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52155">
      <w:pPr>
        <w:spacing w:line="360" w:lineRule="auto"/>
        <w:jc w:val="center"/>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苏州工业园区政府采购</w:t>
      </w:r>
    </w:p>
    <w:p w14:paraId="2BECE98C">
      <w:pPr>
        <w:spacing w:line="360" w:lineRule="auto"/>
        <w:rPr>
          <w:rFonts w:ascii="宋体" w:hAnsi="宋体" w:eastAsia="宋体" w:cs="Times New Roman"/>
          <w:color w:val="auto"/>
          <w:sz w:val="26"/>
          <w:szCs w:val="20"/>
          <w:highlight w:val="none"/>
          <w:shd w:val="clear" w:color="auto" w:fill="FFFFFF"/>
        </w:rPr>
      </w:pPr>
    </w:p>
    <w:p w14:paraId="7922178F">
      <w:pPr>
        <w:spacing w:line="360" w:lineRule="auto"/>
        <w:jc w:val="center"/>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招 标 文 件</w:t>
      </w:r>
    </w:p>
    <w:p w14:paraId="4B50AA4D">
      <w:pPr>
        <w:spacing w:line="360" w:lineRule="auto"/>
        <w:jc w:val="center"/>
        <w:rPr>
          <w:rFonts w:ascii="宋体" w:hAnsi="宋体" w:eastAsia="宋体" w:cs="Times New Roman"/>
          <w:color w:val="auto"/>
          <w:sz w:val="26"/>
          <w:szCs w:val="26"/>
          <w:highlight w:val="none"/>
          <w:shd w:val="clear" w:color="auto" w:fill="FFFFFF"/>
        </w:rPr>
      </w:pPr>
    </w:p>
    <w:p w14:paraId="77DBE627">
      <w:pPr>
        <w:spacing w:line="360" w:lineRule="auto"/>
        <w:jc w:val="center"/>
        <w:rPr>
          <w:color w:val="auto"/>
          <w:highlight w:val="none"/>
        </w:rPr>
      </w:pPr>
    </w:p>
    <w:p w14:paraId="7CBF5A11">
      <w:pPr>
        <w:pStyle w:val="193"/>
        <w:spacing w:line="360" w:lineRule="auto"/>
        <w:ind w:firstLine="0"/>
        <w:jc w:val="center"/>
        <w:rPr>
          <w:color w:val="auto"/>
          <w:highlight w:val="none"/>
        </w:rPr>
      </w:pPr>
    </w:p>
    <w:p w14:paraId="6F4D1003">
      <w:pPr>
        <w:pStyle w:val="193"/>
        <w:spacing w:line="360" w:lineRule="auto"/>
        <w:ind w:firstLine="0"/>
        <w:jc w:val="center"/>
        <w:rPr>
          <w:color w:val="auto"/>
          <w:highlight w:val="none"/>
        </w:rPr>
      </w:pPr>
    </w:p>
    <w:p w14:paraId="2F97765F">
      <w:pPr>
        <w:pStyle w:val="193"/>
        <w:spacing w:line="360" w:lineRule="auto"/>
        <w:ind w:firstLine="0"/>
        <w:jc w:val="center"/>
        <w:rPr>
          <w:color w:val="auto"/>
          <w:highlight w:val="none"/>
        </w:rPr>
      </w:pPr>
    </w:p>
    <w:p w14:paraId="6DE67555">
      <w:pPr>
        <w:spacing w:line="360" w:lineRule="auto"/>
        <w:ind w:firstLine="1606"/>
        <w:rPr>
          <w:rFonts w:hint="eastAsia" w:ascii="宋体" w:hAnsi="宋体" w:eastAsia="宋体" w:cs="Times New Roman"/>
          <w:b/>
          <w:bCs/>
          <w:color w:val="auto"/>
          <w:sz w:val="32"/>
          <w:szCs w:val="20"/>
          <w:highlight w:val="none"/>
          <w:shd w:val="clear" w:color="auto" w:fill="FFFFFF"/>
          <w:lang w:eastAsia="zh-CN"/>
        </w:rPr>
      </w:pPr>
      <w:r>
        <w:rPr>
          <w:rFonts w:hint="eastAsia" w:ascii="宋体" w:hAnsi="宋体" w:eastAsia="宋体" w:cs="Times New Roman"/>
          <w:b/>
          <w:bCs/>
          <w:color w:val="auto"/>
          <w:sz w:val="32"/>
          <w:szCs w:val="20"/>
          <w:highlight w:val="none"/>
          <w:shd w:val="clear" w:color="auto" w:fill="FFFFFF"/>
        </w:rPr>
        <w:t>标    号：JSZC-320591-SZCH-G2026-</w:t>
      </w:r>
      <w:r>
        <w:rPr>
          <w:rFonts w:hint="eastAsia" w:ascii="宋体" w:hAnsi="宋体" w:eastAsia="宋体" w:cs="Times New Roman"/>
          <w:b/>
          <w:bCs/>
          <w:color w:val="auto"/>
          <w:sz w:val="32"/>
          <w:szCs w:val="20"/>
          <w:highlight w:val="none"/>
          <w:shd w:val="clear" w:color="auto" w:fill="FFFFFF"/>
          <w:lang w:eastAsia="zh-CN"/>
        </w:rPr>
        <w:t>0022</w:t>
      </w:r>
    </w:p>
    <w:p w14:paraId="145103DD">
      <w:pPr>
        <w:spacing w:line="360" w:lineRule="auto"/>
        <w:ind w:firstLine="1606"/>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采 购 人：苏州工业园区综合行政执法局</w:t>
      </w:r>
    </w:p>
    <w:p w14:paraId="25FAA3AE">
      <w:pPr>
        <w:spacing w:line="360" w:lineRule="auto"/>
        <w:ind w:firstLine="1606"/>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采购内容：2026年园区绿化养护WH标</w:t>
      </w:r>
    </w:p>
    <w:p w14:paraId="0B699916">
      <w:pPr>
        <w:spacing w:line="360" w:lineRule="auto"/>
        <w:ind w:firstLine="1606"/>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采购类别：服务类</w:t>
      </w:r>
    </w:p>
    <w:p w14:paraId="23206E77">
      <w:pPr>
        <w:spacing w:line="360" w:lineRule="auto"/>
        <w:jc w:val="center"/>
        <w:rPr>
          <w:rFonts w:ascii="宋体" w:hAnsi="宋体" w:eastAsia="宋体" w:cs="Times New Roman"/>
          <w:color w:val="auto"/>
          <w:sz w:val="26"/>
          <w:szCs w:val="26"/>
          <w:highlight w:val="none"/>
          <w:shd w:val="clear" w:color="auto" w:fill="FFFFFF"/>
        </w:rPr>
      </w:pPr>
    </w:p>
    <w:p w14:paraId="2736270F">
      <w:pPr>
        <w:spacing w:line="360" w:lineRule="auto"/>
        <w:jc w:val="center"/>
        <w:rPr>
          <w:rFonts w:ascii="宋体" w:hAnsi="宋体" w:eastAsia="宋体" w:cs="Times New Roman"/>
          <w:color w:val="auto"/>
          <w:sz w:val="26"/>
          <w:szCs w:val="26"/>
          <w:highlight w:val="none"/>
          <w:shd w:val="clear" w:color="auto" w:fill="FFFFFF"/>
        </w:rPr>
      </w:pPr>
    </w:p>
    <w:p w14:paraId="692BE910">
      <w:pPr>
        <w:spacing w:line="360" w:lineRule="auto"/>
        <w:jc w:val="center"/>
        <w:rPr>
          <w:rFonts w:ascii="宋体" w:hAnsi="宋体" w:eastAsia="宋体" w:cs="Times New Roman"/>
          <w:b/>
          <w:color w:val="auto"/>
          <w:sz w:val="32"/>
          <w:szCs w:val="20"/>
          <w:highlight w:val="none"/>
          <w:shd w:val="clear" w:color="auto" w:fill="FFFFFF"/>
        </w:rPr>
      </w:pPr>
      <w:r>
        <w:rPr>
          <w:rFonts w:hint="eastAsia" w:ascii="宋体" w:hAnsi="宋体" w:eastAsia="宋体" w:cs="Times New Roman"/>
          <w:b/>
          <w:color w:val="auto"/>
          <w:sz w:val="32"/>
          <w:szCs w:val="20"/>
          <w:highlight w:val="none"/>
          <w:shd w:val="clear" w:color="auto" w:fill="FFFFFF"/>
        </w:rPr>
        <w:t>二〇二六年五月</w:t>
      </w:r>
    </w:p>
    <w:p w14:paraId="37DD0DF3">
      <w:pPr>
        <w:jc w:val="center"/>
        <w:rPr>
          <w:rFonts w:ascii="宋体" w:hAnsi="宋体" w:eastAsia="宋体" w:cs="Times New Roman"/>
          <w:b/>
          <w:color w:val="auto"/>
          <w:sz w:val="32"/>
          <w:szCs w:val="32"/>
          <w:highlight w:val="none"/>
          <w:shd w:val="clear" w:color="auto" w:fill="FFFFFF"/>
        </w:rPr>
      </w:pPr>
    </w:p>
    <w:p w14:paraId="035A50F5">
      <w:pPr>
        <w:spacing w:line="360" w:lineRule="auto"/>
        <w:jc w:val="center"/>
        <w:rPr>
          <w:rFonts w:ascii="宋体" w:hAnsi="宋体" w:eastAsia="宋体" w:cs="Times New Roman"/>
          <w:b/>
          <w:color w:val="auto"/>
          <w:sz w:val="32"/>
          <w:szCs w:val="32"/>
          <w:highlight w:val="none"/>
          <w:shd w:val="clear" w:color="auto" w:fill="FFFFFF"/>
        </w:rPr>
        <w:sectPr>
          <w:pgSz w:w="11907" w:h="16840"/>
          <w:pgMar w:top="1418" w:right="1418" w:bottom="1418" w:left="1418" w:header="851" w:footer="992" w:gutter="0"/>
          <w:cols w:space="720" w:num="1"/>
          <w:docGrid w:linePitch="360" w:charSpace="0"/>
        </w:sectPr>
      </w:pPr>
    </w:p>
    <w:p w14:paraId="403403F5">
      <w:pPr>
        <w:spacing w:line="360" w:lineRule="auto"/>
        <w:jc w:val="center"/>
        <w:rPr>
          <w:rFonts w:ascii="宋体" w:hAnsi="宋体" w:eastAsia="宋体" w:cs="Times New Roman"/>
          <w:b/>
          <w:color w:val="auto"/>
          <w:sz w:val="32"/>
          <w:szCs w:val="32"/>
          <w:highlight w:val="none"/>
          <w:shd w:val="clear" w:color="auto" w:fill="FFFFFF"/>
        </w:rPr>
      </w:pPr>
      <w:r>
        <w:rPr>
          <w:rFonts w:hint="eastAsia" w:ascii="宋体" w:hAnsi="宋体" w:eastAsia="宋体" w:cs="Times New Roman"/>
          <w:b/>
          <w:color w:val="auto"/>
          <w:sz w:val="32"/>
          <w:szCs w:val="32"/>
          <w:highlight w:val="none"/>
          <w:shd w:val="clear" w:color="auto" w:fill="FFFFFF"/>
        </w:rPr>
        <w:t>前附表</w:t>
      </w:r>
    </w:p>
    <w:tbl>
      <w:tblPr>
        <w:tblStyle w:val="37"/>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64"/>
        <w:gridCol w:w="9144"/>
      </w:tblGrid>
      <w:tr w14:paraId="2411B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8" w:hRule="atLeast"/>
          <w:jc w:val="center"/>
        </w:trPr>
        <w:tc>
          <w:tcPr>
            <w:tcW w:w="664" w:type="dxa"/>
            <w:noWrap/>
            <w:vAlign w:val="center"/>
          </w:tcPr>
          <w:p w14:paraId="7692D3B0">
            <w:pPr>
              <w:spacing w:line="360" w:lineRule="auto"/>
              <w:jc w:val="center"/>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序号</w:t>
            </w:r>
          </w:p>
        </w:tc>
        <w:tc>
          <w:tcPr>
            <w:tcW w:w="9144" w:type="dxa"/>
            <w:noWrap/>
            <w:vAlign w:val="center"/>
          </w:tcPr>
          <w:p w14:paraId="6427C34B">
            <w:pPr>
              <w:spacing w:line="360" w:lineRule="auto"/>
              <w:jc w:val="center"/>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内容规定</w:t>
            </w:r>
          </w:p>
        </w:tc>
      </w:tr>
      <w:tr w14:paraId="3E9F4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0" w:hRule="atLeast"/>
          <w:jc w:val="center"/>
        </w:trPr>
        <w:tc>
          <w:tcPr>
            <w:tcW w:w="664" w:type="dxa"/>
            <w:noWrap/>
            <w:vAlign w:val="center"/>
          </w:tcPr>
          <w:p w14:paraId="1BCC5822">
            <w:pPr>
              <w:spacing w:line="360" w:lineRule="auto"/>
              <w:jc w:val="center"/>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t>1</w:t>
            </w:r>
          </w:p>
        </w:tc>
        <w:tc>
          <w:tcPr>
            <w:tcW w:w="9144" w:type="dxa"/>
            <w:noWrap/>
            <w:vAlign w:val="center"/>
          </w:tcPr>
          <w:p w14:paraId="30CAF0D7">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采购内容：2026年园区绿化养护WH标</w:t>
            </w:r>
          </w:p>
        </w:tc>
      </w:tr>
      <w:tr w14:paraId="08432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3" w:hRule="atLeast"/>
          <w:jc w:val="center"/>
        </w:trPr>
        <w:tc>
          <w:tcPr>
            <w:tcW w:w="664" w:type="dxa"/>
            <w:noWrap/>
            <w:vAlign w:val="center"/>
          </w:tcPr>
          <w:p w14:paraId="5C1F6EE2">
            <w:pPr>
              <w:spacing w:line="360" w:lineRule="auto"/>
              <w:jc w:val="center"/>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2</w:t>
            </w:r>
          </w:p>
        </w:tc>
        <w:tc>
          <w:tcPr>
            <w:tcW w:w="9144" w:type="dxa"/>
            <w:noWrap/>
            <w:vAlign w:val="center"/>
          </w:tcPr>
          <w:p w14:paraId="0791D238">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投标有效期：自投标</w:t>
            </w:r>
            <w:r>
              <w:rPr>
                <w:rFonts w:ascii="宋体" w:hAnsi="宋体" w:eastAsia="宋体" w:cs="Times New Roman"/>
                <w:color w:val="auto"/>
                <w:szCs w:val="21"/>
                <w:highlight w:val="none"/>
                <w:shd w:val="clear" w:color="auto" w:fill="FFFFFF"/>
              </w:rPr>
              <w:t>截止日</w:t>
            </w:r>
            <w:r>
              <w:rPr>
                <w:rFonts w:hint="eastAsia" w:ascii="宋体" w:hAnsi="宋体" w:eastAsia="宋体" w:cs="Times New Roman"/>
                <w:color w:val="auto"/>
                <w:szCs w:val="21"/>
                <w:highlight w:val="none"/>
                <w:shd w:val="clear" w:color="auto" w:fill="FFFFFF"/>
              </w:rPr>
              <w:t>起</w:t>
            </w:r>
            <w:r>
              <w:rPr>
                <w:rFonts w:hint="eastAsia" w:ascii="宋体" w:hAnsi="宋体" w:eastAsia="宋体" w:cs="Times New Roman"/>
                <w:b/>
                <w:bCs/>
                <w:color w:val="auto"/>
                <w:szCs w:val="21"/>
                <w:highlight w:val="none"/>
                <w:shd w:val="clear" w:color="auto" w:fill="FFFFFF"/>
              </w:rPr>
              <w:t>九十天（日历日）</w:t>
            </w:r>
          </w:p>
        </w:tc>
      </w:tr>
      <w:tr w14:paraId="05CCF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3" w:hRule="atLeast"/>
          <w:jc w:val="center"/>
        </w:trPr>
        <w:tc>
          <w:tcPr>
            <w:tcW w:w="664" w:type="dxa"/>
            <w:noWrap/>
            <w:vAlign w:val="center"/>
          </w:tcPr>
          <w:p w14:paraId="193C7229">
            <w:pPr>
              <w:spacing w:line="360" w:lineRule="auto"/>
              <w:jc w:val="center"/>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3</w:t>
            </w:r>
          </w:p>
        </w:tc>
        <w:tc>
          <w:tcPr>
            <w:tcW w:w="9144" w:type="dxa"/>
            <w:noWrap/>
            <w:vAlign w:val="center"/>
          </w:tcPr>
          <w:p w14:paraId="0B7CFF9E">
            <w:pPr>
              <w:spacing w:line="360" w:lineRule="auto"/>
              <w:rPr>
                <w:rFonts w:ascii="宋体" w:hAnsi="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投标保证金：</w:t>
            </w:r>
            <w:r>
              <w:rPr>
                <w:rFonts w:ascii="Times New Roman" w:hAnsi="Times New Roman" w:cs="Times New Roman"/>
                <w:color w:val="auto"/>
                <w:szCs w:val="21"/>
                <w:highlight w:val="none"/>
              </w:rPr>
              <w:t>本项目不收取投标保证金</w:t>
            </w:r>
            <w:r>
              <w:rPr>
                <w:rFonts w:hint="eastAsia" w:ascii="Times New Roman" w:hAnsi="Times New Roman" w:cs="Times New Roman"/>
                <w:color w:val="auto"/>
                <w:szCs w:val="21"/>
                <w:highlight w:val="none"/>
              </w:rPr>
              <w:t>。</w:t>
            </w:r>
          </w:p>
        </w:tc>
      </w:tr>
      <w:tr w14:paraId="4DC42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64" w:type="dxa"/>
            <w:noWrap/>
            <w:vAlign w:val="center"/>
          </w:tcPr>
          <w:p w14:paraId="4EEEE6A7">
            <w:pPr>
              <w:spacing w:line="360" w:lineRule="auto"/>
              <w:jc w:val="center"/>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4</w:t>
            </w:r>
          </w:p>
        </w:tc>
        <w:tc>
          <w:tcPr>
            <w:tcW w:w="9144" w:type="dxa"/>
            <w:noWrap/>
            <w:vAlign w:val="center"/>
          </w:tcPr>
          <w:p w14:paraId="316BD8FD">
            <w:pPr>
              <w:spacing w:line="360" w:lineRule="auto"/>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shd w:val="clear" w:color="auto" w:fill="FFFFFF"/>
              </w:rPr>
              <w:t>投标文件：本项目采用网上提交电子投标文件，不接受纸质投标文件。中标后7天内，中标供应商提交</w:t>
            </w:r>
            <w:r>
              <w:rPr>
                <w:rFonts w:hint="eastAsia" w:ascii="宋体" w:hAnsi="宋体" w:eastAsia="宋体" w:cs="Times New Roman"/>
                <w:b/>
                <w:bCs/>
                <w:color w:val="auto"/>
                <w:szCs w:val="21"/>
                <w:highlight w:val="none"/>
                <w:u w:val="single"/>
                <w:shd w:val="clear" w:color="auto" w:fill="FFFFFF"/>
              </w:rPr>
              <w:t>三份</w:t>
            </w:r>
            <w:r>
              <w:rPr>
                <w:rFonts w:hint="eastAsia" w:ascii="宋体" w:hAnsi="宋体" w:eastAsia="宋体" w:cs="Times New Roman"/>
                <w:color w:val="auto"/>
                <w:szCs w:val="21"/>
                <w:highlight w:val="none"/>
                <w:shd w:val="clear" w:color="auto" w:fill="FFFFFF"/>
              </w:rPr>
              <w:t>纸质投标文件至采购人处。</w:t>
            </w:r>
          </w:p>
        </w:tc>
      </w:tr>
      <w:tr w14:paraId="76A2A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664" w:type="dxa"/>
            <w:noWrap/>
            <w:vAlign w:val="center"/>
          </w:tcPr>
          <w:p w14:paraId="1EE77C80">
            <w:pPr>
              <w:spacing w:line="360" w:lineRule="auto"/>
              <w:jc w:val="center"/>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5</w:t>
            </w:r>
          </w:p>
        </w:tc>
        <w:tc>
          <w:tcPr>
            <w:tcW w:w="9144" w:type="dxa"/>
            <w:noWrap/>
            <w:vAlign w:val="center"/>
          </w:tcPr>
          <w:p w14:paraId="5647D001">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开</w:t>
            </w:r>
            <w:r>
              <w:rPr>
                <w:rFonts w:hint="eastAsia" w:ascii="宋体" w:hAnsi="宋体" w:eastAsia="宋体" w:cs="Times New Roman"/>
                <w:color w:val="auto"/>
                <w:szCs w:val="21"/>
                <w:highlight w:val="none"/>
                <w:shd w:val="clear" w:color="auto" w:fill="FFFFFF"/>
              </w:rPr>
              <w:t>标信息</w:t>
            </w:r>
          </w:p>
          <w:p w14:paraId="2C91D2A1">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投标截止时间：2026年</w:t>
            </w:r>
            <w:r>
              <w:rPr>
                <w:rFonts w:hint="eastAsia" w:ascii="宋体" w:hAnsi="宋体" w:eastAsia="宋体" w:cs="Times New Roman"/>
                <w:color w:val="auto"/>
                <w:szCs w:val="21"/>
                <w:highlight w:val="none"/>
                <w:shd w:val="clear" w:color="auto" w:fill="FFFFFF"/>
                <w:lang w:val="en-US" w:eastAsia="zh-CN"/>
              </w:rPr>
              <w:t>6</w:t>
            </w:r>
            <w:r>
              <w:rPr>
                <w:rFonts w:hint="eastAsia" w:ascii="宋体" w:hAnsi="宋体" w:eastAsia="宋体" w:cs="Times New Roman"/>
                <w:color w:val="auto"/>
                <w:szCs w:val="21"/>
                <w:highlight w:val="none"/>
                <w:shd w:val="clear" w:color="auto" w:fill="FFFFFF"/>
              </w:rPr>
              <w:t>月</w:t>
            </w:r>
            <w:r>
              <w:rPr>
                <w:rFonts w:hint="eastAsia" w:ascii="宋体" w:hAnsi="宋体" w:eastAsia="宋体" w:cs="Times New Roman"/>
                <w:color w:val="auto"/>
                <w:szCs w:val="21"/>
                <w:highlight w:val="none"/>
                <w:shd w:val="clear" w:color="auto" w:fill="FFFFFF"/>
                <w:lang w:val="en-US" w:eastAsia="zh-CN"/>
              </w:rPr>
              <w:t>5</w:t>
            </w:r>
            <w:r>
              <w:rPr>
                <w:rFonts w:hint="eastAsia" w:ascii="宋体" w:hAnsi="宋体" w:eastAsia="宋体" w:cs="Times New Roman"/>
                <w:color w:val="auto"/>
                <w:szCs w:val="21"/>
                <w:highlight w:val="none"/>
                <w:shd w:val="clear" w:color="auto" w:fill="FFFFFF"/>
              </w:rPr>
              <w:t>日9点30分（北京时间）</w:t>
            </w:r>
          </w:p>
          <w:p w14:paraId="297C7589">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开标时间：2026年</w:t>
            </w:r>
            <w:r>
              <w:rPr>
                <w:rFonts w:hint="eastAsia" w:ascii="宋体" w:hAnsi="宋体" w:eastAsia="宋体" w:cs="Times New Roman"/>
                <w:color w:val="auto"/>
                <w:szCs w:val="21"/>
                <w:highlight w:val="none"/>
                <w:shd w:val="clear" w:color="auto" w:fill="FFFFFF"/>
                <w:lang w:val="en-US" w:eastAsia="zh-CN"/>
              </w:rPr>
              <w:t>6</w:t>
            </w:r>
            <w:r>
              <w:rPr>
                <w:rFonts w:hint="eastAsia" w:ascii="宋体" w:hAnsi="宋体" w:eastAsia="宋体" w:cs="Times New Roman"/>
                <w:color w:val="auto"/>
                <w:szCs w:val="21"/>
                <w:highlight w:val="none"/>
                <w:shd w:val="clear" w:color="auto" w:fill="FFFFFF"/>
              </w:rPr>
              <w:t>月</w:t>
            </w:r>
            <w:r>
              <w:rPr>
                <w:rFonts w:hint="eastAsia" w:ascii="宋体" w:hAnsi="宋体" w:eastAsia="宋体" w:cs="Times New Roman"/>
                <w:color w:val="auto"/>
                <w:szCs w:val="21"/>
                <w:highlight w:val="none"/>
                <w:shd w:val="clear" w:color="auto" w:fill="FFFFFF"/>
                <w:lang w:val="en-US" w:eastAsia="zh-CN"/>
              </w:rPr>
              <w:t>5</w:t>
            </w:r>
            <w:r>
              <w:rPr>
                <w:rFonts w:hint="eastAsia" w:ascii="宋体" w:hAnsi="宋体" w:eastAsia="宋体" w:cs="Times New Roman"/>
                <w:color w:val="auto"/>
                <w:szCs w:val="21"/>
                <w:highlight w:val="none"/>
                <w:shd w:val="clear" w:color="auto" w:fill="FFFFFF"/>
              </w:rPr>
              <w:t>日9点30分（北京时间）</w:t>
            </w:r>
          </w:p>
          <w:p w14:paraId="3EBC8045">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开标地点：“苏采云”系统（网址：http://jszfcg.jsczt.cn/）</w:t>
            </w:r>
          </w:p>
          <w:p w14:paraId="1E69BB69">
            <w:pPr>
              <w:widowControl/>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本项目为不见面开标项目，开标阶段供应商在【供应商解密】环节必须使用</w:t>
            </w:r>
            <w:r>
              <w:rPr>
                <w:rFonts w:ascii="宋体" w:hAnsi="宋体" w:eastAsia="宋体" w:cs="Times New Roman"/>
                <w:color w:val="auto"/>
                <w:szCs w:val="21"/>
                <w:highlight w:val="none"/>
                <w:shd w:val="clear" w:color="auto" w:fill="FFFFFF"/>
              </w:rPr>
              <w:t>CA证书解密电子投标文件，如在“苏</w:t>
            </w:r>
            <w:r>
              <w:rPr>
                <w:rFonts w:hint="eastAsia" w:ascii="宋体" w:hAnsi="宋体" w:eastAsia="宋体" w:cs="Times New Roman"/>
                <w:color w:val="auto"/>
                <w:szCs w:val="21"/>
                <w:highlight w:val="none"/>
                <w:shd w:val="clear" w:color="auto" w:fill="FFFFFF"/>
              </w:rPr>
              <w:t>采云”系统规定的时间内未能成功解密的视为放弃参与本项目投标。</w:t>
            </w:r>
          </w:p>
        </w:tc>
      </w:tr>
      <w:tr w14:paraId="32821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664" w:type="dxa"/>
            <w:noWrap/>
            <w:vAlign w:val="center"/>
          </w:tcPr>
          <w:p w14:paraId="51BA6BB6">
            <w:pPr>
              <w:spacing w:line="360" w:lineRule="auto"/>
              <w:jc w:val="center"/>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6</w:t>
            </w:r>
          </w:p>
        </w:tc>
        <w:tc>
          <w:tcPr>
            <w:tcW w:w="9144" w:type="dxa"/>
            <w:noWrap/>
            <w:vAlign w:val="center"/>
          </w:tcPr>
          <w:p w14:paraId="6AD52A9B">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履约保证金：中标金额的5%。</w:t>
            </w:r>
            <w:r>
              <w:rPr>
                <w:rFonts w:hint="eastAsia" w:ascii="宋体" w:hAnsi="宋体" w:eastAsia="宋体" w:cs="Times New Roman"/>
                <w:b/>
                <w:bCs/>
                <w:color w:val="auto"/>
                <w:szCs w:val="21"/>
                <w:highlight w:val="none"/>
                <w:shd w:val="clear" w:color="auto" w:fill="FFFFFF"/>
              </w:rPr>
              <w:t>（可提供符合《关于在全省政府采购领域推行电子履约保函（保险）的通知》（苏财购〔2023〕150 号）要求的电子履约保函，履约保函的金额、担保方式等实质性内容需满足招标文件附件《履约保函》的要求，否则采购人不予认可，由此带来的后果均由中标供应商承担。）</w:t>
            </w:r>
          </w:p>
        </w:tc>
      </w:tr>
      <w:tr w14:paraId="61BB2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664" w:type="dxa"/>
            <w:noWrap/>
            <w:vAlign w:val="center"/>
          </w:tcPr>
          <w:p w14:paraId="7CE3CA47">
            <w:pPr>
              <w:spacing w:line="360" w:lineRule="auto"/>
              <w:jc w:val="center"/>
              <w:rPr>
                <w:rFonts w:ascii="宋体" w:hAnsi="宋体" w:eastAsia="宋体" w:cs="Times New Roman"/>
                <w:color w:val="auto"/>
                <w:szCs w:val="21"/>
                <w:highlight w:val="none"/>
                <w:shd w:val="clear" w:color="auto" w:fill="FFFFFF"/>
              </w:rPr>
            </w:pPr>
            <w:r>
              <w:rPr>
                <w:rFonts w:hint="eastAsia" w:cs="Times New Roman" w:asciiTheme="minorEastAsia" w:hAnsiTheme="minorEastAsia"/>
                <w:color w:val="auto"/>
                <w:szCs w:val="21"/>
                <w:highlight w:val="none"/>
                <w:shd w:val="clear" w:color="auto" w:fill="FFFFFF"/>
              </w:rPr>
              <w:t>7</w:t>
            </w:r>
          </w:p>
        </w:tc>
        <w:tc>
          <w:tcPr>
            <w:tcW w:w="9144" w:type="dxa"/>
            <w:noWrap/>
            <w:vAlign w:val="center"/>
          </w:tcPr>
          <w:p w14:paraId="1AB38FA4">
            <w:pPr>
              <w:spacing w:line="360" w:lineRule="auto"/>
              <w:rPr>
                <w:rFonts w:ascii="宋体" w:hAnsi="宋体" w:eastAsia="宋体" w:cs="Times New Roman"/>
                <w:color w:val="auto"/>
                <w:szCs w:val="21"/>
                <w:highlight w:val="none"/>
                <w:shd w:val="clear" w:color="auto" w:fill="FFFFFF"/>
              </w:rPr>
            </w:pPr>
            <w:r>
              <w:rPr>
                <w:rFonts w:hint="eastAsia" w:cs="Times New Roman" w:asciiTheme="minorEastAsia" w:hAnsiTheme="minorEastAsia"/>
                <w:color w:val="auto"/>
                <w:szCs w:val="21"/>
                <w:highlight w:val="none"/>
                <w:shd w:val="clear" w:color="auto" w:fill="FFFFFF"/>
              </w:rPr>
              <w:t>根据苏州市财政局《关于深入开展苏州市政府采购合同信用融资业务的通知》相关要求，本项目支持政府采购合同信用融资。</w:t>
            </w:r>
          </w:p>
        </w:tc>
      </w:tr>
      <w:tr w14:paraId="0061A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9" w:hRule="atLeast"/>
          <w:jc w:val="center"/>
        </w:trPr>
        <w:tc>
          <w:tcPr>
            <w:tcW w:w="664" w:type="dxa"/>
            <w:noWrap/>
            <w:vAlign w:val="center"/>
          </w:tcPr>
          <w:p w14:paraId="6D6EB6D8">
            <w:pPr>
              <w:spacing w:line="360" w:lineRule="auto"/>
              <w:jc w:val="center"/>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8</w:t>
            </w:r>
          </w:p>
        </w:tc>
        <w:tc>
          <w:tcPr>
            <w:tcW w:w="9144" w:type="dxa"/>
            <w:shd w:val="clear" w:color="auto" w:fill="auto"/>
            <w:noWrap/>
            <w:vAlign w:val="center"/>
          </w:tcPr>
          <w:p w14:paraId="2C8211C8">
            <w:pPr>
              <w:rPr>
                <w:rFonts w:ascii="宋体" w:hAnsi="宋体" w:eastAsia="宋体" w:cs="宋体"/>
                <w:color w:val="auto"/>
                <w:szCs w:val="21"/>
                <w:highlight w:val="none"/>
                <w:shd w:val="clear" w:color="auto" w:fill="FFFFFF"/>
              </w:rPr>
            </w:pPr>
            <w:bookmarkStart w:id="0" w:name="OLE_LINK4"/>
            <w:bookmarkStart w:id="1" w:name="OLE_LINK3"/>
            <w:r>
              <w:rPr>
                <w:rFonts w:hint="eastAsia" w:ascii="宋体" w:hAnsi="宋体" w:eastAsia="宋体" w:cs="宋体"/>
                <w:color w:val="auto"/>
                <w:szCs w:val="21"/>
                <w:highlight w:val="none"/>
              </w:rPr>
              <w:t>代理服务费:</w:t>
            </w:r>
          </w:p>
          <w:p w14:paraId="31D9571C">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sym w:font="Wingdings" w:char="00A8"/>
            </w:r>
            <w:r>
              <w:rPr>
                <w:rFonts w:hint="eastAsia" w:ascii="宋体" w:hAnsi="宋体" w:eastAsia="宋体" w:cs="宋体"/>
                <w:color w:val="auto"/>
                <w:szCs w:val="21"/>
                <w:highlight w:val="none"/>
              </w:rPr>
              <w:t>由采购人承担并直接支付</w:t>
            </w:r>
            <w:r>
              <w:rPr>
                <w:rFonts w:hint="eastAsia" w:ascii="宋体" w:hAnsi="宋体" w:eastAsia="宋体" w:cs="宋体"/>
                <w:color w:val="auto"/>
                <w:szCs w:val="21"/>
                <w:highlight w:val="none"/>
                <w:shd w:val="clear" w:color="auto" w:fill="FFFFFF"/>
              </w:rPr>
              <w:t>，采购文件中有关代理服务费的规定均不适用。</w:t>
            </w:r>
          </w:p>
          <w:p w14:paraId="4452AFFB">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sym w:font="Wingdings" w:char="00FE"/>
            </w:r>
            <w:r>
              <w:rPr>
                <w:rFonts w:hint="eastAsia" w:ascii="宋体" w:hAnsi="宋体" w:eastAsia="宋体" w:cs="宋体"/>
                <w:color w:val="auto"/>
                <w:szCs w:val="21"/>
                <w:highlight w:val="none"/>
              </w:rPr>
              <w:t>由中标（成交）供应商承担并支付：</w:t>
            </w:r>
          </w:p>
          <w:p w14:paraId="35090CBE">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rPr>
              <w:t>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bookmarkEnd w:id="0"/>
            <w:bookmarkEnd w:id="1"/>
          </w:p>
          <w:p w14:paraId="59431182">
            <w:pPr>
              <w:spacing w:line="30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代理服务费收费标准：代理服务费收费按以下标准的60%收取：</w:t>
            </w:r>
          </w:p>
          <w:p w14:paraId="2FF87189">
            <w:pPr>
              <w:spacing w:line="30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预算金额100万元以下部分，费率为该部分预算金额的1.5%；</w:t>
            </w:r>
          </w:p>
          <w:p w14:paraId="37F0B69B">
            <w:pPr>
              <w:spacing w:line="30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预算金额100万元（含）－500万元部分，费率为该部分预算金额的0.8%；</w:t>
            </w:r>
          </w:p>
          <w:p w14:paraId="77687CF0">
            <w:pPr>
              <w:spacing w:line="30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预算金额500万元（含）-1000万元部分，费率为该部分预算金额的0.45%；</w:t>
            </w:r>
          </w:p>
          <w:p w14:paraId="19800AAB">
            <w:pPr>
              <w:spacing w:line="30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预算金额1000万元（含）-5000万元部分，费率为该部分预算金额的0.25%；</w:t>
            </w:r>
          </w:p>
          <w:p w14:paraId="6FB34C3A">
            <w:pPr>
              <w:spacing w:line="30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预算金额5000万元（含）-10000万元部分，费率为该部分预算金额的0.1%；</w:t>
            </w:r>
          </w:p>
          <w:p w14:paraId="18725C85">
            <w:pPr>
              <w:spacing w:line="30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预算金额10000万元以上部分，费率为该部分预算金额的0.05%。</w:t>
            </w:r>
          </w:p>
          <w:p w14:paraId="5CA14FB8">
            <w:pPr>
              <w:tabs>
                <w:tab w:val="left" w:pos="720"/>
              </w:tabs>
              <w:autoSpaceDE w:val="0"/>
              <w:autoSpaceDN w:val="0"/>
              <w:adjustRightInd w:val="0"/>
              <w:ind w:right="18"/>
              <w:jc w:val="left"/>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w:t>
            </w:r>
          </w:p>
          <w:p w14:paraId="65F999F5">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rPr>
              <w:t>付款方式：银行转账、现金解款</w:t>
            </w:r>
          </w:p>
          <w:p w14:paraId="1E6B61F6">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rPr>
              <w:t>服务费收款账号：8314122601346</w:t>
            </w:r>
          </w:p>
          <w:p w14:paraId="35AD0B2C">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rPr>
              <w:t>账户名：苏州诚和招投标咨询有限公司</w:t>
            </w:r>
          </w:p>
          <w:p w14:paraId="0BED14A8">
            <w:pPr>
              <w:spacing w:line="300" w:lineRule="auto"/>
              <w:rPr>
                <w:rFonts w:ascii="宋体" w:hAnsi="宋体" w:eastAsia="宋体" w:cs="Times New Roman"/>
                <w:bCs/>
                <w:color w:val="auto"/>
                <w:szCs w:val="21"/>
                <w:highlight w:val="none"/>
                <w:shd w:val="clear" w:color="auto" w:fill="FFFFFF"/>
              </w:rPr>
            </w:pPr>
            <w:r>
              <w:rPr>
                <w:rFonts w:hint="eastAsia" w:ascii="宋体" w:hAnsi="宋体" w:eastAsia="宋体" w:cs="宋体"/>
                <w:color w:val="auto"/>
                <w:szCs w:val="21"/>
                <w:highlight w:val="none"/>
              </w:rPr>
              <w:t>开户行：上海浦东发展银行苏州分行沧浪支行</w:t>
            </w:r>
          </w:p>
        </w:tc>
      </w:tr>
      <w:tr w14:paraId="654E3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64" w:type="dxa"/>
            <w:noWrap/>
            <w:vAlign w:val="center"/>
          </w:tcPr>
          <w:p w14:paraId="47574E05">
            <w:pPr>
              <w:spacing w:line="360" w:lineRule="auto"/>
              <w:jc w:val="center"/>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9</w:t>
            </w:r>
          </w:p>
        </w:tc>
        <w:tc>
          <w:tcPr>
            <w:tcW w:w="9144" w:type="dxa"/>
            <w:shd w:val="clear" w:color="auto" w:fill="auto"/>
            <w:noWrap/>
            <w:vAlign w:val="center"/>
          </w:tcPr>
          <w:p w14:paraId="35596026">
            <w:pPr>
              <w:spacing w:line="30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苏州工业园区政府采购监督电话：0512-66681110</w:t>
            </w:r>
          </w:p>
        </w:tc>
      </w:tr>
    </w:tbl>
    <w:p w14:paraId="4E33347D">
      <w:pPr>
        <w:spacing w:line="360" w:lineRule="auto"/>
        <w:jc w:val="center"/>
        <w:rPr>
          <w:rFonts w:ascii="宋体" w:hAnsi="宋体" w:eastAsia="宋体" w:cs="Times New Roman"/>
          <w:color w:val="auto"/>
          <w:sz w:val="52"/>
          <w:szCs w:val="52"/>
          <w:highlight w:val="none"/>
          <w:shd w:val="clear" w:color="auto" w:fill="FFFFFF"/>
        </w:rPr>
      </w:pPr>
      <w:r>
        <w:rPr>
          <w:rFonts w:ascii="宋体" w:hAnsi="宋体" w:eastAsia="宋体" w:cs="Times New Roman"/>
          <w:color w:val="auto"/>
          <w:sz w:val="52"/>
          <w:szCs w:val="52"/>
          <w:highlight w:val="none"/>
          <w:shd w:val="clear" w:color="auto" w:fill="FFFFFF"/>
        </w:rPr>
        <w:br w:type="page" w:clear="all"/>
      </w:r>
      <w:r>
        <w:rPr>
          <w:rFonts w:hint="eastAsia" w:ascii="宋体" w:hAnsi="宋体" w:eastAsia="宋体" w:cs="Times New Roman"/>
          <w:b/>
          <w:color w:val="auto"/>
          <w:sz w:val="48"/>
          <w:szCs w:val="48"/>
          <w:highlight w:val="none"/>
          <w:shd w:val="clear" w:color="auto" w:fill="FFFFFF"/>
        </w:rPr>
        <w:t>总目录</w:t>
      </w:r>
    </w:p>
    <w:p w14:paraId="5A9A604D">
      <w:pPr>
        <w:tabs>
          <w:tab w:val="right" w:leader="dot" w:pos="9022"/>
        </w:tabs>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shd w:val="clear" w:color="auto" w:fill="FFFFFF"/>
        </w:rPr>
        <w:fldChar w:fldCharType="begin"/>
      </w:r>
      <w:r>
        <w:rPr>
          <w:rFonts w:hint="eastAsia" w:asciiTheme="minorEastAsia" w:hAnsiTheme="minorEastAsia" w:eastAsiaTheme="minorEastAsia" w:cstheme="minorEastAsia"/>
          <w:b/>
          <w:bCs/>
          <w:sz w:val="24"/>
          <w:szCs w:val="24"/>
          <w:highlight w:val="none"/>
          <w:shd w:val="clear" w:color="auto" w:fill="FFFFFF"/>
        </w:rPr>
        <w:instrText xml:space="preserve"> TOC \o "1-1"</w:instrText>
      </w:r>
      <w:r>
        <w:rPr>
          <w:rFonts w:hint="eastAsia" w:asciiTheme="minorEastAsia" w:hAnsiTheme="minorEastAsia" w:eastAsiaTheme="minorEastAsia" w:cstheme="minorEastAsia"/>
          <w:b/>
          <w:bCs/>
          <w:sz w:val="24"/>
          <w:szCs w:val="24"/>
          <w:highlight w:val="none"/>
          <w:shd w:val="clear" w:color="auto" w:fill="FFFFFF"/>
        </w:rPr>
        <w:fldChar w:fldCharType="separate"/>
      </w:r>
      <w:r>
        <w:rPr>
          <w:rFonts w:hint="eastAsia" w:asciiTheme="minorEastAsia" w:hAnsiTheme="minorEastAsia" w:eastAsiaTheme="minorEastAsia" w:cstheme="minorEastAsia"/>
          <w:sz w:val="24"/>
          <w:szCs w:val="24"/>
          <w:highlight w:val="none"/>
          <w:shd w:val="clear" w:color="auto" w:fill="FFFFFF"/>
        </w:rPr>
        <w:t>第一章投标邀请函</w:t>
      </w:r>
      <w:r>
        <w:rPr>
          <w:rFonts w:hint="eastAsia" w:asciiTheme="minorEastAsia" w:hAnsiTheme="minorEastAsia" w:eastAsiaTheme="minorEastAsia" w:cstheme="minorEastAsia"/>
          <w:sz w:val="24"/>
          <w:szCs w:val="24"/>
          <w:highlight w:val="none"/>
        </w:rPr>
        <w:tab/>
      </w:r>
      <w:r>
        <w:rPr>
          <w:rFonts w:hint="eastAsia" w:asciiTheme="minorEastAsia" w:hAnsiTheme="minorEastAsia" w:cstheme="minorEastAsia"/>
          <w:sz w:val="24"/>
          <w:szCs w:val="24"/>
          <w:highlight w:val="none"/>
          <w:lang w:val="en-US" w:eastAsia="zh-CN"/>
        </w:rPr>
        <w:t>4</w:t>
      </w:r>
    </w:p>
    <w:p w14:paraId="6F6D4E26">
      <w:pPr>
        <w:tabs>
          <w:tab w:val="right" w:leader="dot" w:pos="9022"/>
        </w:tabs>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shd w:val="clear" w:color="auto" w:fill="FFFFFF"/>
        </w:rPr>
        <w:t>第二章供应商须知</w:t>
      </w:r>
      <w:r>
        <w:rPr>
          <w:rFonts w:hint="eastAsia" w:asciiTheme="minorEastAsia" w:hAnsiTheme="minorEastAsia" w:eastAsiaTheme="minorEastAsia" w:cstheme="minorEastAsia"/>
          <w:sz w:val="24"/>
          <w:szCs w:val="24"/>
          <w:highlight w:val="none"/>
        </w:rPr>
        <w:tab/>
      </w:r>
      <w:r>
        <w:rPr>
          <w:rFonts w:hint="eastAsia" w:asciiTheme="minorEastAsia" w:hAnsiTheme="minorEastAsia" w:cstheme="minorEastAsia"/>
          <w:sz w:val="24"/>
          <w:szCs w:val="24"/>
          <w:highlight w:val="none"/>
          <w:lang w:val="en-US" w:eastAsia="zh-CN"/>
        </w:rPr>
        <w:t>9</w:t>
      </w:r>
    </w:p>
    <w:p w14:paraId="4F5C0263">
      <w:pPr>
        <w:tabs>
          <w:tab w:val="right" w:leader="dot" w:pos="9022"/>
        </w:tabs>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第三章投标文件格式</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_Toc105940239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26</w:t>
      </w:r>
      <w:r>
        <w:rPr>
          <w:rFonts w:hint="eastAsia" w:asciiTheme="minorEastAsia" w:hAnsiTheme="minorEastAsia" w:eastAsiaTheme="minorEastAsia" w:cstheme="minorEastAsia"/>
          <w:sz w:val="24"/>
          <w:szCs w:val="24"/>
          <w:highlight w:val="none"/>
        </w:rPr>
        <w:fldChar w:fldCharType="end"/>
      </w:r>
    </w:p>
    <w:p w14:paraId="17D4701A">
      <w:pPr>
        <w:tabs>
          <w:tab w:val="right" w:leader="dot" w:pos="9022"/>
        </w:tabs>
        <w:spacing w:line="360" w:lineRule="auto"/>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shd w:val="clear" w:color="auto" w:fill="FFFFFF"/>
        </w:rPr>
        <w:t>第四章招标书</w:t>
      </w:r>
      <w:r>
        <w:rPr>
          <w:rFonts w:hint="eastAsia" w:asciiTheme="minorEastAsia" w:hAnsiTheme="minorEastAsia" w:eastAsiaTheme="minorEastAsia" w:cstheme="minorEastAsia"/>
          <w:sz w:val="24"/>
          <w:szCs w:val="24"/>
          <w:highlight w:val="none"/>
        </w:rPr>
        <w:tab/>
      </w:r>
      <w:r>
        <w:rPr>
          <w:rFonts w:hint="eastAsia" w:asciiTheme="minorEastAsia" w:hAnsiTheme="minorEastAsia" w:cstheme="minorEastAsia"/>
          <w:sz w:val="24"/>
          <w:szCs w:val="24"/>
          <w:highlight w:val="none"/>
          <w:lang w:val="en-US" w:eastAsia="zh-CN"/>
        </w:rPr>
        <w:t>59</w:t>
      </w:r>
    </w:p>
    <w:p w14:paraId="4BDD4AA5">
      <w:pPr>
        <w:tabs>
          <w:tab w:val="right" w:leader="dot" w:pos="9022"/>
        </w:tabs>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第五章合同主要条款</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_Toc105940241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66</w:t>
      </w:r>
      <w:r>
        <w:rPr>
          <w:rFonts w:hint="eastAsia" w:asciiTheme="minorEastAsia" w:hAnsiTheme="minorEastAsia" w:eastAsiaTheme="minorEastAsia" w:cstheme="minorEastAsia"/>
          <w:sz w:val="24"/>
          <w:szCs w:val="24"/>
          <w:highlight w:val="none"/>
        </w:rPr>
        <w:fldChar w:fldCharType="end"/>
      </w:r>
    </w:p>
    <w:p w14:paraId="03857470">
      <w:pPr>
        <w:tabs>
          <w:tab w:val="right" w:leader="dot" w:pos="9022"/>
        </w:tabs>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第六章评分标准</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_Toc105940242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83</w:t>
      </w:r>
      <w:r>
        <w:rPr>
          <w:rFonts w:hint="eastAsia" w:asciiTheme="minorEastAsia" w:hAnsiTheme="minorEastAsia" w:eastAsiaTheme="minorEastAsia" w:cstheme="minorEastAsia"/>
          <w:sz w:val="24"/>
          <w:szCs w:val="24"/>
          <w:highlight w:val="none"/>
        </w:rPr>
        <w:fldChar w:fldCharType="end"/>
      </w:r>
    </w:p>
    <w:p w14:paraId="31D08DA8">
      <w:pPr>
        <w:tabs>
          <w:tab w:val="right" w:leader="dot" w:pos="9022"/>
        </w:tabs>
        <w:spacing w:line="360" w:lineRule="auto"/>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shd w:val="clear" w:color="auto" w:fill="FFFFFF"/>
        </w:rPr>
        <w:t>第七章附件</w:t>
      </w:r>
      <w:r>
        <w:rPr>
          <w:rFonts w:hint="eastAsia" w:asciiTheme="minorEastAsia" w:hAnsiTheme="minorEastAsia" w:eastAsiaTheme="minorEastAsia" w:cstheme="minorEastAsia"/>
          <w:sz w:val="24"/>
          <w:szCs w:val="24"/>
          <w:highlight w:val="none"/>
        </w:rPr>
        <w:tab/>
      </w:r>
      <w:r>
        <w:rPr>
          <w:rFonts w:hint="eastAsia" w:asciiTheme="minorEastAsia" w:hAnsiTheme="minorEastAsia" w:cstheme="minorEastAsia"/>
          <w:sz w:val="24"/>
          <w:szCs w:val="24"/>
          <w:highlight w:val="none"/>
          <w:lang w:val="en-US" w:eastAsia="zh-CN"/>
        </w:rPr>
        <w:t>90</w:t>
      </w:r>
    </w:p>
    <w:p w14:paraId="06D04CA2">
      <w:pPr>
        <w:spacing w:line="360" w:lineRule="auto"/>
        <w:rPr>
          <w:rFonts w:ascii="宋体" w:hAnsi="宋体" w:eastAsia="宋体" w:cs="Times New Roman"/>
          <w:b/>
          <w:color w:val="auto"/>
          <w:sz w:val="32"/>
          <w:szCs w:val="20"/>
          <w:highlight w:val="none"/>
          <w:shd w:val="clear" w:color="auto" w:fill="FFFFFF"/>
        </w:rPr>
      </w:pPr>
      <w:r>
        <w:rPr>
          <w:rFonts w:hint="eastAsia" w:asciiTheme="minorEastAsia" w:hAnsiTheme="minorEastAsia" w:eastAsiaTheme="minorEastAsia" w:cstheme="minorEastAsia"/>
          <w:bCs/>
          <w:sz w:val="24"/>
          <w:szCs w:val="24"/>
          <w:highlight w:val="none"/>
          <w:shd w:val="clear" w:color="auto" w:fill="FFFFFF"/>
        </w:rPr>
        <w:fldChar w:fldCharType="end"/>
      </w:r>
    </w:p>
    <w:p w14:paraId="0D081D7A">
      <w:pPr>
        <w:spacing w:line="360" w:lineRule="auto"/>
        <w:rPr>
          <w:rFonts w:ascii="宋体" w:hAnsi="宋体" w:eastAsia="宋体" w:cs="Times New Roman"/>
          <w:color w:val="auto"/>
          <w:sz w:val="26"/>
          <w:szCs w:val="20"/>
          <w:highlight w:val="none"/>
          <w:shd w:val="clear" w:color="auto" w:fill="FFFFFF"/>
        </w:rPr>
      </w:pPr>
    </w:p>
    <w:p w14:paraId="4B0831A8">
      <w:pPr>
        <w:spacing w:line="360" w:lineRule="auto"/>
        <w:rPr>
          <w:rFonts w:ascii="宋体" w:hAnsi="宋体" w:eastAsia="宋体" w:cs="Times New Roman"/>
          <w:color w:val="auto"/>
          <w:sz w:val="26"/>
          <w:szCs w:val="20"/>
          <w:highlight w:val="none"/>
          <w:shd w:val="clear" w:color="auto" w:fill="FFFFFF"/>
        </w:rPr>
      </w:pPr>
    </w:p>
    <w:p w14:paraId="40C730FE">
      <w:pPr>
        <w:spacing w:line="360" w:lineRule="auto"/>
        <w:rPr>
          <w:rFonts w:ascii="宋体" w:hAnsi="宋体" w:eastAsia="宋体" w:cs="Times New Roman"/>
          <w:color w:val="auto"/>
          <w:sz w:val="26"/>
          <w:szCs w:val="20"/>
          <w:highlight w:val="none"/>
          <w:shd w:val="clear" w:color="auto" w:fill="FFFFFF"/>
        </w:rPr>
      </w:pPr>
    </w:p>
    <w:p w14:paraId="72149275">
      <w:pPr>
        <w:spacing w:line="360" w:lineRule="auto"/>
        <w:rPr>
          <w:rFonts w:ascii="宋体" w:hAnsi="宋体" w:eastAsia="宋体" w:cs="Times New Roman"/>
          <w:color w:val="auto"/>
          <w:sz w:val="26"/>
          <w:szCs w:val="20"/>
          <w:highlight w:val="none"/>
          <w:shd w:val="clear" w:color="auto" w:fill="FFFFFF"/>
        </w:rPr>
      </w:pPr>
    </w:p>
    <w:p w14:paraId="40884CA9">
      <w:pPr>
        <w:spacing w:line="360" w:lineRule="auto"/>
        <w:rPr>
          <w:rFonts w:ascii="宋体" w:hAnsi="宋体" w:eastAsia="宋体" w:cs="Times New Roman"/>
          <w:color w:val="auto"/>
          <w:sz w:val="26"/>
          <w:szCs w:val="20"/>
          <w:highlight w:val="none"/>
          <w:shd w:val="clear" w:color="auto" w:fill="FFFFFF"/>
        </w:rPr>
      </w:pPr>
    </w:p>
    <w:p w14:paraId="1F095657">
      <w:pPr>
        <w:spacing w:line="360" w:lineRule="auto"/>
        <w:rPr>
          <w:rFonts w:ascii="宋体" w:hAnsi="宋体" w:eastAsia="宋体" w:cs="Times New Roman"/>
          <w:color w:val="auto"/>
          <w:sz w:val="26"/>
          <w:szCs w:val="20"/>
          <w:highlight w:val="none"/>
          <w:shd w:val="clear" w:color="auto" w:fill="FFFFFF"/>
        </w:rPr>
      </w:pPr>
    </w:p>
    <w:p w14:paraId="6A7FF37B">
      <w:pPr>
        <w:tabs>
          <w:tab w:val="left" w:pos="6398"/>
        </w:tabs>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ab/>
      </w:r>
    </w:p>
    <w:p w14:paraId="457DAE56">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color w:val="auto"/>
          <w:sz w:val="24"/>
          <w:szCs w:val="20"/>
          <w:highlight w:val="none"/>
          <w:shd w:val="clear" w:color="auto" w:fill="FFFFFF"/>
        </w:rPr>
        <w:br w:type="page" w:clear="all"/>
      </w:r>
    </w:p>
    <w:p w14:paraId="564862AB">
      <w:pPr>
        <w:spacing w:line="360" w:lineRule="auto"/>
        <w:rPr>
          <w:rFonts w:ascii="宋体" w:hAnsi="宋体" w:eastAsia="宋体" w:cs="Times New Roman"/>
          <w:b/>
          <w:color w:val="auto"/>
          <w:sz w:val="30"/>
          <w:szCs w:val="30"/>
          <w:highlight w:val="none"/>
          <w:shd w:val="clear" w:color="auto" w:fill="FFFFFF"/>
        </w:rPr>
      </w:pPr>
    </w:p>
    <w:p w14:paraId="1B4322A2">
      <w:pPr>
        <w:spacing w:line="360" w:lineRule="auto"/>
        <w:rPr>
          <w:rFonts w:ascii="宋体" w:hAnsi="宋体" w:eastAsia="宋体" w:cs="Times New Roman"/>
          <w:b/>
          <w:color w:val="auto"/>
          <w:sz w:val="30"/>
          <w:szCs w:val="30"/>
          <w:highlight w:val="none"/>
          <w:shd w:val="clear" w:color="auto" w:fill="FFFFFF"/>
        </w:rPr>
      </w:pPr>
    </w:p>
    <w:p w14:paraId="2763BD05">
      <w:pPr>
        <w:spacing w:line="360" w:lineRule="auto"/>
        <w:rPr>
          <w:rFonts w:ascii="宋体" w:hAnsi="宋体" w:eastAsia="宋体" w:cs="Times New Roman"/>
          <w:b/>
          <w:color w:val="auto"/>
          <w:sz w:val="30"/>
          <w:szCs w:val="30"/>
          <w:highlight w:val="none"/>
          <w:shd w:val="clear" w:color="auto" w:fill="FFFFFF"/>
        </w:rPr>
      </w:pPr>
    </w:p>
    <w:p w14:paraId="2FB3CF8C">
      <w:pPr>
        <w:spacing w:line="360" w:lineRule="auto"/>
        <w:rPr>
          <w:rFonts w:ascii="宋体" w:hAnsi="宋体" w:eastAsia="宋体" w:cs="Times New Roman"/>
          <w:b/>
          <w:color w:val="auto"/>
          <w:sz w:val="30"/>
          <w:szCs w:val="30"/>
          <w:highlight w:val="none"/>
          <w:shd w:val="clear" w:color="auto" w:fill="FFFFFF"/>
        </w:rPr>
      </w:pPr>
    </w:p>
    <w:p w14:paraId="57392CD9">
      <w:pPr>
        <w:spacing w:line="360" w:lineRule="auto"/>
        <w:rPr>
          <w:rFonts w:ascii="宋体" w:hAnsi="宋体" w:eastAsia="宋体" w:cs="Times New Roman"/>
          <w:color w:val="auto"/>
          <w:sz w:val="30"/>
          <w:szCs w:val="30"/>
          <w:highlight w:val="none"/>
          <w:shd w:val="clear" w:color="auto" w:fill="FFFFFF"/>
        </w:rPr>
      </w:pPr>
    </w:p>
    <w:p w14:paraId="451AD76D">
      <w:pPr>
        <w:spacing w:line="360" w:lineRule="auto"/>
        <w:rPr>
          <w:rFonts w:ascii="宋体" w:hAnsi="宋体" w:eastAsia="宋体" w:cs="Times New Roman"/>
          <w:color w:val="auto"/>
          <w:sz w:val="30"/>
          <w:szCs w:val="30"/>
          <w:highlight w:val="none"/>
          <w:shd w:val="clear" w:color="auto" w:fill="FFFFFF"/>
        </w:rPr>
      </w:pPr>
    </w:p>
    <w:p w14:paraId="37465962">
      <w:pPr>
        <w:spacing w:line="360" w:lineRule="auto"/>
        <w:rPr>
          <w:rFonts w:ascii="宋体" w:hAnsi="宋体" w:eastAsia="宋体" w:cs="Times New Roman"/>
          <w:color w:val="auto"/>
          <w:sz w:val="30"/>
          <w:szCs w:val="30"/>
          <w:highlight w:val="none"/>
          <w:shd w:val="clear" w:color="auto" w:fill="FFFFFF"/>
        </w:rPr>
      </w:pPr>
    </w:p>
    <w:p w14:paraId="01AB1C72">
      <w:pPr>
        <w:spacing w:line="360" w:lineRule="auto"/>
        <w:rPr>
          <w:rFonts w:ascii="宋体" w:hAnsi="宋体" w:eastAsia="宋体" w:cs="Times New Roman"/>
          <w:color w:val="auto"/>
          <w:sz w:val="30"/>
          <w:szCs w:val="30"/>
          <w:highlight w:val="none"/>
          <w:shd w:val="clear" w:color="auto" w:fill="FFFFFF"/>
        </w:rPr>
      </w:pPr>
    </w:p>
    <w:p w14:paraId="367E1936">
      <w:pPr>
        <w:spacing w:line="360" w:lineRule="auto"/>
        <w:rPr>
          <w:rFonts w:ascii="宋体" w:hAnsi="宋体" w:eastAsia="宋体" w:cs="Times New Roman"/>
          <w:color w:val="auto"/>
          <w:sz w:val="30"/>
          <w:szCs w:val="30"/>
          <w:highlight w:val="none"/>
          <w:shd w:val="clear" w:color="auto" w:fill="FFFFFF"/>
        </w:rPr>
      </w:pPr>
    </w:p>
    <w:p w14:paraId="39A32CBC">
      <w:pPr>
        <w:keepNext/>
        <w:keepLines/>
        <w:spacing w:before="340" w:after="330" w:line="360" w:lineRule="auto"/>
        <w:jc w:val="center"/>
        <w:outlineLvl w:val="0"/>
        <w:rPr>
          <w:rFonts w:ascii="宋体" w:hAnsi="宋体" w:eastAsia="宋体" w:cs="Times New Roman"/>
          <w:b/>
          <w:color w:val="auto"/>
          <w:sz w:val="52"/>
          <w:szCs w:val="20"/>
          <w:highlight w:val="none"/>
          <w:shd w:val="clear" w:color="auto" w:fill="FFFFFF"/>
        </w:rPr>
      </w:pPr>
      <w:bookmarkStart w:id="2" w:name="_Toc105940237"/>
      <w:r>
        <w:rPr>
          <w:rFonts w:hint="eastAsia" w:ascii="宋体" w:hAnsi="宋体" w:eastAsia="宋体" w:cs="Times New Roman"/>
          <w:b/>
          <w:color w:val="auto"/>
          <w:sz w:val="52"/>
          <w:szCs w:val="20"/>
          <w:highlight w:val="none"/>
          <w:shd w:val="clear" w:color="auto" w:fill="FFFFFF"/>
        </w:rPr>
        <w:t>第一章投标邀请函</w:t>
      </w:r>
      <w:bookmarkEnd w:id="2"/>
    </w:p>
    <w:p w14:paraId="3CA58BF1">
      <w:pPr>
        <w:spacing w:line="360" w:lineRule="auto"/>
        <w:rPr>
          <w:rFonts w:ascii="宋体" w:hAnsi="宋体" w:eastAsia="宋体" w:cs="Times New Roman"/>
          <w:color w:val="auto"/>
          <w:sz w:val="24"/>
          <w:szCs w:val="24"/>
          <w:highlight w:val="none"/>
          <w:u w:val="single"/>
          <w:shd w:val="clear" w:color="auto" w:fill="FFFFFF"/>
        </w:rPr>
      </w:pPr>
      <w:r>
        <w:rPr>
          <w:rFonts w:ascii="宋体" w:hAnsi="宋体" w:eastAsia="宋体" w:cs="Times New Roman"/>
          <w:color w:val="auto"/>
          <w:sz w:val="24"/>
          <w:szCs w:val="24"/>
          <w:highlight w:val="none"/>
          <w:u w:val="single"/>
          <w:shd w:val="clear" w:color="auto" w:fill="FFFFFF"/>
        </w:rPr>
        <w:br w:type="page" w:clear="all"/>
      </w:r>
      <w:bookmarkStart w:id="3" w:name="_Hlk117242093"/>
      <w:bookmarkEnd w:id="3"/>
    </w:p>
    <w:tbl>
      <w:tblPr>
        <w:tblStyle w:val="37"/>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0"/>
      </w:tblGrid>
      <w:tr w14:paraId="6DE9F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710" w:type="dxa"/>
            <w:noWrap/>
          </w:tcPr>
          <w:p w14:paraId="2FCD4788">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项目概况：</w:t>
            </w:r>
          </w:p>
          <w:p w14:paraId="58C7F09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2026年园区绿化养护WH标</w:t>
            </w:r>
            <w:r>
              <w:rPr>
                <w:rFonts w:hint="eastAsia" w:ascii="宋体" w:hAnsi="宋体" w:eastAsia="宋体" w:cs="宋体"/>
                <w:color w:val="auto"/>
                <w:sz w:val="24"/>
                <w:szCs w:val="24"/>
                <w:highlight w:val="none"/>
              </w:rPr>
              <w:t>项目的潜在供应商应在江苏省政府采购一体化平台“苏采云”系统自行免费下载招标文件，并于</w:t>
            </w:r>
            <w:r>
              <w:rPr>
                <w:rFonts w:hint="eastAsia" w:ascii="宋体" w:hAnsi="宋体" w:eastAsia="宋体" w:cs="宋体"/>
                <w:color w:val="auto"/>
                <w:sz w:val="24"/>
                <w:szCs w:val="24"/>
                <w:highlight w:val="none"/>
                <w:u w:val="single"/>
              </w:rPr>
              <w:t>2026年</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日9点30</w:t>
            </w:r>
            <w:r>
              <w:rPr>
                <w:rFonts w:hint="eastAsia" w:ascii="宋体" w:hAnsi="宋体" w:eastAsia="宋体" w:cs="宋体"/>
                <w:color w:val="auto"/>
                <w:sz w:val="24"/>
                <w:szCs w:val="24"/>
                <w:highlight w:val="none"/>
              </w:rPr>
              <w:t>分（北京时间）前递交投标文件。</w:t>
            </w:r>
          </w:p>
        </w:tc>
      </w:tr>
    </w:tbl>
    <w:p w14:paraId="68508FEA">
      <w:pPr>
        <w:spacing w:line="360" w:lineRule="auto"/>
        <w:ind w:firstLine="482"/>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一、项目基本情况</w:t>
      </w:r>
    </w:p>
    <w:p w14:paraId="4FF0EBBF">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项目编号：JSZC-320591-SZCH-G2026-</w:t>
      </w:r>
      <w:r>
        <w:rPr>
          <w:rFonts w:hint="eastAsia" w:ascii="宋体" w:hAnsi="宋体" w:eastAsia="宋体" w:cs="宋体"/>
          <w:color w:val="auto"/>
          <w:sz w:val="24"/>
          <w:szCs w:val="24"/>
          <w:highlight w:val="none"/>
          <w:lang w:eastAsia="zh-CN"/>
        </w:rPr>
        <w:t>0022</w:t>
      </w:r>
    </w:p>
    <w:p w14:paraId="5C781D5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项目名称：2026年园区绿化养护WH标</w:t>
      </w:r>
    </w:p>
    <w:p w14:paraId="701140EC">
      <w:pPr>
        <w:pStyle w:val="16"/>
        <w:spacing w:line="360" w:lineRule="auto"/>
        <w:ind w:left="0" w:firstLine="480"/>
        <w:rPr>
          <w:rFonts w:ascii="宋体" w:hAnsi="宋体" w:eastAsia="宋体" w:cs="宋体"/>
          <w:color w:val="auto"/>
          <w:szCs w:val="24"/>
          <w:highlight w:val="none"/>
        </w:rPr>
      </w:pPr>
      <w:r>
        <w:rPr>
          <w:rFonts w:hint="eastAsia" w:ascii="宋体" w:hAnsi="宋体" w:eastAsia="宋体" w:cs="宋体"/>
          <w:color w:val="auto"/>
          <w:szCs w:val="24"/>
          <w:highlight w:val="none"/>
        </w:rPr>
        <w:t>采购方式：公开招标</w:t>
      </w:r>
    </w:p>
    <w:p w14:paraId="6FFE8B8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p>
    <w:p w14:paraId="48D7EC6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人民币（大写）：人民币壹仟叁佰叁拾贰万元整</w:t>
      </w:r>
    </w:p>
    <w:p w14:paraId="74DFC9E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人民币（小写）：￥13320000.00</w:t>
      </w:r>
    </w:p>
    <w:p w14:paraId="260495F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最高限价（如有）：同预算</w:t>
      </w:r>
    </w:p>
    <w:p w14:paraId="2F578ECA">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tbl>
      <w:tblPr>
        <w:tblStyle w:val="37"/>
        <w:tblpPr w:leftFromText="180" w:rightFromText="180" w:vertAnchor="text" w:horzAnchor="margin" w:tblpXSpec="center" w:tblpY="201"/>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075"/>
        <w:gridCol w:w="1192"/>
        <w:gridCol w:w="3599"/>
        <w:gridCol w:w="1621"/>
      </w:tblGrid>
      <w:tr w14:paraId="32F75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56" w:type="dxa"/>
            <w:noWrap/>
            <w:vAlign w:val="center"/>
          </w:tcPr>
          <w:p w14:paraId="05AE89BF">
            <w:pPr>
              <w:adjustRightInd w:val="0"/>
              <w:snapToGrid w:val="0"/>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序号</w:t>
            </w:r>
          </w:p>
        </w:tc>
        <w:tc>
          <w:tcPr>
            <w:tcW w:w="1075" w:type="dxa"/>
            <w:noWrap/>
            <w:vAlign w:val="center"/>
          </w:tcPr>
          <w:p w14:paraId="07CAD91A">
            <w:pPr>
              <w:adjustRightInd w:val="0"/>
              <w:snapToGrid w:val="0"/>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标段</w:t>
            </w:r>
          </w:p>
        </w:tc>
        <w:tc>
          <w:tcPr>
            <w:tcW w:w="1192" w:type="dxa"/>
            <w:noWrap/>
            <w:vAlign w:val="center"/>
          </w:tcPr>
          <w:p w14:paraId="2618AF89">
            <w:pPr>
              <w:adjustRightInd w:val="0"/>
              <w:snapToGrid w:val="0"/>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所属街道</w:t>
            </w:r>
          </w:p>
        </w:tc>
        <w:tc>
          <w:tcPr>
            <w:tcW w:w="3599" w:type="dxa"/>
            <w:noWrap/>
            <w:vAlign w:val="center"/>
          </w:tcPr>
          <w:p w14:paraId="1A37E3AC">
            <w:pPr>
              <w:adjustRightInd w:val="0"/>
              <w:snapToGrid w:val="0"/>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服务范围</w:t>
            </w:r>
          </w:p>
        </w:tc>
        <w:tc>
          <w:tcPr>
            <w:tcW w:w="1621" w:type="dxa"/>
            <w:noWrap/>
            <w:vAlign w:val="center"/>
          </w:tcPr>
          <w:p w14:paraId="3968C4AF">
            <w:pPr>
              <w:adjustRightInd w:val="0"/>
              <w:snapToGrid w:val="0"/>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养护面积（万㎡）</w:t>
            </w:r>
          </w:p>
        </w:tc>
      </w:tr>
      <w:tr w14:paraId="5856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856" w:type="dxa"/>
            <w:noWrap/>
            <w:vAlign w:val="center"/>
          </w:tcPr>
          <w:p w14:paraId="71EC19CB">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75" w:type="dxa"/>
            <w:noWrap/>
            <w:vAlign w:val="center"/>
          </w:tcPr>
          <w:p w14:paraId="4B7ED2E1">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2026WH</w:t>
            </w:r>
          </w:p>
        </w:tc>
        <w:tc>
          <w:tcPr>
            <w:tcW w:w="1192" w:type="dxa"/>
            <w:noWrap/>
            <w:vAlign w:val="center"/>
          </w:tcPr>
          <w:p w14:paraId="6A92CE4E">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唯亭街道</w:t>
            </w:r>
          </w:p>
        </w:tc>
        <w:tc>
          <w:tcPr>
            <w:tcW w:w="3599" w:type="dxa"/>
            <w:noWrap/>
            <w:vAlign w:val="center"/>
          </w:tcPr>
          <w:p w14:paraId="7FE0B9B5">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仙樱湖公园及北侧自行车赛道、水泽路西侧十里樱园、水泽路(中环北线-阳澄环路)、中环北线、星湖街北段、范庄庙周边、绿汀路、汀舟路、水芙路、望舟路、水泽路与京沪高铁西北侧绿地、绿化工程等区域。</w:t>
            </w:r>
          </w:p>
        </w:tc>
        <w:tc>
          <w:tcPr>
            <w:tcW w:w="1621" w:type="dxa"/>
            <w:noWrap/>
            <w:vAlign w:val="center"/>
          </w:tcPr>
          <w:p w14:paraId="1074CC11">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159.22</w:t>
            </w:r>
          </w:p>
        </w:tc>
      </w:tr>
    </w:tbl>
    <w:p w14:paraId="398D7FA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负责服务范围内的绿化修剪、施肥、浇水等相关工作，具体采购需求详见招标文件。</w:t>
      </w:r>
    </w:p>
    <w:p w14:paraId="6740B78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合同履行期限：33个月（计划进场日期为2026年7月1日至2029年3月31日，实际进场日期以采购人书面通知为准）。</w:t>
      </w:r>
    </w:p>
    <w:p w14:paraId="777FC7AF">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本项目不接受联合体投标。</w:t>
      </w:r>
    </w:p>
    <w:p w14:paraId="67CB8CDA">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768FC4A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2EF87D0E">
      <w:pPr>
        <w:pStyle w:val="12"/>
        <w:rPr>
          <w:color w:val="auto"/>
          <w:highlight w:val="none"/>
        </w:rPr>
      </w:pPr>
      <w:r>
        <w:rPr>
          <w:rFonts w:hint="eastAsia"/>
          <w:color w:val="auto"/>
          <w:highlight w:val="none"/>
        </w:rPr>
        <w:t>（1）具有独立承担民事责任的能力；</w:t>
      </w:r>
    </w:p>
    <w:p w14:paraId="3A2A7D52">
      <w:pPr>
        <w:pStyle w:val="12"/>
        <w:rPr>
          <w:color w:val="auto"/>
          <w:highlight w:val="none"/>
        </w:rPr>
      </w:pPr>
      <w:r>
        <w:rPr>
          <w:rFonts w:hint="eastAsia"/>
          <w:color w:val="auto"/>
          <w:highlight w:val="none"/>
        </w:rPr>
        <w:t>（2）具有良好的商业信誉和健全的财务会计制度；</w:t>
      </w:r>
    </w:p>
    <w:p w14:paraId="6828C6D2">
      <w:pPr>
        <w:pStyle w:val="12"/>
        <w:rPr>
          <w:color w:val="auto"/>
          <w:highlight w:val="none"/>
        </w:rPr>
      </w:pPr>
      <w:r>
        <w:rPr>
          <w:rFonts w:hint="eastAsia"/>
          <w:color w:val="auto"/>
          <w:highlight w:val="none"/>
        </w:rPr>
        <w:t>（3）具有履行合同所必需的设备和专业技术能力；</w:t>
      </w:r>
    </w:p>
    <w:p w14:paraId="76131C18">
      <w:pPr>
        <w:pStyle w:val="12"/>
        <w:rPr>
          <w:color w:val="auto"/>
          <w:highlight w:val="none"/>
        </w:rPr>
      </w:pPr>
      <w:r>
        <w:rPr>
          <w:rFonts w:hint="eastAsia"/>
          <w:color w:val="auto"/>
          <w:highlight w:val="none"/>
        </w:rPr>
        <w:t>（4）有依法缴纳税收和社会保障资金的良好记录；</w:t>
      </w:r>
    </w:p>
    <w:p w14:paraId="7E24ADE1">
      <w:pPr>
        <w:pStyle w:val="12"/>
        <w:rPr>
          <w:color w:val="auto"/>
          <w:highlight w:val="none"/>
        </w:rPr>
      </w:pPr>
      <w:r>
        <w:rPr>
          <w:rFonts w:hint="eastAsia"/>
          <w:color w:val="auto"/>
          <w:highlight w:val="none"/>
        </w:rPr>
        <w:t>（5）参加政府采购活动前三年内，在经营活动中没有重大违法记录；</w:t>
      </w:r>
    </w:p>
    <w:p w14:paraId="665521F7">
      <w:pPr>
        <w:pStyle w:val="12"/>
        <w:rPr>
          <w:color w:val="auto"/>
          <w:highlight w:val="none"/>
        </w:rPr>
      </w:pPr>
      <w:r>
        <w:rPr>
          <w:rFonts w:hint="eastAsia"/>
          <w:color w:val="auto"/>
          <w:highlight w:val="none"/>
        </w:rPr>
        <w:t>（6）法律、行政法规规定的其他条件。</w:t>
      </w:r>
    </w:p>
    <w:p w14:paraId="3E494F3D">
      <w:pPr>
        <w:pStyle w:val="12"/>
        <w:rPr>
          <w:color w:val="auto"/>
          <w:highlight w:val="none"/>
        </w:rPr>
      </w:pPr>
      <w:r>
        <w:rPr>
          <w:rFonts w:hint="eastAsia"/>
          <w:color w:val="auto"/>
          <w:highlight w:val="none"/>
        </w:rPr>
        <w:t>2、落实政府采购政策需满足的资格要求：</w:t>
      </w:r>
    </w:p>
    <w:p w14:paraId="0EEDD979">
      <w:pPr>
        <w:pStyle w:val="12"/>
        <w:rPr>
          <w:b/>
          <w:bCs/>
          <w:color w:val="auto"/>
          <w:highlight w:val="none"/>
        </w:rPr>
      </w:pPr>
      <w:r>
        <w:rPr>
          <w:rFonts w:hint="eastAsia"/>
          <w:b/>
          <w:bCs/>
          <w:color w:val="auto"/>
          <w:highlight w:val="none"/>
        </w:rPr>
        <w:t>本项目专门面向中小企业采购，所属行业为其他未列明行业，供应商须为中小微企业或监狱企业或残疾人福利性单位。</w:t>
      </w:r>
    </w:p>
    <w:p w14:paraId="7841C23E">
      <w:pPr>
        <w:pStyle w:val="12"/>
        <w:rPr>
          <w:color w:val="auto"/>
          <w:highlight w:val="none"/>
        </w:rPr>
      </w:pPr>
      <w:r>
        <w:rPr>
          <w:rFonts w:hint="eastAsia"/>
          <w:color w:val="auto"/>
          <w:highlight w:val="none"/>
        </w:rPr>
        <w:t>3、本项目的特定资格要求：无。</w:t>
      </w:r>
    </w:p>
    <w:p w14:paraId="6E40E11B">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三、获取招标文件</w:t>
      </w:r>
    </w:p>
    <w:p w14:paraId="7AB3EB96">
      <w:pPr>
        <w:spacing w:line="360" w:lineRule="auto"/>
        <w:ind w:firstLine="480"/>
        <w:rPr>
          <w:rFonts w:ascii="宋体" w:hAnsi="宋体" w:eastAsia="宋体" w:cs="宋体"/>
          <w:color w:val="auto"/>
          <w:sz w:val="24"/>
          <w:szCs w:val="24"/>
          <w:highlight w:val="none"/>
        </w:rPr>
      </w:pPr>
      <w:bookmarkStart w:id="4" w:name="_Hlk97035982"/>
      <w:r>
        <w:rPr>
          <w:rFonts w:hint="eastAsia" w:ascii="宋体" w:hAnsi="宋体" w:eastAsia="宋体" w:cs="宋体"/>
          <w:color w:val="auto"/>
          <w:sz w:val="24"/>
          <w:szCs w:val="24"/>
          <w:highlight w:val="none"/>
        </w:rPr>
        <w:t>1、时间：自招标公告发布之日起五个工作日。</w:t>
      </w:r>
    </w:p>
    <w:p w14:paraId="1584D02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2、地点：“苏采云”系统自行下载招标文件</w:t>
      </w:r>
    </w:p>
    <w:p w14:paraId="3024901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3、方式：</w:t>
      </w:r>
    </w:p>
    <w:p w14:paraId="74DC20F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（1）CA证书办理</w:t>
      </w:r>
    </w:p>
    <w:p w14:paraId="474A0E3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苏州现场办理地址：苏州市高新区邓尉路105号狮山科技馆。</w:t>
      </w:r>
    </w:p>
    <w:p w14:paraId="70F5D04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（2）依法获取招标文件</w:t>
      </w:r>
    </w:p>
    <w:p w14:paraId="735D34B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p>
    <w:p w14:paraId="1165A08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0C78CB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p>
    <w:p w14:paraId="7F15F6D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售价：0元</w:t>
      </w:r>
      <w:bookmarkEnd w:id="4"/>
    </w:p>
    <w:p w14:paraId="143B3243">
      <w:pPr>
        <w:widowControl/>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5FE7CF3E">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1、提交投标文件截止时间：2026年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日9点30分（北京时间）</w:t>
      </w:r>
    </w:p>
    <w:p w14:paraId="38F259FE">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2、开标时间：2026年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日9点30分（北京时间）</w:t>
      </w:r>
    </w:p>
    <w:p w14:paraId="76F267D2">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3、开标地点：“苏采云”系统（网址：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41"/>
          <w:rFonts w:hint="eastAsia" w:ascii="宋体" w:hAnsi="宋体" w:eastAsia="宋体" w:cs="宋体"/>
          <w:color w:val="auto"/>
          <w:sz w:val="24"/>
          <w:szCs w:val="24"/>
          <w:highlight w:val="none"/>
        </w:rPr>
        <w:t>http://jszfcg.jsczt.cn/）</w:t>
      </w:r>
      <w:r>
        <w:rPr>
          <w:rStyle w:val="41"/>
          <w:rFonts w:hint="eastAsia" w:ascii="宋体" w:hAnsi="宋体" w:eastAsia="宋体" w:cs="宋体"/>
          <w:color w:val="auto"/>
          <w:sz w:val="24"/>
          <w:szCs w:val="24"/>
          <w:highlight w:val="none"/>
        </w:rPr>
        <w:fldChar w:fldCharType="end"/>
      </w:r>
    </w:p>
    <w:p w14:paraId="0CEADC0F">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4、线上参加开标会方式：供应商登录“苏采云”系统，点击“开标大厅”，选择对应项目，点击进入不见面开标系统。</w:t>
      </w:r>
    </w:p>
    <w:p w14:paraId="78C11269">
      <w:pPr>
        <w:widowControl/>
        <w:spacing w:line="360" w:lineRule="auto"/>
        <w:ind w:firstLine="42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本项目为不见面开标项目，开标阶段供应商在【供应商解密】环节必须使用CA证书解密电子投标文件，如在“苏采云”系统规定的时间内未能成功解密的视为放弃参与本项目投标。</w:t>
      </w:r>
    </w:p>
    <w:p w14:paraId="19748C56">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请供应商确保电脑、系统及其他设备（视频输入输出设备等）无误，且开标直至项目结束始终保持系统在线状态。</w:t>
      </w:r>
    </w:p>
    <w:p w14:paraId="5F6A1321">
      <w:pPr>
        <w:widowControl/>
        <w:spacing w:line="360" w:lineRule="auto"/>
        <w:ind w:firstLine="482"/>
        <w:jc w:val="lef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五、公告期限：自本公告发布之日起五个工作日。</w:t>
      </w:r>
    </w:p>
    <w:p w14:paraId="2DE2C67C">
      <w:pPr>
        <w:widowControl/>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34355D7B">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1、为本项目提供整体设计、规范编制等服务的供应商：无。</w:t>
      </w:r>
    </w:p>
    <w:p w14:paraId="46329A2E">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2、单位负责人为同一人或者存在直接控股、管理关系的不同供应商，不得参加同一合同项下的政府采购活动。</w:t>
      </w:r>
    </w:p>
    <w:p w14:paraId="575A8A10">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3、为本项目提供整体设计、规范编制或者项目管理、监理、检测等服务的供应商，不得再参加该采购项目及其他相关的采购活动。</w:t>
      </w:r>
    </w:p>
    <w:p w14:paraId="2A0D4065">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4、本公告同时在苏州市政府采购网、江苏省政府采购网、中国政府采购网上发布。</w:t>
      </w:r>
    </w:p>
    <w:p w14:paraId="05F49A19">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5、本项目获取招标文件截止日期之后仍可以下载招标文件，但截止日期之后下载的招标文件，视为非有效方式且不作为供应商权益受到损害的证明材料和依据。</w:t>
      </w:r>
    </w:p>
    <w:p w14:paraId="7A17F40E">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6、如不同投标文件制作机器码一致，则投标无效。</w:t>
      </w:r>
    </w:p>
    <w:p w14:paraId="499D16B7">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7、制作电子投标文件：</w:t>
      </w:r>
    </w:p>
    <w:p w14:paraId="42E4E3D8">
      <w:pPr>
        <w:widowControl/>
        <w:wordWrap w:val="0"/>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本项目采用电子招投标形式，请供应商按照《苏采云系统供应商操作手册》（http://www.ccgp-jiangsu.gov.cn/jiangsu/zlxz/ee/ee3a4bc5a3454aa2b0d9312230633ce9.html）进行制作、上传电子投标文件。</w:t>
      </w:r>
      <w:r>
        <w:rPr>
          <w:rFonts w:hint="eastAsia" w:ascii="宋体" w:hAnsi="宋体" w:eastAsia="宋体" w:cs="宋体"/>
          <w:b/>
          <w:color w:val="auto"/>
          <w:sz w:val="24"/>
          <w:szCs w:val="24"/>
          <w:highlight w:val="none"/>
        </w:rPr>
        <w:t>电子投标文件制作完成后请于投标文件递交截止时间前成功上传至“苏采云”系统，否则视为放弃参加该采购项目。</w:t>
      </w:r>
      <w:r>
        <w:rPr>
          <w:rFonts w:hint="eastAsia" w:ascii="宋体" w:hAnsi="宋体" w:eastAsia="宋体" w:cs="宋体"/>
          <w:color w:val="auto"/>
          <w:sz w:val="24"/>
          <w:szCs w:val="24"/>
          <w:highlight w:val="none"/>
        </w:rPr>
        <w:t>供应商应充分考虑网络环境、网络带宽等风险因素，如因供应商自身原因造成的电子投标文件上传不成功由供应商自行承担全部责任。</w:t>
      </w:r>
    </w:p>
    <w:p w14:paraId="79A81660">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8、供应商需保持“苏采云”系统不见面开标大厅在线状态，并按要求在规定时间内进行响应。在评审过程中系统如有特殊情况，工作人员会及时通过《投标供应商确认函》</w:t>
      </w:r>
      <w:bookmarkStart w:id="5" w:name="_Hlk154588759"/>
      <w:r>
        <w:rPr>
          <w:rFonts w:hint="eastAsia" w:ascii="宋体" w:hAnsi="宋体" w:eastAsia="宋体" w:cs="宋体"/>
          <w:color w:val="auto"/>
          <w:sz w:val="24"/>
          <w:szCs w:val="24"/>
          <w:highlight w:val="none"/>
        </w:rPr>
        <w:t>或法人授权委托书（如有）中</w:t>
      </w:r>
      <w:bookmarkEnd w:id="5"/>
      <w:r>
        <w:rPr>
          <w:rFonts w:hint="eastAsia" w:ascii="宋体" w:hAnsi="宋体" w:eastAsia="宋体" w:cs="宋体"/>
          <w:color w:val="auto"/>
          <w:sz w:val="24"/>
          <w:szCs w:val="24"/>
          <w:highlight w:val="none"/>
        </w:rPr>
        <w:t>留存的手机号与供应商联系。请供应商确保系统在线状态且该手机号开评标当日通讯畅通，否则导致的对供应商不利的后果由供应商自行承担。</w:t>
      </w:r>
    </w:p>
    <w:p w14:paraId="158F8F89">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技术支持：</w:t>
      </w:r>
    </w:p>
    <w:p w14:paraId="636ACB45">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CA技术咨询服务电话：400-608-6099</w:t>
      </w:r>
    </w:p>
    <w:p w14:paraId="216BEF17">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电子签章技术咨询服务电话：15380932027、15371015030 、13675197356、13675197221</w:t>
      </w:r>
    </w:p>
    <w:p w14:paraId="7BAE1404">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“苏采云”平台技术咨询电话：0512-69820854、0519-86722802、13914088964、18261002950</w:t>
      </w:r>
    </w:p>
    <w:p w14:paraId="760B254B">
      <w:pPr>
        <w:widowControl/>
        <w:spacing w:line="360" w:lineRule="auto"/>
        <w:ind w:firstLine="480"/>
        <w:jc w:val="lef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10、政府采购监督电话：0512-66681110。</w:t>
      </w:r>
    </w:p>
    <w:p w14:paraId="2C20B87A">
      <w:pPr>
        <w:widowControl/>
        <w:spacing w:line="360" w:lineRule="auto"/>
        <w:ind w:firstLine="482"/>
        <w:jc w:val="lef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七、对本次招标提出询问，请按以下方式联系。</w:t>
      </w:r>
    </w:p>
    <w:p w14:paraId="7D7A50DD">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29EB939D">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    称：苏州工业园区综合行政执法局</w:t>
      </w:r>
    </w:p>
    <w:p w14:paraId="7E39D74C">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    址：苏州工业园区现代大道999号现代大厦六楼</w:t>
      </w:r>
    </w:p>
    <w:p w14:paraId="685865EF">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联系方式：蒋美蓉0512-62838430</w:t>
      </w:r>
    </w:p>
    <w:p w14:paraId="6E9B16AC">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7DD6FA1E">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    称：苏州诚和招投标咨询有限公司</w:t>
      </w:r>
    </w:p>
    <w:p w14:paraId="650F9DB0">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　　址：苏州市竹辉路477号咨询大厦二楼</w:t>
      </w:r>
    </w:p>
    <w:p w14:paraId="19DBF337">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联系方式：0512-65161791、0512-65161799</w:t>
      </w:r>
    </w:p>
    <w:p w14:paraId="38C39F1B">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7AA11D81">
      <w:pPr>
        <w:widowControl/>
        <w:spacing w:line="360" w:lineRule="auto"/>
        <w:ind w:firstLine="480"/>
        <w:jc w:val="left"/>
        <w:rPr>
          <w:rFonts w:asciiTheme="minorEastAsia" w:hAnsiTheme="minorEastAsia"/>
          <w:color w:val="auto"/>
          <w:sz w:val="24"/>
          <w:highlight w:val="none"/>
        </w:rPr>
      </w:pPr>
      <w:r>
        <w:rPr>
          <w:rFonts w:hint="eastAsia" w:asciiTheme="minorEastAsia" w:hAnsiTheme="minorEastAsia"/>
          <w:color w:val="auto"/>
          <w:sz w:val="24"/>
          <w:highlight w:val="none"/>
        </w:rPr>
        <w:t>项目联系人：刘虹</w:t>
      </w:r>
      <w:r>
        <w:rPr>
          <w:rFonts w:hint="eastAsia" w:ascii="宋体" w:hAnsi="宋体" w:eastAsia="宋体" w:cs="宋体"/>
          <w:color w:val="auto"/>
          <w:sz w:val="24"/>
          <w:szCs w:val="24"/>
          <w:highlight w:val="none"/>
        </w:rPr>
        <w:t>（项目负责人）、</w:t>
      </w:r>
      <w:r>
        <w:rPr>
          <w:rFonts w:hint="eastAsia" w:asciiTheme="minorEastAsia" w:hAnsiTheme="minorEastAsia"/>
          <w:color w:val="auto"/>
          <w:sz w:val="24"/>
          <w:highlight w:val="none"/>
        </w:rPr>
        <w:t>顾奕、周莉</w:t>
      </w:r>
    </w:p>
    <w:p w14:paraId="239CDE08">
      <w:pPr>
        <w:ind w:firstLine="480" w:firstLineChars="200"/>
        <w:rPr>
          <w:rFonts w:ascii="宋体" w:hAnsi="宋体"/>
          <w:color w:val="auto"/>
          <w:sz w:val="24"/>
          <w:highlight w:val="none"/>
        </w:rPr>
      </w:pPr>
      <w:r>
        <w:rPr>
          <w:rFonts w:hint="eastAsia" w:asciiTheme="minorEastAsia" w:hAnsiTheme="minorEastAsia"/>
          <w:color w:val="auto"/>
          <w:sz w:val="24"/>
          <w:highlight w:val="none"/>
        </w:rPr>
        <w:t xml:space="preserve">电　　 </w:t>
      </w:r>
      <w:r>
        <w:rPr>
          <w:rFonts w:hint="eastAsia" w:ascii="宋体" w:hAnsi="宋体" w:eastAsia="宋体" w:cs="宋体"/>
          <w:color w:val="auto"/>
          <w:sz w:val="24"/>
          <w:szCs w:val="24"/>
          <w:highlight w:val="none"/>
        </w:rPr>
        <w:t>话：0512-65161791、0512-65161799</w:t>
      </w:r>
      <w:r>
        <w:rPr>
          <w:rFonts w:ascii="宋体" w:hAnsi="宋体"/>
          <w:color w:val="auto"/>
          <w:sz w:val="24"/>
          <w:highlight w:val="none"/>
        </w:rPr>
        <w:br w:type="page" w:clear="all"/>
      </w:r>
    </w:p>
    <w:p w14:paraId="55657ECD">
      <w:pPr>
        <w:pStyle w:val="16"/>
        <w:rPr>
          <w:color w:val="auto"/>
          <w:highlight w:val="none"/>
        </w:rPr>
      </w:pPr>
    </w:p>
    <w:p w14:paraId="09FED522">
      <w:pPr>
        <w:spacing w:line="360" w:lineRule="auto"/>
        <w:ind w:right="-159" w:firstLine="482"/>
        <w:jc w:val="right"/>
        <w:rPr>
          <w:rFonts w:ascii="宋体" w:hAnsi="宋体" w:eastAsia="宋体" w:cs="Times New Roman"/>
          <w:b/>
          <w:color w:val="auto"/>
          <w:sz w:val="24"/>
          <w:szCs w:val="24"/>
          <w:highlight w:val="none"/>
          <w:shd w:val="clear" w:color="auto" w:fill="FFFFFF"/>
        </w:rPr>
      </w:pPr>
    </w:p>
    <w:p w14:paraId="46CB2617">
      <w:pPr>
        <w:pStyle w:val="17"/>
        <w:ind w:left="0" w:right="0" w:firstLine="482"/>
        <w:rPr>
          <w:rFonts w:hint="default" w:ascii="宋体" w:hAnsi="宋体" w:eastAsia="宋体"/>
          <w:b/>
          <w:color w:val="auto"/>
          <w:sz w:val="24"/>
          <w:szCs w:val="24"/>
          <w:highlight w:val="none"/>
          <w:shd w:val="clear" w:color="auto" w:fill="FFFFFF"/>
        </w:rPr>
      </w:pPr>
    </w:p>
    <w:p w14:paraId="76E0B115">
      <w:pPr>
        <w:pStyle w:val="17"/>
        <w:ind w:left="0" w:right="0" w:firstLine="482"/>
        <w:rPr>
          <w:rFonts w:hint="default" w:ascii="宋体" w:hAnsi="宋体" w:eastAsia="宋体"/>
          <w:b/>
          <w:color w:val="auto"/>
          <w:sz w:val="24"/>
          <w:szCs w:val="24"/>
          <w:highlight w:val="none"/>
          <w:shd w:val="clear" w:color="auto" w:fill="FFFFFF"/>
        </w:rPr>
      </w:pPr>
    </w:p>
    <w:p w14:paraId="0574EF84">
      <w:pPr>
        <w:pStyle w:val="17"/>
        <w:ind w:left="0" w:right="0" w:firstLine="482"/>
        <w:rPr>
          <w:rFonts w:hint="default" w:ascii="宋体" w:hAnsi="宋体" w:eastAsia="宋体"/>
          <w:b/>
          <w:color w:val="auto"/>
          <w:sz w:val="24"/>
          <w:szCs w:val="24"/>
          <w:highlight w:val="none"/>
          <w:shd w:val="clear" w:color="auto" w:fill="FFFFFF"/>
        </w:rPr>
      </w:pPr>
    </w:p>
    <w:p w14:paraId="5DEC7DEB">
      <w:pPr>
        <w:pStyle w:val="17"/>
        <w:ind w:left="0" w:right="0" w:firstLine="482"/>
        <w:rPr>
          <w:rFonts w:hint="default" w:ascii="宋体" w:hAnsi="宋体" w:eastAsia="宋体"/>
          <w:b/>
          <w:color w:val="auto"/>
          <w:sz w:val="24"/>
          <w:szCs w:val="24"/>
          <w:highlight w:val="none"/>
          <w:shd w:val="clear" w:color="auto" w:fill="FFFFFF"/>
        </w:rPr>
      </w:pPr>
    </w:p>
    <w:p w14:paraId="24F2F9FE">
      <w:pPr>
        <w:pStyle w:val="17"/>
        <w:ind w:left="0" w:right="0" w:firstLine="482"/>
        <w:rPr>
          <w:rFonts w:hint="default" w:ascii="宋体" w:hAnsi="宋体" w:eastAsia="宋体"/>
          <w:b/>
          <w:color w:val="auto"/>
          <w:sz w:val="24"/>
          <w:szCs w:val="24"/>
          <w:highlight w:val="none"/>
          <w:shd w:val="clear" w:color="auto" w:fill="FFFFFF"/>
        </w:rPr>
      </w:pPr>
    </w:p>
    <w:p w14:paraId="3A0D6F3A">
      <w:pPr>
        <w:keepNext/>
        <w:keepLines/>
        <w:spacing w:before="340" w:after="330" w:line="360" w:lineRule="auto"/>
        <w:jc w:val="center"/>
        <w:outlineLvl w:val="0"/>
        <w:rPr>
          <w:rFonts w:hint="eastAsia" w:ascii="宋体" w:hAnsi="宋体" w:eastAsia="宋体" w:cs="Times New Roman"/>
          <w:b/>
          <w:color w:val="auto"/>
          <w:sz w:val="52"/>
          <w:szCs w:val="20"/>
          <w:highlight w:val="none"/>
          <w:shd w:val="clear" w:color="auto" w:fill="FFFFFF"/>
        </w:rPr>
      </w:pPr>
      <w:bookmarkStart w:id="6" w:name="_Toc105940238"/>
      <w:r>
        <w:rPr>
          <w:rFonts w:hint="eastAsia" w:ascii="宋体" w:hAnsi="宋体" w:eastAsia="宋体" w:cs="Times New Roman"/>
          <w:b/>
          <w:color w:val="auto"/>
          <w:sz w:val="52"/>
          <w:szCs w:val="20"/>
          <w:highlight w:val="none"/>
          <w:shd w:val="clear" w:color="auto" w:fill="FFFFFF"/>
        </w:rPr>
        <w:t>第二章供应商须知</w:t>
      </w:r>
      <w:bookmarkEnd w:id="6"/>
    </w:p>
    <w:p w14:paraId="63F99CE6">
      <w:pPr>
        <w:spacing w:line="360" w:lineRule="auto"/>
        <w:ind w:firstLine="480"/>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br w:type="page" w:clear="all"/>
      </w:r>
    </w:p>
    <w:p w14:paraId="1CBF1078">
      <w:pPr>
        <w:spacing w:line="360" w:lineRule="auto"/>
        <w:ind w:firstLine="482"/>
        <w:outlineLvl w:val="1"/>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一、说明和释义</w:t>
      </w:r>
    </w:p>
    <w:p w14:paraId="37FDE7B6">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1.说明</w:t>
      </w:r>
    </w:p>
    <w:p w14:paraId="0520E87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1.1本招标文件仅适用于本项目采购代理机构组织的招标活动。</w:t>
      </w:r>
    </w:p>
    <w:p w14:paraId="138DE81C">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1.2本次招标活动及因本次招标产生的合同受中国法律制约和保护。</w:t>
      </w:r>
    </w:p>
    <w:p w14:paraId="5395A86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1.3本招标文件的解释权属于本项目采购代理机构。</w:t>
      </w:r>
    </w:p>
    <w:p w14:paraId="42691F3E">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2.词语释义</w:t>
      </w:r>
    </w:p>
    <w:p w14:paraId="43902E87">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2.1采购人：指依法进行政府采购的国家机关、事业单位、团体组织。</w:t>
      </w:r>
    </w:p>
    <w:p w14:paraId="4ECA596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2.2采购代理机构：指依法接受采购人委托，从事货物、工程和服务等政府采购代理业务的社会中介机构。本项目的采购代理机构为</w:t>
      </w: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color w:val="auto"/>
          <w:sz w:val="24"/>
          <w:szCs w:val="24"/>
          <w:highlight w:val="none"/>
          <w:shd w:val="clear" w:color="auto" w:fill="FFFFFF"/>
        </w:rPr>
        <w:t>。</w:t>
      </w:r>
    </w:p>
    <w:p w14:paraId="4C1019E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2.3供应商：指响应招标、参加投标竞争的法人、其他组织或者自然人。</w:t>
      </w:r>
    </w:p>
    <w:p w14:paraId="2BB16C77">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2.4响应：供应商根据采购人或采购代理机构发布的招标文件，编制投标文件并按规定投标的行为。</w:t>
      </w:r>
    </w:p>
    <w:p w14:paraId="2E3800B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2.5合同：采供双方根据招标文件和中标的投标文件及中标通知书规定的内容签署的以书面形式所达成的协议，包括所有的附件、附录和构成协议的所有文件。</w:t>
      </w:r>
    </w:p>
    <w:p w14:paraId="01E7D22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2.6甲方（采购人）：合同中明确规定的实际购买货物和服务的法人或其他组织和自然人。</w:t>
      </w:r>
    </w:p>
    <w:p w14:paraId="08AB0BA2">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2.7乙方（供应商）：合同中规定的向采购人提供货物和服务的法人或其他组织和自然人。</w:t>
      </w:r>
    </w:p>
    <w:p w14:paraId="4B32692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2.8货物：系指乙方按招标文件规定，应向甲方提供的一切设备、备品、备件、工具、手册及其它有关技术资料和材料。</w:t>
      </w:r>
    </w:p>
    <w:p w14:paraId="1D7E55FB">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2.9服务：系指本次招标文件规定乙方应承担的服务及与提供服务有关的辅助服务，比如人工、机械设备投入、工具器具投入、垃圾清运、耗材、通讯、服装、胸卡、办公设备、巡检器材、保险、劳保、防疫、信息化管理、维护、技术支持与培训、重大活动举行时的人员增派及合同中规定乙方应承担的其它义务。</w:t>
      </w:r>
    </w:p>
    <w:p w14:paraId="3F2515A6">
      <w:pPr>
        <w:tabs>
          <w:tab w:val="left" w:pos="540"/>
        </w:tabs>
        <w:spacing w:line="360" w:lineRule="auto"/>
        <w:ind w:firstLine="484"/>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p>
    <w:p w14:paraId="3468759B">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2.11天：日历天。</w:t>
      </w:r>
    </w:p>
    <w:p w14:paraId="4298252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2.12时间：除特别说明，均指北京时间。</w:t>
      </w:r>
    </w:p>
    <w:p w14:paraId="3DDB3DF5">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2.13交货地点：合同中明确约定的乙方提交的货物和服务最终到达地点。</w:t>
      </w:r>
    </w:p>
    <w:p w14:paraId="6047686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2.14合同价款：根据合同规定，乙方在正确地履行合同义务后甲方应支付乙方的价款。</w:t>
      </w:r>
    </w:p>
    <w:p w14:paraId="4D21F10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2.15产地：货物开采、生长、生产、最终制造、加工或提供服务的来源地。</w:t>
      </w:r>
    </w:p>
    <w:p w14:paraId="30F0651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2.16不可抗力：不能预见、不能避免并且不能克服的客观情况。</w:t>
      </w:r>
    </w:p>
    <w:p w14:paraId="7EA73EA4">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2.17实质响应：满足有关本次采购标的、数量、质量、价款或者报酬、履行期限、履行地点和方式、违约责任和解决争议方法等要求。</w:t>
      </w:r>
    </w:p>
    <w:p w14:paraId="05DDF1AB">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2.18进口产品：通过中国海关报关验放进入中国境内且产自关境外的产品。</w:t>
      </w:r>
    </w:p>
    <w:p w14:paraId="57CC1B84">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2.19书面形式：指书面文字、合同书、信件和传真等可以有形地表现所载内容的形式。</w:t>
      </w:r>
    </w:p>
    <w:p w14:paraId="27C5E355">
      <w:pPr>
        <w:spacing w:line="360" w:lineRule="auto"/>
        <w:ind w:firstLine="48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2.20核心产品：根据本项目技术构成、产品价格比重等合理确定的产品。</w:t>
      </w:r>
    </w:p>
    <w:p w14:paraId="1A8575A6">
      <w:pPr>
        <w:spacing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2.21本国产品</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符合</w:t>
      </w:r>
      <w:r>
        <w:rPr>
          <w:rFonts w:hint="eastAsia" w:ascii="宋体" w:hAnsi="宋体" w:eastAsia="宋体" w:cs="宋体"/>
          <w:color w:val="auto"/>
          <w:sz w:val="24"/>
          <w:szCs w:val="24"/>
          <w:highlight w:val="none"/>
          <w:shd w:val="clear" w:color="auto" w:fill="FFFFFF"/>
          <w:lang w:val="zh-CN"/>
        </w:rPr>
        <w:t>《国务院办公厅关于在政府采购中实施本国产品标准及相关政策的通知》（国办发［2025］34号）规定</w:t>
      </w:r>
      <w:r>
        <w:rPr>
          <w:rFonts w:hint="eastAsia" w:ascii="宋体" w:hAnsi="宋体" w:eastAsia="宋体" w:cs="宋体"/>
          <w:color w:val="auto"/>
          <w:sz w:val="24"/>
          <w:szCs w:val="24"/>
          <w:highlight w:val="none"/>
          <w:shd w:val="clear" w:color="auto" w:fill="FFFFFF"/>
        </w:rPr>
        <w:t>的产品视为本国产品。</w:t>
      </w:r>
    </w:p>
    <w:p w14:paraId="6F10F91A">
      <w:pPr>
        <w:spacing w:line="360" w:lineRule="auto"/>
        <w:ind w:firstLine="480" w:firstLineChars="20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2.22</w:t>
      </w:r>
      <w:r>
        <w:rPr>
          <w:rFonts w:hint="eastAsia" w:ascii="宋体" w:hAnsi="宋体" w:eastAsia="宋体" w:cs="宋体"/>
          <w:color w:val="auto"/>
          <w:sz w:val="24"/>
          <w:szCs w:val="24"/>
          <w:highlight w:val="none"/>
          <w:shd w:val="clear" w:color="auto" w:fill="FFFFFF"/>
        </w:rPr>
        <w:t>采购本国货物、工程和服务：除有《中华人民共和国政府采购</w:t>
      </w:r>
      <w:r>
        <w:rPr>
          <w:rFonts w:hint="eastAsia" w:eastAsia="宋体"/>
          <w:color w:val="auto"/>
          <w:sz w:val="24"/>
          <w:highlight w:val="none"/>
        </w:rPr>
        <w:t>法》第十条规定情形之外，政府采购应当采购本国货物、工程和服务。</w:t>
      </w:r>
    </w:p>
    <w:p w14:paraId="100B62AE">
      <w:pPr>
        <w:spacing w:line="360" w:lineRule="auto"/>
        <w:ind w:firstLine="482"/>
        <w:outlineLvl w:val="1"/>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二、供应商</w:t>
      </w:r>
    </w:p>
    <w:p w14:paraId="4A6A554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3、供应商资格要求</w:t>
      </w:r>
    </w:p>
    <w:p w14:paraId="2D9606EB">
      <w:pPr>
        <w:pStyle w:val="193"/>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3.1 详见本项目招标公告中的“</w:t>
      </w:r>
      <w:r>
        <w:rPr>
          <w:rFonts w:hint="eastAsia" w:ascii="宋体" w:hAnsi="宋体" w:cs="宋体"/>
          <w:color w:val="auto"/>
          <w:sz w:val="24"/>
          <w:szCs w:val="24"/>
          <w:highlight w:val="none"/>
        </w:rPr>
        <w:t>申请人的资格要求</w:t>
      </w:r>
      <w:r>
        <w:rPr>
          <w:rFonts w:hint="eastAsia" w:ascii="宋体" w:hAnsi="宋体" w:cs="宋体"/>
          <w:color w:val="auto"/>
          <w:sz w:val="24"/>
          <w:szCs w:val="24"/>
          <w:highlight w:val="none"/>
          <w:lang w:val="en-US"/>
        </w:rPr>
        <w:t>”。</w:t>
      </w:r>
    </w:p>
    <w:p w14:paraId="5D885A5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 联合体投标（如有）</w:t>
      </w:r>
    </w:p>
    <w:p w14:paraId="632996D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本项目招标公告中</w:t>
      </w:r>
      <w:r>
        <w:rPr>
          <w:rFonts w:hint="eastAsia" w:ascii="宋体" w:hAnsi="宋体" w:eastAsia="宋体" w:cs="宋体"/>
          <w:b/>
          <w:bCs/>
          <w:color w:val="auto"/>
          <w:sz w:val="24"/>
          <w:szCs w:val="24"/>
          <w:highlight w:val="none"/>
        </w:rPr>
        <w:t>若</w:t>
      </w:r>
      <w:r>
        <w:rPr>
          <w:rFonts w:hint="eastAsia" w:ascii="宋体" w:hAnsi="宋体" w:eastAsia="宋体" w:cs="宋体"/>
          <w:color w:val="auto"/>
          <w:sz w:val="24"/>
          <w:szCs w:val="24"/>
          <w:highlight w:val="none"/>
        </w:rPr>
        <w:t>规定接受联合体投标的，联合体除应符合上述资格要求外，还应遵守以下规定：</w:t>
      </w:r>
    </w:p>
    <w:p w14:paraId="6722B8C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联合体各成员之间应签订《联合体协议书》（详见第三章统一格式）。供应商的投标文件及中标后签署的合同书，对联合体的每一成员均有法律约束力。联合体各成员之间签订的联合体协议书应与投标文件一起递交。</w:t>
      </w:r>
    </w:p>
    <w:p w14:paraId="35677A3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（2）本项目接受联合投标，但一个联合体最多接受</w:t>
      </w:r>
      <w:r>
        <w:rPr>
          <w:rFonts w:hint="eastAsia" w:ascii="宋体" w:hAnsi="宋体" w:eastAsia="宋体" w:cs="宋体"/>
          <w:b/>
          <w:bCs/>
          <w:color w:val="auto"/>
          <w:sz w:val="24"/>
          <w:szCs w:val="24"/>
          <w:highlight w:val="none"/>
          <w:u w:val="single"/>
        </w:rPr>
        <w:t>两个</w:t>
      </w:r>
      <w:r>
        <w:rPr>
          <w:rFonts w:hint="eastAsia" w:ascii="宋体" w:hAnsi="宋体" w:eastAsia="宋体" w:cs="宋体"/>
          <w:color w:val="auto"/>
          <w:sz w:val="24"/>
          <w:szCs w:val="24"/>
          <w:highlight w:val="none"/>
        </w:rPr>
        <w:t>单位进行联合投标。</w:t>
      </w:r>
    </w:p>
    <w:p w14:paraId="0D6B3B05">
      <w:pPr>
        <w:spacing w:line="360" w:lineRule="auto"/>
        <w:ind w:firstLine="48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（3）关于联合体相关未尽事宜应按《政府采购促进中小企业发展管理办法》财库【2020】46号文、《苏州市政府采购促进中小企业发展实施意见》苏财购【2022】16号文以及其它相关法律法规之规定解释。</w:t>
      </w:r>
    </w:p>
    <w:p w14:paraId="245FA3CC">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4.供应商代表</w:t>
      </w:r>
    </w:p>
    <w:p w14:paraId="280A838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指全权代表供应商参加投标活动并签署投标文件的人，如果供应商代表不是法人代表，须持有《法定代表人授权委托书》（详见统一格式）。</w:t>
      </w:r>
    </w:p>
    <w:p w14:paraId="2ABC19DC">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5.投标费用</w:t>
      </w:r>
    </w:p>
    <w:p w14:paraId="037D2F81">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5.1无论投标过程中的做法和结果如何，供应商自行承担所有与参加投标有关的全部费用。</w:t>
      </w:r>
    </w:p>
    <w:p w14:paraId="4DDDA8B7">
      <w:pPr>
        <w:spacing w:line="360" w:lineRule="auto"/>
        <w:ind w:firstLine="482"/>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6.联合投标</w:t>
      </w:r>
    </w:p>
    <w:p w14:paraId="73560CFC">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本项目不接受联合体投标</w:t>
      </w:r>
      <w:r>
        <w:rPr>
          <w:rFonts w:hint="eastAsia" w:ascii="宋体" w:hAnsi="宋体" w:eastAsia="宋体" w:cs="宋体"/>
          <w:color w:val="auto"/>
          <w:sz w:val="24"/>
          <w:szCs w:val="24"/>
          <w:highlight w:val="none"/>
        </w:rPr>
        <w:t>。</w:t>
      </w:r>
    </w:p>
    <w:p w14:paraId="78710A5E">
      <w:pPr>
        <w:spacing w:line="360" w:lineRule="auto"/>
        <w:ind w:firstLine="482"/>
        <w:outlineLvl w:val="1"/>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三、招标文件和投标文件的说明</w:t>
      </w:r>
    </w:p>
    <w:p w14:paraId="12C45D86">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7.招标文件</w:t>
      </w:r>
    </w:p>
    <w:p w14:paraId="38F4B0C4">
      <w:pPr>
        <w:spacing w:line="360" w:lineRule="auto"/>
        <w:ind w:firstLine="480"/>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color w:val="auto"/>
          <w:sz w:val="24"/>
          <w:szCs w:val="24"/>
          <w:highlight w:val="none"/>
        </w:rPr>
        <w:t>该电子投标文件将被视为未实质性响应。</w:t>
      </w:r>
    </w:p>
    <w:p w14:paraId="7027C5F9">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7.2招标文件及其补充文件为未按规定的方式获得的，采购代理机构对招标文件及其补遗的真实性、完整性不承担任何责任。</w:t>
      </w:r>
    </w:p>
    <w:p w14:paraId="5D2D9818">
      <w:pPr>
        <w:tabs>
          <w:tab w:val="left" w:pos="0"/>
          <w:tab w:val="left" w:pos="600"/>
        </w:tabs>
        <w:spacing w:line="360" w:lineRule="auto"/>
        <w:ind w:left="485"/>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8.招标文件的询问</w:t>
      </w:r>
    </w:p>
    <w:p w14:paraId="40083536">
      <w:pPr>
        <w:tabs>
          <w:tab w:val="left" w:pos="0"/>
        </w:tabs>
        <w:spacing w:line="360" w:lineRule="auto"/>
        <w:ind w:firstLine="48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供应商在收到招标文件后，若有问题需要询问，应于下载招标文件后，可通过公告中的联系方式及时提出，采购人或采购代理机构将予以解答，但答复内容不得涉及商业秘密。</w:t>
      </w:r>
    </w:p>
    <w:p w14:paraId="6C54DDE9">
      <w:pPr>
        <w:tabs>
          <w:tab w:val="left" w:pos="0"/>
          <w:tab w:val="left" w:pos="600"/>
        </w:tabs>
        <w:spacing w:line="360" w:lineRule="auto"/>
        <w:ind w:left="485"/>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9.招标文件的澄清或修改</w:t>
      </w:r>
    </w:p>
    <w:p w14:paraId="1234D3A4">
      <w:pPr>
        <w:tabs>
          <w:tab w:val="left" w:pos="0"/>
        </w:tabs>
        <w:spacing w:line="360" w:lineRule="auto"/>
        <w:ind w:firstLine="484"/>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p>
    <w:p w14:paraId="632B321A">
      <w:pPr>
        <w:tabs>
          <w:tab w:val="left" w:pos="0"/>
        </w:tabs>
        <w:spacing w:line="360" w:lineRule="auto"/>
        <w:ind w:firstLine="484"/>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9.2为保证供应商有足够时间修正投标文件，或出于其他合理原因，采购代理机构可依法顺延投标截止时间和开标时间。</w:t>
      </w:r>
    </w:p>
    <w:p w14:paraId="7BA59BB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p>
    <w:p w14:paraId="7B5E6B3D">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10.现场踏勘</w:t>
      </w:r>
    </w:p>
    <w:p w14:paraId="6397BEB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10.1根据自身投标需要，供应商对有关现场和周围环境进行踏勘，以获取编制投标文件和签署合同所需的信息。现场踏勘所发生的费用由供应商自己承担。</w:t>
      </w:r>
    </w:p>
    <w:p w14:paraId="6D9A006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10.2采购人或采购代理机构向供应商提供的有关现场的资料和数据，是采购人或采购代理机构现有的并认为能使供应商可利用的资料。采购人或采购代理机构对供应商由此而做出的推论、理解和结论概不负责。</w:t>
      </w:r>
    </w:p>
    <w:p w14:paraId="4B08E93B">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10.3经采购人允许，供应商可为踏勘目的进入采购人的项目现场，但供应商不得因此使采购人承担有关的责任和蒙受损失。供应商应承担因现场踏勘行为产生的一切责任和风险。</w:t>
      </w:r>
    </w:p>
    <w:p w14:paraId="27E36C7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p>
    <w:p w14:paraId="6FC07EC0">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11.提示与要求</w:t>
      </w:r>
    </w:p>
    <w:p w14:paraId="7390073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11.1供应商应仔细阅读招标文件的所有内容，按招标文件的要求提供投标文件，并保证所提供的全部资料的真实性，以使其投标对招标文件作出实质性响应，否则，其投标可能被拒绝。</w:t>
      </w:r>
    </w:p>
    <w:p w14:paraId="1F4ADD2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11.2无论是否递交投标文件，供应商都应将招标文件及以后的所有通知、文件等视为保密文件。</w:t>
      </w:r>
    </w:p>
    <w:p w14:paraId="07E94438">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12.投标文件计量单位和使用文字</w:t>
      </w:r>
    </w:p>
    <w:p w14:paraId="776975F7">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12.1投标文件中所使用的计量单位，除招标文件中有特殊要求外，均应使用中华人民共和国法定计量单位。</w:t>
      </w:r>
    </w:p>
    <w:p w14:paraId="7973FDA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12.2投标文件应使用中文编制，投标文件中必须使用其他文字的，必须附有中文译本。对于未附有中文译本和中文译本不准确的投标文件可能引起的对供应商不利的后果，采购人或采购代理机构概不负责。</w:t>
      </w:r>
    </w:p>
    <w:p w14:paraId="77F75703">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13.投标文件的组成</w:t>
      </w:r>
    </w:p>
    <w:p w14:paraId="083930ED">
      <w:pPr>
        <w:tabs>
          <w:tab w:val="left" w:pos="0"/>
        </w:tabs>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13.1明标</w:t>
      </w:r>
    </w:p>
    <w:p w14:paraId="48FEB2B5">
      <w:pPr>
        <w:tabs>
          <w:tab w:val="left" w:pos="0"/>
        </w:tabs>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13.1.1开标一览表（格式见第三章）；</w:t>
      </w:r>
    </w:p>
    <w:p w14:paraId="020F4F2D">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13.1.2报价分析表、日常养护投标报价明细表及零星工程</w:t>
      </w:r>
      <w:r>
        <w:rPr>
          <w:rFonts w:ascii="宋体" w:hAnsi="宋体" w:eastAsia="宋体" w:cs="宋体"/>
          <w:b/>
          <w:bCs/>
          <w:color w:val="auto"/>
          <w:sz w:val="24"/>
          <w:szCs w:val="24"/>
          <w:highlight w:val="none"/>
          <w:shd w:val="clear" w:color="auto" w:fill="FFFFFF"/>
        </w:rPr>
        <w:t>投标报价明细表</w:t>
      </w:r>
      <w:r>
        <w:rPr>
          <w:rFonts w:hint="eastAsia" w:ascii="宋体" w:hAnsi="宋体" w:eastAsia="宋体" w:cs="宋体"/>
          <w:b/>
          <w:bCs/>
          <w:color w:val="auto"/>
          <w:sz w:val="24"/>
          <w:szCs w:val="24"/>
          <w:highlight w:val="none"/>
          <w:shd w:val="clear" w:color="auto" w:fill="FFFFFF"/>
        </w:rPr>
        <w:t>（格式见第三章）；</w:t>
      </w:r>
    </w:p>
    <w:p w14:paraId="787D77C5">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13.1.3资格性审查文件</w:t>
      </w:r>
    </w:p>
    <w:p w14:paraId="4ACD163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13.1.3.1具有独立承担民事责任的能力的材料：包括法人或者其他组织的营业执照等证明文件，自然人的身份证明；</w:t>
      </w:r>
    </w:p>
    <w:p w14:paraId="1BA68505">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13.1.3.2</w:t>
      </w:r>
      <w:bookmarkStart w:id="7" w:name="OLE_LINK15"/>
      <w:bookmarkStart w:id="8" w:name="OLE_LINK14"/>
      <w:r>
        <w:rPr>
          <w:rFonts w:hint="eastAsia" w:ascii="宋体" w:hAnsi="宋体" w:eastAsia="宋体" w:cs="宋体"/>
          <w:color w:val="auto"/>
          <w:sz w:val="24"/>
          <w:szCs w:val="24"/>
          <w:highlight w:val="none"/>
          <w:shd w:val="clear" w:color="auto" w:fill="FFFFFF"/>
        </w:rPr>
        <w:t>具有良好的商业信誉和健全的财务会计制度证明：法人应提供最近一期财务报告【财务报告必须有会计师事务所的盖章及注册会计师的签字盖章且至少包含四表一注（资产负债表、利润表、现金流量表、所有者权益变动表及其附注，执行《小企业会计准则》的小微企业，需要提供所有者权益变动表或提供书面说明“格式见第三章”）】，其他组织、自然人及成立未满一年的法人应提供银行出具的资信证明；</w:t>
      </w:r>
      <w:bookmarkEnd w:id="7"/>
      <w:bookmarkEnd w:id="8"/>
    </w:p>
    <w:p w14:paraId="1B66EC94">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13.1.3.3具有履行合同所必需的设备和专业技术能力的证明材料；</w:t>
      </w:r>
    </w:p>
    <w:p w14:paraId="5414E9E2">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13.1.3.4有依法缴纳税收和社会保障资金的良好记录的材料：</w:t>
      </w:r>
      <w:r>
        <w:rPr>
          <w:rFonts w:hint="eastAsia" w:ascii="宋体" w:hAnsi="宋体" w:eastAsia="宋体" w:cs="宋体"/>
          <w:bCs/>
          <w:color w:val="auto"/>
          <w:sz w:val="24"/>
          <w:szCs w:val="24"/>
          <w:highlight w:val="none"/>
        </w:rPr>
        <w:t>供应商</w:t>
      </w:r>
      <w:r>
        <w:rPr>
          <w:rFonts w:hint="eastAsia" w:ascii="宋体" w:hAnsi="宋体" w:eastAsia="宋体" w:cs="宋体"/>
          <w:color w:val="auto"/>
          <w:sz w:val="24"/>
          <w:szCs w:val="24"/>
          <w:highlight w:val="none"/>
          <w:shd w:val="clear" w:color="auto" w:fill="FFFFFF"/>
        </w:rPr>
        <w:t>参加本次政府采购活动前半年（至少一个月）依法缴纳税收和社会保险的凭据；依法免税或不需要缴纳社会保障资金的</w:t>
      </w:r>
      <w:r>
        <w:rPr>
          <w:rFonts w:hint="eastAsia" w:ascii="宋体" w:hAnsi="宋体" w:eastAsia="宋体" w:cs="宋体"/>
          <w:bCs/>
          <w:color w:val="auto"/>
          <w:sz w:val="24"/>
          <w:szCs w:val="24"/>
          <w:highlight w:val="none"/>
        </w:rPr>
        <w:t>供应商</w:t>
      </w:r>
      <w:r>
        <w:rPr>
          <w:rFonts w:hint="eastAsia" w:ascii="宋体" w:hAnsi="宋体" w:eastAsia="宋体" w:cs="宋体"/>
          <w:color w:val="auto"/>
          <w:sz w:val="24"/>
          <w:szCs w:val="24"/>
          <w:highlight w:val="none"/>
          <w:shd w:val="clear" w:color="auto" w:fill="FFFFFF"/>
        </w:rPr>
        <w:t>，应提供相应证明资料证明其依法免税或不需要缴纳社会保障资金，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否则不予认可</w:t>
      </w:r>
      <w:r>
        <w:rPr>
          <w:rFonts w:hint="eastAsia" w:ascii="宋体" w:hAnsi="宋体" w:eastAsia="宋体" w:cs="宋体"/>
          <w:color w:val="auto"/>
          <w:sz w:val="24"/>
          <w:szCs w:val="24"/>
          <w:highlight w:val="none"/>
          <w:shd w:val="clear" w:color="auto" w:fill="FFFFFF"/>
        </w:rPr>
        <w:t>；</w:t>
      </w:r>
    </w:p>
    <w:p w14:paraId="0ADD4AF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13.1.3.5参加政府采购活动前三年内在经营活动中没有重大违法记录的书面声明函（格式见第三章）；</w:t>
      </w:r>
    </w:p>
    <w:p w14:paraId="2AE66B41">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13.1.3.6中小企业声明函（格式见第三章），未提供视为非中小企业，不享受中小企业扶持政策；</w:t>
      </w:r>
    </w:p>
    <w:p w14:paraId="5B361FAF">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13.1.3.7残疾人福利性单位声明函（如有）（格式见第三章），未提供视为非残疾人福利性单位，不视同小微企业，不享受残疾人福利性单位政策；</w:t>
      </w:r>
    </w:p>
    <w:p w14:paraId="6207C4F1">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13.1.3.8监狱企业证明文件（如有），由省级以上监狱管理局、戒毒管理局（含新疆生产建设兵团）出具，未提供视为非监狱企业，不视同小微企业，不享受监狱企业政策；</w:t>
      </w:r>
    </w:p>
    <w:p w14:paraId="7FD52688">
      <w:pPr>
        <w:spacing w:line="360" w:lineRule="auto"/>
        <w:ind w:firstLine="482"/>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以上13.1.3.1—13.1.3.5项是资格审查要求必须提供的材料。</w:t>
      </w:r>
    </w:p>
    <w:p w14:paraId="626E888B">
      <w:pPr>
        <w:spacing w:line="360" w:lineRule="auto"/>
        <w:ind w:firstLine="482"/>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专门面向中小企业的采购项目，还必须提供13.1.3.6或13.1.3.7或13.1.3.8项资料，否则投标无效；</w:t>
      </w:r>
    </w:p>
    <w:p w14:paraId="76D519E0">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13.1.4符合性审查文件</w:t>
      </w:r>
    </w:p>
    <w:p w14:paraId="72A7EE0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13.1.4.1投标函（格式见第三章）；</w:t>
      </w:r>
    </w:p>
    <w:p w14:paraId="41370C31">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13.1.4.2（供应商）法定代表人</w:t>
      </w:r>
      <w:r>
        <w:rPr>
          <w:rFonts w:hint="eastAsia" w:ascii="宋体" w:hAnsi="宋体" w:eastAsia="宋体" w:cs="宋体"/>
          <w:color w:val="auto"/>
          <w:sz w:val="24"/>
          <w:szCs w:val="24"/>
          <w:highlight w:val="none"/>
        </w:rPr>
        <w:t>授权委托书、供应商授权代理人身份证复印件（如有授权）；</w:t>
      </w:r>
    </w:p>
    <w:p w14:paraId="09127811">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13.1.4.3</w:t>
      </w:r>
      <w:r>
        <w:rPr>
          <w:rFonts w:hint="eastAsia" w:ascii="宋体" w:hAnsi="宋体" w:eastAsia="宋体" w:cs="宋体"/>
          <w:color w:val="auto"/>
          <w:sz w:val="24"/>
          <w:szCs w:val="24"/>
          <w:highlight w:val="none"/>
        </w:rPr>
        <w:t>供应商法定代表人身份证复印件；</w:t>
      </w:r>
    </w:p>
    <w:p w14:paraId="107AC7C5">
      <w:pPr>
        <w:tabs>
          <w:tab w:val="left" w:pos="0"/>
        </w:tabs>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13.1.4.4《</w:t>
      </w:r>
      <w:r>
        <w:rPr>
          <w:rFonts w:hint="eastAsia" w:ascii="宋体" w:hAnsi="宋体" w:eastAsia="宋体" w:cs="宋体"/>
          <w:color w:val="auto"/>
          <w:sz w:val="24"/>
          <w:szCs w:val="24"/>
          <w:highlight w:val="none"/>
          <w:shd w:val="clear" w:color="auto" w:fill="FFFFFF"/>
        </w:rPr>
        <w:t>资格文件的声明函》</w:t>
      </w:r>
      <w:r>
        <w:rPr>
          <w:rFonts w:hint="eastAsia" w:ascii="宋体" w:hAnsi="宋体" w:eastAsia="宋体" w:cs="宋体"/>
          <w:color w:val="auto"/>
          <w:sz w:val="24"/>
          <w:szCs w:val="24"/>
          <w:highlight w:val="none"/>
        </w:rPr>
        <w:t>（格式见第三章）；</w:t>
      </w:r>
    </w:p>
    <w:p w14:paraId="538CE93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13.1.4.5《供应商与其他单位存在直接控股、管理关系情况表》（格式见第三章）；</w:t>
      </w:r>
    </w:p>
    <w:p w14:paraId="70CB20D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13.1.4.6</w:t>
      </w:r>
      <w:r>
        <w:rPr>
          <w:rFonts w:hint="eastAsia" w:ascii="宋体" w:hAnsi="宋体" w:eastAsia="宋体" w:cs="宋体"/>
          <w:color w:val="auto"/>
          <w:sz w:val="24"/>
          <w:szCs w:val="24"/>
          <w:highlight w:val="none"/>
          <w:shd w:val="clear" w:color="auto" w:fill="FFFFFF"/>
        </w:rPr>
        <w:t>《服务或技术要求偏离表》《商务条款偏离表》（格式见第三章）；</w:t>
      </w:r>
    </w:p>
    <w:p w14:paraId="5C6A04D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13.1.4.7《拟投入项目组人员一览表》</w:t>
      </w:r>
      <w:bookmarkStart w:id="9" w:name="OLE_LINK245"/>
      <w:bookmarkStart w:id="10" w:name="OLE_LINK244"/>
      <w:r>
        <w:rPr>
          <w:rFonts w:hint="eastAsia" w:ascii="宋体" w:hAnsi="宋体" w:eastAsia="宋体" w:cs="宋体"/>
          <w:color w:val="auto"/>
          <w:sz w:val="24"/>
          <w:szCs w:val="24"/>
          <w:highlight w:val="none"/>
          <w:shd w:val="clear" w:color="auto" w:fill="FFFFFF"/>
        </w:rPr>
        <w:t>《</w:t>
      </w:r>
      <w:bookmarkEnd w:id="9"/>
      <w:bookmarkEnd w:id="10"/>
      <w:r>
        <w:rPr>
          <w:rFonts w:hint="eastAsia" w:ascii="宋体" w:hAnsi="宋体" w:eastAsia="宋体" w:cs="宋体"/>
          <w:color w:val="auto"/>
          <w:sz w:val="24"/>
          <w:szCs w:val="24"/>
          <w:highlight w:val="none"/>
          <w:shd w:val="clear" w:color="auto" w:fill="FFFFFF"/>
        </w:rPr>
        <w:t>拟投入其他服务人员配备承诺书》（格式见第三章）；</w:t>
      </w:r>
    </w:p>
    <w:p w14:paraId="5B0D244C">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13.1.4.8《拟投入专用设备承诺书》《拟投入人员、设备不与其他项目重复承诺书》《开设工人工资专户承诺书》《项目组办公场所承诺书》（格式见第三章）；</w:t>
      </w:r>
    </w:p>
    <w:p w14:paraId="2B7544B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13.1.4.9采购需求中所涉及的或供应商认为需加以说明或证明的其他有关符合性证明材料、证明（如有）；</w:t>
      </w:r>
    </w:p>
    <w:p w14:paraId="3FFBA576">
      <w:pPr>
        <w:spacing w:line="360" w:lineRule="auto"/>
        <w:ind w:firstLine="482"/>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以上13.1.4.1—13.1.4.9为符合性审查必须提供的资料，否则投标无效。</w:t>
      </w:r>
    </w:p>
    <w:p w14:paraId="5328629B">
      <w:pPr>
        <w:spacing w:line="360" w:lineRule="auto"/>
        <w:ind w:firstLine="482"/>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13.1.5评分标准中所涉及的证书、业绩、承诺函及其他材料、证明等（部分格式见第三章）；</w:t>
      </w:r>
    </w:p>
    <w:p w14:paraId="00040FF1">
      <w:pPr>
        <w:spacing w:line="360" w:lineRule="auto"/>
        <w:ind w:firstLine="482"/>
        <w:rPr>
          <w:rFonts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13.1.6《供应商类似业绩情况表》《</w:t>
      </w:r>
      <w:r>
        <w:rPr>
          <w:rFonts w:hint="eastAsia" w:ascii="宋体" w:hAnsi="宋体" w:eastAsia="宋体" w:cs="宋体"/>
          <w:b w:val="0"/>
          <w:bCs w:val="0"/>
          <w:color w:val="auto"/>
          <w:sz w:val="24"/>
          <w:szCs w:val="24"/>
          <w:highlight w:val="none"/>
        </w:rPr>
        <w:t>拟投入常规作业工人配备承诺书</w:t>
      </w:r>
      <w:r>
        <w:rPr>
          <w:rFonts w:hint="eastAsia" w:ascii="宋体" w:hAnsi="宋体" w:eastAsia="宋体" w:cs="宋体"/>
          <w:b w:val="0"/>
          <w:bCs w:val="0"/>
          <w:color w:val="auto"/>
          <w:sz w:val="24"/>
          <w:szCs w:val="24"/>
          <w:highlight w:val="none"/>
          <w:shd w:val="clear" w:color="auto" w:fill="FFFFFF"/>
        </w:rPr>
        <w:t>》《其他增加乙供设备配备承诺书》（格式见第三章）；</w:t>
      </w:r>
    </w:p>
    <w:p w14:paraId="314C2857">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13.2服务方案（暗标）</w:t>
      </w:r>
    </w:p>
    <w:p w14:paraId="71C047B3">
      <w:pPr>
        <w:spacing w:line="360" w:lineRule="auto"/>
        <w:ind w:firstLine="480"/>
        <w:rPr>
          <w:rFonts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shd w:val="clear" w:color="auto" w:fill="FFFFFF"/>
        </w:rPr>
        <w:t>13.2.1评分标准中所涉及针对本项目的各项服务实施方案和相关制度等（部分格式见第三章）。</w:t>
      </w:r>
    </w:p>
    <w:p w14:paraId="2B4DC1F5">
      <w:pPr>
        <w:spacing w:line="360" w:lineRule="auto"/>
        <w:ind w:firstLine="420"/>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在投标系统规定上传投标报价（包括开标一览表、报价分析表、投标报价明细表等）处之外上传投标报价的，视为未按招标文件要求编制投标文件，投标文件将被拒绝。</w:t>
      </w:r>
    </w:p>
    <w:p w14:paraId="35509CCF">
      <w:pPr>
        <w:spacing w:line="360" w:lineRule="auto"/>
        <w:ind w:firstLine="480"/>
        <w:rPr>
          <w:rFonts w:ascii="宋体" w:hAnsi="宋体" w:eastAsia="宋体" w:cs="宋体"/>
          <w:color w:val="auto"/>
          <w:sz w:val="24"/>
          <w:szCs w:val="24"/>
          <w:highlight w:val="none"/>
          <w:shd w:val="clear" w:color="auto" w:fill="FFFFFF"/>
        </w:rPr>
      </w:pPr>
      <w:bookmarkStart w:id="11" w:name="_Hlk158131259"/>
      <w:r>
        <w:rPr>
          <w:rFonts w:hint="eastAsia" w:ascii="宋体" w:hAnsi="宋体" w:eastAsia="宋体" w:cs="宋体"/>
          <w:color w:val="auto"/>
          <w:sz w:val="24"/>
          <w:szCs w:val="24"/>
          <w:highlight w:val="none"/>
          <w:shd w:val="clear" w:color="auto" w:fill="FFFFFF"/>
        </w:rPr>
        <w:t>注：制作电子投标文件时请与电子投标文件制作软件目录一一对应，将相关资料上传至相应模块。供应商应保证上传的投标文件完整、清晰可辨认，若因上传资料过小或模糊不清等无法辨认的都视为该资料未提供。</w:t>
      </w:r>
    </w:p>
    <w:p w14:paraId="2E2FFDC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供应商必须保证全部投标资料的真实性，如有虚假或对招标文件所要求说明的情况故意隐瞒或虚报，视为不实质性响应招标文件，响应无效。</w:t>
      </w:r>
    </w:p>
    <w:p w14:paraId="1844C6C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如供应商投标文件中某些条款不响应招标文件提出的全部服务内容与要求，须在偏离表中逐条列出，未列出的视同响应。</w:t>
      </w:r>
      <w:bookmarkEnd w:id="11"/>
    </w:p>
    <w:p w14:paraId="1E29D0BD">
      <w:pPr>
        <w:tabs>
          <w:tab w:val="left" w:pos="142"/>
          <w:tab w:val="left" w:pos="600"/>
        </w:tabs>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14.电子投标文件的编制与</w:t>
      </w:r>
      <w:bookmarkStart w:id="12" w:name="_Hlk158131382"/>
      <w:r>
        <w:rPr>
          <w:rFonts w:hint="eastAsia" w:ascii="宋体" w:hAnsi="宋体" w:eastAsia="宋体" w:cs="宋体"/>
          <w:b/>
          <w:color w:val="auto"/>
          <w:sz w:val="24"/>
          <w:szCs w:val="24"/>
          <w:highlight w:val="none"/>
          <w:shd w:val="clear" w:color="auto" w:fill="FFFFFF"/>
        </w:rPr>
        <w:t>递交</w:t>
      </w:r>
      <w:bookmarkEnd w:id="12"/>
    </w:p>
    <w:p w14:paraId="6FF2058C">
      <w:pPr>
        <w:tabs>
          <w:tab w:val="left" w:pos="142"/>
          <w:tab w:val="left" w:pos="600"/>
        </w:tabs>
        <w:spacing w:line="360" w:lineRule="auto"/>
        <w:ind w:firstLine="480"/>
        <w:jc w:val="left"/>
        <w:rPr>
          <w:rFonts w:ascii="宋体" w:hAnsi="宋体" w:eastAsia="宋体" w:cs="宋体"/>
          <w:color w:val="auto"/>
          <w:sz w:val="24"/>
          <w:szCs w:val="24"/>
          <w:highlight w:val="none"/>
        </w:rPr>
      </w:pPr>
      <w:bookmarkStart w:id="13" w:name="_Hlk140247794"/>
      <w:r>
        <w:rPr>
          <w:rFonts w:hint="eastAsia" w:ascii="宋体" w:hAnsi="宋体" w:eastAsia="宋体" w:cs="宋体"/>
          <w:color w:val="auto"/>
          <w:sz w:val="24"/>
          <w:szCs w:val="24"/>
          <w:highlight w:val="none"/>
        </w:rPr>
        <w:t>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p>
    <w:p w14:paraId="77318FC5">
      <w:pPr>
        <w:tabs>
          <w:tab w:val="left" w:pos="142"/>
          <w:tab w:val="left" w:pos="600"/>
        </w:tabs>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p>
    <w:p w14:paraId="05869BC4">
      <w:pPr>
        <w:tabs>
          <w:tab w:val="left" w:pos="142"/>
          <w:tab w:val="left" w:pos="600"/>
        </w:tabs>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1）请供应商务必保管好编制递交电子投标（响应）文件时使用的CA，如因丢失、损坏等原因更换CA锁时，需重新制作电子投标（响应）文件并递交，否则可能无法解密，因此导致的响应失败等不利后果由供应商自行承担。</w:t>
      </w:r>
    </w:p>
    <w:p w14:paraId="74C42E3E">
      <w:pPr>
        <w:tabs>
          <w:tab w:val="left" w:pos="142"/>
          <w:tab w:val="left" w:pos="600"/>
        </w:tabs>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p>
    <w:p w14:paraId="5799563B">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14.3暗标编制要求如下：</w:t>
      </w:r>
    </w:p>
    <w:p w14:paraId="653B046A">
      <w:pPr>
        <w:numPr>
          <w:ilvl w:val="0"/>
          <w:numId w:val="1"/>
        </w:num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暗标编制应按采购文件规定的格式制作，要求版面整洁、字迹清楚，不得涂改，不得标注任何可能识别投标人身份的信息。本项目共包含4个独立方案，各方案的暗标正文部分</w:t>
      </w:r>
      <w:r>
        <w:rPr>
          <w:rFonts w:ascii="宋体" w:hAnsi="宋体" w:eastAsia="宋体" w:cs="宋体"/>
          <w:b/>
          <w:bCs/>
          <w:color w:val="auto"/>
          <w:sz w:val="24"/>
          <w:szCs w:val="24"/>
          <w:highlight w:val="none"/>
        </w:rPr>
        <w:t>合并计算总页数，不得超过500页。每个方案的正文页数不作独立上限，但所有方案正文累计总页数≤500页。</w:t>
      </w:r>
    </w:p>
    <w:p w14:paraId="3DB17206">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暗标中封面、封底、图片及所有正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p>
    <w:p w14:paraId="539B7C47">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（3）字体、段落、页码、页面布局的设置：</w:t>
      </w:r>
    </w:p>
    <w:p w14:paraId="4A5CA9D7">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字体：一级标题为宋体黑色二号字，其余正文均采用宋体黑色小四号字体，不得出现手写。</w:t>
      </w:r>
    </w:p>
    <w:p w14:paraId="55118EAE">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段落：使用1.5倍行间距、字间距标准、每段段前空两格。</w:t>
      </w:r>
    </w:p>
    <w:p w14:paraId="4438CA13">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页码：页码应当连续居中，不得有空白页。不得设置页眉，页脚只准出现页码，采用黑色小5号阿拉伯数字格式，设在页脚对中位置。</w:t>
      </w:r>
    </w:p>
    <w:p w14:paraId="492A6123">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页面布局：纸张方向纵向、页面底色白色，分栏为一栏。</w:t>
      </w:r>
    </w:p>
    <w:p w14:paraId="72D93E8A">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14.4投标文件未按照招标文件要求加盖CA电子公章的，响应无效。</w:t>
      </w:r>
    </w:p>
    <w:p w14:paraId="7C809E96">
      <w:pPr>
        <w:tabs>
          <w:tab w:val="left" w:pos="142"/>
          <w:tab w:val="left" w:pos="600"/>
        </w:tabs>
        <w:spacing w:line="360" w:lineRule="auto"/>
        <w:ind w:firstLine="480"/>
        <w:jc w:val="left"/>
        <w:rPr>
          <w:rFonts w:ascii="宋体" w:hAnsi="宋体" w:eastAsia="宋体" w:cs="宋体"/>
          <w:color w:val="auto"/>
          <w:sz w:val="24"/>
          <w:szCs w:val="24"/>
          <w:highlight w:val="none"/>
        </w:rPr>
      </w:pPr>
      <w:bookmarkStart w:id="14" w:name="_Hlk158134955"/>
      <w:r>
        <w:rPr>
          <w:rFonts w:hint="eastAsia" w:ascii="宋体" w:hAnsi="宋体" w:eastAsia="宋体" w:cs="宋体"/>
          <w:color w:val="auto"/>
          <w:sz w:val="24"/>
          <w:szCs w:val="24"/>
          <w:highlight w:val="none"/>
        </w:rPr>
        <w:t>14.5联合体投标：如招标公告中允许联合体投标，联合体投标的投标文件制作上传操作如下：</w:t>
      </w:r>
    </w:p>
    <w:p w14:paraId="7774E762">
      <w:pPr>
        <w:pStyle w:val="16"/>
        <w:spacing w:line="360" w:lineRule="auto"/>
        <w:ind w:left="0" w:firstLine="480"/>
        <w:rPr>
          <w:rFonts w:ascii="宋体" w:hAnsi="宋体" w:eastAsia="宋体" w:cs="宋体"/>
          <w:bCs/>
          <w:color w:val="auto"/>
          <w:szCs w:val="24"/>
          <w:highlight w:val="none"/>
        </w:rPr>
      </w:pPr>
      <w:r>
        <w:rPr>
          <w:rFonts w:hint="eastAsia" w:ascii="宋体" w:hAnsi="宋体" w:eastAsia="宋体" w:cs="宋体"/>
          <w:color w:val="auto"/>
          <w:szCs w:val="24"/>
          <w:highlight w:val="none"/>
        </w:rPr>
        <w:t>第一步：在投标文件中上传联合体投标协议书。</w:t>
      </w:r>
      <w:r>
        <w:rPr>
          <w:rFonts w:hint="eastAsia" w:ascii="宋体" w:hAnsi="宋体" w:eastAsia="宋体" w:cs="宋体"/>
          <w:bCs/>
          <w:color w:val="auto"/>
          <w:szCs w:val="24"/>
          <w:highlight w:val="none"/>
        </w:rPr>
        <w:t>（注：联合投标协议书须盖有联合体各方实体公章或电子章，否则投标无效。）</w:t>
      </w:r>
    </w:p>
    <w:p w14:paraId="7AF2DD59">
      <w:pPr>
        <w:tabs>
          <w:tab w:val="left" w:pos="142"/>
          <w:tab w:val="left" w:pos="600"/>
        </w:tabs>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第二步；由联合体中的牵头人制作并上传投标文件。</w:t>
      </w:r>
      <w:bookmarkEnd w:id="14"/>
    </w:p>
    <w:p w14:paraId="3D483341">
      <w:pPr>
        <w:tabs>
          <w:tab w:val="left" w:pos="142"/>
          <w:tab w:val="left" w:pos="600"/>
        </w:tabs>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14.6如投标文件制作机器码信息一致，视为不同投标供应商使用同一台电脑编制投标文件，投标无效。</w:t>
      </w:r>
      <w:bookmarkEnd w:id="13"/>
    </w:p>
    <w:p w14:paraId="00085E91">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15.投标报价（编制）要求的说明</w:t>
      </w:r>
    </w:p>
    <w:p w14:paraId="4E29842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p>
    <w:p w14:paraId="6CB02CF5">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p>
    <w:p w14:paraId="7764A947">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15.3一项投标内容只允许一个报价，采购人或采购代理机构不接受任何有选择性的投标报价。</w:t>
      </w:r>
    </w:p>
    <w:p w14:paraId="275AFA7C">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15.4投标文件报价中的单价和总价全部采用人民币表示，除非合同的特殊条款另有规定。</w:t>
      </w:r>
    </w:p>
    <w:p w14:paraId="3E6709D2">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16.投标保证金：无。</w:t>
      </w:r>
    </w:p>
    <w:p w14:paraId="6B91F6DD">
      <w:pPr>
        <w:spacing w:line="360" w:lineRule="auto"/>
        <w:ind w:firstLine="482"/>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17.投标文件的有效期</w:t>
      </w:r>
    </w:p>
    <w:p w14:paraId="77A02835">
      <w:pPr>
        <w:spacing w:line="360" w:lineRule="auto"/>
        <w:ind w:firstLine="480"/>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17.1自投标截止日起</w:t>
      </w:r>
      <w:r>
        <w:rPr>
          <w:rFonts w:hint="eastAsia" w:ascii="宋体" w:hAnsi="宋体" w:eastAsia="宋体" w:cs="宋体"/>
          <w:color w:val="auto"/>
          <w:sz w:val="24"/>
          <w:szCs w:val="24"/>
          <w:highlight w:val="none"/>
          <w:u w:val="single"/>
          <w:shd w:val="clear" w:color="auto" w:fill="FFFFFF"/>
        </w:rPr>
        <w:t>90</w:t>
      </w:r>
      <w:r>
        <w:rPr>
          <w:rFonts w:hint="eastAsia" w:ascii="宋体" w:hAnsi="宋体" w:eastAsia="宋体" w:cs="宋体"/>
          <w:color w:val="auto"/>
          <w:sz w:val="24"/>
          <w:szCs w:val="24"/>
          <w:highlight w:val="none"/>
          <w:shd w:val="clear" w:color="auto" w:fill="FFFFFF"/>
        </w:rPr>
        <w:t>天内，投标文件应保持有效。</w:t>
      </w:r>
      <w:r>
        <w:rPr>
          <w:rFonts w:hint="eastAsia" w:ascii="宋体" w:hAnsi="宋体" w:eastAsia="宋体" w:cs="宋体"/>
          <w:b/>
          <w:bCs/>
          <w:color w:val="auto"/>
          <w:sz w:val="24"/>
          <w:szCs w:val="24"/>
          <w:highlight w:val="none"/>
          <w:shd w:val="clear" w:color="auto" w:fill="FFFFFF"/>
        </w:rPr>
        <w:t>有效期短于规定期限的投标将被拒绝。</w:t>
      </w:r>
    </w:p>
    <w:p w14:paraId="28251625">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17.2在特殊情况下，采购人或采购代理机构可与供应商协商延长投标文件的有效期。这种要求和答复都应以书面形式进行。同意延长有效期的供应商不能修改投标文件。拒绝接受延期要求的供应商的投标将被拒绝。</w:t>
      </w:r>
    </w:p>
    <w:p w14:paraId="6984D05F">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18.</w:t>
      </w:r>
      <w:r>
        <w:rPr>
          <w:rFonts w:hint="eastAsia" w:ascii="宋体" w:hAnsi="宋体" w:eastAsia="宋体" w:cs="宋体"/>
          <w:b/>
          <w:color w:val="auto"/>
          <w:sz w:val="24"/>
          <w:szCs w:val="24"/>
          <w:highlight w:val="none"/>
        </w:rPr>
        <w:t>投标截止时间</w:t>
      </w:r>
    </w:p>
    <w:p w14:paraId="56A9295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18.1采购人或采购代理机构推迟投标截止时间时，将发布更正（补充）公告。在这种情况下，采购人或采购代理机构和供应商的权利和义务将受到新的截止期的约束。</w:t>
      </w:r>
    </w:p>
    <w:p w14:paraId="0DD8160F">
      <w:pPr>
        <w:spacing w:line="360" w:lineRule="auto"/>
        <w:ind w:firstLine="480"/>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18.2在投标截止时间止采购人或采购代理机构收到的某标段投标文件少于三份，采购人或采购代理机构有权宣布该标段本次招标失败。</w:t>
      </w:r>
      <w:bookmarkStart w:id="15" w:name="_Hlk116314345"/>
      <w:bookmarkEnd w:id="15"/>
      <w:bookmarkStart w:id="16" w:name="_Hlk117242692"/>
      <w:bookmarkEnd w:id="16"/>
    </w:p>
    <w:p w14:paraId="1FF42886">
      <w:pPr>
        <w:spacing w:line="360" w:lineRule="auto"/>
        <w:ind w:firstLine="482"/>
        <w:outlineLvl w:val="1"/>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四、开标和评标</w:t>
      </w:r>
    </w:p>
    <w:p w14:paraId="3447B4E7">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19.开标</w:t>
      </w:r>
    </w:p>
    <w:p w14:paraId="0B5FB1BD">
      <w:pPr>
        <w:spacing w:line="360" w:lineRule="auto"/>
        <w:ind w:firstLine="480"/>
        <w:rPr>
          <w:rFonts w:ascii="宋体" w:hAnsi="宋体" w:eastAsia="宋体" w:cs="宋体"/>
          <w:color w:val="auto"/>
          <w:sz w:val="24"/>
          <w:szCs w:val="24"/>
          <w:highlight w:val="none"/>
        </w:rPr>
      </w:pPr>
      <w:bookmarkStart w:id="17" w:name="_Hlk92794076"/>
      <w:r>
        <w:rPr>
          <w:rFonts w:hint="eastAsia" w:ascii="宋体" w:hAnsi="宋体" w:eastAsia="宋体" w:cs="宋体"/>
          <w:color w:val="auto"/>
          <w:sz w:val="24"/>
          <w:szCs w:val="24"/>
          <w:highlight w:val="none"/>
        </w:rPr>
        <w:t>19.1本项目为不见面开标项目，开标阶段供应商在【解密环节】必须使用CA证书解密电子投标（响应）文件，请供应商确保电脑、系统及其他设备（视频输入输出设备等）无误，且开启直至项目结束始终保持系统在线状态。</w:t>
      </w:r>
    </w:p>
    <w:p w14:paraId="5A08028F">
      <w:pPr>
        <w:spacing w:line="360" w:lineRule="auto"/>
        <w:ind w:firstLine="480"/>
        <w:rPr>
          <w:rFonts w:ascii="宋体" w:hAnsi="宋体" w:eastAsia="宋体" w:cs="宋体"/>
          <w:color w:val="auto"/>
          <w:sz w:val="24"/>
          <w:szCs w:val="24"/>
          <w:highlight w:val="none"/>
        </w:rPr>
      </w:pPr>
      <w:bookmarkStart w:id="18" w:name="_Hlk90652960"/>
      <w:r>
        <w:rPr>
          <w:rFonts w:hint="eastAsia" w:ascii="宋体" w:hAnsi="宋体" w:eastAsia="宋体" w:cs="宋体"/>
          <w:color w:val="auto"/>
          <w:sz w:val="24"/>
          <w:szCs w:val="24"/>
          <w:highlight w:val="none"/>
        </w:rPr>
        <w:t>19.2线上参加（观看）开标（开启）会方式：登录“苏采云”系统，点击“开标大厅”，选择对应项目，点击进入不见面开标系统。</w:t>
      </w:r>
    </w:p>
    <w:p w14:paraId="1356A48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8"/>
    </w:p>
    <w:p w14:paraId="7AE0DA64">
      <w:pPr>
        <w:spacing w:line="360" w:lineRule="auto"/>
        <w:ind w:firstLine="480"/>
        <w:rPr>
          <w:rFonts w:ascii="宋体" w:hAnsi="宋体" w:eastAsia="宋体" w:cs="宋体"/>
          <w:color w:val="auto"/>
          <w:sz w:val="24"/>
          <w:szCs w:val="24"/>
          <w:highlight w:val="none"/>
        </w:rPr>
      </w:pPr>
      <w:bookmarkStart w:id="19" w:name="_Hlk158135485"/>
      <w:r>
        <w:rPr>
          <w:rFonts w:hint="eastAsia" w:ascii="宋体" w:hAnsi="宋体" w:eastAsia="宋体" w:cs="宋体"/>
          <w:color w:val="auto"/>
          <w:sz w:val="24"/>
          <w:szCs w:val="24"/>
          <w:highlight w:val="none"/>
        </w:rPr>
        <w:t>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9"/>
      <w:r>
        <w:rPr>
          <w:rFonts w:hint="eastAsia" w:ascii="宋体" w:hAnsi="宋体" w:eastAsia="宋体" w:cs="宋体"/>
          <w:color w:val="auto"/>
          <w:sz w:val="24"/>
          <w:szCs w:val="24"/>
          <w:highlight w:val="none"/>
        </w:rPr>
        <w:t>。</w:t>
      </w:r>
    </w:p>
    <w:p w14:paraId="0E4A6A3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19.5供应商在“苏采云”系统规定的时间内未成功解密电子投标文件的，投标无效。</w:t>
      </w:r>
    </w:p>
    <w:p w14:paraId="1C03BDA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19.6供应商电脑环境最低要求：谷歌浏览器，版本可直接网上下载最新版本即可。如需收听现场语音需配置放音设备，如视频直播、互动交流使用异常，请刷新网页，如仍无法解决，请联系技术支持。</w:t>
      </w:r>
    </w:p>
    <w:p w14:paraId="5B1DC116">
      <w:pPr>
        <w:spacing w:line="360" w:lineRule="auto"/>
        <w:ind w:firstLine="480"/>
        <w:rPr>
          <w:rFonts w:ascii="宋体" w:hAnsi="宋体" w:eastAsia="宋体" w:cs="宋体"/>
          <w:color w:val="auto"/>
          <w:sz w:val="24"/>
          <w:szCs w:val="24"/>
          <w:highlight w:val="none"/>
        </w:rPr>
      </w:pPr>
      <w:bookmarkStart w:id="20" w:name="_Hlk90653182"/>
      <w:r>
        <w:rPr>
          <w:rFonts w:hint="eastAsia" w:ascii="宋体" w:hAnsi="宋体" w:eastAsia="宋体" w:cs="宋体"/>
          <w:color w:val="auto"/>
          <w:sz w:val="24"/>
          <w:szCs w:val="24"/>
          <w:highlight w:val="none"/>
        </w:rPr>
        <w:t>19.7开标大厅系统出现故障、断电断网等特殊情形导致无法直播时，交易中心将通过微信直播对外公布相关情况，供应商可登录微信直播平台（微信-发现-直播-搜索视频号“园小易直播”）观看现场实况。</w:t>
      </w:r>
      <w:bookmarkEnd w:id="20"/>
    </w:p>
    <w:p w14:paraId="52DC2F8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19.8至投标文件提交截止时间，递交投标文件的供应商不足三家的，不得开标。</w:t>
      </w:r>
    </w:p>
    <w:p w14:paraId="1140553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19.9开标在招标文件规定的时间、地点进行，由采购人或采购代理机构主持，供应商参加（观看），评标委员会成员不得参加开标活动。</w:t>
      </w:r>
      <w:bookmarkEnd w:id="17"/>
    </w:p>
    <w:p w14:paraId="22F79EE6">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20.信用查询</w:t>
      </w:r>
    </w:p>
    <w:p w14:paraId="0544B45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根据政府采购法及相关法规，以及苏州市财政局《关于印发苏州市市级政府采购信用记录查询和使用工作试行办法的通知》（苏财购（2017）11号）文件的规定，采购人、采购代理机构对供应商进行信用查询。</w:t>
      </w:r>
    </w:p>
    <w:p w14:paraId="04006E1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20.1查询时间：投标文件提交截止时间。</w:t>
      </w:r>
    </w:p>
    <w:p w14:paraId="3A6252B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20.2查询渠道：通过“信用中国”“信用江苏”及“中国政府采购网”上的信用信息查询供应商的信用记录。</w:t>
      </w:r>
    </w:p>
    <w:p w14:paraId="45580049">
      <w:pPr>
        <w:spacing w:line="360" w:lineRule="auto"/>
        <w:ind w:firstLine="480"/>
        <w:rPr>
          <w:rFonts w:ascii="宋体" w:hAnsi="宋体" w:eastAsia="宋体" w:cs="宋体"/>
          <w:color w:val="auto"/>
          <w:sz w:val="24"/>
          <w:szCs w:val="24"/>
          <w:highlight w:val="none"/>
        </w:rPr>
      </w:pPr>
      <w:bookmarkStart w:id="21" w:name="_Hlk92794284"/>
      <w:r>
        <w:rPr>
          <w:rFonts w:hint="eastAsia" w:ascii="宋体" w:hAnsi="宋体" w:eastAsia="宋体" w:cs="宋体"/>
          <w:color w:val="auto"/>
          <w:sz w:val="24"/>
          <w:szCs w:val="24"/>
          <w:highlight w:val="none"/>
        </w:rPr>
        <w:t>20.3查询证据留存方式：对存在失信信息的供应商，评审小组应填写《苏州市级政府采购供应商失信信息确认函》，由失信供应商签名（章）确认。</w:t>
      </w:r>
      <w:r>
        <w:rPr>
          <w:rFonts w:hint="eastAsia" w:ascii="宋体" w:hAnsi="宋体" w:eastAsia="宋体" w:cs="宋体"/>
          <w:color w:val="auto"/>
          <w:sz w:val="24"/>
          <w:szCs w:val="24"/>
          <w:highlight w:val="none"/>
          <w:lang w:val="zh-CN"/>
        </w:rPr>
        <w:t>采购代理机构工作人员应登录到来源网站页面进行复核并打印，</w:t>
      </w:r>
      <w:r>
        <w:rPr>
          <w:rFonts w:hint="eastAsia" w:ascii="宋体" w:hAnsi="宋体" w:eastAsia="宋体" w:cs="宋体"/>
          <w:color w:val="auto"/>
          <w:sz w:val="24"/>
          <w:szCs w:val="24"/>
          <w:highlight w:val="none"/>
        </w:rPr>
        <w:t>作为证据留存。</w:t>
      </w:r>
      <w:bookmarkEnd w:id="21"/>
    </w:p>
    <w:p w14:paraId="25B22DE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p>
    <w:p w14:paraId="1CC2DA9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（一）政府采购严重违法记录，即供应商被全国各级财政部门列入“政府采购严重违法失信行为记录名单”，且在处罚有效期内的。</w:t>
      </w:r>
    </w:p>
    <w:p w14:paraId="260EBFD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（二）财政部门与法院、工商、税务等部门联合惩戒的失信信息，包括：</w:t>
      </w:r>
    </w:p>
    <w:p w14:paraId="3BABD2E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（1）被列入失信被执行人名单；</w:t>
      </w:r>
    </w:p>
    <w:p w14:paraId="08AAB3B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（2）被列入重大税收违法案件当事人名单；</w:t>
      </w:r>
    </w:p>
    <w:p w14:paraId="7BBCC340">
      <w:pPr>
        <w:spacing w:line="360" w:lineRule="auto"/>
        <w:ind w:firstLine="480"/>
        <w:rPr>
          <w:rFonts w:ascii="宋体" w:hAnsi="宋体" w:eastAsia="宋体" w:cs="宋体"/>
          <w:color w:val="auto"/>
          <w:sz w:val="24"/>
          <w:szCs w:val="24"/>
          <w:highlight w:val="none"/>
        </w:rPr>
      </w:pPr>
      <w:bookmarkStart w:id="22" w:name="_Hlk92794378"/>
      <w:r>
        <w:rPr>
          <w:rFonts w:hint="eastAsia" w:ascii="宋体" w:hAnsi="宋体" w:eastAsia="宋体" w:cs="宋体"/>
          <w:color w:val="auto"/>
          <w:sz w:val="24"/>
          <w:szCs w:val="24"/>
          <w:highlight w:val="none"/>
        </w:rPr>
        <w:t>（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2C16D33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20.5接受联合体的项目，两个及以上的自然人、法人或者其他组织组成一个联合体，以一个供应商的身份共同参加政府采购活动的，联合体成员其中一名成员存在失信信息的，视同联合体存在失信信息。</w:t>
      </w:r>
      <w:bookmarkEnd w:id="22"/>
    </w:p>
    <w:p w14:paraId="1FDA51C3">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21.评标委员会</w:t>
      </w:r>
    </w:p>
    <w:p w14:paraId="2B8FE8E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21.1评标委员会由采购人或采购代理机构依法组建。</w:t>
      </w:r>
    </w:p>
    <w:p w14:paraId="73200664">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21.2评标委员会负责具体的评标事务，并独立履行以下职责：</w:t>
      </w:r>
    </w:p>
    <w:p w14:paraId="289DDF96">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21.2.1审查、评价投标文件是否符合招标文件的商务、技术等实质性要求；</w:t>
      </w:r>
    </w:p>
    <w:p w14:paraId="79AB2D36">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21.2.2要求供应商对投标文件有关事项作出澄清或者说明；</w:t>
      </w:r>
    </w:p>
    <w:p w14:paraId="46BD45A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21.2.3对投标文件进行比较和评价；</w:t>
      </w:r>
    </w:p>
    <w:p w14:paraId="015D07FD">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21.2.4</w:t>
      </w:r>
      <w:r>
        <w:rPr>
          <w:rFonts w:hint="eastAsia" w:ascii="宋体" w:hAnsi="宋体" w:eastAsia="宋体" w:cs="宋体"/>
          <w:color w:val="auto"/>
          <w:sz w:val="24"/>
          <w:szCs w:val="24"/>
          <w:highlight w:val="none"/>
          <w:shd w:val="clear" w:color="auto" w:fill="FFFFFF"/>
          <w:lang w:val="zh-CN"/>
        </w:rPr>
        <w:t>按照评标办法和标准推荐不低于3家中标候选人，并根据采购人的委托及评审结果直接确定中标人；</w:t>
      </w:r>
    </w:p>
    <w:p w14:paraId="1133172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21.2.5向采购人、采购代理机构或者有关部门报告评标中发现的违法行为；</w:t>
      </w:r>
    </w:p>
    <w:p w14:paraId="66C17DA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21.3评标委员会成员应当履行下列义务：</w:t>
      </w:r>
    </w:p>
    <w:p w14:paraId="6E1F6BC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21.3.1遵纪守法，客观、公正、廉洁地履行职责；</w:t>
      </w:r>
    </w:p>
    <w:p w14:paraId="12BBADE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21.3.2按照招标文件规定的评标办法和评标标准进行评标，对评审意见承担个人责任；</w:t>
      </w:r>
    </w:p>
    <w:p w14:paraId="24F220D6">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21.3.3对评标过程和结果，以及供应商的商业秘密保密；</w:t>
      </w:r>
    </w:p>
    <w:p w14:paraId="710B4D1C">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21.3.4参与评审报告的起草；</w:t>
      </w:r>
    </w:p>
    <w:p w14:paraId="2988B0C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21.3.5配合相关部门的投诉处理工作；</w:t>
      </w:r>
    </w:p>
    <w:p w14:paraId="0CF664F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21.3.6配合采购人或采购代理机构答复投标供应商提出的质疑。</w:t>
      </w:r>
    </w:p>
    <w:p w14:paraId="6C7427D0">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22.评标内容的保密</w:t>
      </w:r>
    </w:p>
    <w:p w14:paraId="58027757">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22.1公开开标后，直到宣布授予中标供应商合同为止，凡属于审查、澄清、评价和比较投标的所有资料，有关授予合同的信息都不应向供应商或与评标无关的其他人泄露。</w:t>
      </w:r>
    </w:p>
    <w:p w14:paraId="441AC822">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22.2在投标文件的审查、澄清、评价和比较以及授予合同的过程中，供应商对采购人或采购代理机构和评标委员会成员施加影响的任何行为，都将取消其中标资格。</w:t>
      </w:r>
    </w:p>
    <w:p w14:paraId="2F7A743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22.3在评标期间，采购人或采购代理机构将通过指定联络人与供应商进行联系。</w:t>
      </w:r>
    </w:p>
    <w:p w14:paraId="3A247A93">
      <w:pPr>
        <w:spacing w:line="360" w:lineRule="auto"/>
        <w:ind w:firstLine="482"/>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23.对投标文件初审</w:t>
      </w:r>
    </w:p>
    <w:p w14:paraId="42130B82">
      <w:pPr>
        <w:spacing w:line="360" w:lineRule="auto"/>
        <w:ind w:firstLine="476"/>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23.1开标结束后，采购人依法对供应商的资格进行审查。</w:t>
      </w:r>
    </w:p>
    <w:p w14:paraId="796BF5A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23.2资格审查后，评标委员会在初审过程中有权拒绝有下列情况之一的投标文件：</w:t>
      </w:r>
    </w:p>
    <w:p w14:paraId="1D4FD7FC">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23.2.1供应商的投标文件未按照本须知规定制作的；</w:t>
      </w:r>
    </w:p>
    <w:p w14:paraId="1BFE4707">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23.2.2与招标文件有重大偏离；</w:t>
      </w:r>
    </w:p>
    <w:p w14:paraId="308B4934">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23.2.3供应商拒绝修正错误；</w:t>
      </w:r>
    </w:p>
    <w:p w14:paraId="071F6EAC">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23.2.4供应商的报价是选择性的；</w:t>
      </w:r>
    </w:p>
    <w:p w14:paraId="497E873C">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23.2.5供应商的报价只投了部分内容；</w:t>
      </w:r>
    </w:p>
    <w:p w14:paraId="79DE15C0">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23.2.6供应商的投标文件出现了评标委员会认为不应当雷同的情况；</w:t>
      </w:r>
    </w:p>
    <w:p w14:paraId="01964ABA">
      <w:pPr>
        <w:spacing w:line="360" w:lineRule="auto"/>
        <w:ind w:firstLine="482"/>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23.2.7其他被评标委员会认定无效的情况。</w:t>
      </w:r>
    </w:p>
    <w:p w14:paraId="2FC5833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p>
    <w:p w14:paraId="241F3337">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p>
    <w:p w14:paraId="5F40671E">
      <w:pPr>
        <w:tabs>
          <w:tab w:val="left" w:pos="0"/>
        </w:tabs>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23.5评标委员会将拒绝被确定为非实质性响应的投标，供应商不能通过修正或撤销不符之处而使其投标成为实质性响应的投标。</w:t>
      </w:r>
    </w:p>
    <w:p w14:paraId="1DD07015">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23.6评标委员会将对确定为实质性响应的投标进行审核，看其是否有计算上或累加上的算术错误。投标文件报价出现前后不一致的，除招标文件另有规定外，按照下列规定修正：</w:t>
      </w:r>
    </w:p>
    <w:p w14:paraId="45CD056D">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（一）投标文件中开标一览表内容与投标文件中相应内容不一致的，以开标一览表为准；</w:t>
      </w:r>
    </w:p>
    <w:p w14:paraId="6593F4C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（二）大写金额和小写金额不一致的，以大写金额为准；</w:t>
      </w:r>
    </w:p>
    <w:p w14:paraId="6ED4A80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（三）单价金额小数点或者百分比有明显错位的，以开标一览表的总价为准，并修改单价；</w:t>
      </w:r>
    </w:p>
    <w:p w14:paraId="78F53CF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（四）总价金额与按单价汇总金额不一致的，以单价金额计算结果为准。</w:t>
      </w:r>
    </w:p>
    <w:p w14:paraId="458E6D1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同时出现两种以上不一致的，按照前款规定的顺序修正。修正后的报价按照本须知24.1条的规定经供应商确认后产生约束力，供应商不确认的，其投标无效。</w:t>
      </w:r>
    </w:p>
    <w:p w14:paraId="1E2491D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23.7供应商不同意以上修正，则其投标将被拒绝。</w:t>
      </w:r>
    </w:p>
    <w:p w14:paraId="41DB4AC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23.8评标委员会认为供应商的报价明显低于其他通过符合性审查供应商的报价，有可能影响产品质量或者不能诚信履约的，应当要求其在评标现场合理的时间内提供书面说明</w:t>
      </w:r>
      <w:bookmarkStart w:id="23" w:name="_Hlk158140341"/>
      <w:r>
        <w:rPr>
          <w:rFonts w:hint="eastAsia" w:ascii="宋体" w:hAnsi="宋体" w:eastAsia="宋体" w:cs="宋体"/>
          <w:color w:val="auto"/>
          <w:sz w:val="24"/>
          <w:szCs w:val="24"/>
          <w:highlight w:val="none"/>
          <w:shd w:val="clear" w:color="auto" w:fill="FFFFFF"/>
        </w:rPr>
        <w:t>（线上开评标项目可通过“苏采云”系统要求其提供）</w:t>
      </w:r>
      <w:bookmarkEnd w:id="23"/>
      <w:r>
        <w:rPr>
          <w:rFonts w:hint="eastAsia" w:ascii="宋体" w:hAnsi="宋体" w:eastAsia="宋体" w:cs="宋体"/>
          <w:color w:val="auto"/>
          <w:sz w:val="24"/>
          <w:szCs w:val="24"/>
          <w:highlight w:val="none"/>
          <w:shd w:val="clear" w:color="auto" w:fill="FFFFFF"/>
        </w:rPr>
        <w:t>，必要时提交相关证明材料；供应商不能证明其报价合理性的，评标委员会将其作为无效投标处理。</w:t>
      </w:r>
    </w:p>
    <w:p w14:paraId="2E973615">
      <w:pPr>
        <w:tabs>
          <w:tab w:val="left" w:pos="0"/>
        </w:tabs>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23.9评标委员会对投标文件的判定，只依据投标内容本身，不依靠开标后的任何外来证明。</w:t>
      </w:r>
    </w:p>
    <w:p w14:paraId="01BA4BEF">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24.投标的澄清</w:t>
      </w:r>
    </w:p>
    <w:p w14:paraId="3226B76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p>
    <w:p w14:paraId="159CF773">
      <w:pPr>
        <w:spacing w:line="360" w:lineRule="auto"/>
        <w:ind w:firstLine="480"/>
        <w:rPr>
          <w:rFonts w:ascii="宋体" w:hAnsi="宋体" w:eastAsia="宋体" w:cs="宋体"/>
          <w:color w:val="auto"/>
          <w:sz w:val="24"/>
          <w:szCs w:val="24"/>
          <w:highlight w:val="none"/>
          <w:shd w:val="clear" w:color="auto" w:fill="FFFFFF"/>
        </w:rPr>
      </w:pPr>
      <w:bookmarkStart w:id="24" w:name="_Hlk158140503"/>
      <w:bookmarkStart w:id="25" w:name="_Hlk158140452"/>
      <w:bookmarkStart w:id="26" w:name="_Hlk90656398"/>
      <w:r>
        <w:rPr>
          <w:rFonts w:hint="eastAsia" w:ascii="宋体" w:hAnsi="宋体" w:eastAsia="宋体" w:cs="宋体"/>
          <w:color w:val="auto"/>
          <w:sz w:val="24"/>
          <w:szCs w:val="24"/>
          <w:highlight w:val="none"/>
          <w:shd w:val="clear" w:color="auto" w:fill="FFFFFF"/>
        </w:rPr>
        <w:t>24.2本项目采用线上澄清</w:t>
      </w:r>
      <w:bookmarkEnd w:id="24"/>
      <w:r>
        <w:rPr>
          <w:rFonts w:hint="eastAsia" w:ascii="宋体" w:hAnsi="宋体" w:eastAsia="宋体" w:cs="宋体"/>
          <w:color w:val="auto"/>
          <w:sz w:val="24"/>
          <w:szCs w:val="24"/>
          <w:highlight w:val="none"/>
          <w:shd w:val="clear" w:color="auto" w:fill="FFFFFF"/>
        </w:rPr>
        <w:t>。</w:t>
      </w:r>
      <w:bookmarkEnd w:id="25"/>
    </w:p>
    <w:p w14:paraId="658BC9EC">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p>
    <w:p w14:paraId="54A3082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24.2.2接到评标委员会澄清、说明和更正要求的供应商如未按规定作出澄清、说明和更正，其风险由供应商自行承担。</w:t>
      </w:r>
      <w:bookmarkEnd w:id="26"/>
    </w:p>
    <w:p w14:paraId="6E33A4CB">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25.废标</w:t>
      </w:r>
    </w:p>
    <w:p w14:paraId="5CCD09B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25.1在招标过程中，出现下列情况之一的，应予废标：</w:t>
      </w:r>
    </w:p>
    <w:p w14:paraId="5422644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25.1.1符合专业条件的供应商或者对招标文件作实质响应的供应商不足三家的；</w:t>
      </w:r>
    </w:p>
    <w:p w14:paraId="4CCF3681">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25.1.2出现影响采购公正的违法、违规行为的；</w:t>
      </w:r>
    </w:p>
    <w:p w14:paraId="34ACAFF4">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25.1.3供应商的报价均超过了采购预算，采购人不能支付的；</w:t>
      </w:r>
    </w:p>
    <w:p w14:paraId="3F54E611">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25.1.4因重大变故，采购任务取消的；</w:t>
      </w:r>
    </w:p>
    <w:p w14:paraId="0480EFFB">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25.2废标后，采购代理机构将把废标的理由通知所有供应商。</w:t>
      </w:r>
    </w:p>
    <w:p w14:paraId="77ABCA32">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26.投标文件的评价和比较</w:t>
      </w:r>
    </w:p>
    <w:p w14:paraId="77412578">
      <w:pPr>
        <w:tabs>
          <w:tab w:val="left" w:pos="142"/>
          <w:tab w:val="left" w:pos="600"/>
        </w:tabs>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26.1评标委员会应当严格按照招标文件的要求、条件、评分标准，对符合性审查合格的投标文件进行商务和技术评估，综合比较与评价。</w:t>
      </w:r>
    </w:p>
    <w:p w14:paraId="427465FD">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26.2本项目采用综合评分法，即指投标文件满足招标文件全部实质性要求，且按照评审因素的量化指标评审得分最高的供应商为排名第一的中标候选人的评标方法。</w:t>
      </w:r>
    </w:p>
    <w:p w14:paraId="1ACA2D6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评标委员会严格按照招标文件的要求、条件、评分标准，对供应商所提供货物或服务的先进性、可靠性、售后服务承诺、质量保证承诺等实质性响应内容进行比较报价，同时考虑以下因素：</w:t>
      </w:r>
    </w:p>
    <w:p w14:paraId="69E470A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26.2.1投标者的资信情况和履约能力；</w:t>
      </w:r>
    </w:p>
    <w:p w14:paraId="4D66ACB1">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26.2.2投标者提供的其他优惠条件；</w:t>
      </w:r>
    </w:p>
    <w:p w14:paraId="64950F9D">
      <w:pPr>
        <w:spacing w:line="360" w:lineRule="auto"/>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26.3最低的投标报价或最高的折扣比例是中标的重要条件，但不是唯一条件。</w:t>
      </w:r>
    </w:p>
    <w:p w14:paraId="45236FAA">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27.中标供应商的确认</w:t>
      </w:r>
    </w:p>
    <w:p w14:paraId="350569E4">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27.1评标委员会根据供应商资格审查及符合性审查情况，按照评标办法和标准对通过资格审查及符合性审查的投标文件进行综合评审。并根据采购人的委托，按照中标候选人的顺序在中标候选人中直接确定成交人。</w:t>
      </w:r>
    </w:p>
    <w:p w14:paraId="20F40634">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p>
    <w:p w14:paraId="13C6937C">
      <w:pPr>
        <w:spacing w:line="360" w:lineRule="auto"/>
        <w:ind w:firstLine="482"/>
        <w:outlineLvl w:val="1"/>
        <w:rPr>
          <w:rFonts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五、授予合同</w:t>
      </w:r>
    </w:p>
    <w:p w14:paraId="41F12EA5">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28.合同授予标准</w:t>
      </w:r>
    </w:p>
    <w:p w14:paraId="79BCD8FC">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28.1采购人将把合同授予其投标文件在实质上响应招标文件要求和按本须知规定评选出的供应商。确定为中标的供应商必须具有实施本合同的能力和资源。</w:t>
      </w:r>
    </w:p>
    <w:p w14:paraId="04F7ABE0">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29.中标通知书</w:t>
      </w:r>
    </w:p>
    <w:p w14:paraId="43F2C0DA">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29.1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p>
    <w:p w14:paraId="4C1BE14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29.2采购人或采购代理机构对未中标供应商不承担解释未中标原因的义务。</w:t>
      </w:r>
    </w:p>
    <w:p w14:paraId="27AD0FB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29.3中标通知书将成为合同的组成部分。</w:t>
      </w:r>
    </w:p>
    <w:p w14:paraId="02D013CD">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30.合同的签订</w:t>
      </w:r>
    </w:p>
    <w:p w14:paraId="16C7AD2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30.1中标供应商应按中标通知书中规定的时间和地点，由法定代表人或授权代理人与采购人代表签订合同。</w:t>
      </w:r>
    </w:p>
    <w:p w14:paraId="5CAFC8A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30.2签订合同及合同条款应以招标文件和中标供应商的投标文件及其澄清文件为依据。</w:t>
      </w:r>
    </w:p>
    <w:p w14:paraId="35540FC2">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31.履约保证金</w:t>
      </w:r>
    </w:p>
    <w:p w14:paraId="3CB4173D">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31.1中标供应商应按前附表的规定提交履约保证金。</w:t>
      </w:r>
    </w:p>
    <w:p w14:paraId="65F7B760">
      <w:pPr>
        <w:spacing w:line="360" w:lineRule="auto"/>
        <w:ind w:firstLine="480"/>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31.2在合同签订前，中标（成交）单位（联合体形式中标（成交）的，须为联合体的牵头人）应当以支票、汇票、本票或者金融机构、担保机构出具的保函等非现金形式提交履约保证金。如选择转账方式提交履约保证金的，款项转入以下账户：</w:t>
      </w:r>
    </w:p>
    <w:p w14:paraId="7CA96C1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账  户：苏州工业园区综合行政执法局</w:t>
      </w:r>
    </w:p>
    <w:p w14:paraId="49939BF6">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开户行：农行苏州工业园区支行营业部</w:t>
      </w:r>
    </w:p>
    <w:p w14:paraId="03139DD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账  号：105501010401324740001900102</w:t>
      </w:r>
    </w:p>
    <w:p w14:paraId="5563FB6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31.3中标（成交）单位在合同签订前拒不提交履约保证金的，视为拒绝与采购人签订合同，采购人可以按照评审报告推荐的中标（成交）候选人名单排序，确定下一候选人为中标（成交）单位或者重新开展政府采购活动。</w:t>
      </w:r>
    </w:p>
    <w:p w14:paraId="05E6D412">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31.4履约保证金（无息）在服务期满且服务缺陷更正后，中标方配合采购人和新中标供应商办理移交手续，由采购人签发《</w:t>
      </w:r>
      <w:r>
        <w:rPr>
          <w:rFonts w:hint="eastAsia" w:ascii="宋体" w:hAnsi="宋体" w:eastAsia="宋体" w:cs="宋体"/>
          <w:color w:val="auto"/>
          <w:sz w:val="24"/>
          <w:szCs w:val="24"/>
          <w:highlight w:val="none"/>
        </w:rPr>
        <w:t>政府采购履约验收证书</w:t>
      </w:r>
      <w:r>
        <w:rPr>
          <w:rFonts w:hint="eastAsia" w:ascii="宋体" w:hAnsi="宋体" w:eastAsia="宋体" w:cs="宋体"/>
          <w:color w:val="auto"/>
          <w:sz w:val="24"/>
          <w:szCs w:val="24"/>
          <w:highlight w:val="none"/>
          <w:shd w:val="clear" w:color="auto" w:fill="FFFFFF"/>
        </w:rPr>
        <w:t>》后退还。如中标方对服务缺陷不予更正，采购人有权另请其他单位更正，所发生的费用在履约保证金中扣除。</w:t>
      </w:r>
    </w:p>
    <w:p w14:paraId="019C37F6">
      <w:pPr>
        <w:spacing w:line="360" w:lineRule="auto"/>
        <w:ind w:firstLine="482"/>
        <w:outlineLvl w:val="1"/>
        <w:rPr>
          <w:rFonts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六、其他事项</w:t>
      </w:r>
    </w:p>
    <w:p w14:paraId="54144E35">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32.质疑</w:t>
      </w:r>
    </w:p>
    <w:p w14:paraId="52B98E6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32.1质疑及答复遵守《政府采购质疑和投诉办法》（中华人民共和国财政部令第94号）规定。</w:t>
      </w:r>
    </w:p>
    <w:p w14:paraId="3B499FDD">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p>
    <w:p w14:paraId="7620827C">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①对可以质疑的招标文件提出质疑的，为收到招标文件之日或者招标文件公告期限届满之日；</w:t>
      </w:r>
    </w:p>
    <w:p w14:paraId="2BB1F4C2">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②对采购过程提出质疑的，为各采购程序环节结束之日；</w:t>
      </w:r>
    </w:p>
    <w:p w14:paraId="336821D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③对中标结果提出质疑的，为中标结果公告期限届满之日。</w:t>
      </w:r>
    </w:p>
    <w:p w14:paraId="6240B9F2">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32.3供应商应当在法定质疑期内一次性提出针对同一采购程序环节的质疑。供应商如在法定期限内对同一采购程序环节提出多次质疑的，采购代理机构或采购人将只对供应商第一次质疑作出答复。</w:t>
      </w:r>
    </w:p>
    <w:p w14:paraId="04288DD9">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32.4提出质疑的供应商应当是参与所质疑项目采购活动的供应商，未依照招标公告要求获取招标文件的供应商，视为未参与该项政府采购活动，不具备对该政府采购项目提出质疑的法定权利。</w:t>
      </w:r>
    </w:p>
    <w:p w14:paraId="0B62C3E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32.5对招标文件内容质疑时，需提供在“苏采云”系统中下载本项目招标文件的《投标供应商确认函》，未提供的视为未依照招标公告要求获取招标文件的供应商，不具备对该政府采购项目提出质疑的法定权利。</w:t>
      </w:r>
    </w:p>
    <w:p w14:paraId="1D44136D">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shd w:val="clear" w:color="auto" w:fill="FFFFFF"/>
        </w:rPr>
        <w:t>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”。供应商如组成联合体参加投标，则《质疑函范本》中要求签字、盖章、加盖公章之处，联合体各方均须按要求签字、盖章、加盖公章。</w:t>
      </w:r>
    </w:p>
    <w:p w14:paraId="4E004BB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32.7</w:t>
      </w:r>
      <w:r>
        <w:rPr>
          <w:rFonts w:hint="eastAsia" w:ascii="宋体" w:hAnsi="宋体" w:eastAsia="宋体" w:cs="宋体"/>
          <w:color w:val="auto"/>
          <w:sz w:val="24"/>
          <w:szCs w:val="24"/>
          <w:highlight w:val="none"/>
          <w:shd w:val="clear" w:color="auto" w:fill="FFFFFF"/>
          <w:lang w:val="zh-CN"/>
        </w:rPr>
        <w:t>质疑递交地点：</w:t>
      </w:r>
    </w:p>
    <w:p w14:paraId="0F011AA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联系地址：</w:t>
      </w:r>
      <w:r>
        <w:rPr>
          <w:rFonts w:hint="eastAsia" w:ascii="宋体" w:hAnsi="宋体" w:eastAsia="宋体" w:cs="宋体"/>
          <w:color w:val="auto"/>
          <w:sz w:val="24"/>
          <w:szCs w:val="24"/>
          <w:highlight w:val="none"/>
          <w:shd w:val="clear" w:color="auto" w:fill="FFFFFF"/>
        </w:rPr>
        <w:t>苏州市竹辉路477号咨询大厦2楼</w:t>
      </w:r>
    </w:p>
    <w:p w14:paraId="1B5E720B">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电话：0512-6916</w:t>
      </w:r>
      <w:r>
        <w:rPr>
          <w:rFonts w:hint="eastAsia" w:ascii="宋体" w:hAnsi="宋体" w:eastAsia="宋体" w:cs="宋体"/>
          <w:color w:val="auto"/>
          <w:sz w:val="24"/>
          <w:szCs w:val="24"/>
          <w:highlight w:val="none"/>
          <w:shd w:val="clear" w:color="auto" w:fill="FFFFFF"/>
        </w:rPr>
        <w:t>1791</w:t>
      </w:r>
    </w:p>
    <w:p w14:paraId="6021EF9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传真：</w:t>
      </w:r>
    </w:p>
    <w:p w14:paraId="21D73330">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联系人：</w:t>
      </w:r>
      <w:r>
        <w:rPr>
          <w:rFonts w:hint="eastAsia" w:ascii="宋体" w:hAnsi="宋体" w:eastAsia="宋体" w:cs="宋体"/>
          <w:color w:val="auto"/>
          <w:sz w:val="24"/>
          <w:szCs w:val="24"/>
          <w:highlight w:val="none"/>
          <w:shd w:val="clear" w:color="auto" w:fill="FFFFFF"/>
        </w:rPr>
        <w:t>顾奕</w:t>
      </w:r>
    </w:p>
    <w:p w14:paraId="1B9568DB">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33.代理服务费</w:t>
      </w:r>
    </w:p>
    <w:p w14:paraId="47ED0583">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33.1中标供应商须按前附表的规定计算并支付代理服务费，该费用应在领取合同前付清。</w:t>
      </w:r>
    </w:p>
    <w:p w14:paraId="48D2D21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33.2中标供应商如果未按规定缴纳代理服务费，采购代理机构将保留诉讼的权利。</w:t>
      </w:r>
    </w:p>
    <w:p w14:paraId="534389CA">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34.监督和公证</w:t>
      </w:r>
    </w:p>
    <w:p w14:paraId="6ECFA831">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34.1有关监督部门将对招投标全过程进行监督。</w:t>
      </w:r>
    </w:p>
    <w:p w14:paraId="7AA91D0E">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34.2采购代理机构的招标过程将通过公证机关进行公证。</w:t>
      </w:r>
    </w:p>
    <w:p w14:paraId="5716FCF3">
      <w:pPr>
        <w:spacing w:line="360" w:lineRule="auto"/>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35.未尽事宜</w:t>
      </w:r>
    </w:p>
    <w:p w14:paraId="3525E0A8">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未尽事宜应按照《中华人民共和国民法典》《中华人民共和国政府采购法》以及其他相关法律法规之规定解释。</w:t>
      </w:r>
    </w:p>
    <w:p w14:paraId="601F2839">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26"/>
          <w:szCs w:val="20"/>
          <w:highlight w:val="none"/>
          <w:shd w:val="clear" w:color="auto" w:fill="FFFFFF"/>
        </w:rPr>
        <w:br w:type="page" w:clear="all"/>
      </w:r>
    </w:p>
    <w:p w14:paraId="1AB9DE2D">
      <w:pPr>
        <w:spacing w:line="360" w:lineRule="auto"/>
        <w:rPr>
          <w:rFonts w:ascii="宋体" w:hAnsi="宋体" w:eastAsia="宋体" w:cs="Times New Roman"/>
          <w:color w:val="auto"/>
          <w:sz w:val="32"/>
          <w:szCs w:val="32"/>
          <w:highlight w:val="none"/>
          <w:shd w:val="clear" w:color="auto" w:fill="FFFFFF"/>
        </w:rPr>
      </w:pPr>
    </w:p>
    <w:p w14:paraId="502163C2">
      <w:pPr>
        <w:spacing w:line="360" w:lineRule="auto"/>
        <w:rPr>
          <w:rFonts w:ascii="宋体" w:hAnsi="宋体" w:eastAsia="宋体" w:cs="Times New Roman"/>
          <w:color w:val="auto"/>
          <w:sz w:val="32"/>
          <w:szCs w:val="32"/>
          <w:highlight w:val="none"/>
          <w:shd w:val="clear" w:color="auto" w:fill="FFFFFF"/>
        </w:rPr>
      </w:pPr>
    </w:p>
    <w:p w14:paraId="665B71F4">
      <w:pPr>
        <w:spacing w:line="360" w:lineRule="auto"/>
        <w:rPr>
          <w:rFonts w:ascii="宋体" w:hAnsi="宋体" w:eastAsia="宋体" w:cs="Times New Roman"/>
          <w:color w:val="auto"/>
          <w:sz w:val="32"/>
          <w:szCs w:val="32"/>
          <w:highlight w:val="none"/>
          <w:shd w:val="clear" w:color="auto" w:fill="FFFFFF"/>
        </w:rPr>
      </w:pPr>
    </w:p>
    <w:p w14:paraId="06F97776">
      <w:pPr>
        <w:spacing w:line="360" w:lineRule="auto"/>
        <w:rPr>
          <w:rFonts w:ascii="宋体" w:hAnsi="宋体" w:eastAsia="宋体" w:cs="Times New Roman"/>
          <w:color w:val="auto"/>
          <w:sz w:val="32"/>
          <w:szCs w:val="32"/>
          <w:highlight w:val="none"/>
          <w:shd w:val="clear" w:color="auto" w:fill="FFFFFF"/>
        </w:rPr>
      </w:pPr>
    </w:p>
    <w:p w14:paraId="612E0135">
      <w:pPr>
        <w:spacing w:line="360" w:lineRule="auto"/>
        <w:rPr>
          <w:rFonts w:ascii="宋体" w:hAnsi="宋体" w:eastAsia="宋体" w:cs="Times New Roman"/>
          <w:color w:val="auto"/>
          <w:sz w:val="32"/>
          <w:szCs w:val="32"/>
          <w:highlight w:val="none"/>
          <w:shd w:val="clear" w:color="auto" w:fill="FFFFFF"/>
        </w:rPr>
      </w:pPr>
    </w:p>
    <w:p w14:paraId="4C31590F">
      <w:pPr>
        <w:keepNext/>
        <w:keepLines/>
        <w:spacing w:before="340" w:after="330" w:line="360" w:lineRule="auto"/>
        <w:jc w:val="center"/>
        <w:outlineLvl w:val="0"/>
        <w:rPr>
          <w:rFonts w:hint="eastAsia" w:ascii="宋体" w:hAnsi="宋体" w:eastAsia="宋体" w:cs="Times New Roman"/>
          <w:b/>
          <w:color w:val="auto"/>
          <w:sz w:val="52"/>
          <w:szCs w:val="20"/>
          <w:highlight w:val="none"/>
          <w:shd w:val="clear" w:color="auto" w:fill="FFFFFF"/>
        </w:rPr>
      </w:pPr>
      <w:bookmarkStart w:id="27" w:name="_Toc105940239"/>
      <w:r>
        <w:rPr>
          <w:rFonts w:hint="eastAsia" w:ascii="宋体" w:hAnsi="宋体" w:eastAsia="宋体" w:cs="Times New Roman"/>
          <w:b/>
          <w:color w:val="auto"/>
          <w:sz w:val="52"/>
          <w:szCs w:val="20"/>
          <w:highlight w:val="none"/>
          <w:shd w:val="clear" w:color="auto" w:fill="FFFFFF"/>
        </w:rPr>
        <w:t>第三章投标文件格式</w:t>
      </w:r>
      <w:bookmarkEnd w:id="27"/>
    </w:p>
    <w:p w14:paraId="780DB9C1">
      <w:pPr>
        <w:spacing w:line="360" w:lineRule="auto"/>
        <w:jc w:val="left"/>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说明：</w:t>
      </w:r>
    </w:p>
    <w:p w14:paraId="2BC5BCC4">
      <w:pPr>
        <w:spacing w:line="360" w:lineRule="auto"/>
        <w:ind w:firstLine="482"/>
        <w:jc w:val="left"/>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1"/>
          <w:highlight w:val="none"/>
          <w:shd w:val="clear" w:color="auto" w:fill="FFFFFF"/>
        </w:rPr>
        <w:t>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color w:val="auto"/>
          <w:sz w:val="24"/>
          <w:szCs w:val="20"/>
          <w:highlight w:val="none"/>
          <w:shd w:val="clear" w:color="auto" w:fill="FFFFFF"/>
        </w:rPr>
        <w:t>。</w:t>
      </w:r>
    </w:p>
    <w:p w14:paraId="05AE07A2">
      <w:pPr>
        <w:spacing w:line="360" w:lineRule="auto"/>
        <w:outlineLvl w:val="1"/>
        <w:rPr>
          <w:rFonts w:ascii="宋体" w:hAnsi="宋体" w:eastAsia="宋体" w:cs="宋体"/>
          <w:b/>
          <w:color w:val="auto"/>
          <w:sz w:val="24"/>
          <w:szCs w:val="24"/>
          <w:highlight w:val="none"/>
          <w:shd w:val="clear" w:color="auto" w:fill="FFFFFF"/>
        </w:rPr>
      </w:pPr>
      <w:r>
        <w:rPr>
          <w:rFonts w:ascii="宋体" w:hAnsi="宋体" w:eastAsia="宋体" w:cs="Times New Roman"/>
          <w:b/>
          <w:color w:val="auto"/>
          <w:sz w:val="28"/>
          <w:szCs w:val="20"/>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1、（供应商）法定代表人授权委托书</w:t>
      </w:r>
    </w:p>
    <w:p w14:paraId="1A44F9A9">
      <w:pPr>
        <w:spacing w:line="360" w:lineRule="auto"/>
        <w:jc w:val="center"/>
        <w:rPr>
          <w:rFonts w:ascii="宋体" w:hAnsi="宋体" w:eastAsia="宋体" w:cs="宋体"/>
          <w:color w:val="auto"/>
          <w:sz w:val="24"/>
          <w:szCs w:val="24"/>
          <w:highlight w:val="none"/>
          <w:shd w:val="clear" w:color="auto" w:fill="FFFFFF"/>
        </w:rPr>
      </w:pPr>
    </w:p>
    <w:p w14:paraId="2D653A80">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授权委托书</w:t>
      </w:r>
    </w:p>
    <w:p w14:paraId="2FC62BFA">
      <w:pPr>
        <w:spacing w:line="360" w:lineRule="auto"/>
        <w:rPr>
          <w:rFonts w:ascii="宋体" w:hAnsi="宋体" w:eastAsia="宋体" w:cs="宋体"/>
          <w:color w:val="auto"/>
          <w:sz w:val="24"/>
          <w:szCs w:val="24"/>
          <w:highlight w:val="none"/>
        </w:rPr>
      </w:pPr>
    </w:p>
    <w:p w14:paraId="45862232">
      <w:pPr>
        <w:spacing w:line="360" w:lineRule="auto"/>
        <w:ind w:firstLine="480"/>
        <w:rPr>
          <w:rFonts w:ascii="宋体" w:hAnsi="宋体" w:eastAsia="宋体" w:cs="宋体"/>
          <w:color w:val="auto"/>
          <w:sz w:val="24"/>
          <w:szCs w:val="24"/>
          <w:highlight w:val="none"/>
        </w:rPr>
      </w:pPr>
      <w:bookmarkStart w:id="28" w:name="_Hlk117242496"/>
      <w:r>
        <w:rPr>
          <w:rFonts w:hint="eastAsia" w:ascii="宋体" w:hAnsi="宋体" w:eastAsia="宋体" w:cs="宋体"/>
          <w:color w:val="auto"/>
          <w:sz w:val="24"/>
          <w:szCs w:val="24"/>
          <w:highlight w:val="none"/>
        </w:rPr>
        <w:t>本授权委托书声明：我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（供应商名称）的法定代表人，现授权委托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（供应商名称）的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（姓名+手机号码）为本公司代理人，以本公司的名义参加本项目采购代理机构组织实施的编号为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号的招标活动。代理人在开标、评标、合同招标过程中所签署的一切文件和处理与这有关的一切事务，我均予以承认。</w:t>
      </w:r>
    </w:p>
    <w:p w14:paraId="0E089DF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代理人在授权委托书有效期内签署的所有文件不因授权委托的撤销而失效，除非有撤销授权委托的书面通知，本授权委托书自投标之日起至合同履行完毕止。</w:t>
      </w:r>
    </w:p>
    <w:p w14:paraId="032A58C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代理人无转委托权。特此委托。</w:t>
      </w:r>
      <w:bookmarkEnd w:id="28"/>
    </w:p>
    <w:p w14:paraId="69D8587A">
      <w:pPr>
        <w:spacing w:line="360" w:lineRule="auto"/>
        <w:ind w:firstLine="480"/>
        <w:rPr>
          <w:rFonts w:ascii="宋体" w:hAnsi="宋体" w:eastAsia="宋体" w:cs="宋体"/>
          <w:color w:val="auto"/>
          <w:sz w:val="24"/>
          <w:szCs w:val="24"/>
          <w:highlight w:val="none"/>
        </w:rPr>
      </w:pPr>
    </w:p>
    <w:p w14:paraId="58912BB0">
      <w:pPr>
        <w:spacing w:line="360" w:lineRule="auto"/>
        <w:ind w:firstLine="480"/>
        <w:rPr>
          <w:rFonts w:ascii="宋体" w:hAnsi="宋体" w:eastAsia="宋体" w:cs="宋体"/>
          <w:color w:val="auto"/>
          <w:sz w:val="24"/>
          <w:szCs w:val="24"/>
          <w:highlight w:val="none"/>
        </w:rPr>
      </w:pPr>
    </w:p>
    <w:p w14:paraId="25C43572">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59A3735C">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D731BAA">
      <w:pPr>
        <w:spacing w:line="360" w:lineRule="auto"/>
        <w:ind w:firstLine="480"/>
        <w:rPr>
          <w:rFonts w:ascii="宋体" w:hAnsi="宋体" w:eastAsia="宋体" w:cs="宋体"/>
          <w:color w:val="auto"/>
          <w:sz w:val="24"/>
          <w:szCs w:val="24"/>
          <w:highlight w:val="none"/>
        </w:rPr>
      </w:pPr>
    </w:p>
    <w:p w14:paraId="1702890A">
      <w:pPr>
        <w:outlineLvl w:val="1"/>
        <w:rPr>
          <w:rFonts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2、投标函</w:t>
      </w:r>
    </w:p>
    <w:p w14:paraId="185C7964">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投标函</w:t>
      </w:r>
    </w:p>
    <w:p w14:paraId="12E11B8B">
      <w:pPr>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b/>
          <w:bCs/>
          <w:color w:val="auto"/>
          <w:sz w:val="24"/>
          <w:szCs w:val="24"/>
          <w:highlight w:val="none"/>
          <w:u w:val="single"/>
        </w:rPr>
        <w:t>：</w:t>
      </w:r>
    </w:p>
    <w:p w14:paraId="55026B97">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本公司收到贵司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shd w:val="clear" w:color="auto" w:fill="FFFFFF"/>
        </w:rPr>
        <w:t>号招标文件，经仔细阅读和研究，本公司决定参加投标。</w:t>
      </w:r>
    </w:p>
    <w:p w14:paraId="1D0706B9">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我们愿意按照招标文件的一切要求，提供完成该项目的全部内容，我们的投标报价包括完成该标段所有服务管理内容所需的人工、机械设备、工具器具、垃圾清运、耗材、通讯、服装、胸卡、办公设备、巡检器材、保险、劳保、防疫、高温费、防暑降温物品费用、信息化费用、维护、技术支持与培训及相关劳务支出等工作所发生的全部费用以及投标人企业管理费、利润、各种税金和政策性文件规定及合同包含的所有风险、责任等为充分履行本合同而产生的一切费用。</w:t>
      </w:r>
    </w:p>
    <w:p w14:paraId="2F7562AD">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2、如果本公司的投标文件被接受，本公司将严格履行招标文件中规定的每一项要求，按期、按质、按量履行合同的义务。</w:t>
      </w:r>
    </w:p>
    <w:p w14:paraId="1B6C87E1">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3、本公司已详细审查全部招标文件，包括补充文件（更正公告）（如有）。本公司完全理解并同意放弃对这方面有不明及误解的权力。</w:t>
      </w:r>
    </w:p>
    <w:p w14:paraId="68EF2533">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4、本公司同意按招标文件中的规定，本投标文件的有效期限为投标截止日起</w:t>
      </w:r>
      <w:r>
        <w:rPr>
          <w:rFonts w:hint="eastAsia" w:ascii="宋体" w:hAnsi="宋体" w:eastAsia="宋体" w:cs="宋体"/>
          <w:color w:val="auto"/>
          <w:sz w:val="24"/>
          <w:szCs w:val="24"/>
          <w:highlight w:val="none"/>
          <w:u w:val="single"/>
          <w:shd w:val="clear" w:color="auto" w:fill="FFFFFF"/>
        </w:rPr>
        <w:t>90</w:t>
      </w:r>
      <w:r>
        <w:rPr>
          <w:rFonts w:hint="eastAsia" w:ascii="宋体" w:hAnsi="宋体" w:eastAsia="宋体" w:cs="宋体"/>
          <w:color w:val="auto"/>
          <w:sz w:val="24"/>
          <w:szCs w:val="24"/>
          <w:highlight w:val="none"/>
          <w:shd w:val="clear" w:color="auto" w:fill="FFFFFF"/>
        </w:rPr>
        <w:t>天。</w:t>
      </w:r>
    </w:p>
    <w:p w14:paraId="04A6525E">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5、本公司愿意提供采购人或采购代理机构在招标文件中要求的所有资料。</w:t>
      </w:r>
    </w:p>
    <w:p w14:paraId="57822A6E">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6、本公司声明：本公司在参加本次政府采购活动前3年内在经营活动中没有重大违法记录。</w:t>
      </w:r>
    </w:p>
    <w:p w14:paraId="5FCBD2EC">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7、本公司愿意遵守招标公告及招标文件中所列的收费标准。</w:t>
      </w:r>
    </w:p>
    <w:p w14:paraId="285DCCD9">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8、本公司承诺该项投标在开标后的全过程中保持有效，不作任何更改和变动。</w:t>
      </w:r>
    </w:p>
    <w:p w14:paraId="7FB63CAE">
      <w:pPr>
        <w:spacing w:line="400" w:lineRule="exact"/>
        <w:ind w:firstLine="482"/>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9、本公司同意并接受采购人在招标文件、签约合同以及未来合同履行过程中设定的所有日常考核及综合考核制度，并无条件接受及承担因考核不达标或不合格产生的一切责任及后果。</w:t>
      </w:r>
    </w:p>
    <w:p w14:paraId="68C34D1D">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10、如果本公司中标，本公司愿意按招标文件规定支付履约保证金和代理服务费。</w:t>
      </w:r>
    </w:p>
    <w:p w14:paraId="23F59916">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11、本公司承诺符合</w:t>
      </w:r>
      <w:r>
        <w:rPr>
          <w:rFonts w:hint="eastAsia" w:ascii="宋体" w:hAnsi="宋体" w:eastAsia="宋体" w:cs="宋体"/>
          <w:color w:val="auto"/>
          <w:sz w:val="24"/>
          <w:szCs w:val="24"/>
          <w:highlight w:val="none"/>
        </w:rPr>
        <w:t>招标公告中的“申请人的资格要求”</w:t>
      </w:r>
      <w:r>
        <w:rPr>
          <w:rFonts w:hint="eastAsia" w:ascii="宋体" w:hAnsi="宋体" w:eastAsia="宋体" w:cs="宋体"/>
          <w:color w:val="auto"/>
          <w:sz w:val="24"/>
          <w:szCs w:val="24"/>
          <w:highlight w:val="none"/>
          <w:shd w:val="clear" w:color="auto" w:fill="FFFFFF"/>
        </w:rPr>
        <w:t>的要求，若与真实情况不符，本公司愿意承担由此而产生的一切后果。</w:t>
      </w:r>
    </w:p>
    <w:p w14:paraId="37ECC063">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12、综合说明：</w:t>
      </w:r>
    </w:p>
    <w:p w14:paraId="7831ED2E">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（1）伴随服务及配合措施；</w:t>
      </w:r>
    </w:p>
    <w:p w14:paraId="1E26B378">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（2）要求甲方提供的配合；</w:t>
      </w:r>
    </w:p>
    <w:p w14:paraId="64AA1912">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（3）对招标文件有不同意见的偏离说明；</w:t>
      </w:r>
    </w:p>
    <w:p w14:paraId="31991271">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（4）其他说明。</w:t>
      </w:r>
    </w:p>
    <w:p w14:paraId="0EA99F26">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所有有关标书的函电，请按下列地址联系：</w:t>
      </w:r>
    </w:p>
    <w:p w14:paraId="187E6E3F">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联系人：</w:t>
      </w:r>
    </w:p>
    <w:p w14:paraId="2C5E1302">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地址：</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邮政编码：</w:t>
      </w:r>
    </w:p>
    <w:p w14:paraId="67B1B61F">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联系电话：</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传真：</w:t>
      </w:r>
    </w:p>
    <w:p w14:paraId="6074E180">
      <w:pPr>
        <w:spacing w:line="400" w:lineRule="exact"/>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公司电子邮箱：</w:t>
      </w:r>
    </w:p>
    <w:p w14:paraId="72756698">
      <w:pPr>
        <w:spacing w:line="360" w:lineRule="auto"/>
        <w:ind w:right="105" w:firstLine="210"/>
        <w:jc w:val="right"/>
        <w:rPr>
          <w:rFonts w:ascii="宋体" w:hAnsi="宋体" w:eastAsia="宋体" w:cs="宋体"/>
          <w:color w:val="auto"/>
          <w:sz w:val="24"/>
          <w:szCs w:val="24"/>
          <w:highlight w:val="none"/>
        </w:rPr>
      </w:pPr>
    </w:p>
    <w:p w14:paraId="7C9C0C43">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68A86C78">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9706829">
      <w:pPr>
        <w:pStyle w:val="36"/>
        <w:ind w:firstLine="480"/>
        <w:rPr>
          <w:rFonts w:ascii="宋体" w:hAnsi="宋体" w:eastAsia="宋体" w:cs="宋体"/>
          <w:color w:val="auto"/>
          <w:sz w:val="24"/>
          <w:szCs w:val="24"/>
          <w:highlight w:val="none"/>
        </w:rPr>
      </w:pPr>
    </w:p>
    <w:p w14:paraId="6DC6C398">
      <w:pPr>
        <w:pStyle w:val="17"/>
        <w:rPr>
          <w:rFonts w:hint="default" w:ascii="宋体" w:hAnsi="宋体" w:eastAsia="宋体" w:cs="宋体"/>
          <w:color w:val="auto"/>
          <w:sz w:val="24"/>
          <w:szCs w:val="24"/>
          <w:highlight w:val="none"/>
        </w:rPr>
      </w:pPr>
    </w:p>
    <w:p w14:paraId="0B3182A5">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57412909">
      <w:pPr>
        <w:pStyle w:val="12"/>
        <w:ind w:firstLine="0"/>
        <w:outlineLvl w:val="1"/>
        <w:rPr>
          <w:b/>
          <w:bCs/>
          <w:color w:val="auto"/>
          <w:highlight w:val="none"/>
        </w:rPr>
      </w:pPr>
      <w:r>
        <w:rPr>
          <w:rFonts w:hint="eastAsia"/>
          <w:b/>
          <w:bCs/>
          <w:color w:val="auto"/>
          <w:highlight w:val="none"/>
        </w:rPr>
        <w:t>3、开标一览表</w:t>
      </w:r>
    </w:p>
    <w:p w14:paraId="4AA241A9">
      <w:pPr>
        <w:pStyle w:val="194"/>
        <w:spacing w:line="360" w:lineRule="auto"/>
        <w:jc w:val="center"/>
        <w:rPr>
          <w:rFonts w:hAnsi="宋体" w:eastAsia="宋体" w:cs="宋体"/>
          <w:b/>
          <w:color w:val="auto"/>
          <w:sz w:val="24"/>
          <w:szCs w:val="24"/>
          <w:highlight w:val="none"/>
        </w:rPr>
      </w:pPr>
      <w:r>
        <w:rPr>
          <w:rFonts w:hint="eastAsia" w:hAnsi="宋体" w:eastAsia="宋体" w:cs="宋体"/>
          <w:b/>
          <w:color w:val="auto"/>
          <w:sz w:val="24"/>
          <w:szCs w:val="24"/>
          <w:highlight w:val="none"/>
        </w:rPr>
        <w:t>开标一览表（总报价）</w:t>
      </w:r>
    </w:p>
    <w:p w14:paraId="2FED9538">
      <w:pPr>
        <w:widowControl/>
        <w:spacing w:line="440" w:lineRule="exact"/>
        <w:ind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供应商全称：</w:t>
      </w:r>
      <w:bookmarkStart w:id="29" w:name="TBR"/>
      <w:bookmarkEnd w:id="29"/>
    </w:p>
    <w:p w14:paraId="2F56D5BA">
      <w:pPr>
        <w:widowControl/>
        <w:spacing w:line="440" w:lineRule="exact"/>
        <w:ind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项目编号：</w:t>
      </w:r>
      <w:bookmarkStart w:id="30" w:name="XMBH"/>
      <w:bookmarkEnd w:id="30"/>
    </w:p>
    <w:p w14:paraId="00038C75">
      <w:pPr>
        <w:widowControl/>
        <w:spacing w:line="440" w:lineRule="exact"/>
        <w:ind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采购包号：</w:t>
      </w:r>
    </w:p>
    <w:tbl>
      <w:tblPr>
        <w:tblStyle w:val="37"/>
        <w:tblW w:w="98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8"/>
        <w:gridCol w:w="5386"/>
      </w:tblGrid>
      <w:tr w14:paraId="187EB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4468" w:type="dxa"/>
            <w:tcBorders>
              <w:top w:val="single" w:color="auto" w:sz="4" w:space="0"/>
              <w:left w:val="single" w:color="auto" w:sz="4" w:space="0"/>
              <w:bottom w:val="single" w:color="auto" w:sz="4" w:space="0"/>
              <w:right w:val="single" w:color="auto" w:sz="4" w:space="0"/>
            </w:tcBorders>
            <w:noWrap/>
            <w:vAlign w:val="center"/>
          </w:tcPr>
          <w:p w14:paraId="4AB5FAD2">
            <w:pPr>
              <w:widowControl/>
              <w:spacing w:line="6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5386" w:type="dxa"/>
            <w:tcBorders>
              <w:top w:val="single" w:color="auto" w:sz="4" w:space="0"/>
              <w:left w:val="single" w:color="auto" w:sz="4" w:space="0"/>
              <w:bottom w:val="single" w:color="auto" w:sz="4" w:space="0"/>
              <w:right w:val="single" w:color="auto" w:sz="4" w:space="0"/>
            </w:tcBorders>
            <w:noWrap/>
            <w:vAlign w:val="center"/>
          </w:tcPr>
          <w:p w14:paraId="3748FE17">
            <w:pPr>
              <w:widowControl/>
              <w:spacing w:line="6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p>
        </w:tc>
      </w:tr>
      <w:tr w14:paraId="468BD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4468" w:type="dxa"/>
            <w:tcBorders>
              <w:top w:val="single" w:color="auto" w:sz="4" w:space="0"/>
              <w:left w:val="single" w:color="auto" w:sz="4" w:space="0"/>
              <w:bottom w:val="single" w:color="auto" w:sz="4" w:space="0"/>
              <w:right w:val="single" w:color="auto" w:sz="4" w:space="0"/>
            </w:tcBorders>
            <w:noWrap/>
            <w:vAlign w:val="center"/>
          </w:tcPr>
          <w:p w14:paraId="4F88C5D4">
            <w:pPr>
              <w:widowControl/>
              <w:jc w:val="center"/>
              <w:rPr>
                <w:rFonts w:ascii="宋体" w:hAnsi="宋体" w:eastAsia="宋体" w:cs="宋体"/>
                <w:color w:val="auto"/>
                <w:sz w:val="24"/>
                <w:szCs w:val="24"/>
                <w:highlight w:val="none"/>
              </w:rPr>
            </w:pPr>
            <w:bookmarkStart w:id="31" w:name="XMMC"/>
            <w:bookmarkEnd w:id="31"/>
            <w:r>
              <w:rPr>
                <w:rFonts w:hint="eastAsia" w:ascii="宋体" w:hAnsi="宋体" w:eastAsia="宋体" w:cs="宋体"/>
                <w:color w:val="auto"/>
                <w:sz w:val="24"/>
                <w:szCs w:val="24"/>
                <w:highlight w:val="none"/>
              </w:rPr>
              <w:t>2026年园区绿化养护WH标</w:t>
            </w:r>
          </w:p>
        </w:tc>
        <w:tc>
          <w:tcPr>
            <w:tcW w:w="5386" w:type="dxa"/>
            <w:tcBorders>
              <w:top w:val="single" w:color="auto" w:sz="4" w:space="0"/>
              <w:left w:val="single" w:color="auto" w:sz="4" w:space="0"/>
              <w:bottom w:val="single" w:color="auto" w:sz="4" w:space="0"/>
              <w:right w:val="single" w:color="auto" w:sz="4" w:space="0"/>
            </w:tcBorders>
            <w:noWrap/>
            <w:vAlign w:val="center"/>
          </w:tcPr>
          <w:p w14:paraId="452EFAA5">
            <w:pPr>
              <w:widowControl/>
              <w:spacing w:line="6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bookmarkStart w:id="32" w:name="JEXX"/>
            <w:bookmarkEnd w:id="32"/>
            <w:r>
              <w:rPr>
                <w:rFonts w:hint="eastAsia" w:ascii="宋体" w:hAnsi="宋体" w:eastAsia="宋体" w:cs="宋体"/>
                <w:color w:val="auto"/>
                <w:sz w:val="24"/>
                <w:szCs w:val="24"/>
                <w:highlight w:val="none"/>
              </w:rPr>
              <w:t xml:space="preserve">     （元人民币）</w:t>
            </w:r>
          </w:p>
        </w:tc>
      </w:tr>
      <w:tr w14:paraId="5F89F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trPr>
        <w:tc>
          <w:tcPr>
            <w:tcW w:w="4468" w:type="dxa"/>
            <w:tcBorders>
              <w:top w:val="single" w:color="auto" w:sz="4" w:space="0"/>
              <w:left w:val="single" w:color="auto" w:sz="4" w:space="0"/>
              <w:bottom w:val="single" w:color="auto" w:sz="4" w:space="0"/>
              <w:right w:val="single" w:color="auto" w:sz="4" w:space="0"/>
            </w:tcBorders>
            <w:noWrap/>
            <w:vAlign w:val="center"/>
          </w:tcPr>
          <w:p w14:paraId="0579CE80">
            <w:pPr>
              <w:widowControl/>
              <w:spacing w:line="6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投标报价大写金额</w:t>
            </w:r>
          </w:p>
        </w:tc>
        <w:tc>
          <w:tcPr>
            <w:tcW w:w="5386" w:type="dxa"/>
            <w:tcBorders>
              <w:top w:val="single" w:color="auto" w:sz="4" w:space="0"/>
              <w:left w:val="single" w:color="auto" w:sz="4" w:space="0"/>
              <w:bottom w:val="single" w:color="auto" w:sz="4" w:space="0"/>
              <w:right w:val="single" w:color="auto" w:sz="4" w:space="0"/>
            </w:tcBorders>
            <w:noWrap/>
            <w:vAlign w:val="center"/>
          </w:tcPr>
          <w:p w14:paraId="06CAF5B3">
            <w:pPr>
              <w:widowControl/>
              <w:spacing w:line="600" w:lineRule="exact"/>
              <w:rPr>
                <w:rFonts w:ascii="宋体" w:hAnsi="宋体" w:eastAsia="宋体" w:cs="宋体"/>
                <w:color w:val="auto"/>
                <w:sz w:val="24"/>
                <w:szCs w:val="24"/>
                <w:highlight w:val="none"/>
              </w:rPr>
            </w:pPr>
            <w:bookmarkStart w:id="33" w:name="JEDX"/>
            <w:bookmarkEnd w:id="33"/>
          </w:p>
        </w:tc>
      </w:tr>
    </w:tbl>
    <w:p w14:paraId="32F74606">
      <w:pPr>
        <w:widowControl/>
        <w:spacing w:line="600" w:lineRule="exact"/>
        <w:ind w:left="1024"/>
        <w:rPr>
          <w:rFonts w:ascii="宋体" w:hAnsi="宋体" w:eastAsia="宋体" w:cs="宋体"/>
          <w:color w:val="auto"/>
          <w:sz w:val="24"/>
          <w:szCs w:val="24"/>
          <w:highlight w:val="none"/>
        </w:rPr>
      </w:pPr>
    </w:p>
    <w:p w14:paraId="3D51EA73">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79E7F905">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D2438A2">
      <w:pPr>
        <w:widowControl/>
        <w:spacing w:line="360" w:lineRule="auto"/>
        <w:jc w:val="left"/>
        <w:rPr>
          <w:rFonts w:ascii="宋体" w:hAnsi="宋体" w:eastAsia="宋体" w:cs="宋体"/>
          <w:color w:val="auto"/>
          <w:sz w:val="24"/>
          <w:szCs w:val="24"/>
          <w:highlight w:val="none"/>
        </w:rPr>
      </w:pPr>
    </w:p>
    <w:p w14:paraId="751B00D5">
      <w:pPr>
        <w:spacing w:line="360" w:lineRule="auto"/>
        <w:outlineLvl w:val="1"/>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4、报价分析表</w:t>
      </w:r>
    </w:p>
    <w:p w14:paraId="5D46642B">
      <w:pPr>
        <w:spacing w:line="360" w:lineRule="auto"/>
        <w:jc w:val="center"/>
        <w:outlineLvl w:val="1"/>
        <w:rPr>
          <w:rFonts w:ascii="宋体" w:hAnsi="宋体" w:eastAsia="宋体" w:cs="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报价分析表WH</w:t>
      </w:r>
      <w:r>
        <w:rPr>
          <w:rFonts w:ascii="宋体" w:hAnsi="宋体" w:eastAsia="宋体"/>
          <w:b/>
          <w:color w:val="auto"/>
          <w:sz w:val="24"/>
          <w:szCs w:val="24"/>
          <w:highlight w:val="none"/>
          <w:shd w:val="clear" w:color="auto" w:fill="FFFFFF"/>
        </w:rPr>
        <w:t>标段</w:t>
      </w:r>
    </w:p>
    <w:tbl>
      <w:tblPr>
        <w:tblStyle w:val="37"/>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0" w:type="dxa"/>
          <w:left w:w="128" w:type="dxa"/>
          <w:bottom w:w="80" w:type="dxa"/>
          <w:right w:w="128" w:type="dxa"/>
        </w:tblCellMar>
      </w:tblPr>
      <w:tblGrid>
        <w:gridCol w:w="2271"/>
        <w:gridCol w:w="2399"/>
        <w:gridCol w:w="3665"/>
        <w:gridCol w:w="1799"/>
      </w:tblGrid>
      <w:tr w14:paraId="280E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blHeader/>
          <w:jc w:val="center"/>
        </w:trPr>
        <w:tc>
          <w:tcPr>
            <w:tcW w:w="2271" w:type="dxa"/>
            <w:shd w:val="clear" w:color="auto" w:fill="auto"/>
            <w:noWrap/>
            <w:vAlign w:val="center"/>
          </w:tcPr>
          <w:p w14:paraId="3691073C">
            <w:pPr>
              <w:widowControl/>
              <w:jc w:val="center"/>
              <w:rPr>
                <w:rFonts w:ascii="宋体" w:eastAsia="宋体" w:cs="宋体" w:hAnsiTheme="minorEastAsia"/>
                <w:b/>
                <w:bCs/>
                <w:color w:val="auto"/>
                <w:szCs w:val="21"/>
                <w:highlight w:val="none"/>
              </w:rPr>
            </w:pPr>
            <w:r>
              <w:rPr>
                <w:rFonts w:hint="eastAsia" w:ascii="宋体" w:eastAsia="宋体" w:cs="宋体" w:hAnsiTheme="minorEastAsia"/>
                <w:b/>
                <w:bCs/>
                <w:color w:val="auto"/>
                <w:szCs w:val="21"/>
                <w:highlight w:val="none"/>
              </w:rPr>
              <w:t>项目名称</w:t>
            </w:r>
          </w:p>
        </w:tc>
        <w:tc>
          <w:tcPr>
            <w:tcW w:w="2399" w:type="dxa"/>
            <w:shd w:val="clear" w:color="auto" w:fill="auto"/>
            <w:noWrap/>
            <w:vAlign w:val="center"/>
          </w:tcPr>
          <w:p w14:paraId="0849A0CC">
            <w:pPr>
              <w:widowControl/>
              <w:jc w:val="center"/>
              <w:rPr>
                <w:rFonts w:ascii="宋体" w:eastAsia="宋体" w:cs="宋体" w:hAnsiTheme="minorEastAsia"/>
                <w:b/>
                <w:bCs/>
                <w:color w:val="auto"/>
                <w:szCs w:val="21"/>
                <w:highlight w:val="none"/>
              </w:rPr>
            </w:pPr>
            <w:r>
              <w:rPr>
                <w:rFonts w:hint="eastAsia" w:ascii="宋体" w:eastAsia="宋体" w:cs="宋体" w:hAnsiTheme="minorEastAsia"/>
                <w:b/>
                <w:bCs/>
                <w:color w:val="auto"/>
                <w:szCs w:val="21"/>
                <w:highlight w:val="none"/>
              </w:rPr>
              <w:t>项目大类</w:t>
            </w:r>
          </w:p>
        </w:tc>
        <w:tc>
          <w:tcPr>
            <w:tcW w:w="3665" w:type="dxa"/>
            <w:shd w:val="clear" w:color="auto" w:fill="auto"/>
            <w:noWrap/>
            <w:vAlign w:val="center"/>
          </w:tcPr>
          <w:p w14:paraId="66F1F48C">
            <w:pPr>
              <w:widowControl/>
              <w:jc w:val="center"/>
              <w:rPr>
                <w:rFonts w:ascii="宋体" w:eastAsia="宋体" w:cs="宋体" w:hAnsiTheme="minorEastAsia"/>
                <w:b/>
                <w:bCs/>
                <w:color w:val="auto"/>
                <w:szCs w:val="21"/>
                <w:highlight w:val="none"/>
              </w:rPr>
            </w:pPr>
            <w:r>
              <w:rPr>
                <w:rFonts w:hint="eastAsia" w:ascii="宋体" w:eastAsia="宋体" w:cs="宋体" w:hAnsiTheme="minorEastAsia"/>
                <w:b/>
                <w:bCs/>
                <w:color w:val="auto"/>
                <w:szCs w:val="21"/>
                <w:highlight w:val="none"/>
              </w:rPr>
              <w:t>分项报价（元）</w:t>
            </w:r>
          </w:p>
        </w:tc>
        <w:tc>
          <w:tcPr>
            <w:tcW w:w="1799" w:type="dxa"/>
            <w:shd w:val="clear" w:color="auto" w:fill="auto"/>
            <w:noWrap/>
            <w:vAlign w:val="center"/>
          </w:tcPr>
          <w:p w14:paraId="18F1504C">
            <w:pPr>
              <w:widowControl/>
              <w:jc w:val="center"/>
              <w:rPr>
                <w:rFonts w:ascii="宋体" w:eastAsia="宋体" w:cs="宋体" w:hAnsiTheme="minorEastAsia"/>
                <w:b/>
                <w:bCs/>
                <w:color w:val="auto"/>
                <w:szCs w:val="21"/>
                <w:highlight w:val="none"/>
              </w:rPr>
            </w:pPr>
            <w:r>
              <w:rPr>
                <w:rFonts w:hint="eastAsia" w:ascii="宋体" w:eastAsia="宋体" w:cs="宋体" w:hAnsiTheme="minorEastAsia"/>
                <w:b/>
                <w:bCs/>
                <w:color w:val="auto"/>
                <w:szCs w:val="21"/>
                <w:highlight w:val="none"/>
              </w:rPr>
              <w:t>分项限价（元）</w:t>
            </w:r>
          </w:p>
        </w:tc>
      </w:tr>
      <w:tr w14:paraId="05B2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jc w:val="center"/>
        </w:trPr>
        <w:tc>
          <w:tcPr>
            <w:tcW w:w="2271" w:type="dxa"/>
            <w:vMerge w:val="restart"/>
            <w:shd w:val="clear" w:color="auto" w:fill="auto"/>
            <w:noWrap/>
            <w:vAlign w:val="center"/>
          </w:tcPr>
          <w:p w14:paraId="7BF253A5">
            <w:pPr>
              <w:widowControl/>
              <w:jc w:val="center"/>
              <w:rPr>
                <w:rFonts w:ascii="宋体" w:eastAsia="宋体" w:cs="宋体" w:hAnsiTheme="minorEastAsia"/>
                <w:color w:val="auto"/>
                <w:szCs w:val="21"/>
                <w:highlight w:val="none"/>
              </w:rPr>
            </w:pPr>
            <w:r>
              <w:rPr>
                <w:rFonts w:hint="eastAsia" w:ascii="宋体" w:cs="宋体" w:hAnsiTheme="minorEastAsia"/>
                <w:color w:val="auto"/>
                <w:szCs w:val="24"/>
                <w:highlight w:val="none"/>
              </w:rPr>
              <w:t>2026年园区绿化养护WH标</w:t>
            </w:r>
          </w:p>
        </w:tc>
        <w:tc>
          <w:tcPr>
            <w:tcW w:w="2399" w:type="dxa"/>
            <w:shd w:val="clear" w:color="auto" w:fill="auto"/>
            <w:noWrap/>
            <w:vAlign w:val="center"/>
          </w:tcPr>
          <w:p w14:paraId="03C826D7">
            <w:pPr>
              <w:widowControl/>
              <w:jc w:val="center"/>
              <w:rPr>
                <w:rFonts w:ascii="宋体" w:eastAsia="宋体" w:cs="宋体" w:hAnsiTheme="minorEastAsia"/>
                <w:color w:val="auto"/>
                <w:szCs w:val="21"/>
                <w:highlight w:val="none"/>
              </w:rPr>
            </w:pPr>
            <w:r>
              <w:rPr>
                <w:rFonts w:hint="eastAsia" w:eastAsia="宋体" w:cs="宋体" w:asciiTheme="minorEastAsia" w:hAnsiTheme="minorEastAsia"/>
                <w:color w:val="auto"/>
                <w:szCs w:val="21"/>
                <w:highlight w:val="none"/>
              </w:rPr>
              <w:t>日常养护</w:t>
            </w:r>
          </w:p>
        </w:tc>
        <w:tc>
          <w:tcPr>
            <w:tcW w:w="3665" w:type="dxa"/>
            <w:shd w:val="clear" w:color="auto" w:fill="auto"/>
            <w:noWrap/>
            <w:vAlign w:val="center"/>
          </w:tcPr>
          <w:p w14:paraId="08230039">
            <w:pPr>
              <w:widowControl/>
              <w:jc w:val="center"/>
              <w:rPr>
                <w:rFonts w:ascii="宋体" w:eastAsia="宋体" w:cs="宋体" w:hAnsiTheme="minorEastAsia"/>
                <w:color w:val="auto"/>
                <w:szCs w:val="21"/>
                <w:highlight w:val="none"/>
              </w:rPr>
            </w:pPr>
            <w:r>
              <w:rPr>
                <w:rFonts w:hint="eastAsia" w:ascii="宋体" w:eastAsia="宋体" w:cs="宋体" w:hAnsiTheme="minorEastAsia"/>
                <w:color w:val="auto"/>
                <w:szCs w:val="21"/>
                <w:highlight w:val="none"/>
              </w:rPr>
              <w:t>小写：     元</w:t>
            </w:r>
          </w:p>
        </w:tc>
        <w:tc>
          <w:tcPr>
            <w:tcW w:w="1799" w:type="dxa"/>
            <w:shd w:val="clear" w:color="auto" w:fill="auto"/>
            <w:noWrap/>
            <w:vAlign w:val="center"/>
          </w:tcPr>
          <w:p w14:paraId="266466D9">
            <w:pPr>
              <w:widowControl/>
              <w:jc w:val="center"/>
              <w:rPr>
                <w:rFonts w:ascii="宋体" w:eastAsia="宋体" w:cs="宋体" w:hAnsiTheme="minorEastAsia"/>
                <w:color w:val="auto"/>
                <w:szCs w:val="21"/>
                <w:highlight w:val="none"/>
              </w:rPr>
            </w:pPr>
            <w:r>
              <w:rPr>
                <w:rFonts w:hint="eastAsia" w:ascii="宋体" w:eastAsia="宋体" w:cs="宋体" w:hAnsiTheme="minorEastAsia"/>
                <w:color w:val="auto"/>
                <w:szCs w:val="21"/>
                <w:highlight w:val="none"/>
              </w:rPr>
              <w:t>12560000.00</w:t>
            </w:r>
          </w:p>
        </w:tc>
      </w:tr>
      <w:tr w14:paraId="4332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jc w:val="center"/>
        </w:trPr>
        <w:tc>
          <w:tcPr>
            <w:tcW w:w="2271" w:type="dxa"/>
            <w:vMerge w:val="continue"/>
            <w:shd w:val="clear" w:color="auto" w:fill="auto"/>
            <w:noWrap/>
            <w:vAlign w:val="center"/>
          </w:tcPr>
          <w:p w14:paraId="7FF71C6B">
            <w:pPr>
              <w:widowControl/>
              <w:jc w:val="center"/>
              <w:rPr>
                <w:rFonts w:ascii="宋体" w:eastAsia="宋体" w:cs="宋体" w:hAnsiTheme="minorEastAsia"/>
                <w:color w:val="auto"/>
                <w:szCs w:val="21"/>
                <w:highlight w:val="none"/>
              </w:rPr>
            </w:pPr>
          </w:p>
        </w:tc>
        <w:tc>
          <w:tcPr>
            <w:tcW w:w="2399" w:type="dxa"/>
            <w:shd w:val="clear" w:color="auto" w:fill="auto"/>
            <w:noWrap/>
            <w:vAlign w:val="center"/>
          </w:tcPr>
          <w:p w14:paraId="31E4D198">
            <w:pPr>
              <w:widowControl/>
              <w:jc w:val="center"/>
              <w:rPr>
                <w:rFonts w:ascii="宋体" w:eastAsia="宋体" w:cs="宋体" w:hAnsiTheme="minorEastAsia"/>
                <w:color w:val="auto"/>
                <w:szCs w:val="21"/>
                <w:highlight w:val="none"/>
              </w:rPr>
            </w:pPr>
            <w:r>
              <w:rPr>
                <w:rFonts w:hint="eastAsia" w:ascii="宋体" w:hAnsi="宋体" w:cs="宋体"/>
                <w:color w:val="auto"/>
                <w:szCs w:val="21"/>
                <w:highlight w:val="none"/>
              </w:rPr>
              <w:t>零星工程</w:t>
            </w:r>
          </w:p>
        </w:tc>
        <w:tc>
          <w:tcPr>
            <w:tcW w:w="3665" w:type="dxa"/>
            <w:shd w:val="clear" w:color="auto" w:fill="auto"/>
            <w:noWrap/>
            <w:vAlign w:val="center"/>
          </w:tcPr>
          <w:p w14:paraId="09024888">
            <w:pPr>
              <w:widowControl/>
              <w:jc w:val="center"/>
              <w:rPr>
                <w:rFonts w:ascii="宋体" w:eastAsia="宋体" w:cs="宋体" w:hAnsiTheme="minorEastAsia"/>
                <w:color w:val="auto"/>
                <w:szCs w:val="21"/>
                <w:highlight w:val="none"/>
              </w:rPr>
            </w:pPr>
            <w:r>
              <w:rPr>
                <w:rFonts w:hint="eastAsia" w:ascii="宋体" w:eastAsia="宋体" w:cs="宋体" w:hAnsiTheme="minorEastAsia"/>
                <w:color w:val="auto"/>
                <w:szCs w:val="21"/>
                <w:highlight w:val="none"/>
              </w:rPr>
              <w:t>小写：     元</w:t>
            </w:r>
          </w:p>
        </w:tc>
        <w:tc>
          <w:tcPr>
            <w:tcW w:w="1799" w:type="dxa"/>
            <w:shd w:val="clear" w:color="auto" w:fill="auto"/>
            <w:noWrap/>
            <w:vAlign w:val="center"/>
          </w:tcPr>
          <w:p w14:paraId="2168A2D4">
            <w:pPr>
              <w:widowControl/>
              <w:jc w:val="center"/>
              <w:rPr>
                <w:rFonts w:ascii="宋体" w:eastAsia="宋体" w:cs="宋体" w:hAnsiTheme="minorEastAsia"/>
                <w:color w:val="auto"/>
                <w:szCs w:val="21"/>
                <w:highlight w:val="none"/>
              </w:rPr>
            </w:pPr>
            <w:r>
              <w:rPr>
                <w:rFonts w:hint="eastAsia" w:ascii="宋体" w:eastAsia="宋体" w:cs="宋体" w:hAnsiTheme="minorEastAsia"/>
                <w:color w:val="auto"/>
                <w:szCs w:val="21"/>
                <w:highlight w:val="none"/>
              </w:rPr>
              <w:t>760000.00</w:t>
            </w:r>
          </w:p>
        </w:tc>
      </w:tr>
      <w:tr w14:paraId="79594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jc w:val="center"/>
        </w:trPr>
        <w:tc>
          <w:tcPr>
            <w:tcW w:w="4670" w:type="dxa"/>
            <w:gridSpan w:val="2"/>
            <w:vMerge w:val="restart"/>
            <w:shd w:val="clear" w:color="auto" w:fill="auto"/>
            <w:noWrap/>
            <w:vAlign w:val="center"/>
          </w:tcPr>
          <w:p w14:paraId="6C6AC590">
            <w:pPr>
              <w:widowControl/>
              <w:jc w:val="center"/>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投标总价（元）</w:t>
            </w:r>
          </w:p>
        </w:tc>
        <w:tc>
          <w:tcPr>
            <w:tcW w:w="5464" w:type="dxa"/>
            <w:gridSpan w:val="2"/>
            <w:shd w:val="clear" w:color="auto" w:fill="auto"/>
            <w:noWrap/>
            <w:vAlign w:val="center"/>
          </w:tcPr>
          <w:p w14:paraId="789358AC">
            <w:pPr>
              <w:widowControl/>
              <w:jc w:val="center"/>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小写：￥</w:t>
            </w:r>
          </w:p>
        </w:tc>
      </w:tr>
      <w:tr w14:paraId="07268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jc w:val="center"/>
        </w:trPr>
        <w:tc>
          <w:tcPr>
            <w:tcW w:w="4670" w:type="dxa"/>
            <w:gridSpan w:val="2"/>
            <w:vMerge w:val="continue"/>
            <w:shd w:val="clear" w:color="auto" w:fill="auto"/>
            <w:noWrap/>
            <w:vAlign w:val="center"/>
          </w:tcPr>
          <w:p w14:paraId="592A9D66">
            <w:pPr>
              <w:widowControl/>
              <w:ind w:firstLine="420"/>
              <w:jc w:val="center"/>
              <w:rPr>
                <w:rFonts w:cs="宋体" w:asciiTheme="minorEastAsia" w:hAnsiTheme="minorEastAsia"/>
                <w:b/>
                <w:bCs/>
                <w:color w:val="auto"/>
                <w:szCs w:val="21"/>
                <w:highlight w:val="none"/>
              </w:rPr>
            </w:pPr>
          </w:p>
        </w:tc>
        <w:tc>
          <w:tcPr>
            <w:tcW w:w="5464" w:type="dxa"/>
            <w:gridSpan w:val="2"/>
            <w:shd w:val="clear" w:color="auto" w:fill="auto"/>
            <w:noWrap/>
            <w:vAlign w:val="center"/>
          </w:tcPr>
          <w:p w14:paraId="73701EEC">
            <w:pPr>
              <w:widowControl/>
              <w:jc w:val="center"/>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大写：人民币</w:t>
            </w:r>
          </w:p>
        </w:tc>
      </w:tr>
    </w:tbl>
    <w:p w14:paraId="298109D9">
      <w:pPr>
        <w:spacing w:line="360" w:lineRule="auto"/>
        <w:ind w:firstLine="422"/>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注</w:t>
      </w:r>
    </w:p>
    <w:p w14:paraId="101F67B7">
      <w:pPr>
        <w:spacing w:line="360" w:lineRule="auto"/>
        <w:ind w:firstLine="422"/>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1、本表投标总价应与《</w:t>
      </w:r>
      <w:r>
        <w:rPr>
          <w:rFonts w:hint="eastAsia" w:eastAsia="宋体" w:cs="宋体" w:asciiTheme="minorEastAsia" w:hAnsiTheme="minorEastAsia"/>
          <w:color w:val="auto"/>
          <w:szCs w:val="21"/>
          <w:highlight w:val="none"/>
        </w:rPr>
        <w:t>开标一览</w:t>
      </w:r>
      <w:r>
        <w:rPr>
          <w:rFonts w:hint="eastAsia" w:cs="宋体" w:asciiTheme="minorEastAsia" w:hAnsiTheme="minorEastAsia"/>
          <w:color w:val="auto"/>
          <w:szCs w:val="21"/>
          <w:highlight w:val="none"/>
          <w:lang w:val="zh-CN"/>
        </w:rPr>
        <w:t>表》投标报价金额一致，不一致以《</w:t>
      </w:r>
      <w:r>
        <w:rPr>
          <w:rFonts w:hint="eastAsia" w:eastAsia="宋体" w:cs="宋体" w:asciiTheme="minorEastAsia" w:hAnsiTheme="minorEastAsia"/>
          <w:color w:val="auto"/>
          <w:szCs w:val="21"/>
          <w:highlight w:val="none"/>
        </w:rPr>
        <w:t>开标一览</w:t>
      </w:r>
      <w:r>
        <w:rPr>
          <w:rFonts w:hint="eastAsia" w:cs="宋体" w:asciiTheme="minorEastAsia" w:hAnsiTheme="minorEastAsia"/>
          <w:color w:val="auto"/>
          <w:szCs w:val="21"/>
          <w:highlight w:val="none"/>
          <w:lang w:val="zh-CN"/>
        </w:rPr>
        <w:t>表》金额为准；各分项报价明细表中的合计金额须与本表中对应项目分项报价一致。</w:t>
      </w:r>
    </w:p>
    <w:p w14:paraId="7B51DBC3">
      <w:pPr>
        <w:spacing w:line="360" w:lineRule="auto"/>
        <w:ind w:firstLine="422"/>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2、以上投标总价已包括完成该标段所有服务管理内容所需的人工、机械设备、工具器具、垃圾清运、耗材、通讯、服装、胸卡、办公设备、巡检器材、保险、劳保、防疫、高温费、防暑降温物品费用、信息化费用、维护、技术支持与培训及相关劳务支出等工作所发生的全部费用以及投标人企业管理费、利润、各种税金和政策性文件规定及合同包含的所有风险、责任等为充分履行本合同而产生的一切费用。</w:t>
      </w:r>
    </w:p>
    <w:p w14:paraId="6A0D16AC">
      <w:pPr>
        <w:spacing w:line="360" w:lineRule="auto"/>
        <w:ind w:firstLine="422"/>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3、</w:t>
      </w:r>
      <w:r>
        <w:rPr>
          <w:rFonts w:hint="eastAsia" w:eastAsia="宋体" w:cs="宋体" w:asciiTheme="minorEastAsia" w:hAnsiTheme="minorEastAsia"/>
          <w:color w:val="auto"/>
          <w:szCs w:val="21"/>
          <w:highlight w:val="none"/>
        </w:rPr>
        <w:t>投标</w:t>
      </w:r>
      <w:r>
        <w:rPr>
          <w:rFonts w:hint="eastAsia" w:cs="宋体" w:asciiTheme="minorEastAsia" w:hAnsiTheme="minorEastAsia"/>
          <w:color w:val="auto"/>
          <w:szCs w:val="21"/>
          <w:highlight w:val="none"/>
          <w:lang w:val="zh-CN"/>
        </w:rPr>
        <w:t>单位对表中各项均需填写，</w:t>
      </w:r>
      <w:r>
        <w:rPr>
          <w:rFonts w:hint="eastAsia" w:eastAsia="宋体" w:cs="宋体" w:asciiTheme="minorEastAsia" w:hAnsiTheme="minorEastAsia"/>
          <w:color w:val="auto"/>
          <w:szCs w:val="21"/>
          <w:highlight w:val="none"/>
        </w:rPr>
        <w:t>投标</w:t>
      </w:r>
      <w:r>
        <w:rPr>
          <w:rFonts w:hint="eastAsia" w:cs="宋体" w:asciiTheme="minorEastAsia" w:hAnsiTheme="minorEastAsia"/>
          <w:color w:val="auto"/>
          <w:szCs w:val="21"/>
          <w:highlight w:val="none"/>
          <w:lang w:val="zh-CN"/>
        </w:rPr>
        <w:t>单位未填写单价或合价的项目，视作该项费用已包含在其他有价款的费用中或投标合价内，实际结算时将不再另行支付。</w:t>
      </w:r>
    </w:p>
    <w:p w14:paraId="6D73718B">
      <w:pPr>
        <w:spacing w:line="360" w:lineRule="auto"/>
        <w:ind w:firstLine="422"/>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4、单价、合价均须以人民币元表示，各金额均须用小写填写，并精确到小数点后2位。</w:t>
      </w:r>
    </w:p>
    <w:p w14:paraId="3546AFC6">
      <w:pPr>
        <w:spacing w:line="360" w:lineRule="auto"/>
        <w:ind w:firstLine="422"/>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5、未按要求填报的，按无效标处理。</w:t>
      </w:r>
    </w:p>
    <w:p w14:paraId="4194575E">
      <w:pPr>
        <w:spacing w:line="360" w:lineRule="auto"/>
        <w:ind w:firstLine="422"/>
        <w:rPr>
          <w:rFonts w:eastAsia="宋体" w:cs="宋体" w:asciiTheme="minorEastAsia" w:hAnsiTheme="minorEastAsia"/>
          <w:color w:val="auto"/>
          <w:szCs w:val="21"/>
          <w:highlight w:val="none"/>
        </w:rPr>
      </w:pPr>
    </w:p>
    <w:p w14:paraId="003CC1C4">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456248B7">
      <w:pPr>
        <w:spacing w:line="360" w:lineRule="auto"/>
        <w:jc w:val="right"/>
        <w:outlineLvl w:val="1"/>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rPr>
        <w:t>日期：　　　年　　月　　日</w:t>
      </w:r>
    </w:p>
    <w:p w14:paraId="37C26930">
      <w:pP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br w:type="page"/>
      </w:r>
    </w:p>
    <w:p w14:paraId="35EE8C95">
      <w:pPr>
        <w:spacing w:line="360" w:lineRule="auto"/>
        <w:outlineLvl w:val="1"/>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5</w:t>
      </w:r>
      <w:r>
        <w:rPr>
          <w:rFonts w:hint="eastAsia" w:ascii="宋体" w:hAnsi="宋体" w:eastAsia="宋体" w:cs="宋体"/>
          <w:b/>
          <w:color w:val="auto"/>
          <w:sz w:val="24"/>
          <w:szCs w:val="24"/>
          <w:highlight w:val="none"/>
          <w:shd w:val="clear" w:color="auto" w:fill="FFFFFF"/>
        </w:rPr>
        <w:t>、</w:t>
      </w:r>
      <w:r>
        <w:rPr>
          <w:rFonts w:hint="eastAsia" w:ascii="宋体" w:hAnsi="宋体" w:eastAsia="宋体" w:cs="宋体"/>
          <w:b/>
          <w:bCs/>
          <w:color w:val="auto"/>
          <w:sz w:val="24"/>
          <w:szCs w:val="24"/>
          <w:highlight w:val="none"/>
          <w:shd w:val="clear" w:color="auto" w:fill="FFFFFF"/>
        </w:rPr>
        <w:t>投标报价明细表</w:t>
      </w:r>
    </w:p>
    <w:p w14:paraId="3884BEC7">
      <w:pPr>
        <w:pStyle w:val="17"/>
        <w:ind w:left="0" w:right="0" w:firstLine="0"/>
        <w:jc w:val="center"/>
        <w:outlineLvl w:val="1"/>
        <w:rPr>
          <w:rFonts w:hint="default" w:ascii="宋体" w:hAnsi="宋体" w:eastAsia="宋体" w:cs="宋体"/>
          <w:b/>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5.1日常养护投标报价明细表</w:t>
      </w:r>
    </w:p>
    <w:tbl>
      <w:tblPr>
        <w:tblStyle w:val="37"/>
        <w:tblpPr w:leftFromText="180" w:rightFromText="180" w:vertAnchor="text" w:horzAnchor="page" w:tblpXSpec="center" w:tblpY="472"/>
        <w:tblOverlap w:val="never"/>
        <w:tblW w:w="0" w:type="auto"/>
        <w:jc w:val="center"/>
        <w:tblLayout w:type="autofit"/>
        <w:tblCellMar>
          <w:top w:w="0" w:type="dxa"/>
          <w:left w:w="108" w:type="dxa"/>
          <w:bottom w:w="0" w:type="dxa"/>
          <w:right w:w="108" w:type="dxa"/>
        </w:tblCellMar>
      </w:tblPr>
      <w:tblGrid>
        <w:gridCol w:w="486"/>
        <w:gridCol w:w="1116"/>
        <w:gridCol w:w="2315"/>
        <w:gridCol w:w="486"/>
        <w:gridCol w:w="1161"/>
        <w:gridCol w:w="1026"/>
        <w:gridCol w:w="1296"/>
        <w:gridCol w:w="1401"/>
      </w:tblGrid>
      <w:tr w14:paraId="3D57C895">
        <w:tblPrEx>
          <w:tblCellMar>
            <w:top w:w="0" w:type="dxa"/>
            <w:left w:w="108" w:type="dxa"/>
            <w:bottom w:w="0" w:type="dxa"/>
            <w:right w:w="108" w:type="dxa"/>
          </w:tblCellMar>
        </w:tblPrEx>
        <w:trPr>
          <w:trHeight w:val="107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4BBBF0">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E79738">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类别</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41597C">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特征</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033CFF">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59AB74">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工程量</w:t>
            </w:r>
          </w:p>
          <w:p w14:paraId="3A7BF67C">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DA8DD5">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养护期（月）</w:t>
            </w:r>
          </w:p>
          <w:p w14:paraId="73046685">
            <w:pPr>
              <w:pStyle w:val="16"/>
              <w:spacing w:line="240" w:lineRule="auto"/>
              <w:ind w:lef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(B)</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74B5D3">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综合单价（元/月·单位</w:t>
            </w:r>
          </w:p>
          <w:p w14:paraId="78215614">
            <w:pPr>
              <w:pStyle w:val="16"/>
              <w:spacing w:line="240" w:lineRule="auto"/>
              <w:ind w:lef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（C）</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82DA64">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合小计（元）</w:t>
            </w:r>
          </w:p>
          <w:p w14:paraId="07F49AAB">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(D=A×B×C)</w:t>
            </w:r>
          </w:p>
        </w:tc>
      </w:tr>
      <w:tr w14:paraId="7D7FB17E">
        <w:tblPrEx>
          <w:tblCellMar>
            <w:top w:w="0" w:type="dxa"/>
            <w:left w:w="108" w:type="dxa"/>
            <w:bottom w:w="0" w:type="dxa"/>
            <w:right w:w="108" w:type="dxa"/>
          </w:tblCellMar>
        </w:tblPrEx>
        <w:trPr>
          <w:trHeight w:val="9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E6D918">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ED227">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养护乔木、灌木、球类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E8C03B">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1、乔木、灌木、球类</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2、养护期：33个月，二级养护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642D03">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2F2A9">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25451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F0491">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4CAC82">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DF7766">
            <w:pPr>
              <w:widowControl/>
              <w:jc w:val="right"/>
              <w:textAlignment w:val="center"/>
              <w:rPr>
                <w:rFonts w:ascii="宋体" w:hAnsi="宋体" w:eastAsia="宋体" w:cs="宋体"/>
                <w:color w:val="auto"/>
                <w:szCs w:val="21"/>
                <w:highlight w:val="none"/>
              </w:rPr>
            </w:pPr>
          </w:p>
        </w:tc>
      </w:tr>
      <w:tr w14:paraId="7AB16DAC">
        <w:tblPrEx>
          <w:tblCellMar>
            <w:top w:w="0" w:type="dxa"/>
            <w:left w:w="108" w:type="dxa"/>
            <w:bottom w:w="0" w:type="dxa"/>
            <w:right w:w="108" w:type="dxa"/>
          </w:tblCellMar>
        </w:tblPrEx>
        <w:trPr>
          <w:trHeight w:val="14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BADB4E">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6A1CF0">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养护色带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95C2D2">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1、种类：色带、竹类、绿篱、地被、水生植物、花卉</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2、养护期：33个月，二级养护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E1A5A">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D9E1C2">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336554.7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86699">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0C9F9">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8A27F3">
            <w:pPr>
              <w:widowControl/>
              <w:jc w:val="right"/>
              <w:textAlignment w:val="center"/>
              <w:rPr>
                <w:rFonts w:ascii="宋体" w:hAnsi="宋体" w:eastAsia="宋体" w:cs="宋体"/>
                <w:color w:val="auto"/>
                <w:szCs w:val="21"/>
                <w:highlight w:val="none"/>
              </w:rPr>
            </w:pPr>
          </w:p>
        </w:tc>
      </w:tr>
      <w:tr w14:paraId="53D1C8BC">
        <w:tblPrEx>
          <w:tblCellMar>
            <w:top w:w="0" w:type="dxa"/>
            <w:left w:w="108" w:type="dxa"/>
            <w:bottom w:w="0" w:type="dxa"/>
            <w:right w:w="108" w:type="dxa"/>
          </w:tblCellMar>
        </w:tblPrEx>
        <w:trPr>
          <w:trHeight w:val="8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CD8F2">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FE539">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养护草皮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3AD07">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1、草坪</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2、养护期：33个月，二级养护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B32C73">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29BA83">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265989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4E762">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0A3EB">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7976A">
            <w:pPr>
              <w:widowControl/>
              <w:jc w:val="right"/>
              <w:textAlignment w:val="center"/>
              <w:rPr>
                <w:rFonts w:ascii="宋体" w:hAnsi="宋体" w:eastAsia="宋体" w:cs="宋体"/>
                <w:color w:val="auto"/>
                <w:szCs w:val="21"/>
                <w:highlight w:val="none"/>
              </w:rPr>
            </w:pPr>
          </w:p>
        </w:tc>
      </w:tr>
      <w:tr w14:paraId="3B8B83DB">
        <w:trPr>
          <w:trHeight w:val="8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5B4176">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E4CDD9">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养护乔木、灌木、球类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340FA">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1、乔木、灌木、球类</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2、养护期：33个月，三级养护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9FC71">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BF3A0">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42241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4F2768">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0BC61">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7FDD8">
            <w:pPr>
              <w:widowControl/>
              <w:jc w:val="right"/>
              <w:textAlignment w:val="center"/>
              <w:rPr>
                <w:rFonts w:ascii="宋体" w:hAnsi="宋体" w:eastAsia="宋体" w:cs="宋体"/>
                <w:color w:val="auto"/>
                <w:szCs w:val="21"/>
                <w:highlight w:val="none"/>
              </w:rPr>
            </w:pPr>
          </w:p>
        </w:tc>
      </w:tr>
      <w:tr w14:paraId="5EA98B40">
        <w:tblPrEx>
          <w:tblCellMar>
            <w:top w:w="0" w:type="dxa"/>
            <w:left w:w="108" w:type="dxa"/>
            <w:bottom w:w="0" w:type="dxa"/>
            <w:right w:w="108" w:type="dxa"/>
          </w:tblCellMar>
        </w:tblPrEx>
        <w:trPr>
          <w:trHeight w:val="14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26B6C">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C09D53">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养护色带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44A0B">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1、种类：色带、竹类、绿篱、地被、水生植物、花卉</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2、养护期：33个月，三级养护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3F3DF">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CC56E6">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526186.72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65A8E">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52AEB">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14406">
            <w:pPr>
              <w:widowControl/>
              <w:jc w:val="right"/>
              <w:textAlignment w:val="center"/>
              <w:rPr>
                <w:rFonts w:ascii="宋体" w:hAnsi="宋体" w:eastAsia="宋体" w:cs="宋体"/>
                <w:color w:val="auto"/>
                <w:szCs w:val="21"/>
                <w:highlight w:val="none"/>
              </w:rPr>
            </w:pPr>
          </w:p>
        </w:tc>
      </w:tr>
      <w:tr w14:paraId="7F085C87">
        <w:tblPrEx>
          <w:tblCellMar>
            <w:top w:w="0" w:type="dxa"/>
            <w:left w:w="108" w:type="dxa"/>
            <w:bottom w:w="0" w:type="dxa"/>
            <w:right w:w="108" w:type="dxa"/>
          </w:tblCellMar>
        </w:tblPrEx>
        <w:trPr>
          <w:trHeight w:val="8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701A05">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0D091">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养护草皮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58FA64">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1、草坪</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2、养护期：33个月，三级养护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3B834D">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12860">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265777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B58555">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10ED26">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760E5">
            <w:pPr>
              <w:widowControl/>
              <w:jc w:val="right"/>
              <w:textAlignment w:val="center"/>
              <w:rPr>
                <w:rFonts w:ascii="宋体" w:hAnsi="宋体" w:eastAsia="宋体" w:cs="宋体"/>
                <w:color w:val="auto"/>
                <w:szCs w:val="21"/>
                <w:highlight w:val="none"/>
              </w:rPr>
            </w:pPr>
          </w:p>
        </w:tc>
      </w:tr>
      <w:tr w14:paraId="660F597E">
        <w:tblPrEx>
          <w:tblCellMar>
            <w:top w:w="0" w:type="dxa"/>
            <w:left w:w="108" w:type="dxa"/>
            <w:bottom w:w="0" w:type="dxa"/>
            <w:right w:w="108" w:type="dxa"/>
          </w:tblCellMar>
        </w:tblPrEx>
        <w:trPr>
          <w:trHeight w:val="160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77717B">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1ACBE">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林带养护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67E963">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1、种类：林带</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2、甲供清单中苗木名称列为”林带“、”林地“计入本条清单</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3、养护期：33个月，三级养护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5AF249">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375E3">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180585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484E0C">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A3D9F">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9CB475">
            <w:pPr>
              <w:widowControl/>
              <w:jc w:val="right"/>
              <w:textAlignment w:val="center"/>
              <w:rPr>
                <w:rFonts w:ascii="宋体" w:hAnsi="宋体" w:eastAsia="宋体" w:cs="宋体"/>
                <w:color w:val="auto"/>
                <w:szCs w:val="21"/>
                <w:highlight w:val="none"/>
              </w:rPr>
            </w:pPr>
          </w:p>
        </w:tc>
      </w:tr>
      <w:tr w14:paraId="7B086DF2">
        <w:tblPrEx>
          <w:tblCellMar>
            <w:top w:w="0" w:type="dxa"/>
            <w:left w:w="108" w:type="dxa"/>
            <w:bottom w:w="0" w:type="dxa"/>
            <w:right w:w="108" w:type="dxa"/>
          </w:tblCellMar>
        </w:tblPrEx>
        <w:trPr>
          <w:trHeight w:val="9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0F12A">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A3FD0">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养护乔木、灌木、球类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680F2E">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1、乔木、灌木、球类</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2、养护期：15个月，三级养护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C819B">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49225">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953311">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9CB514">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098D3">
            <w:pPr>
              <w:widowControl/>
              <w:jc w:val="right"/>
              <w:textAlignment w:val="center"/>
              <w:rPr>
                <w:rFonts w:ascii="宋体" w:hAnsi="宋体" w:eastAsia="宋体" w:cs="宋体"/>
                <w:color w:val="auto"/>
                <w:szCs w:val="21"/>
                <w:highlight w:val="none"/>
              </w:rPr>
            </w:pPr>
          </w:p>
        </w:tc>
      </w:tr>
      <w:tr w14:paraId="4D13B00C">
        <w:tblPrEx>
          <w:tblCellMar>
            <w:top w:w="0" w:type="dxa"/>
            <w:left w:w="108" w:type="dxa"/>
            <w:bottom w:w="0" w:type="dxa"/>
            <w:right w:w="108" w:type="dxa"/>
          </w:tblCellMar>
        </w:tblPrEx>
        <w:trPr>
          <w:trHeight w:val="9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9AAC6">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3F069A">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养护色带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F95A20">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1、种类：色带、竹类、绿篱、地被、水生植物、花卉</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2、养护期：15个月，三级养护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14EEE">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3D5391">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7875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DC1DE6">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56DEAB">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DF284">
            <w:pPr>
              <w:widowControl/>
              <w:jc w:val="right"/>
              <w:textAlignment w:val="center"/>
              <w:rPr>
                <w:rFonts w:ascii="宋体" w:hAnsi="宋体" w:eastAsia="宋体" w:cs="宋体"/>
                <w:color w:val="auto"/>
                <w:szCs w:val="21"/>
                <w:highlight w:val="none"/>
              </w:rPr>
            </w:pPr>
          </w:p>
        </w:tc>
      </w:tr>
      <w:tr w14:paraId="28F75B0A">
        <w:tblPrEx>
          <w:tblCellMar>
            <w:top w:w="0" w:type="dxa"/>
            <w:left w:w="108" w:type="dxa"/>
            <w:bottom w:w="0" w:type="dxa"/>
            <w:right w:w="108" w:type="dxa"/>
          </w:tblCellMar>
        </w:tblPrEx>
        <w:trPr>
          <w:trHeight w:val="1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CABE7">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8FD79C">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养护草皮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8216E">
            <w:pPr>
              <w:widowControl/>
              <w:numPr>
                <w:ilvl w:val="0"/>
                <w:numId w:val="2"/>
              </w:numPr>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草坪</w:t>
            </w:r>
          </w:p>
          <w:p w14:paraId="270901F0">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2、养护期：15个月，三级养护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EE23E3">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900AB">
            <w:pPr>
              <w:widowControl/>
              <w:jc w:val="righ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9307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1500C">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979F9">
            <w:pPr>
              <w:widowControl/>
              <w:jc w:val="right"/>
              <w:textAlignment w:val="center"/>
              <w:rPr>
                <w:rFonts w:ascii="宋体" w:hAnsi="宋体" w:eastAsia="宋体" w:cs="宋体"/>
                <w:color w:val="auto"/>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64A188">
            <w:pPr>
              <w:widowControl/>
              <w:jc w:val="right"/>
              <w:textAlignment w:val="center"/>
              <w:rPr>
                <w:rFonts w:ascii="宋体" w:hAnsi="宋体" w:eastAsia="宋体" w:cs="宋体"/>
                <w:color w:val="auto"/>
                <w:szCs w:val="21"/>
                <w:highlight w:val="none"/>
              </w:rPr>
            </w:pPr>
          </w:p>
        </w:tc>
      </w:tr>
      <w:tr w14:paraId="0AB8B09E">
        <w:tblPrEx>
          <w:tblCellMar>
            <w:top w:w="0" w:type="dxa"/>
            <w:left w:w="108" w:type="dxa"/>
            <w:bottom w:w="0" w:type="dxa"/>
            <w:right w:w="108" w:type="dxa"/>
          </w:tblCellMar>
        </w:tblPrEx>
        <w:trPr>
          <w:trHeight w:val="575" w:hRule="atLeast"/>
          <w:jc w:val="center"/>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91E2456">
            <w:pPr>
              <w:widowControl/>
              <w:jc w:val="center"/>
              <w:textAlignment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合计：</w:t>
            </w:r>
          </w:p>
        </w:tc>
      </w:tr>
    </w:tbl>
    <w:p w14:paraId="4241E757">
      <w:pPr>
        <w:ind w:firstLine="404"/>
        <w:rPr>
          <w:rFonts w:asciiTheme="minorEastAsia" w:hAnsiTheme="minorEastAsia"/>
          <w:color w:val="auto"/>
          <w:spacing w:val="-4"/>
          <w:szCs w:val="21"/>
          <w:highlight w:val="none"/>
        </w:rPr>
      </w:pPr>
    </w:p>
    <w:p w14:paraId="78297380">
      <w:pPr>
        <w:ind w:firstLine="404"/>
        <w:rPr>
          <w:rFonts w:cs="宋体" w:asciiTheme="minorEastAsia" w:hAnsiTheme="minorEastAsia"/>
          <w:color w:val="auto"/>
          <w:szCs w:val="21"/>
          <w:highlight w:val="none"/>
        </w:rPr>
      </w:pPr>
      <w:r>
        <w:rPr>
          <w:rFonts w:asciiTheme="minorEastAsia" w:hAnsiTheme="minorEastAsia"/>
          <w:color w:val="auto"/>
          <w:spacing w:val="-4"/>
          <w:szCs w:val="21"/>
          <w:highlight w:val="none"/>
        </w:rPr>
        <w:t>备</w:t>
      </w:r>
      <w:r>
        <w:rPr>
          <w:rFonts w:hint="eastAsia" w:cs="宋体" w:asciiTheme="minorEastAsia" w:hAnsiTheme="minorEastAsia"/>
          <w:color w:val="auto"/>
          <w:szCs w:val="21"/>
          <w:highlight w:val="none"/>
        </w:rPr>
        <w:t xml:space="preserve">注： </w:t>
      </w:r>
    </w:p>
    <w:p w14:paraId="40E58BE5">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1、养护费按月支付，每月支付费用根据日常考核结果确定支付比例后支付，表中的工程量、</w:t>
      </w:r>
      <w:r>
        <w:rPr>
          <w:rFonts w:hint="eastAsia" w:eastAsia="宋体" w:cs="宋体" w:asciiTheme="minorEastAsia" w:hAnsiTheme="minorEastAsia"/>
          <w:color w:val="auto"/>
          <w:szCs w:val="21"/>
          <w:highlight w:val="none"/>
        </w:rPr>
        <w:t>服务</w:t>
      </w:r>
      <w:r>
        <w:rPr>
          <w:rFonts w:hint="eastAsia" w:cs="宋体" w:asciiTheme="minorEastAsia" w:hAnsiTheme="minorEastAsia"/>
          <w:color w:val="auto"/>
          <w:szCs w:val="21"/>
          <w:highlight w:val="none"/>
        </w:rPr>
        <w:t>期仅</w:t>
      </w:r>
      <w:r>
        <w:rPr>
          <w:rFonts w:hint="eastAsia" w:eastAsia="宋体" w:cs="宋体" w:asciiTheme="minorEastAsia" w:hAnsiTheme="minorEastAsia"/>
          <w:color w:val="auto"/>
          <w:szCs w:val="21"/>
          <w:highlight w:val="none"/>
        </w:rPr>
        <w:t>作为</w:t>
      </w:r>
      <w:r>
        <w:rPr>
          <w:rFonts w:hint="eastAsia" w:cs="宋体" w:asciiTheme="minorEastAsia" w:hAnsiTheme="minorEastAsia"/>
          <w:color w:val="auto"/>
          <w:szCs w:val="21"/>
          <w:highlight w:val="none"/>
        </w:rPr>
        <w:t>投标报价的共同基础，不</w:t>
      </w:r>
      <w:r>
        <w:rPr>
          <w:rFonts w:hint="eastAsia" w:eastAsia="宋体" w:cs="宋体" w:asciiTheme="minorEastAsia" w:hAnsiTheme="minorEastAsia"/>
          <w:color w:val="auto"/>
          <w:szCs w:val="21"/>
          <w:highlight w:val="none"/>
        </w:rPr>
        <w:t>作为</w:t>
      </w:r>
      <w:r>
        <w:rPr>
          <w:rFonts w:hint="eastAsia" w:cs="宋体" w:asciiTheme="minorEastAsia" w:hAnsiTheme="minorEastAsia"/>
          <w:color w:val="auto"/>
          <w:szCs w:val="21"/>
          <w:highlight w:val="none"/>
        </w:rPr>
        <w:t>结算依据，最终以实际工程量、服务月数进行结算。本表中的项目名称、数量（如有）均为参考，仅作为投标报价的共同基础，具体服务要求以招标文件、投标响应及承诺情况中的较高标准为准。本报价明细表中未单独列明的服务项目均由投标人自行综合考虑报价，费用包含在投标总价中，不再另行结算。</w:t>
      </w:r>
    </w:p>
    <w:p w14:paraId="7CF2BECA">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2、投标人对表中各项均需填写，投标人未填写单价或合价的项目，视作该项费用已包含在其他有价款的费用中或投标合价内。</w:t>
      </w:r>
    </w:p>
    <w:p w14:paraId="24544CDD">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3、单价、合价均须以人民币元表示，各金额均须用小写填写，</w:t>
      </w:r>
      <w:r>
        <w:rPr>
          <w:rFonts w:hint="eastAsia"/>
          <w:color w:val="auto"/>
          <w:highlight w:val="none"/>
        </w:rPr>
        <w:t>并精确到小数点后两位，第三位四舍五入</w:t>
      </w:r>
      <w:r>
        <w:rPr>
          <w:rFonts w:hint="eastAsia" w:cs="宋体" w:asciiTheme="minorEastAsia" w:hAnsiTheme="minorEastAsia"/>
          <w:color w:val="auto"/>
          <w:szCs w:val="21"/>
          <w:highlight w:val="none"/>
        </w:rPr>
        <w:t>。</w:t>
      </w:r>
    </w:p>
    <w:p w14:paraId="0F7FB593">
      <w:pPr>
        <w:ind w:firstLine="420"/>
        <w:rPr>
          <w:rFonts w:cs="宋体" w:asciiTheme="minorEastAsia" w:hAnsiTheme="minorEastAsia"/>
          <w:b/>
          <w:bCs/>
          <w:color w:val="auto"/>
          <w:szCs w:val="21"/>
          <w:highlight w:val="none"/>
        </w:rPr>
      </w:pPr>
      <w:r>
        <w:rPr>
          <w:rFonts w:hint="eastAsia" w:eastAsia="宋体" w:cs="宋体" w:asciiTheme="minorEastAsia" w:hAnsiTheme="minorEastAsia"/>
          <w:b/>
          <w:bCs/>
          <w:color w:val="auto"/>
          <w:szCs w:val="21"/>
          <w:highlight w:val="none"/>
        </w:rPr>
        <w:t>4</w:t>
      </w:r>
      <w:r>
        <w:rPr>
          <w:rFonts w:hint="eastAsia" w:cs="宋体" w:asciiTheme="minorEastAsia" w:hAnsiTheme="minorEastAsia"/>
          <w:b/>
          <w:bCs/>
          <w:color w:val="auto"/>
          <w:szCs w:val="21"/>
          <w:highlight w:val="none"/>
        </w:rPr>
        <w:t>、未按要求填报的，视为未实质性响应，为无效标。</w:t>
      </w:r>
    </w:p>
    <w:p w14:paraId="163C2E3E">
      <w:pPr>
        <w:ind w:firstLine="420"/>
        <w:rPr>
          <w:rFonts w:cs="宋体" w:asciiTheme="minorEastAsia" w:hAnsiTheme="minorEastAsia"/>
          <w:color w:val="auto"/>
          <w:szCs w:val="21"/>
          <w:highlight w:val="none"/>
        </w:rPr>
      </w:pPr>
    </w:p>
    <w:p w14:paraId="608BCC54">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7030E959">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AC9D154">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p>
    <w:p w14:paraId="3DD5CFDE">
      <w:pPr>
        <w:spacing w:line="360" w:lineRule="auto"/>
        <w:jc w:val="center"/>
        <w:outlineLvl w:val="1"/>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5.2零星工程</w:t>
      </w:r>
      <w:r>
        <w:rPr>
          <w:rFonts w:ascii="宋体" w:hAnsi="宋体" w:eastAsia="宋体" w:cs="宋体"/>
          <w:b/>
          <w:bCs/>
          <w:color w:val="auto"/>
          <w:sz w:val="24"/>
          <w:szCs w:val="24"/>
          <w:highlight w:val="none"/>
          <w:shd w:val="clear" w:color="auto" w:fill="FFFFFF"/>
        </w:rPr>
        <w:t>投标报价明细表</w:t>
      </w:r>
    </w:p>
    <w:tbl>
      <w:tblPr>
        <w:tblStyle w:val="37"/>
        <w:tblW w:w="0" w:type="auto"/>
        <w:tblInd w:w="98" w:type="dxa"/>
        <w:tblLayout w:type="fixed"/>
        <w:tblCellMar>
          <w:top w:w="0" w:type="dxa"/>
          <w:left w:w="108" w:type="dxa"/>
          <w:bottom w:w="0" w:type="dxa"/>
          <w:right w:w="108" w:type="dxa"/>
        </w:tblCellMar>
      </w:tblPr>
      <w:tblGrid>
        <w:gridCol w:w="578"/>
        <w:gridCol w:w="707"/>
        <w:gridCol w:w="1152"/>
        <w:gridCol w:w="955"/>
        <w:gridCol w:w="596"/>
        <w:gridCol w:w="2033"/>
        <w:gridCol w:w="710"/>
        <w:gridCol w:w="685"/>
        <w:gridCol w:w="899"/>
        <w:gridCol w:w="874"/>
      </w:tblGrid>
      <w:tr w14:paraId="1A26C8F2">
        <w:tblPrEx>
          <w:tblCellMar>
            <w:top w:w="0" w:type="dxa"/>
            <w:left w:w="108" w:type="dxa"/>
            <w:bottom w:w="0" w:type="dxa"/>
            <w:right w:w="108" w:type="dxa"/>
          </w:tblCellMar>
        </w:tblPrEx>
        <w:trPr>
          <w:trHeight w:val="108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6C918">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序号</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00DD4">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分类</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5F8D">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品类（苗木品种包括但不限于）</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7825F">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属性</w:t>
            </w:r>
          </w:p>
        </w:tc>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4E4B3">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单位</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307A2">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规格（胸径/蓬径/干径）㎝</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0B99B">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数量（A）</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18CA">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综合单价（元/单位）（B）</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56437">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合价（元）      （C=A×B）</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FE8AC">
            <w:pPr>
              <w:widowControl/>
              <w:jc w:val="center"/>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备注</w:t>
            </w:r>
          </w:p>
        </w:tc>
      </w:tr>
      <w:tr w14:paraId="63EA6CB3">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8189A">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7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59F8B6">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开挖占用迁移类</w:t>
            </w:r>
          </w:p>
        </w:tc>
        <w:tc>
          <w:tcPr>
            <w:tcW w:w="11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3A1DC4">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榉树、朴树、栾树、无患子、法国梧桐、杜仲、悬铃木、白玉兰、重阳木等</w:t>
            </w:r>
          </w:p>
        </w:tc>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3428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落叶树</w:t>
            </w:r>
          </w:p>
        </w:tc>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400E7">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株</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54014">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5-10</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4C381">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3CD5">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D7A06">
            <w:pPr>
              <w:widowControl/>
              <w:jc w:val="center"/>
              <w:textAlignment w:val="center"/>
              <w:rPr>
                <w:rFonts w:ascii="宋体" w:hAnsi="宋体" w:eastAsia="宋体" w:cs="宋体"/>
                <w:color w:val="auto"/>
                <w:sz w:val="18"/>
                <w:szCs w:val="18"/>
                <w:highlight w:val="none"/>
              </w:rPr>
            </w:pPr>
          </w:p>
        </w:tc>
        <w:tc>
          <w:tcPr>
            <w:tcW w:w="8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1CB835">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100%成活、运距自行考虑、含绕杆及支撑</w:t>
            </w:r>
          </w:p>
        </w:tc>
      </w:tr>
      <w:tr w14:paraId="3A269B9B">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4E615">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80A92">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A0457">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93F26">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D89ED">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4CED">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10-15</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E791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0147">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ED9C6">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B5DDA">
            <w:pPr>
              <w:jc w:val="center"/>
              <w:rPr>
                <w:rFonts w:ascii="宋体" w:hAnsi="宋体" w:eastAsia="宋体" w:cs="宋体"/>
                <w:color w:val="auto"/>
                <w:sz w:val="18"/>
                <w:szCs w:val="18"/>
                <w:highlight w:val="none"/>
              </w:rPr>
            </w:pPr>
          </w:p>
        </w:tc>
      </w:tr>
      <w:tr w14:paraId="0A749FC8">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8C6F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A00D3">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76056">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7F8A8">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7F371">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3C72">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15-20</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236C7">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81073">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1FB5">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C9F62">
            <w:pPr>
              <w:jc w:val="center"/>
              <w:rPr>
                <w:rFonts w:ascii="宋体" w:hAnsi="宋体" w:eastAsia="宋体" w:cs="宋体"/>
                <w:color w:val="auto"/>
                <w:sz w:val="18"/>
                <w:szCs w:val="18"/>
                <w:highlight w:val="none"/>
              </w:rPr>
            </w:pPr>
          </w:p>
        </w:tc>
      </w:tr>
      <w:tr w14:paraId="16990CDF">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6C42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C4840">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C9753">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8E358">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7353E">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88D9">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20-25</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94C94">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00D0">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D2F8">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77BEF">
            <w:pPr>
              <w:jc w:val="center"/>
              <w:rPr>
                <w:rFonts w:ascii="宋体" w:hAnsi="宋体" w:eastAsia="宋体" w:cs="宋体"/>
                <w:color w:val="auto"/>
                <w:sz w:val="18"/>
                <w:szCs w:val="18"/>
                <w:highlight w:val="none"/>
              </w:rPr>
            </w:pPr>
          </w:p>
        </w:tc>
      </w:tr>
      <w:tr w14:paraId="0C18DC4D">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8A83">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4608A">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E5703">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A2C24">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29AE">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3F731">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25-30</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858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A8C9">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E37E6">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B81D5">
            <w:pPr>
              <w:jc w:val="center"/>
              <w:rPr>
                <w:rFonts w:ascii="宋体" w:hAnsi="宋体" w:eastAsia="宋体" w:cs="宋体"/>
                <w:color w:val="auto"/>
                <w:sz w:val="18"/>
                <w:szCs w:val="18"/>
                <w:highlight w:val="none"/>
              </w:rPr>
            </w:pPr>
          </w:p>
        </w:tc>
      </w:tr>
      <w:tr w14:paraId="496E4E9F">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89C31">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DEBDC">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085B1">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EF275">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6216A">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B9CB">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30-35</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403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B40D">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7CD58">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0EA2E">
            <w:pPr>
              <w:jc w:val="center"/>
              <w:rPr>
                <w:rFonts w:ascii="宋体" w:hAnsi="宋体" w:eastAsia="宋体" w:cs="宋体"/>
                <w:color w:val="auto"/>
                <w:sz w:val="18"/>
                <w:szCs w:val="18"/>
                <w:highlight w:val="none"/>
              </w:rPr>
            </w:pPr>
          </w:p>
        </w:tc>
      </w:tr>
      <w:tr w14:paraId="65BE2573">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CFB4C">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B0E68">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84E1B">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4637F">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6B152">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5E85">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35</w:t>
            </w:r>
            <w:r>
              <w:rPr>
                <w:rStyle w:val="244"/>
                <w:rFonts w:hint="default"/>
                <w:color w:val="auto"/>
                <w:sz w:val="18"/>
                <w:szCs w:val="18"/>
                <w:highlight w:val="none"/>
              </w:rPr>
              <w:t>以上</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605D4">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3CD24">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BFA61">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2E904">
            <w:pPr>
              <w:jc w:val="center"/>
              <w:rPr>
                <w:rFonts w:ascii="宋体" w:hAnsi="宋体" w:eastAsia="宋体" w:cs="宋体"/>
                <w:color w:val="auto"/>
                <w:sz w:val="18"/>
                <w:szCs w:val="18"/>
                <w:highlight w:val="none"/>
              </w:rPr>
            </w:pPr>
          </w:p>
        </w:tc>
      </w:tr>
      <w:tr w14:paraId="1F5E28CF">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88D13">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F727E">
            <w:pPr>
              <w:jc w:val="center"/>
              <w:rPr>
                <w:rFonts w:ascii="宋体" w:hAnsi="宋体" w:eastAsia="宋体" w:cs="宋体"/>
                <w:color w:val="auto"/>
                <w:sz w:val="18"/>
                <w:szCs w:val="18"/>
                <w:highlight w:val="none"/>
              </w:rPr>
            </w:pPr>
          </w:p>
        </w:tc>
        <w:tc>
          <w:tcPr>
            <w:tcW w:w="11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302FA5">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香樟、广玉兰等</w:t>
            </w:r>
          </w:p>
        </w:tc>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CE17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常绿树</w:t>
            </w:r>
          </w:p>
        </w:tc>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A4A55">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株</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E70E">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5-10</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1A9D1">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5272E">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82733">
            <w:pPr>
              <w:widowControl/>
              <w:jc w:val="center"/>
              <w:textAlignment w:val="center"/>
              <w:rPr>
                <w:rFonts w:ascii="宋体" w:hAnsi="宋体" w:eastAsia="宋体" w:cs="宋体"/>
                <w:color w:val="auto"/>
                <w:sz w:val="18"/>
                <w:szCs w:val="18"/>
                <w:highlight w:val="none"/>
              </w:rPr>
            </w:pPr>
          </w:p>
        </w:tc>
        <w:tc>
          <w:tcPr>
            <w:tcW w:w="8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472ABC">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100%成活、运距自行考虑、含绕杆及支撑</w:t>
            </w:r>
          </w:p>
        </w:tc>
      </w:tr>
      <w:tr w14:paraId="57A102CA">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3A74C">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9</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BDAE3">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9383E">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5ACED">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B8E30">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768A7">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10-15</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DB0A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0A1ED">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681C">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EB2CA">
            <w:pPr>
              <w:jc w:val="center"/>
              <w:rPr>
                <w:rFonts w:ascii="宋体" w:hAnsi="宋体" w:eastAsia="宋体" w:cs="宋体"/>
                <w:color w:val="auto"/>
                <w:sz w:val="18"/>
                <w:szCs w:val="18"/>
                <w:highlight w:val="none"/>
              </w:rPr>
            </w:pPr>
          </w:p>
        </w:tc>
      </w:tr>
      <w:tr w14:paraId="4396E7A5">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C1F8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AB03C">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66847">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FA0FB">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97BD6">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D2605">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15-20</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95CA2">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E15D">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D0B1">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9EC90">
            <w:pPr>
              <w:jc w:val="center"/>
              <w:rPr>
                <w:rFonts w:ascii="宋体" w:hAnsi="宋体" w:eastAsia="宋体" w:cs="宋体"/>
                <w:color w:val="auto"/>
                <w:sz w:val="18"/>
                <w:szCs w:val="18"/>
                <w:highlight w:val="none"/>
              </w:rPr>
            </w:pPr>
          </w:p>
        </w:tc>
      </w:tr>
      <w:tr w14:paraId="6F6481A4">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E95B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11</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4DBF5">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FD244">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54E55">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E6CF4">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ED364">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20-25</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6711D">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BC6C2">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57BB7">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DE789">
            <w:pPr>
              <w:jc w:val="center"/>
              <w:rPr>
                <w:rFonts w:ascii="宋体" w:hAnsi="宋体" w:eastAsia="宋体" w:cs="宋体"/>
                <w:color w:val="auto"/>
                <w:sz w:val="18"/>
                <w:szCs w:val="18"/>
                <w:highlight w:val="none"/>
              </w:rPr>
            </w:pPr>
          </w:p>
        </w:tc>
      </w:tr>
      <w:tr w14:paraId="1AC19C73">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634E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12</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3A3A0">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68955">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0FA81">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264F">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98AE7">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25-30</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5F42">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C4A95">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A2C2">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32F17">
            <w:pPr>
              <w:jc w:val="center"/>
              <w:rPr>
                <w:rFonts w:ascii="宋体" w:hAnsi="宋体" w:eastAsia="宋体" w:cs="宋体"/>
                <w:color w:val="auto"/>
                <w:sz w:val="18"/>
                <w:szCs w:val="18"/>
                <w:highlight w:val="none"/>
              </w:rPr>
            </w:pPr>
          </w:p>
        </w:tc>
      </w:tr>
      <w:tr w14:paraId="2842C339">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4F7ED">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13</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35914">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0F6A5">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091E">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C941D">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BFC5">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35</w:t>
            </w:r>
            <w:r>
              <w:rPr>
                <w:rStyle w:val="244"/>
                <w:rFonts w:hint="default"/>
                <w:color w:val="auto"/>
                <w:sz w:val="18"/>
                <w:szCs w:val="18"/>
                <w:highlight w:val="none"/>
              </w:rPr>
              <w:t>以上</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542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860DA">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4F2D">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D7144">
            <w:pPr>
              <w:jc w:val="center"/>
              <w:rPr>
                <w:rFonts w:ascii="宋体" w:hAnsi="宋体" w:eastAsia="宋体" w:cs="宋体"/>
                <w:color w:val="auto"/>
                <w:sz w:val="18"/>
                <w:szCs w:val="18"/>
                <w:highlight w:val="none"/>
              </w:rPr>
            </w:pPr>
          </w:p>
        </w:tc>
      </w:tr>
      <w:tr w14:paraId="2EA230D4">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35B9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14</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84A95">
            <w:pPr>
              <w:jc w:val="center"/>
              <w:rPr>
                <w:rFonts w:ascii="宋体" w:hAnsi="宋体" w:eastAsia="宋体" w:cs="宋体"/>
                <w:color w:val="auto"/>
                <w:sz w:val="18"/>
                <w:szCs w:val="18"/>
                <w:highlight w:val="none"/>
              </w:rPr>
            </w:pPr>
          </w:p>
        </w:tc>
        <w:tc>
          <w:tcPr>
            <w:tcW w:w="11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CCA2DA">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樱花、垂丝海棠等</w:t>
            </w:r>
          </w:p>
        </w:tc>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D39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花灌木</w:t>
            </w:r>
          </w:p>
        </w:tc>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54BA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株</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01C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干径5以下</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52CA">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AE0AF">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083A5">
            <w:pPr>
              <w:widowControl/>
              <w:jc w:val="center"/>
              <w:textAlignment w:val="center"/>
              <w:rPr>
                <w:rFonts w:ascii="宋体" w:hAnsi="宋体" w:eastAsia="宋体" w:cs="宋体"/>
                <w:color w:val="auto"/>
                <w:sz w:val="18"/>
                <w:szCs w:val="18"/>
                <w:highlight w:val="none"/>
              </w:rPr>
            </w:pPr>
          </w:p>
        </w:tc>
        <w:tc>
          <w:tcPr>
            <w:tcW w:w="874" w:type="dxa"/>
            <w:vMerge w:val="restart"/>
            <w:tcBorders>
              <w:top w:val="single" w:color="000000" w:sz="4" w:space="0"/>
              <w:left w:val="single" w:color="000000" w:sz="4" w:space="0"/>
              <w:bottom w:val="nil"/>
              <w:right w:val="single" w:color="000000" w:sz="4" w:space="0"/>
            </w:tcBorders>
            <w:shd w:val="clear" w:color="auto" w:fill="auto"/>
            <w:vAlign w:val="center"/>
          </w:tcPr>
          <w:p w14:paraId="527E083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100%成活、运距自行考虑、含绕杆及支撑</w:t>
            </w:r>
          </w:p>
        </w:tc>
      </w:tr>
      <w:tr w14:paraId="153947FE">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10E7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15</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F6283">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8C209">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3AFE1">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3FC21">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65146">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5-10</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E141">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2CD08">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BE261">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1FD22F52">
            <w:pPr>
              <w:jc w:val="center"/>
              <w:rPr>
                <w:rFonts w:ascii="宋体" w:hAnsi="宋体" w:eastAsia="宋体" w:cs="宋体"/>
                <w:color w:val="auto"/>
                <w:sz w:val="18"/>
                <w:szCs w:val="18"/>
                <w:highlight w:val="none"/>
              </w:rPr>
            </w:pPr>
          </w:p>
        </w:tc>
      </w:tr>
      <w:tr w14:paraId="060C62BB">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07A6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16</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301F6">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7FED2">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6A664">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2984">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F498F">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10-15</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4C73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45D91">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2B47">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20CC017D">
            <w:pPr>
              <w:jc w:val="center"/>
              <w:rPr>
                <w:rFonts w:ascii="宋体" w:hAnsi="宋体" w:eastAsia="宋体" w:cs="宋体"/>
                <w:color w:val="auto"/>
                <w:sz w:val="18"/>
                <w:szCs w:val="18"/>
                <w:highlight w:val="none"/>
              </w:rPr>
            </w:pPr>
          </w:p>
        </w:tc>
      </w:tr>
      <w:tr w14:paraId="6700BC05">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765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17</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0C913">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633F4">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FF9CB">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9A2D4">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8DC07">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15-20</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6C2A5">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0028">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E039">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13AF1C41">
            <w:pPr>
              <w:jc w:val="center"/>
              <w:rPr>
                <w:rFonts w:ascii="宋体" w:hAnsi="宋体" w:eastAsia="宋体" w:cs="宋体"/>
                <w:color w:val="auto"/>
                <w:sz w:val="18"/>
                <w:szCs w:val="18"/>
                <w:highlight w:val="none"/>
              </w:rPr>
            </w:pPr>
          </w:p>
        </w:tc>
      </w:tr>
      <w:tr w14:paraId="2F7DE8F3">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FF5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18</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3577B">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E3251">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6F8E2">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56CA">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8AE84">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20-25</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07FC">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F773">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41E5A">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3D30FBCE">
            <w:pPr>
              <w:jc w:val="center"/>
              <w:rPr>
                <w:rFonts w:ascii="宋体" w:hAnsi="宋体" w:eastAsia="宋体" w:cs="宋体"/>
                <w:color w:val="auto"/>
                <w:sz w:val="18"/>
                <w:szCs w:val="18"/>
                <w:highlight w:val="none"/>
              </w:rPr>
            </w:pPr>
          </w:p>
        </w:tc>
      </w:tr>
      <w:tr w14:paraId="56C28507">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30CC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19</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C478A">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58F6F">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0F75F">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EA18F">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FD0F">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25-30</w:t>
            </w:r>
            <w:r>
              <w:rPr>
                <w:rStyle w:val="244"/>
                <w:rFonts w:hint="default"/>
                <w:color w:val="auto"/>
                <w:sz w:val="18"/>
                <w:szCs w:val="18"/>
                <w:highlight w:val="none"/>
              </w:rPr>
              <w:t>（含）</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8150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D88B">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7A708">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0575642F">
            <w:pPr>
              <w:jc w:val="center"/>
              <w:rPr>
                <w:rFonts w:ascii="宋体" w:hAnsi="宋体" w:eastAsia="宋体" w:cs="宋体"/>
                <w:color w:val="auto"/>
                <w:sz w:val="18"/>
                <w:szCs w:val="18"/>
                <w:highlight w:val="none"/>
              </w:rPr>
            </w:pPr>
          </w:p>
        </w:tc>
      </w:tr>
      <w:tr w14:paraId="1D0FF1F6">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6F73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20</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0EF11">
            <w:pPr>
              <w:jc w:val="center"/>
              <w:rPr>
                <w:rFonts w:ascii="宋体" w:hAnsi="宋体" w:eastAsia="宋体" w:cs="宋体"/>
                <w:color w:val="auto"/>
                <w:sz w:val="18"/>
                <w:szCs w:val="18"/>
                <w:highlight w:val="none"/>
              </w:rPr>
            </w:pPr>
          </w:p>
        </w:tc>
        <w:tc>
          <w:tcPr>
            <w:tcW w:w="11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EF9DC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桂花、含笑、小叶女贞等</w:t>
            </w: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D8538">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0CF0F">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FB64">
            <w:pPr>
              <w:widowControl/>
              <w:jc w:val="center"/>
              <w:textAlignment w:val="center"/>
              <w:rPr>
                <w:rFonts w:ascii="宋体" w:hAnsi="宋体" w:eastAsia="宋体" w:cs="宋体"/>
                <w:color w:val="auto"/>
                <w:sz w:val="18"/>
                <w:szCs w:val="18"/>
                <w:highlight w:val="none"/>
              </w:rPr>
            </w:pPr>
            <w:r>
              <w:rPr>
                <w:rStyle w:val="244"/>
                <w:rFonts w:hint="default"/>
                <w:color w:val="auto"/>
                <w:sz w:val="18"/>
                <w:szCs w:val="18"/>
                <w:highlight w:val="none"/>
              </w:rPr>
              <w:t>蓬径</w:t>
            </w:r>
            <w:r>
              <w:rPr>
                <w:rStyle w:val="243"/>
                <w:rFonts w:hint="eastAsia" w:ascii="宋体" w:hAnsi="宋体" w:eastAsia="宋体" w:cs="宋体"/>
                <w:color w:val="auto"/>
                <w:sz w:val="18"/>
                <w:szCs w:val="18"/>
                <w:highlight w:val="none"/>
              </w:rPr>
              <w:t>30×30</w:t>
            </w:r>
            <w:r>
              <w:rPr>
                <w:rStyle w:val="244"/>
                <w:rFonts w:hint="default"/>
                <w:color w:val="auto"/>
                <w:sz w:val="18"/>
                <w:szCs w:val="18"/>
                <w:highlight w:val="none"/>
              </w:rPr>
              <w:t>以下</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4FE5">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A9EB">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2ED9">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3084A407">
            <w:pPr>
              <w:jc w:val="center"/>
              <w:rPr>
                <w:rFonts w:ascii="宋体" w:hAnsi="宋体" w:eastAsia="宋体" w:cs="宋体"/>
                <w:color w:val="auto"/>
                <w:sz w:val="18"/>
                <w:szCs w:val="18"/>
                <w:highlight w:val="none"/>
              </w:rPr>
            </w:pPr>
          </w:p>
        </w:tc>
      </w:tr>
      <w:tr w14:paraId="3C0BD37A">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E119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21</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B2BA9">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EEDED">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8D9FB">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BD60A">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DB2D">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31×31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60×60</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DB2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7B019">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5C66C">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7FD5F8E0">
            <w:pPr>
              <w:jc w:val="center"/>
              <w:rPr>
                <w:rFonts w:ascii="宋体" w:hAnsi="宋体" w:eastAsia="宋体" w:cs="宋体"/>
                <w:color w:val="auto"/>
                <w:sz w:val="18"/>
                <w:szCs w:val="18"/>
                <w:highlight w:val="none"/>
              </w:rPr>
            </w:pPr>
          </w:p>
        </w:tc>
      </w:tr>
      <w:tr w14:paraId="27584481">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18502">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22</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F5A40">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59295">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9FE50">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89F0">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C77C9">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61×61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100×100</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D042">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7583B">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0768">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76E905B0">
            <w:pPr>
              <w:jc w:val="center"/>
              <w:rPr>
                <w:rFonts w:ascii="宋体" w:hAnsi="宋体" w:eastAsia="宋体" w:cs="宋体"/>
                <w:color w:val="auto"/>
                <w:sz w:val="18"/>
                <w:szCs w:val="18"/>
                <w:highlight w:val="none"/>
              </w:rPr>
            </w:pPr>
          </w:p>
        </w:tc>
      </w:tr>
      <w:tr w14:paraId="7758BC3B">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1D07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23</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9CD3E">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06AC8">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A5BD3">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A8768">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59226">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101×101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150×150</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369A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A501C">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3F357">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49927CFD">
            <w:pPr>
              <w:jc w:val="center"/>
              <w:rPr>
                <w:rFonts w:ascii="宋体" w:hAnsi="宋体" w:eastAsia="宋体" w:cs="宋体"/>
                <w:color w:val="auto"/>
                <w:sz w:val="18"/>
                <w:szCs w:val="18"/>
                <w:highlight w:val="none"/>
              </w:rPr>
            </w:pPr>
          </w:p>
        </w:tc>
      </w:tr>
      <w:tr w14:paraId="5396CEC6">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B94D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24</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30709">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9BEA3">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B002E">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00D07">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E25C">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151×151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200×200</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C12A">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418E">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B931">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0ECB3A6C">
            <w:pPr>
              <w:jc w:val="center"/>
              <w:rPr>
                <w:rFonts w:ascii="宋体" w:hAnsi="宋体" w:eastAsia="宋体" w:cs="宋体"/>
                <w:color w:val="auto"/>
                <w:sz w:val="18"/>
                <w:szCs w:val="18"/>
                <w:highlight w:val="none"/>
              </w:rPr>
            </w:pPr>
          </w:p>
        </w:tc>
      </w:tr>
      <w:tr w14:paraId="1E322DF6">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67491">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25</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A8C2A">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808D6">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7AC07">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F53AA">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2C19">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201×201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250×250</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514A3">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9F52">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C0389">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nil"/>
              <w:right w:val="single" w:color="000000" w:sz="4" w:space="0"/>
            </w:tcBorders>
            <w:shd w:val="clear" w:color="auto" w:fill="auto"/>
            <w:vAlign w:val="center"/>
          </w:tcPr>
          <w:p w14:paraId="0A707CC4">
            <w:pPr>
              <w:jc w:val="center"/>
              <w:rPr>
                <w:rFonts w:ascii="宋体" w:hAnsi="宋体" w:eastAsia="宋体" w:cs="宋体"/>
                <w:color w:val="auto"/>
                <w:sz w:val="18"/>
                <w:szCs w:val="18"/>
                <w:highlight w:val="none"/>
              </w:rPr>
            </w:pPr>
          </w:p>
        </w:tc>
      </w:tr>
      <w:tr w14:paraId="0C956AD2">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1574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26</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8EE7E">
            <w:pPr>
              <w:jc w:val="center"/>
              <w:rPr>
                <w:rFonts w:ascii="宋体" w:hAnsi="宋体" w:eastAsia="宋体" w:cs="宋体"/>
                <w:color w:val="auto"/>
                <w:sz w:val="18"/>
                <w:szCs w:val="18"/>
                <w:highlight w:val="none"/>
              </w:rPr>
            </w:pPr>
          </w:p>
        </w:tc>
        <w:tc>
          <w:tcPr>
            <w:tcW w:w="11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613B3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红叶石楠球、红花檵木球等球类</w:t>
            </w:r>
          </w:p>
        </w:tc>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2E3CC6">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整形花灌木</w:t>
            </w:r>
          </w:p>
        </w:tc>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8DD8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株</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8DB9B">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30×30</w:t>
            </w:r>
            <w:r>
              <w:rPr>
                <w:rStyle w:val="244"/>
                <w:rFonts w:hint="default"/>
                <w:color w:val="auto"/>
                <w:sz w:val="18"/>
                <w:szCs w:val="18"/>
                <w:highlight w:val="none"/>
              </w:rPr>
              <w:t>以下</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3C3BA">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1BE0">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6A3D">
            <w:pPr>
              <w:widowControl/>
              <w:jc w:val="center"/>
              <w:textAlignment w:val="center"/>
              <w:rPr>
                <w:rFonts w:ascii="宋体" w:hAnsi="宋体" w:eastAsia="宋体" w:cs="宋体"/>
                <w:color w:val="auto"/>
                <w:sz w:val="18"/>
                <w:szCs w:val="18"/>
                <w:highlight w:val="none"/>
              </w:rPr>
            </w:pPr>
          </w:p>
        </w:tc>
        <w:tc>
          <w:tcPr>
            <w:tcW w:w="8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7C8F14">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100%成活、运距自行考虑、含绕杆及支撑</w:t>
            </w:r>
          </w:p>
        </w:tc>
      </w:tr>
      <w:tr w14:paraId="1C9B3AC9">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B29B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27</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5508E">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AD4BF">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D9E77">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CC219">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6D09F">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31×31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60×60</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957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6812">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74CB">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3C400">
            <w:pPr>
              <w:jc w:val="center"/>
              <w:rPr>
                <w:rFonts w:ascii="宋体" w:hAnsi="宋体" w:eastAsia="宋体" w:cs="宋体"/>
                <w:color w:val="auto"/>
                <w:sz w:val="18"/>
                <w:szCs w:val="18"/>
                <w:highlight w:val="none"/>
              </w:rPr>
            </w:pPr>
          </w:p>
        </w:tc>
      </w:tr>
      <w:tr w14:paraId="30CA71F1">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A61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28</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473CE">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82708">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5DE42">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7CE87">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67F75">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61×61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100×100</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EFBE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E0BD">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92A7C">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66F09">
            <w:pPr>
              <w:jc w:val="center"/>
              <w:rPr>
                <w:rFonts w:ascii="宋体" w:hAnsi="宋体" w:eastAsia="宋体" w:cs="宋体"/>
                <w:color w:val="auto"/>
                <w:sz w:val="18"/>
                <w:szCs w:val="18"/>
                <w:highlight w:val="none"/>
              </w:rPr>
            </w:pPr>
          </w:p>
        </w:tc>
      </w:tr>
      <w:tr w14:paraId="69C91769">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1033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29</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6AA58">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CC4D9">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01CCE">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038ED">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803EB">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101×101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151×151</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DDF52">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6321">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76788">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53CE5">
            <w:pPr>
              <w:jc w:val="center"/>
              <w:rPr>
                <w:rFonts w:ascii="宋体" w:hAnsi="宋体" w:eastAsia="宋体" w:cs="宋体"/>
                <w:color w:val="auto"/>
                <w:sz w:val="18"/>
                <w:szCs w:val="18"/>
                <w:highlight w:val="none"/>
              </w:rPr>
            </w:pPr>
          </w:p>
        </w:tc>
      </w:tr>
      <w:tr w14:paraId="18995DF0">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8BC33">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30</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1A8EC">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4021F">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FF981">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F9D88">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7F63">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151×151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200×200</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06ADD">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7B72A">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74F96">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9FC08">
            <w:pPr>
              <w:jc w:val="center"/>
              <w:rPr>
                <w:rFonts w:ascii="宋体" w:hAnsi="宋体" w:eastAsia="宋体" w:cs="宋体"/>
                <w:color w:val="auto"/>
                <w:sz w:val="18"/>
                <w:szCs w:val="18"/>
                <w:highlight w:val="none"/>
              </w:rPr>
            </w:pPr>
          </w:p>
        </w:tc>
      </w:tr>
      <w:tr w14:paraId="2A1329A5">
        <w:tblPrEx>
          <w:tblCellMar>
            <w:top w:w="0" w:type="dxa"/>
            <w:left w:w="108" w:type="dxa"/>
            <w:bottom w:w="0" w:type="dxa"/>
            <w:right w:w="108" w:type="dxa"/>
          </w:tblCellMar>
        </w:tblPrEx>
        <w:trPr>
          <w:trHeight w:val="31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9BB46">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31</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4F449">
            <w:pPr>
              <w:jc w:val="center"/>
              <w:rPr>
                <w:rFonts w:ascii="宋体" w:hAnsi="宋体" w:eastAsia="宋体" w:cs="宋体"/>
                <w:color w:val="auto"/>
                <w:sz w:val="18"/>
                <w:szCs w:val="18"/>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F7963">
            <w:pPr>
              <w:jc w:val="center"/>
              <w:rPr>
                <w:rFonts w:ascii="宋体" w:hAnsi="宋体" w:eastAsia="宋体" w:cs="宋体"/>
                <w:color w:val="auto"/>
                <w:sz w:val="18"/>
                <w:szCs w:val="18"/>
                <w:highlight w:val="none"/>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12841">
            <w:pPr>
              <w:jc w:val="center"/>
              <w:rPr>
                <w:rFonts w:ascii="宋体" w:hAnsi="宋体" w:eastAsia="宋体" w:cs="宋体"/>
                <w:color w:val="auto"/>
                <w:sz w:val="18"/>
                <w:szCs w:val="18"/>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EA0C8">
            <w:pPr>
              <w:jc w:val="center"/>
              <w:rPr>
                <w:rFonts w:ascii="宋体" w:hAnsi="宋体" w:eastAsia="宋体" w:cs="宋体"/>
                <w:color w:val="auto"/>
                <w:sz w:val="18"/>
                <w:szCs w:val="18"/>
                <w:highlight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8235">
            <w:pPr>
              <w:widowControl/>
              <w:jc w:val="center"/>
              <w:textAlignment w:val="center"/>
              <w:rPr>
                <w:rFonts w:ascii="宋体" w:hAnsi="宋体" w:eastAsia="宋体" w:cs="宋体"/>
                <w:color w:val="auto"/>
                <w:sz w:val="18"/>
                <w:szCs w:val="18"/>
                <w:highlight w:val="none"/>
              </w:rPr>
            </w:pPr>
            <w:r>
              <w:rPr>
                <w:rStyle w:val="243"/>
                <w:rFonts w:hint="eastAsia" w:ascii="宋体" w:hAnsi="宋体" w:eastAsia="宋体" w:cs="宋体"/>
                <w:color w:val="auto"/>
                <w:sz w:val="18"/>
                <w:szCs w:val="18"/>
                <w:highlight w:val="none"/>
              </w:rPr>
              <w:t>201×201</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250×250</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1D7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1BB9C">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54F5">
            <w:pPr>
              <w:widowControl/>
              <w:jc w:val="center"/>
              <w:textAlignment w:val="center"/>
              <w:rPr>
                <w:rFonts w:ascii="宋体" w:hAnsi="宋体" w:eastAsia="宋体" w:cs="宋体"/>
                <w:color w:val="auto"/>
                <w:sz w:val="18"/>
                <w:szCs w:val="18"/>
                <w:highlight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B8B1E">
            <w:pPr>
              <w:jc w:val="center"/>
              <w:rPr>
                <w:rFonts w:ascii="宋体" w:hAnsi="宋体" w:eastAsia="宋体" w:cs="宋体"/>
                <w:color w:val="auto"/>
                <w:sz w:val="18"/>
                <w:szCs w:val="18"/>
                <w:highlight w:val="none"/>
              </w:rPr>
            </w:pPr>
          </w:p>
        </w:tc>
      </w:tr>
      <w:tr w14:paraId="1B1FB487">
        <w:tblPrEx>
          <w:tblCellMar>
            <w:top w:w="0" w:type="dxa"/>
            <w:left w:w="108" w:type="dxa"/>
            <w:bottom w:w="0" w:type="dxa"/>
            <w:right w:w="108" w:type="dxa"/>
          </w:tblCellMar>
        </w:tblPrEx>
        <w:trPr>
          <w:trHeight w:val="54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40EC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32</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1AAA6">
            <w:pPr>
              <w:jc w:val="center"/>
              <w:rPr>
                <w:rFonts w:ascii="宋体" w:hAnsi="宋体" w:eastAsia="宋体" w:cs="宋体"/>
                <w:color w:val="auto"/>
                <w:sz w:val="18"/>
                <w:szCs w:val="18"/>
                <w:highlight w:val="none"/>
              </w:rPr>
            </w:pP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6928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红叶石楠</w:t>
            </w:r>
          </w:p>
        </w:tc>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BE313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栽植色块</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64114">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平方米</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9C15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H35</w:t>
            </w:r>
            <w:r>
              <w:rPr>
                <w:rStyle w:val="244"/>
                <w:rFonts w:hint="default"/>
                <w:color w:val="auto"/>
                <w:sz w:val="18"/>
                <w:szCs w:val="18"/>
                <w:highlight w:val="none"/>
              </w:rPr>
              <w:t>，</w:t>
            </w:r>
            <w:r>
              <w:rPr>
                <w:rStyle w:val="243"/>
                <w:rFonts w:hint="eastAsia" w:ascii="宋体" w:hAnsi="宋体" w:eastAsia="宋体" w:cs="宋体"/>
                <w:color w:val="auto"/>
                <w:sz w:val="18"/>
                <w:szCs w:val="18"/>
                <w:highlight w:val="none"/>
              </w:rPr>
              <w:t>P25-35 ,36</w:t>
            </w:r>
            <w:r>
              <w:rPr>
                <w:rStyle w:val="244"/>
                <w:rFonts w:hint="default"/>
                <w:color w:val="auto"/>
                <w:sz w:val="18"/>
                <w:szCs w:val="18"/>
                <w:highlight w:val="none"/>
              </w:rPr>
              <w:t>株</w:t>
            </w:r>
            <w:r>
              <w:rPr>
                <w:rStyle w:val="243"/>
                <w:rFonts w:hint="eastAsia" w:ascii="宋体" w:hAnsi="宋体" w:eastAsia="宋体" w:cs="宋体"/>
                <w:color w:val="auto"/>
                <w:sz w:val="18"/>
                <w:szCs w:val="18"/>
                <w:highlight w:val="none"/>
              </w:rPr>
              <w:t>/</w:t>
            </w:r>
            <w:r>
              <w:rPr>
                <w:rStyle w:val="244"/>
                <w:rFonts w:hint="default"/>
                <w:color w:val="auto"/>
                <w:sz w:val="18"/>
                <w:szCs w:val="18"/>
                <w:highlight w:val="none"/>
              </w:rPr>
              <w:t>㎡</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FD09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7939">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0DC0D">
            <w:pPr>
              <w:widowControl/>
              <w:jc w:val="center"/>
              <w:textAlignment w:val="center"/>
              <w:rPr>
                <w:rFonts w:ascii="宋体" w:hAnsi="宋体" w:eastAsia="宋体" w:cs="宋体"/>
                <w:color w:val="auto"/>
                <w:sz w:val="18"/>
                <w:szCs w:val="18"/>
                <w:highlight w:val="none"/>
              </w:rPr>
            </w:pPr>
          </w:p>
        </w:tc>
        <w:tc>
          <w:tcPr>
            <w:tcW w:w="874" w:type="dxa"/>
            <w:vMerge w:val="restart"/>
            <w:tcBorders>
              <w:top w:val="nil"/>
              <w:left w:val="single" w:color="000000" w:sz="4" w:space="0"/>
              <w:bottom w:val="single" w:color="000000" w:sz="4" w:space="0"/>
              <w:right w:val="single" w:color="000000" w:sz="4" w:space="0"/>
            </w:tcBorders>
            <w:shd w:val="clear" w:color="auto" w:fill="auto"/>
            <w:vAlign w:val="center"/>
          </w:tcPr>
          <w:p w14:paraId="625179BC">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100%成活、清杂外运、整地</w:t>
            </w:r>
          </w:p>
        </w:tc>
      </w:tr>
      <w:tr w14:paraId="060E259A">
        <w:tblPrEx>
          <w:tblCellMar>
            <w:top w:w="0" w:type="dxa"/>
            <w:left w:w="108" w:type="dxa"/>
            <w:bottom w:w="0" w:type="dxa"/>
            <w:right w:w="108" w:type="dxa"/>
          </w:tblCellMar>
        </w:tblPrEx>
        <w:trPr>
          <w:trHeight w:val="54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302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33</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6573F">
            <w:pPr>
              <w:jc w:val="center"/>
              <w:rPr>
                <w:rFonts w:ascii="宋体" w:hAnsi="宋体" w:eastAsia="宋体" w:cs="宋体"/>
                <w:color w:val="auto"/>
                <w:sz w:val="18"/>
                <w:szCs w:val="18"/>
                <w:highlight w:val="none"/>
              </w:rPr>
            </w:pP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44191">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金边黄杨、红花檵木等</w:t>
            </w: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79604">
            <w:pPr>
              <w:jc w:val="center"/>
              <w:rPr>
                <w:rFonts w:ascii="宋体" w:hAnsi="宋体" w:eastAsia="宋体" w:cs="宋体"/>
                <w:color w:val="auto"/>
                <w:sz w:val="18"/>
                <w:szCs w:val="18"/>
                <w:highlight w:val="none"/>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02F2">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平方米</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5B16">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H35，P25-35 ,36株/㎡</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874C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3297B">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C990">
            <w:pPr>
              <w:widowControl/>
              <w:jc w:val="center"/>
              <w:textAlignment w:val="center"/>
              <w:rPr>
                <w:rFonts w:ascii="宋体" w:hAnsi="宋体" w:eastAsia="宋体" w:cs="宋体"/>
                <w:color w:val="auto"/>
                <w:sz w:val="18"/>
                <w:szCs w:val="18"/>
                <w:highlight w:val="none"/>
              </w:rPr>
            </w:pPr>
          </w:p>
        </w:tc>
        <w:tc>
          <w:tcPr>
            <w:tcW w:w="874" w:type="dxa"/>
            <w:vMerge w:val="continue"/>
            <w:tcBorders>
              <w:top w:val="nil"/>
              <w:left w:val="single" w:color="000000" w:sz="4" w:space="0"/>
              <w:bottom w:val="single" w:color="000000" w:sz="4" w:space="0"/>
              <w:right w:val="single" w:color="000000" w:sz="4" w:space="0"/>
            </w:tcBorders>
            <w:shd w:val="clear" w:color="auto" w:fill="auto"/>
            <w:vAlign w:val="center"/>
          </w:tcPr>
          <w:p w14:paraId="4EA706E4">
            <w:pPr>
              <w:jc w:val="center"/>
              <w:rPr>
                <w:rFonts w:ascii="宋体" w:hAnsi="宋体" w:eastAsia="宋体" w:cs="宋体"/>
                <w:color w:val="auto"/>
                <w:sz w:val="18"/>
                <w:szCs w:val="18"/>
                <w:highlight w:val="none"/>
              </w:rPr>
            </w:pPr>
          </w:p>
        </w:tc>
      </w:tr>
      <w:tr w14:paraId="4AC1A0BF">
        <w:tblPrEx>
          <w:tblCellMar>
            <w:top w:w="0" w:type="dxa"/>
            <w:left w:w="108" w:type="dxa"/>
            <w:bottom w:w="0" w:type="dxa"/>
            <w:right w:w="108" w:type="dxa"/>
          </w:tblCellMar>
        </w:tblPrEx>
        <w:trPr>
          <w:trHeight w:val="54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E137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34</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06397">
            <w:pPr>
              <w:jc w:val="center"/>
              <w:rPr>
                <w:rFonts w:ascii="宋体" w:hAnsi="宋体" w:eastAsia="宋体" w:cs="宋体"/>
                <w:color w:val="auto"/>
                <w:sz w:val="18"/>
                <w:szCs w:val="18"/>
                <w:highlight w:val="none"/>
              </w:rPr>
            </w:pP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A9E87">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麦冬等</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F92D">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栽植地被</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EC8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平方米</w:t>
            </w:r>
          </w:p>
        </w:tc>
        <w:tc>
          <w:tcPr>
            <w:tcW w:w="2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4F58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49</w:t>
            </w:r>
            <w:r>
              <w:rPr>
                <w:rStyle w:val="244"/>
                <w:rFonts w:hint="default"/>
                <w:color w:val="auto"/>
                <w:sz w:val="18"/>
                <w:szCs w:val="18"/>
                <w:highlight w:val="none"/>
              </w:rPr>
              <w:t>丛</w:t>
            </w:r>
            <w:r>
              <w:rPr>
                <w:rStyle w:val="243"/>
                <w:rFonts w:hint="eastAsia" w:ascii="宋体" w:hAnsi="宋体" w:eastAsia="宋体" w:cs="宋体"/>
                <w:color w:val="auto"/>
                <w:sz w:val="18"/>
                <w:szCs w:val="18"/>
                <w:highlight w:val="none"/>
              </w:rPr>
              <w:t>/</w:t>
            </w:r>
            <w:r>
              <w:rPr>
                <w:rStyle w:val="244"/>
                <w:rFonts w:hint="default"/>
                <w:color w:val="auto"/>
                <w:sz w:val="18"/>
                <w:szCs w:val="18"/>
                <w:highlight w:val="none"/>
              </w:rPr>
              <w:t>㎡</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1F1D6">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6E7E">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F3C8">
            <w:pPr>
              <w:widowControl/>
              <w:jc w:val="center"/>
              <w:textAlignment w:val="center"/>
              <w:rPr>
                <w:rFonts w:ascii="宋体" w:hAnsi="宋体" w:eastAsia="宋体" w:cs="宋体"/>
                <w:color w:val="auto"/>
                <w:sz w:val="18"/>
                <w:szCs w:val="18"/>
                <w:highlight w:val="none"/>
              </w:rPr>
            </w:pPr>
          </w:p>
        </w:tc>
        <w:tc>
          <w:tcPr>
            <w:tcW w:w="874" w:type="dxa"/>
            <w:vMerge w:val="continue"/>
            <w:tcBorders>
              <w:top w:val="nil"/>
              <w:left w:val="single" w:color="000000" w:sz="4" w:space="0"/>
              <w:bottom w:val="single" w:color="000000" w:sz="4" w:space="0"/>
              <w:right w:val="single" w:color="000000" w:sz="4" w:space="0"/>
            </w:tcBorders>
            <w:shd w:val="clear" w:color="auto" w:fill="auto"/>
            <w:vAlign w:val="center"/>
          </w:tcPr>
          <w:p w14:paraId="00D77711">
            <w:pPr>
              <w:jc w:val="center"/>
              <w:rPr>
                <w:rFonts w:ascii="宋体" w:hAnsi="宋体" w:eastAsia="宋体" w:cs="宋体"/>
                <w:color w:val="auto"/>
                <w:sz w:val="18"/>
                <w:szCs w:val="18"/>
                <w:highlight w:val="none"/>
              </w:rPr>
            </w:pPr>
          </w:p>
        </w:tc>
      </w:tr>
      <w:tr w14:paraId="618E7BB8">
        <w:tblPrEx>
          <w:tblCellMar>
            <w:top w:w="0" w:type="dxa"/>
            <w:left w:w="108" w:type="dxa"/>
            <w:bottom w:w="0" w:type="dxa"/>
            <w:right w:w="108" w:type="dxa"/>
          </w:tblCellMar>
        </w:tblPrEx>
        <w:trPr>
          <w:trHeight w:val="897"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AFB2">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35</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B7741">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零星改造更换栽植类</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EC744">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百慕大草坪、马尼拉、狗牙根等</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92F7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草坪</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B1A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平方米</w:t>
            </w:r>
          </w:p>
        </w:tc>
        <w:tc>
          <w:tcPr>
            <w:tcW w:w="2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801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BA554">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2500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1C4E4">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4E1BB">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EC847">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满铺，100%包成活</w:t>
            </w:r>
          </w:p>
        </w:tc>
      </w:tr>
      <w:tr w14:paraId="54E99EF4">
        <w:tblPrEx>
          <w:tblCellMar>
            <w:top w:w="0" w:type="dxa"/>
            <w:left w:w="108" w:type="dxa"/>
            <w:bottom w:w="0" w:type="dxa"/>
            <w:right w:w="108" w:type="dxa"/>
          </w:tblCellMar>
        </w:tblPrEx>
        <w:trPr>
          <w:trHeight w:val="98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2921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36</w:t>
            </w:r>
          </w:p>
        </w:tc>
        <w:tc>
          <w:tcPr>
            <w:tcW w:w="7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E483BD">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附属设施类</w:t>
            </w:r>
          </w:p>
        </w:tc>
        <w:tc>
          <w:tcPr>
            <w:tcW w:w="21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5EA0A7">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L型不锈钢围边</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3FD2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米</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8B2C9">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1mm厚50*100mm304不锈钢，上部折边，两条之间螺丝连接，地钉固定</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FE49D">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500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407DF">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63619">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BFEA2">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5156FE40">
        <w:tblPrEx>
          <w:tblCellMar>
            <w:top w:w="0" w:type="dxa"/>
            <w:left w:w="108" w:type="dxa"/>
            <w:bottom w:w="0" w:type="dxa"/>
            <w:right w:w="108" w:type="dxa"/>
          </w:tblCellMar>
        </w:tblPrEx>
        <w:trPr>
          <w:trHeight w:val="64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1CB16">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37</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D9D4E">
            <w:pPr>
              <w:jc w:val="center"/>
              <w:rPr>
                <w:rFonts w:ascii="宋体" w:hAnsi="宋体" w:eastAsia="宋体" w:cs="宋体"/>
                <w:color w:val="auto"/>
                <w:sz w:val="18"/>
                <w:szCs w:val="18"/>
                <w:highlight w:val="none"/>
              </w:rPr>
            </w:pPr>
          </w:p>
        </w:tc>
        <w:tc>
          <w:tcPr>
            <w:tcW w:w="210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E4EE2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标识牌、警示牌</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4ED73">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个</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034C">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30*40cm，镀锌板，双面，包含立杆</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8D17">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F34C7">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72C35">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C038">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3A674CDE">
        <w:tblPrEx>
          <w:tblCellMar>
            <w:top w:w="0" w:type="dxa"/>
            <w:left w:w="108" w:type="dxa"/>
            <w:bottom w:w="0" w:type="dxa"/>
            <w:right w:w="108" w:type="dxa"/>
          </w:tblCellMar>
        </w:tblPrEx>
        <w:trPr>
          <w:trHeight w:val="64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3141A">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38</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4D2D9">
            <w:pPr>
              <w:jc w:val="center"/>
              <w:rPr>
                <w:rFonts w:ascii="宋体" w:hAnsi="宋体" w:eastAsia="宋体" w:cs="宋体"/>
                <w:color w:val="auto"/>
                <w:sz w:val="18"/>
                <w:szCs w:val="18"/>
                <w:highlight w:val="none"/>
              </w:rPr>
            </w:pPr>
          </w:p>
        </w:tc>
        <w:tc>
          <w:tcPr>
            <w:tcW w:w="210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F8E95">
            <w:pPr>
              <w:jc w:val="center"/>
              <w:rPr>
                <w:rFonts w:ascii="宋体" w:hAnsi="宋体" w:eastAsia="宋体" w:cs="宋体"/>
                <w:color w:val="auto"/>
                <w:sz w:val="18"/>
                <w:szCs w:val="18"/>
                <w:highlight w:val="none"/>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ACEA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个</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B4D8D">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50*70cm，镀锌板，双面，包含立杆</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DED1C">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E26E7">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85745">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7EADD">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783F7EFD">
        <w:tblPrEx>
          <w:tblCellMar>
            <w:top w:w="0" w:type="dxa"/>
            <w:left w:w="108" w:type="dxa"/>
            <w:bottom w:w="0" w:type="dxa"/>
            <w:right w:w="108" w:type="dxa"/>
          </w:tblCellMar>
        </w:tblPrEx>
        <w:trPr>
          <w:trHeight w:val="64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6D63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39</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F1E75">
            <w:pPr>
              <w:jc w:val="center"/>
              <w:rPr>
                <w:rFonts w:ascii="宋体" w:hAnsi="宋体" w:eastAsia="宋体" w:cs="宋体"/>
                <w:color w:val="auto"/>
                <w:sz w:val="18"/>
                <w:szCs w:val="18"/>
                <w:highlight w:val="none"/>
              </w:rPr>
            </w:pPr>
          </w:p>
        </w:tc>
        <w:tc>
          <w:tcPr>
            <w:tcW w:w="210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165817">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覆盖物</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178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平方米</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FAEB">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瓜子片、砾石等，厚度5-7cm，含防草地布</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F165">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500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95307">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607F">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A96F5">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3B19A646">
        <w:tblPrEx>
          <w:tblCellMar>
            <w:top w:w="0" w:type="dxa"/>
            <w:left w:w="108" w:type="dxa"/>
            <w:bottom w:w="0" w:type="dxa"/>
            <w:right w:w="108" w:type="dxa"/>
          </w:tblCellMar>
        </w:tblPrEx>
        <w:trPr>
          <w:trHeight w:val="64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9AA2C">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40</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E0003">
            <w:pPr>
              <w:jc w:val="center"/>
              <w:rPr>
                <w:rFonts w:ascii="宋体" w:hAnsi="宋体" w:eastAsia="宋体" w:cs="宋体"/>
                <w:color w:val="auto"/>
                <w:sz w:val="18"/>
                <w:szCs w:val="18"/>
                <w:highlight w:val="none"/>
              </w:rPr>
            </w:pPr>
          </w:p>
        </w:tc>
        <w:tc>
          <w:tcPr>
            <w:tcW w:w="210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14D99">
            <w:pPr>
              <w:jc w:val="center"/>
              <w:rPr>
                <w:rFonts w:ascii="宋体" w:hAnsi="宋体" w:eastAsia="宋体" w:cs="宋体"/>
                <w:color w:val="auto"/>
                <w:sz w:val="18"/>
                <w:szCs w:val="18"/>
                <w:highlight w:val="none"/>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B005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平方米</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6992">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火山岩，直径（长）2-5cm，厚度4-5cm，含防草地布</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8FC1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500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C7B2">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5D37A">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CC75C">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37B4FC2E">
        <w:tblPrEx>
          <w:tblCellMar>
            <w:top w:w="0" w:type="dxa"/>
            <w:left w:w="108" w:type="dxa"/>
            <w:bottom w:w="0" w:type="dxa"/>
            <w:right w:w="108" w:type="dxa"/>
          </w:tblCellMar>
        </w:tblPrEx>
        <w:trPr>
          <w:trHeight w:val="69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4B104">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41</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C9FBD">
            <w:pPr>
              <w:jc w:val="center"/>
              <w:rPr>
                <w:rFonts w:ascii="宋体" w:hAnsi="宋体" w:eastAsia="宋体" w:cs="宋体"/>
                <w:color w:val="auto"/>
                <w:sz w:val="18"/>
                <w:szCs w:val="18"/>
                <w:highlight w:val="none"/>
              </w:rPr>
            </w:pPr>
          </w:p>
        </w:tc>
        <w:tc>
          <w:tcPr>
            <w:tcW w:w="210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DC248">
            <w:pPr>
              <w:jc w:val="center"/>
              <w:rPr>
                <w:rFonts w:ascii="宋体" w:hAnsi="宋体" w:eastAsia="宋体" w:cs="宋体"/>
                <w:color w:val="auto"/>
                <w:sz w:val="18"/>
                <w:szCs w:val="18"/>
                <w:highlight w:val="none"/>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4DE2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平方米</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4771">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树皮等有机覆盖物，厚度5-7cm，含防草地布</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6D6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500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695F">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5C5BB">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E0039">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205A9F86">
        <w:tblPrEx>
          <w:tblCellMar>
            <w:top w:w="0" w:type="dxa"/>
            <w:left w:w="108" w:type="dxa"/>
            <w:bottom w:w="0" w:type="dxa"/>
            <w:right w:w="108" w:type="dxa"/>
          </w:tblCellMar>
        </w:tblPrEx>
        <w:trPr>
          <w:trHeight w:val="9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4F1C5">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42</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86852">
            <w:pPr>
              <w:jc w:val="center"/>
              <w:rPr>
                <w:rFonts w:ascii="宋体" w:hAnsi="宋体" w:eastAsia="宋体" w:cs="宋体"/>
                <w:color w:val="auto"/>
                <w:sz w:val="18"/>
                <w:szCs w:val="18"/>
                <w:highlight w:val="none"/>
              </w:rPr>
            </w:pPr>
          </w:p>
        </w:tc>
        <w:tc>
          <w:tcPr>
            <w:tcW w:w="21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48D91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绿化护栏</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BF9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米</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98719">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栏杆净高1.2m （安装后1.3m），墨绿色，镀锌管材，含安装、日常维护；</w:t>
            </w:r>
            <w:r>
              <w:rPr>
                <w:rFonts w:hint="eastAsia" w:ascii="宋体" w:hAnsi="宋体" w:eastAsia="宋体" w:cs="宋体"/>
                <w:color w:val="auto"/>
                <w:sz w:val="18"/>
                <w:szCs w:val="18"/>
                <w:highlight w:val="none"/>
              </w:rPr>
              <w:br w:type="textWrapping"/>
            </w:r>
            <w:r>
              <w:rPr>
                <w:rFonts w:hint="eastAsia" w:ascii="宋体" w:hAnsi="宋体" w:eastAsia="宋体" w:cs="宋体"/>
                <w:color w:val="auto"/>
                <w:sz w:val="18"/>
                <w:szCs w:val="18"/>
                <w:highlight w:val="none"/>
              </w:rPr>
              <w:t>具体做法：竖档隔离130mm、单片规格3000*1200mm、立杆80*80*1.5mm、横梁40*40*1.2mm、竖档 20*20*1.0mm、含基础</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159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500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10471">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BFA90">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CCD6F">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5A3DA04B">
        <w:tblPrEx>
          <w:tblCellMar>
            <w:top w:w="0" w:type="dxa"/>
            <w:left w:w="108" w:type="dxa"/>
            <w:bottom w:w="0" w:type="dxa"/>
            <w:right w:w="108" w:type="dxa"/>
          </w:tblCellMar>
        </w:tblPrEx>
        <w:trPr>
          <w:trHeight w:val="130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5A347">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43</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5F220">
            <w:pPr>
              <w:jc w:val="center"/>
              <w:rPr>
                <w:rFonts w:ascii="宋体" w:hAnsi="宋体" w:eastAsia="宋体" w:cs="宋体"/>
                <w:color w:val="auto"/>
                <w:sz w:val="18"/>
                <w:szCs w:val="18"/>
                <w:highlight w:val="none"/>
              </w:rPr>
            </w:pPr>
          </w:p>
        </w:tc>
        <w:tc>
          <w:tcPr>
            <w:tcW w:w="21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D3133A">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井盖</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B7429">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套</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76D6">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1、更换井盖（60*60cm钢纤维砼井盖等级按现状）</w:t>
            </w:r>
            <w:r>
              <w:rPr>
                <w:rFonts w:hint="eastAsia" w:ascii="宋体" w:hAnsi="宋体" w:eastAsia="宋体" w:cs="宋体"/>
                <w:color w:val="auto"/>
                <w:sz w:val="18"/>
                <w:szCs w:val="18"/>
                <w:highlight w:val="none"/>
              </w:rPr>
              <w:br w:type="textWrapping"/>
            </w:r>
            <w:r>
              <w:rPr>
                <w:rFonts w:hint="eastAsia" w:ascii="宋体" w:hAnsi="宋体" w:eastAsia="宋体" w:cs="宋体"/>
                <w:color w:val="auto"/>
                <w:sz w:val="18"/>
                <w:szCs w:val="18"/>
                <w:highlight w:val="none"/>
              </w:rPr>
              <w:t>2、拆除及废料外运（如有）、新井盖运输、安装</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BA42B">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65AD8">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BE702">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1003F">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277F9305">
        <w:tblPrEx>
          <w:tblCellMar>
            <w:top w:w="0" w:type="dxa"/>
            <w:left w:w="108" w:type="dxa"/>
            <w:bottom w:w="0" w:type="dxa"/>
            <w:right w:w="108" w:type="dxa"/>
          </w:tblCellMar>
        </w:tblPrEx>
        <w:trPr>
          <w:trHeight w:val="115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F05A8">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44</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5A3C8">
            <w:pPr>
              <w:jc w:val="center"/>
              <w:rPr>
                <w:rFonts w:ascii="宋体" w:hAnsi="宋体" w:eastAsia="宋体" w:cs="宋体"/>
                <w:color w:val="auto"/>
                <w:sz w:val="18"/>
                <w:szCs w:val="18"/>
                <w:highlight w:val="none"/>
              </w:rPr>
            </w:pPr>
          </w:p>
        </w:tc>
        <w:tc>
          <w:tcPr>
            <w:tcW w:w="21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9DA56E">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井盖</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DB24C">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套</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95128">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1、更换井盖（60*60cm铸铁）</w:t>
            </w:r>
            <w:r>
              <w:rPr>
                <w:rFonts w:hint="eastAsia" w:ascii="宋体" w:hAnsi="宋体" w:eastAsia="宋体" w:cs="宋体"/>
                <w:color w:val="auto"/>
                <w:sz w:val="18"/>
                <w:szCs w:val="18"/>
                <w:highlight w:val="none"/>
              </w:rPr>
              <w:br w:type="textWrapping"/>
            </w:r>
            <w:r>
              <w:rPr>
                <w:rFonts w:hint="eastAsia" w:ascii="宋体" w:hAnsi="宋体" w:eastAsia="宋体" w:cs="宋体"/>
                <w:color w:val="auto"/>
                <w:sz w:val="18"/>
                <w:szCs w:val="18"/>
                <w:highlight w:val="none"/>
              </w:rPr>
              <w:t>2、拆除及废料外运（如有）、新井盖运输、安装；</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3416">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B28E">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AB593">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ABD88">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4BE84067">
        <w:tblPrEx>
          <w:tblCellMar>
            <w:top w:w="0" w:type="dxa"/>
            <w:left w:w="108" w:type="dxa"/>
            <w:bottom w:w="0" w:type="dxa"/>
            <w:right w:w="108" w:type="dxa"/>
          </w:tblCellMar>
        </w:tblPrEx>
        <w:trPr>
          <w:trHeight w:val="264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A5A30">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45</w:t>
            </w:r>
          </w:p>
        </w:tc>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BBA81">
            <w:pPr>
              <w:jc w:val="center"/>
              <w:rPr>
                <w:rFonts w:ascii="宋体" w:hAnsi="宋体" w:eastAsia="宋体" w:cs="宋体"/>
                <w:color w:val="auto"/>
                <w:sz w:val="18"/>
                <w:szCs w:val="18"/>
                <w:highlight w:val="none"/>
              </w:rPr>
            </w:pPr>
          </w:p>
        </w:tc>
        <w:tc>
          <w:tcPr>
            <w:tcW w:w="21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9D13EF">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树线矛盾短截回缩</w:t>
            </w:r>
          </w:p>
        </w:tc>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E10B7">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株</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85B4">
            <w:pPr>
              <w:widowControl/>
              <w:jc w:val="left"/>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1、种类及胸径:苗木品类、规格以现场实际为准</w:t>
            </w:r>
            <w:r>
              <w:rPr>
                <w:rFonts w:hint="eastAsia" w:ascii="宋体" w:hAnsi="宋体" w:eastAsia="宋体" w:cs="宋体"/>
                <w:color w:val="auto"/>
                <w:sz w:val="18"/>
                <w:szCs w:val="18"/>
                <w:highlight w:val="none"/>
              </w:rPr>
              <w:br w:type="textWrapping"/>
            </w:r>
            <w:r>
              <w:rPr>
                <w:rFonts w:hint="eastAsia" w:ascii="宋体" w:hAnsi="宋体" w:eastAsia="宋体" w:cs="宋体"/>
                <w:color w:val="auto"/>
                <w:sz w:val="18"/>
                <w:szCs w:val="18"/>
                <w:highlight w:val="none"/>
              </w:rPr>
              <w:t>2、工作内容:包括但不限于修剪后的场地清理、树枝外运，以及运至指定场所处理的相关费用</w:t>
            </w:r>
            <w:r>
              <w:rPr>
                <w:rFonts w:hint="eastAsia" w:ascii="宋体" w:hAnsi="宋体" w:eastAsia="宋体" w:cs="宋体"/>
                <w:color w:val="auto"/>
                <w:sz w:val="18"/>
                <w:szCs w:val="18"/>
                <w:highlight w:val="none"/>
              </w:rPr>
              <w:br w:type="textWrapping"/>
            </w:r>
            <w:r>
              <w:rPr>
                <w:rFonts w:hint="eastAsia" w:ascii="宋体" w:hAnsi="宋体" w:eastAsia="宋体" w:cs="宋体"/>
                <w:color w:val="auto"/>
                <w:sz w:val="18"/>
                <w:szCs w:val="18"/>
                <w:highlight w:val="none"/>
              </w:rPr>
              <w:t>3、备注:苗木树线矛盾短截回缩修剪满足建设相关要求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B73DD">
            <w:pPr>
              <w:widowControl/>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01B1">
            <w:pPr>
              <w:widowControl/>
              <w:jc w:val="center"/>
              <w:textAlignment w:val="center"/>
              <w:rPr>
                <w:rFonts w:ascii="宋体" w:hAnsi="宋体" w:eastAsia="宋体" w:cs="宋体"/>
                <w:color w:val="auto"/>
                <w:sz w:val="18"/>
                <w:szCs w:val="18"/>
                <w:highlight w:val="none"/>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C326D">
            <w:pPr>
              <w:widowControl/>
              <w:jc w:val="center"/>
              <w:textAlignment w:val="center"/>
              <w:rPr>
                <w:rFonts w:ascii="宋体" w:hAnsi="宋体" w:eastAsia="宋体" w:cs="宋体"/>
                <w:color w:val="auto"/>
                <w:sz w:val="18"/>
                <w:szCs w:val="18"/>
                <w:highlight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7C9AD">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65010AB6">
        <w:tblPrEx>
          <w:tblCellMar>
            <w:top w:w="0" w:type="dxa"/>
            <w:left w:w="108" w:type="dxa"/>
            <w:bottom w:w="0" w:type="dxa"/>
            <w:right w:w="108" w:type="dxa"/>
          </w:tblCellMar>
        </w:tblPrEx>
        <w:trPr>
          <w:trHeight w:val="522" w:hRule="atLeast"/>
        </w:trPr>
        <w:tc>
          <w:tcPr>
            <w:tcW w:w="3392"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BDD51">
            <w:pPr>
              <w:widowControl/>
              <w:jc w:val="right"/>
              <w:textAlignment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合计：</w:t>
            </w:r>
          </w:p>
        </w:tc>
        <w:tc>
          <w:tcPr>
            <w:tcW w:w="5797"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167C9">
            <w:pPr>
              <w:jc w:val="center"/>
              <w:rPr>
                <w:rFonts w:ascii="宋体" w:hAnsi="宋体" w:eastAsia="宋体" w:cs="宋体"/>
                <w:b/>
                <w:bCs/>
                <w:color w:val="auto"/>
                <w:sz w:val="18"/>
                <w:szCs w:val="18"/>
                <w:highlight w:val="none"/>
              </w:rPr>
            </w:pPr>
          </w:p>
        </w:tc>
      </w:tr>
    </w:tbl>
    <w:p w14:paraId="3F562361">
      <w:pPr>
        <w:ind w:firstLine="40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注：</w:t>
      </w:r>
    </w:p>
    <w:p w14:paraId="44D9ACBB">
      <w:pPr>
        <w:ind w:firstLine="40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综合单价包括完成该项目所需的人工费、主材费、辅材费、机械费、移植栽种费用、清杂外运、整地、固废垃圾清运及垃圾处置费、安装调试费、管理费、利润、措施费、规费、税金等一切费用，单价固定，工程量按实计算，最终费用以审计为准。</w:t>
      </w:r>
    </w:p>
    <w:p w14:paraId="5FA399A7">
      <w:pPr>
        <w:ind w:firstLine="40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2、单价、合价、小计、合计及合计均须以人民币元表示，各金额均须用小写填写，并精确到元，小数点后四舍五入。</w:t>
      </w:r>
    </w:p>
    <w:p w14:paraId="30BBB085">
      <w:pPr>
        <w:ind w:firstLine="40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3、未按要求填报的，按无效标处理。</w:t>
      </w:r>
    </w:p>
    <w:p w14:paraId="74F0F675">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2A9B0E17">
      <w:pPr>
        <w:spacing w:line="360" w:lineRule="auto"/>
        <w:jc w:val="right"/>
        <w:outlineLvl w:val="1"/>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rPr>
        <w:t>日期：　　　年　　月　　日</w:t>
      </w:r>
    </w:p>
    <w:p w14:paraId="440802AB">
      <w:pPr>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br w:type="page"/>
      </w:r>
    </w:p>
    <w:p w14:paraId="3BCC70DB">
      <w:pPr>
        <w:spacing w:line="360" w:lineRule="auto"/>
        <w:outlineLvl w:val="1"/>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6、针对本项目制定的服务实施方案（暗标）</w:t>
      </w:r>
    </w:p>
    <w:p w14:paraId="7F934AAD">
      <w:pPr>
        <w:spacing w:before="240" w:line="360" w:lineRule="auto"/>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针对本项目制定的服务实施方案</w:t>
      </w:r>
    </w:p>
    <w:tbl>
      <w:tblPr>
        <w:tblStyle w:val="37"/>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356"/>
      </w:tblGrid>
      <w:tr w14:paraId="4F3AB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80" w:hRule="atLeast"/>
          <w:jc w:val="center"/>
        </w:trPr>
        <w:tc>
          <w:tcPr>
            <w:tcW w:w="9356" w:type="dxa"/>
            <w:noWrap/>
          </w:tcPr>
          <w:p w14:paraId="5E322325">
            <w:pPr>
              <w:tabs>
                <w:tab w:val="left" w:pos="1320"/>
              </w:tabs>
              <w:spacing w:line="360" w:lineRule="auto"/>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提示：</w:t>
            </w:r>
            <w:r>
              <w:rPr>
                <w:rFonts w:hint="eastAsia" w:ascii="宋体" w:hAnsi="宋体" w:eastAsia="宋体" w:cs="宋体"/>
                <w:bCs/>
                <w:color w:val="auto"/>
                <w:sz w:val="24"/>
                <w:szCs w:val="24"/>
                <w:highlight w:val="none"/>
              </w:rPr>
              <w:t>供应商应根据本次采购项目要求，对服务实施方案等进行详细的说明与描述。</w:t>
            </w:r>
            <w:r>
              <w:rPr>
                <w:rFonts w:hint="eastAsia" w:ascii="宋体" w:hAnsi="宋体" w:eastAsia="宋体" w:cs="宋体"/>
                <w:color w:val="auto"/>
                <w:sz w:val="24"/>
                <w:szCs w:val="24"/>
                <w:highlight w:val="none"/>
                <w:shd w:val="clear" w:color="auto" w:fill="FFFFFF"/>
              </w:rPr>
              <w:t>供应商可根据自身情况编写，本页不够可另加页附后。</w:t>
            </w:r>
          </w:p>
          <w:p w14:paraId="15262520">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暗标编制要求如下：</w:t>
            </w:r>
          </w:p>
          <w:p w14:paraId="022F267F">
            <w:pPr>
              <w:numPr>
                <w:ilvl w:val="0"/>
                <w:numId w:val="3"/>
              </w:num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暗标编制应按采购文件规定的格式制作，要求版面整洁、字迹清楚，不得涂改，不得标注任何可能识别投标人身份的信息。本项目共包含4个独立方案，各方案的暗标正文部分</w:t>
            </w:r>
            <w:r>
              <w:rPr>
                <w:rFonts w:ascii="宋体" w:hAnsi="宋体" w:eastAsia="宋体" w:cs="宋体"/>
                <w:b/>
                <w:bCs/>
                <w:color w:val="auto"/>
                <w:sz w:val="24"/>
                <w:szCs w:val="24"/>
                <w:highlight w:val="none"/>
              </w:rPr>
              <w:t>合并计算总页数，不得超过500页。每个方案的正文页数不作独立上限，但所有方案正文累计总页数≤500页。</w:t>
            </w:r>
          </w:p>
          <w:p w14:paraId="75496B3C">
            <w:pPr>
              <w:tabs>
                <w:tab w:val="left" w:pos="142"/>
                <w:tab w:val="left" w:pos="600"/>
              </w:tabs>
              <w:spacing w:line="360" w:lineRule="auto"/>
              <w:ind w:firstLine="482" w:firstLineChars="200"/>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暗标中封面、封底、图片及所有正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p>
          <w:p w14:paraId="501CBF08">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（3）字体、段落、页码、页面布局的设置：</w:t>
            </w:r>
          </w:p>
          <w:p w14:paraId="5CCA462A">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字体：一级标题为宋体黑色二号字，其余正文均采用宋体黑色小四号字体，不得出现手写。</w:t>
            </w:r>
          </w:p>
          <w:p w14:paraId="1FEEDDE5">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段落：使用1.5倍行间距、字间距标准、每段段前空两格。</w:t>
            </w:r>
          </w:p>
          <w:p w14:paraId="1EB0AC52">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页码：页码应当连续居中，不得有空白页。不得设置页眉，页脚只准出现页码，采用黑色小5号阿拉伯数字格式，设在页脚对中位置。</w:t>
            </w:r>
          </w:p>
          <w:p w14:paraId="35F15ECA">
            <w:pPr>
              <w:tabs>
                <w:tab w:val="left" w:pos="142"/>
                <w:tab w:val="left" w:pos="600"/>
              </w:tabs>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页面布局：纸张方向纵向、页面底色白色，分栏为一栏。</w:t>
            </w:r>
          </w:p>
          <w:p w14:paraId="78BE8582">
            <w:pPr>
              <w:spacing w:line="360" w:lineRule="auto"/>
              <w:rPr>
                <w:rFonts w:ascii="宋体" w:hAnsi="宋体" w:eastAsia="宋体" w:cs="宋体"/>
                <w:color w:val="auto"/>
                <w:sz w:val="24"/>
                <w:szCs w:val="24"/>
                <w:highlight w:val="none"/>
                <w:shd w:val="clear" w:color="auto" w:fill="FFFFFF"/>
              </w:rPr>
            </w:pPr>
          </w:p>
          <w:p w14:paraId="63ADB5F4">
            <w:pPr>
              <w:spacing w:line="360" w:lineRule="auto"/>
              <w:rPr>
                <w:rFonts w:ascii="宋体" w:hAnsi="宋体" w:eastAsia="宋体" w:cs="宋体"/>
                <w:color w:val="auto"/>
                <w:sz w:val="24"/>
                <w:szCs w:val="24"/>
                <w:highlight w:val="none"/>
                <w:shd w:val="clear" w:color="auto" w:fill="FFFFFF"/>
              </w:rPr>
            </w:pPr>
          </w:p>
          <w:p w14:paraId="15A6C3C9">
            <w:pPr>
              <w:spacing w:line="360" w:lineRule="auto"/>
              <w:rPr>
                <w:rFonts w:ascii="宋体" w:hAnsi="宋体" w:eastAsia="宋体" w:cs="宋体"/>
                <w:color w:val="auto"/>
                <w:sz w:val="24"/>
                <w:szCs w:val="24"/>
                <w:highlight w:val="none"/>
                <w:shd w:val="clear" w:color="auto" w:fill="FFFFFF"/>
              </w:rPr>
            </w:pPr>
          </w:p>
          <w:p w14:paraId="2F93F020">
            <w:pPr>
              <w:spacing w:line="360" w:lineRule="auto"/>
              <w:rPr>
                <w:rFonts w:ascii="宋体" w:hAnsi="宋体" w:eastAsia="宋体" w:cs="宋体"/>
                <w:color w:val="auto"/>
                <w:sz w:val="24"/>
                <w:szCs w:val="24"/>
                <w:highlight w:val="none"/>
                <w:shd w:val="clear" w:color="auto" w:fill="FFFFFF"/>
              </w:rPr>
            </w:pPr>
          </w:p>
          <w:p w14:paraId="6B285D40">
            <w:pPr>
              <w:spacing w:line="360" w:lineRule="auto"/>
              <w:ind w:firstLine="240"/>
              <w:rPr>
                <w:rFonts w:ascii="宋体" w:hAnsi="宋体" w:eastAsia="宋体" w:cs="宋体"/>
                <w:color w:val="auto"/>
                <w:sz w:val="24"/>
                <w:szCs w:val="24"/>
                <w:highlight w:val="none"/>
                <w:shd w:val="clear" w:color="auto" w:fill="FFFFFF"/>
              </w:rPr>
            </w:pPr>
          </w:p>
          <w:p w14:paraId="53762411">
            <w:pPr>
              <w:spacing w:line="360" w:lineRule="auto"/>
              <w:ind w:firstLine="240"/>
              <w:rPr>
                <w:rFonts w:ascii="宋体" w:hAnsi="宋体" w:eastAsia="宋体" w:cs="宋体"/>
                <w:color w:val="auto"/>
                <w:sz w:val="24"/>
                <w:szCs w:val="24"/>
                <w:highlight w:val="none"/>
                <w:shd w:val="clear" w:color="auto" w:fill="FFFFFF"/>
              </w:rPr>
            </w:pPr>
          </w:p>
        </w:tc>
      </w:tr>
    </w:tbl>
    <w:p w14:paraId="2F9B43FA">
      <w:pPr>
        <w:spacing w:line="360" w:lineRule="auto"/>
        <w:ind w:firstLine="480"/>
        <w:rPr>
          <w:rFonts w:ascii="宋体" w:hAnsi="宋体" w:eastAsia="宋体" w:cs="宋体"/>
          <w:color w:val="auto"/>
          <w:sz w:val="24"/>
          <w:szCs w:val="24"/>
          <w:highlight w:val="none"/>
          <w:shd w:val="clear" w:color="auto" w:fill="FFFFFF"/>
        </w:rPr>
      </w:pPr>
    </w:p>
    <w:p w14:paraId="0201A433">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145F6462">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D4509B6">
      <w:pPr>
        <w:spacing w:line="360" w:lineRule="auto"/>
        <w:outlineLvl w:val="1"/>
        <w:rPr>
          <w:rFonts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7、服务或技术要求偏离表</w:t>
      </w:r>
    </w:p>
    <w:p w14:paraId="38A7413A">
      <w:pPr>
        <w:spacing w:line="360" w:lineRule="auto"/>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服务或技术要求偏离表</w:t>
      </w:r>
    </w:p>
    <w:tbl>
      <w:tblPr>
        <w:tblStyle w:val="3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936"/>
        <w:gridCol w:w="2005"/>
        <w:gridCol w:w="1459"/>
        <w:gridCol w:w="1295"/>
        <w:gridCol w:w="1757"/>
      </w:tblGrid>
      <w:tr w14:paraId="428C9E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00D8B982">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序号</w:t>
            </w:r>
          </w:p>
        </w:tc>
        <w:tc>
          <w:tcPr>
            <w:tcW w:w="1936" w:type="dxa"/>
            <w:noWrap/>
            <w:vAlign w:val="center"/>
          </w:tcPr>
          <w:p w14:paraId="1185F26B">
            <w:pPr>
              <w:spacing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项目名称</w:t>
            </w:r>
          </w:p>
        </w:tc>
        <w:tc>
          <w:tcPr>
            <w:tcW w:w="2005" w:type="dxa"/>
            <w:noWrap/>
            <w:vAlign w:val="center"/>
          </w:tcPr>
          <w:p w14:paraId="19B81874">
            <w:pPr>
              <w:spacing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招标要求</w:t>
            </w:r>
          </w:p>
        </w:tc>
        <w:tc>
          <w:tcPr>
            <w:tcW w:w="1459" w:type="dxa"/>
            <w:noWrap/>
            <w:vAlign w:val="center"/>
          </w:tcPr>
          <w:p w14:paraId="3F5DC6CA">
            <w:pPr>
              <w:spacing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投标响应情况</w:t>
            </w:r>
          </w:p>
        </w:tc>
        <w:tc>
          <w:tcPr>
            <w:tcW w:w="1295" w:type="dxa"/>
            <w:noWrap/>
            <w:vAlign w:val="center"/>
          </w:tcPr>
          <w:p w14:paraId="1DE3CA34">
            <w:pPr>
              <w:spacing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偏离/响应</w:t>
            </w:r>
          </w:p>
        </w:tc>
        <w:tc>
          <w:tcPr>
            <w:tcW w:w="1757" w:type="dxa"/>
            <w:noWrap/>
            <w:vAlign w:val="center"/>
          </w:tcPr>
          <w:p w14:paraId="01252F5C">
            <w:pPr>
              <w:spacing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说明</w:t>
            </w:r>
          </w:p>
        </w:tc>
      </w:tr>
      <w:tr w14:paraId="5501B0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3EE718D6">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w:t>
            </w:r>
          </w:p>
        </w:tc>
        <w:tc>
          <w:tcPr>
            <w:tcW w:w="1936" w:type="dxa"/>
            <w:noWrap/>
            <w:vAlign w:val="center"/>
          </w:tcPr>
          <w:p w14:paraId="7740520B">
            <w:pPr>
              <w:spacing w:line="300" w:lineRule="exact"/>
              <w:jc w:val="center"/>
              <w:rPr>
                <w:rFonts w:ascii="仿宋_GB2312" w:hAnsi="Arial" w:eastAsia="仿宋_GB2312" w:cs="Arial"/>
                <w:color w:val="auto"/>
                <w:sz w:val="24"/>
                <w:szCs w:val="24"/>
                <w:highlight w:val="none"/>
              </w:rPr>
            </w:pPr>
          </w:p>
        </w:tc>
        <w:tc>
          <w:tcPr>
            <w:tcW w:w="2005" w:type="dxa"/>
            <w:noWrap/>
            <w:vAlign w:val="center"/>
          </w:tcPr>
          <w:p w14:paraId="31A3516E">
            <w:pPr>
              <w:spacing w:line="300" w:lineRule="exact"/>
              <w:jc w:val="center"/>
              <w:rPr>
                <w:rFonts w:ascii="仿宋_GB2312" w:hAnsi="Arial" w:eastAsia="仿宋_GB2312" w:cs="Arial"/>
                <w:color w:val="auto"/>
                <w:sz w:val="24"/>
                <w:szCs w:val="24"/>
                <w:highlight w:val="none"/>
              </w:rPr>
            </w:pPr>
          </w:p>
        </w:tc>
        <w:tc>
          <w:tcPr>
            <w:tcW w:w="1459" w:type="dxa"/>
            <w:noWrap/>
            <w:vAlign w:val="center"/>
          </w:tcPr>
          <w:p w14:paraId="77ECA317">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4EC277C2">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06AF81EE">
            <w:pPr>
              <w:spacing w:line="300" w:lineRule="exact"/>
              <w:jc w:val="center"/>
              <w:rPr>
                <w:rFonts w:ascii="宋体" w:hAnsi="宋体" w:eastAsia="宋体" w:cs="宋体"/>
                <w:color w:val="auto"/>
                <w:sz w:val="24"/>
                <w:szCs w:val="24"/>
                <w:highlight w:val="none"/>
                <w:shd w:val="clear" w:color="auto" w:fill="FFFFFF"/>
              </w:rPr>
            </w:pPr>
          </w:p>
        </w:tc>
      </w:tr>
      <w:tr w14:paraId="1A17ED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165B9C3C">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w:t>
            </w:r>
          </w:p>
        </w:tc>
        <w:tc>
          <w:tcPr>
            <w:tcW w:w="1936" w:type="dxa"/>
            <w:noWrap/>
            <w:vAlign w:val="center"/>
          </w:tcPr>
          <w:p w14:paraId="58314E0D">
            <w:pPr>
              <w:spacing w:line="300" w:lineRule="exact"/>
              <w:jc w:val="center"/>
              <w:rPr>
                <w:rFonts w:ascii="仿宋_GB2312" w:hAnsi="Arial" w:eastAsia="仿宋_GB2312" w:cs="Arial"/>
                <w:color w:val="auto"/>
                <w:sz w:val="24"/>
                <w:szCs w:val="24"/>
                <w:highlight w:val="none"/>
              </w:rPr>
            </w:pPr>
          </w:p>
        </w:tc>
        <w:tc>
          <w:tcPr>
            <w:tcW w:w="2005" w:type="dxa"/>
            <w:noWrap/>
            <w:vAlign w:val="center"/>
          </w:tcPr>
          <w:p w14:paraId="362CF18E">
            <w:pPr>
              <w:spacing w:line="300" w:lineRule="exact"/>
              <w:jc w:val="center"/>
              <w:rPr>
                <w:rFonts w:ascii="仿宋_GB2312" w:hAnsi="Arial" w:eastAsia="仿宋_GB2312" w:cs="Arial"/>
                <w:color w:val="auto"/>
                <w:sz w:val="24"/>
                <w:szCs w:val="24"/>
                <w:highlight w:val="none"/>
              </w:rPr>
            </w:pPr>
          </w:p>
        </w:tc>
        <w:tc>
          <w:tcPr>
            <w:tcW w:w="1459" w:type="dxa"/>
            <w:noWrap/>
            <w:vAlign w:val="center"/>
          </w:tcPr>
          <w:p w14:paraId="60E04B46">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0E108CB4">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0AB6B71D">
            <w:pPr>
              <w:spacing w:line="300" w:lineRule="exact"/>
              <w:jc w:val="center"/>
              <w:rPr>
                <w:rFonts w:ascii="宋体" w:hAnsi="宋体" w:eastAsia="宋体" w:cs="宋体"/>
                <w:color w:val="auto"/>
                <w:sz w:val="24"/>
                <w:szCs w:val="24"/>
                <w:highlight w:val="none"/>
                <w:shd w:val="clear" w:color="auto" w:fill="FFFFFF"/>
              </w:rPr>
            </w:pPr>
          </w:p>
        </w:tc>
      </w:tr>
      <w:tr w14:paraId="517987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726DF0AD">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w:t>
            </w:r>
          </w:p>
        </w:tc>
        <w:tc>
          <w:tcPr>
            <w:tcW w:w="1936" w:type="dxa"/>
            <w:noWrap/>
            <w:vAlign w:val="center"/>
          </w:tcPr>
          <w:p w14:paraId="55386AE8">
            <w:pPr>
              <w:spacing w:line="300" w:lineRule="exact"/>
              <w:jc w:val="center"/>
              <w:rPr>
                <w:rFonts w:ascii="仿宋_GB2312" w:hAnsi="Arial" w:eastAsia="仿宋_GB2312" w:cs="Arial"/>
                <w:color w:val="auto"/>
                <w:sz w:val="24"/>
                <w:szCs w:val="24"/>
                <w:highlight w:val="none"/>
              </w:rPr>
            </w:pPr>
          </w:p>
        </w:tc>
        <w:tc>
          <w:tcPr>
            <w:tcW w:w="2005" w:type="dxa"/>
            <w:noWrap/>
            <w:vAlign w:val="center"/>
          </w:tcPr>
          <w:p w14:paraId="5FB4DBB5">
            <w:pPr>
              <w:spacing w:line="300" w:lineRule="exact"/>
              <w:jc w:val="center"/>
              <w:rPr>
                <w:rFonts w:ascii="仿宋_GB2312" w:hAnsi="Arial" w:eastAsia="仿宋_GB2312" w:cs="Arial"/>
                <w:color w:val="auto"/>
                <w:sz w:val="24"/>
                <w:szCs w:val="24"/>
                <w:highlight w:val="none"/>
              </w:rPr>
            </w:pPr>
          </w:p>
        </w:tc>
        <w:tc>
          <w:tcPr>
            <w:tcW w:w="1459" w:type="dxa"/>
            <w:noWrap/>
            <w:vAlign w:val="center"/>
          </w:tcPr>
          <w:p w14:paraId="06B6484F">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7656A176">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4A415DE3">
            <w:pPr>
              <w:spacing w:line="300" w:lineRule="exact"/>
              <w:jc w:val="center"/>
              <w:rPr>
                <w:rFonts w:ascii="宋体" w:hAnsi="宋体" w:eastAsia="宋体" w:cs="宋体"/>
                <w:color w:val="auto"/>
                <w:sz w:val="24"/>
                <w:szCs w:val="24"/>
                <w:highlight w:val="none"/>
                <w:shd w:val="clear" w:color="auto" w:fill="FFFFFF"/>
              </w:rPr>
            </w:pPr>
          </w:p>
        </w:tc>
      </w:tr>
      <w:tr w14:paraId="6C5234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73C4758A">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w:t>
            </w:r>
          </w:p>
        </w:tc>
        <w:tc>
          <w:tcPr>
            <w:tcW w:w="1936" w:type="dxa"/>
            <w:noWrap/>
            <w:vAlign w:val="center"/>
          </w:tcPr>
          <w:p w14:paraId="76782913">
            <w:pPr>
              <w:spacing w:line="300" w:lineRule="exact"/>
              <w:jc w:val="center"/>
              <w:rPr>
                <w:rFonts w:ascii="仿宋_GB2312" w:hAnsi="Arial" w:eastAsia="仿宋_GB2312" w:cs="Arial"/>
                <w:color w:val="auto"/>
                <w:sz w:val="24"/>
                <w:szCs w:val="24"/>
                <w:highlight w:val="none"/>
              </w:rPr>
            </w:pPr>
          </w:p>
        </w:tc>
        <w:tc>
          <w:tcPr>
            <w:tcW w:w="2005" w:type="dxa"/>
            <w:noWrap/>
            <w:vAlign w:val="center"/>
          </w:tcPr>
          <w:p w14:paraId="0447B4D4">
            <w:pPr>
              <w:spacing w:line="300" w:lineRule="exact"/>
              <w:jc w:val="center"/>
              <w:rPr>
                <w:rFonts w:ascii="仿宋_GB2312" w:hAnsi="Arial" w:eastAsia="仿宋_GB2312" w:cs="Arial"/>
                <w:color w:val="auto"/>
                <w:sz w:val="24"/>
                <w:szCs w:val="24"/>
                <w:highlight w:val="none"/>
              </w:rPr>
            </w:pPr>
          </w:p>
        </w:tc>
        <w:tc>
          <w:tcPr>
            <w:tcW w:w="1459" w:type="dxa"/>
            <w:noWrap/>
            <w:vAlign w:val="center"/>
          </w:tcPr>
          <w:p w14:paraId="5475A3FC">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51D54E13">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5A653C54">
            <w:pPr>
              <w:spacing w:line="300" w:lineRule="exact"/>
              <w:jc w:val="center"/>
              <w:rPr>
                <w:rFonts w:ascii="宋体" w:hAnsi="宋体" w:eastAsia="宋体" w:cs="宋体"/>
                <w:color w:val="auto"/>
                <w:sz w:val="24"/>
                <w:szCs w:val="24"/>
                <w:highlight w:val="none"/>
                <w:shd w:val="clear" w:color="auto" w:fill="FFFFFF"/>
              </w:rPr>
            </w:pPr>
          </w:p>
        </w:tc>
      </w:tr>
      <w:tr w14:paraId="2D6E67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3287E8E2">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c>
          <w:tcPr>
            <w:tcW w:w="1936" w:type="dxa"/>
            <w:noWrap/>
            <w:vAlign w:val="center"/>
          </w:tcPr>
          <w:p w14:paraId="2839B46C">
            <w:pPr>
              <w:spacing w:line="300" w:lineRule="exact"/>
              <w:jc w:val="center"/>
              <w:rPr>
                <w:rFonts w:ascii="宋体" w:hAnsi="宋体" w:eastAsia="宋体" w:cs="宋体"/>
                <w:color w:val="auto"/>
                <w:sz w:val="24"/>
                <w:szCs w:val="24"/>
                <w:highlight w:val="none"/>
                <w:shd w:val="clear" w:color="auto" w:fill="FFFFFF"/>
              </w:rPr>
            </w:pPr>
          </w:p>
        </w:tc>
        <w:tc>
          <w:tcPr>
            <w:tcW w:w="2005" w:type="dxa"/>
            <w:noWrap/>
            <w:vAlign w:val="center"/>
          </w:tcPr>
          <w:p w14:paraId="5A36B429">
            <w:pPr>
              <w:spacing w:line="300" w:lineRule="exact"/>
              <w:jc w:val="center"/>
              <w:rPr>
                <w:rFonts w:ascii="宋体" w:hAnsi="宋体" w:eastAsia="宋体" w:cs="宋体"/>
                <w:color w:val="auto"/>
                <w:sz w:val="24"/>
                <w:szCs w:val="24"/>
                <w:highlight w:val="none"/>
                <w:shd w:val="clear" w:color="auto" w:fill="FFFFFF"/>
              </w:rPr>
            </w:pPr>
          </w:p>
        </w:tc>
        <w:tc>
          <w:tcPr>
            <w:tcW w:w="1459" w:type="dxa"/>
            <w:noWrap/>
            <w:vAlign w:val="center"/>
          </w:tcPr>
          <w:p w14:paraId="0CF2FCDA">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3CF5BC06">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7FDB7A86">
            <w:pPr>
              <w:spacing w:line="300" w:lineRule="exact"/>
              <w:jc w:val="center"/>
              <w:rPr>
                <w:rFonts w:ascii="宋体" w:hAnsi="宋体" w:eastAsia="宋体" w:cs="宋体"/>
                <w:color w:val="auto"/>
                <w:sz w:val="24"/>
                <w:szCs w:val="24"/>
                <w:highlight w:val="none"/>
                <w:shd w:val="clear" w:color="auto" w:fill="FFFFFF"/>
              </w:rPr>
            </w:pPr>
          </w:p>
        </w:tc>
      </w:tr>
      <w:tr w14:paraId="12D2D8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0EF6F0BC">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w:t>
            </w:r>
          </w:p>
        </w:tc>
        <w:tc>
          <w:tcPr>
            <w:tcW w:w="1936" w:type="dxa"/>
            <w:noWrap/>
            <w:vAlign w:val="center"/>
          </w:tcPr>
          <w:p w14:paraId="45F39543">
            <w:pPr>
              <w:spacing w:line="300" w:lineRule="exact"/>
              <w:jc w:val="center"/>
              <w:rPr>
                <w:rFonts w:ascii="宋体" w:hAnsi="宋体" w:eastAsia="宋体" w:cs="宋体"/>
                <w:color w:val="auto"/>
                <w:sz w:val="24"/>
                <w:szCs w:val="24"/>
                <w:highlight w:val="none"/>
                <w:shd w:val="clear" w:color="auto" w:fill="FFFFFF"/>
              </w:rPr>
            </w:pPr>
          </w:p>
        </w:tc>
        <w:tc>
          <w:tcPr>
            <w:tcW w:w="2005" w:type="dxa"/>
            <w:noWrap/>
            <w:vAlign w:val="center"/>
          </w:tcPr>
          <w:p w14:paraId="4FE8C9A4">
            <w:pPr>
              <w:spacing w:line="300" w:lineRule="exact"/>
              <w:jc w:val="center"/>
              <w:rPr>
                <w:rFonts w:ascii="宋体" w:hAnsi="宋体" w:eastAsia="宋体" w:cs="宋体"/>
                <w:color w:val="auto"/>
                <w:sz w:val="24"/>
                <w:szCs w:val="24"/>
                <w:highlight w:val="none"/>
                <w:shd w:val="clear" w:color="auto" w:fill="FFFFFF"/>
              </w:rPr>
            </w:pPr>
          </w:p>
        </w:tc>
        <w:tc>
          <w:tcPr>
            <w:tcW w:w="1459" w:type="dxa"/>
            <w:noWrap/>
            <w:vAlign w:val="center"/>
          </w:tcPr>
          <w:p w14:paraId="27425802">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50811381">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55E10B44">
            <w:pPr>
              <w:spacing w:line="300" w:lineRule="exact"/>
              <w:jc w:val="center"/>
              <w:rPr>
                <w:rFonts w:ascii="宋体" w:hAnsi="宋体" w:eastAsia="宋体" w:cs="宋体"/>
                <w:color w:val="auto"/>
                <w:sz w:val="24"/>
                <w:szCs w:val="24"/>
                <w:highlight w:val="none"/>
                <w:shd w:val="clear" w:color="auto" w:fill="FFFFFF"/>
              </w:rPr>
            </w:pPr>
          </w:p>
        </w:tc>
      </w:tr>
      <w:tr w14:paraId="474900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6F8E57B9">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7</w:t>
            </w:r>
          </w:p>
        </w:tc>
        <w:tc>
          <w:tcPr>
            <w:tcW w:w="1936" w:type="dxa"/>
            <w:noWrap/>
            <w:vAlign w:val="center"/>
          </w:tcPr>
          <w:p w14:paraId="2F337AC5">
            <w:pPr>
              <w:spacing w:line="300" w:lineRule="exact"/>
              <w:jc w:val="center"/>
              <w:rPr>
                <w:rFonts w:ascii="宋体" w:hAnsi="宋体" w:eastAsia="宋体" w:cs="宋体"/>
                <w:color w:val="auto"/>
                <w:sz w:val="24"/>
                <w:szCs w:val="24"/>
                <w:highlight w:val="none"/>
                <w:shd w:val="clear" w:color="auto" w:fill="FFFFFF"/>
              </w:rPr>
            </w:pPr>
          </w:p>
        </w:tc>
        <w:tc>
          <w:tcPr>
            <w:tcW w:w="2005" w:type="dxa"/>
            <w:noWrap/>
            <w:vAlign w:val="center"/>
          </w:tcPr>
          <w:p w14:paraId="6BDDAD7F">
            <w:pPr>
              <w:spacing w:line="300" w:lineRule="exact"/>
              <w:jc w:val="center"/>
              <w:rPr>
                <w:rFonts w:ascii="宋体" w:hAnsi="宋体" w:eastAsia="宋体" w:cs="宋体"/>
                <w:color w:val="auto"/>
                <w:sz w:val="24"/>
                <w:szCs w:val="24"/>
                <w:highlight w:val="none"/>
                <w:shd w:val="clear" w:color="auto" w:fill="FFFFFF"/>
              </w:rPr>
            </w:pPr>
          </w:p>
        </w:tc>
        <w:tc>
          <w:tcPr>
            <w:tcW w:w="1459" w:type="dxa"/>
            <w:noWrap/>
            <w:vAlign w:val="center"/>
          </w:tcPr>
          <w:p w14:paraId="155EDDE9">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5396A53D">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7791061F">
            <w:pPr>
              <w:spacing w:line="300" w:lineRule="exact"/>
              <w:jc w:val="center"/>
              <w:rPr>
                <w:rFonts w:ascii="宋体" w:hAnsi="宋体" w:eastAsia="宋体" w:cs="宋体"/>
                <w:color w:val="auto"/>
                <w:sz w:val="24"/>
                <w:szCs w:val="24"/>
                <w:highlight w:val="none"/>
                <w:shd w:val="clear" w:color="auto" w:fill="FFFFFF"/>
              </w:rPr>
            </w:pPr>
          </w:p>
        </w:tc>
      </w:tr>
      <w:tr w14:paraId="13B3F1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18A7D459">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8</w:t>
            </w:r>
          </w:p>
        </w:tc>
        <w:tc>
          <w:tcPr>
            <w:tcW w:w="1936" w:type="dxa"/>
            <w:noWrap/>
            <w:vAlign w:val="center"/>
          </w:tcPr>
          <w:p w14:paraId="5A2FB20D">
            <w:pPr>
              <w:spacing w:line="300" w:lineRule="exact"/>
              <w:jc w:val="center"/>
              <w:rPr>
                <w:rFonts w:ascii="宋体" w:hAnsi="宋体" w:eastAsia="宋体" w:cs="宋体"/>
                <w:color w:val="auto"/>
                <w:sz w:val="24"/>
                <w:szCs w:val="24"/>
                <w:highlight w:val="none"/>
                <w:shd w:val="clear" w:color="auto" w:fill="FFFFFF"/>
              </w:rPr>
            </w:pPr>
          </w:p>
        </w:tc>
        <w:tc>
          <w:tcPr>
            <w:tcW w:w="2005" w:type="dxa"/>
            <w:noWrap/>
            <w:vAlign w:val="center"/>
          </w:tcPr>
          <w:p w14:paraId="100C02FF">
            <w:pPr>
              <w:spacing w:line="300" w:lineRule="exact"/>
              <w:jc w:val="center"/>
              <w:rPr>
                <w:rFonts w:ascii="宋体" w:hAnsi="宋体" w:eastAsia="宋体" w:cs="宋体"/>
                <w:color w:val="auto"/>
                <w:sz w:val="24"/>
                <w:szCs w:val="24"/>
                <w:highlight w:val="none"/>
                <w:shd w:val="clear" w:color="auto" w:fill="FFFFFF"/>
              </w:rPr>
            </w:pPr>
          </w:p>
        </w:tc>
        <w:tc>
          <w:tcPr>
            <w:tcW w:w="1459" w:type="dxa"/>
            <w:noWrap/>
            <w:vAlign w:val="center"/>
          </w:tcPr>
          <w:p w14:paraId="10690534">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3DDF99A8">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5CC5BAFC">
            <w:pPr>
              <w:spacing w:line="300" w:lineRule="exact"/>
              <w:jc w:val="center"/>
              <w:rPr>
                <w:rFonts w:ascii="宋体" w:hAnsi="宋体" w:eastAsia="宋体" w:cs="宋体"/>
                <w:color w:val="auto"/>
                <w:sz w:val="24"/>
                <w:szCs w:val="24"/>
                <w:highlight w:val="none"/>
                <w:shd w:val="clear" w:color="auto" w:fill="FFFFFF"/>
              </w:rPr>
            </w:pPr>
          </w:p>
        </w:tc>
      </w:tr>
      <w:tr w14:paraId="248FA8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35CD01A6">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9</w:t>
            </w:r>
          </w:p>
        </w:tc>
        <w:tc>
          <w:tcPr>
            <w:tcW w:w="1936" w:type="dxa"/>
            <w:noWrap/>
            <w:vAlign w:val="center"/>
          </w:tcPr>
          <w:p w14:paraId="41372D89">
            <w:pPr>
              <w:spacing w:line="300" w:lineRule="exact"/>
              <w:jc w:val="center"/>
              <w:rPr>
                <w:rFonts w:ascii="宋体" w:hAnsi="宋体" w:eastAsia="宋体" w:cs="宋体"/>
                <w:color w:val="auto"/>
                <w:sz w:val="24"/>
                <w:szCs w:val="24"/>
                <w:highlight w:val="none"/>
                <w:shd w:val="clear" w:color="auto" w:fill="FFFFFF"/>
              </w:rPr>
            </w:pPr>
          </w:p>
        </w:tc>
        <w:tc>
          <w:tcPr>
            <w:tcW w:w="2005" w:type="dxa"/>
            <w:noWrap/>
            <w:vAlign w:val="center"/>
          </w:tcPr>
          <w:p w14:paraId="1E73A6DD">
            <w:pPr>
              <w:spacing w:line="300" w:lineRule="exact"/>
              <w:jc w:val="center"/>
              <w:rPr>
                <w:rFonts w:ascii="宋体" w:hAnsi="宋体" w:eastAsia="宋体" w:cs="宋体"/>
                <w:color w:val="auto"/>
                <w:sz w:val="24"/>
                <w:szCs w:val="24"/>
                <w:highlight w:val="none"/>
                <w:shd w:val="clear" w:color="auto" w:fill="FFFFFF"/>
              </w:rPr>
            </w:pPr>
          </w:p>
        </w:tc>
        <w:tc>
          <w:tcPr>
            <w:tcW w:w="1459" w:type="dxa"/>
            <w:noWrap/>
            <w:vAlign w:val="center"/>
          </w:tcPr>
          <w:p w14:paraId="3C8703A5">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540972C7">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498925C2">
            <w:pPr>
              <w:spacing w:line="300" w:lineRule="exact"/>
              <w:jc w:val="center"/>
              <w:rPr>
                <w:rFonts w:ascii="宋体" w:hAnsi="宋体" w:eastAsia="宋体" w:cs="宋体"/>
                <w:color w:val="auto"/>
                <w:sz w:val="24"/>
                <w:szCs w:val="24"/>
                <w:highlight w:val="none"/>
                <w:shd w:val="clear" w:color="auto" w:fill="FFFFFF"/>
              </w:rPr>
            </w:pPr>
          </w:p>
        </w:tc>
      </w:tr>
      <w:tr w14:paraId="343A74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ign w:val="center"/>
          </w:tcPr>
          <w:p w14:paraId="71A76071">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w:t>
            </w:r>
          </w:p>
        </w:tc>
        <w:tc>
          <w:tcPr>
            <w:tcW w:w="1936" w:type="dxa"/>
            <w:noWrap/>
            <w:vAlign w:val="center"/>
          </w:tcPr>
          <w:p w14:paraId="683E5620">
            <w:pPr>
              <w:spacing w:line="300" w:lineRule="exact"/>
              <w:jc w:val="center"/>
              <w:rPr>
                <w:rFonts w:ascii="宋体" w:hAnsi="宋体" w:eastAsia="宋体" w:cs="宋体"/>
                <w:color w:val="auto"/>
                <w:sz w:val="24"/>
                <w:szCs w:val="24"/>
                <w:highlight w:val="none"/>
                <w:shd w:val="clear" w:color="auto" w:fill="FFFFFF"/>
              </w:rPr>
            </w:pPr>
          </w:p>
        </w:tc>
        <w:tc>
          <w:tcPr>
            <w:tcW w:w="2005" w:type="dxa"/>
            <w:noWrap/>
            <w:vAlign w:val="center"/>
          </w:tcPr>
          <w:p w14:paraId="7BE1E438">
            <w:pPr>
              <w:spacing w:line="300" w:lineRule="exact"/>
              <w:jc w:val="center"/>
              <w:rPr>
                <w:rFonts w:ascii="宋体" w:hAnsi="宋体" w:eastAsia="宋体" w:cs="宋体"/>
                <w:color w:val="auto"/>
                <w:sz w:val="24"/>
                <w:szCs w:val="24"/>
                <w:highlight w:val="none"/>
                <w:shd w:val="clear" w:color="auto" w:fill="FFFFFF"/>
              </w:rPr>
            </w:pPr>
          </w:p>
        </w:tc>
        <w:tc>
          <w:tcPr>
            <w:tcW w:w="1459" w:type="dxa"/>
            <w:noWrap/>
            <w:vAlign w:val="center"/>
          </w:tcPr>
          <w:p w14:paraId="077D5EE0">
            <w:pPr>
              <w:spacing w:line="300" w:lineRule="exact"/>
              <w:jc w:val="center"/>
              <w:rPr>
                <w:rFonts w:ascii="宋体" w:hAnsi="宋体" w:eastAsia="宋体" w:cs="宋体"/>
                <w:color w:val="auto"/>
                <w:sz w:val="24"/>
                <w:szCs w:val="24"/>
                <w:highlight w:val="none"/>
                <w:shd w:val="clear" w:color="auto" w:fill="FFFFFF"/>
              </w:rPr>
            </w:pPr>
          </w:p>
        </w:tc>
        <w:tc>
          <w:tcPr>
            <w:tcW w:w="1295" w:type="dxa"/>
            <w:noWrap/>
            <w:vAlign w:val="center"/>
          </w:tcPr>
          <w:p w14:paraId="4AA945F6">
            <w:pPr>
              <w:spacing w:line="300" w:lineRule="exact"/>
              <w:jc w:val="center"/>
              <w:rPr>
                <w:rFonts w:ascii="宋体" w:hAnsi="宋体" w:eastAsia="宋体" w:cs="宋体"/>
                <w:color w:val="auto"/>
                <w:sz w:val="24"/>
                <w:szCs w:val="24"/>
                <w:highlight w:val="none"/>
                <w:shd w:val="clear" w:color="auto" w:fill="FFFFFF"/>
              </w:rPr>
            </w:pPr>
          </w:p>
        </w:tc>
        <w:tc>
          <w:tcPr>
            <w:tcW w:w="1757" w:type="dxa"/>
            <w:noWrap/>
            <w:vAlign w:val="center"/>
          </w:tcPr>
          <w:p w14:paraId="1CA8C556">
            <w:pPr>
              <w:spacing w:line="300" w:lineRule="exact"/>
              <w:jc w:val="center"/>
              <w:rPr>
                <w:rFonts w:ascii="宋体" w:hAnsi="宋体" w:eastAsia="宋体" w:cs="宋体"/>
                <w:color w:val="auto"/>
                <w:sz w:val="24"/>
                <w:szCs w:val="24"/>
                <w:highlight w:val="none"/>
                <w:shd w:val="clear" w:color="auto" w:fill="FFFFFF"/>
              </w:rPr>
            </w:pPr>
          </w:p>
        </w:tc>
      </w:tr>
    </w:tbl>
    <w:p w14:paraId="75201618">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注：1、供应商应对照招标文件要求，所提供的服务或技术要求与招标文件的规定有偏离的，应在此表中申明与招标要求的偏离和例外情况，如未填写或的，视为供应商完全响应，中标后应按照响应情况履约。</w:t>
      </w:r>
    </w:p>
    <w:p w14:paraId="1780548D">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2、未在上表中说明的，如在响应文件其他内容中已有文字说明的，则以已有文字说明为准，否则将被认为完全响应招标文件的规定。</w:t>
      </w:r>
    </w:p>
    <w:p w14:paraId="65DA18C6">
      <w:pPr>
        <w:spacing w:line="360" w:lineRule="auto"/>
        <w:rPr>
          <w:rFonts w:ascii="宋体" w:hAnsi="宋体" w:eastAsia="宋体" w:cs="宋体"/>
          <w:color w:val="auto"/>
          <w:sz w:val="24"/>
          <w:szCs w:val="24"/>
          <w:highlight w:val="none"/>
        </w:rPr>
      </w:pPr>
    </w:p>
    <w:p w14:paraId="6D82FA39">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3DFE4109">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7A1926E">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p>
    <w:p w14:paraId="18FD4BA6">
      <w:pPr>
        <w:spacing w:line="360" w:lineRule="auto"/>
        <w:outlineLvl w:val="1"/>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8、商务条款偏离表</w:t>
      </w:r>
    </w:p>
    <w:p w14:paraId="51ACD5A0">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商务条款偏离表</w:t>
      </w:r>
    </w:p>
    <w:tbl>
      <w:tblPr>
        <w:tblStyle w:val="3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296"/>
        <w:gridCol w:w="4554"/>
        <w:gridCol w:w="1558"/>
        <w:gridCol w:w="1097"/>
      </w:tblGrid>
      <w:tr w14:paraId="581217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noWrap/>
          </w:tcPr>
          <w:p w14:paraId="584005CC">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序号</w:t>
            </w:r>
          </w:p>
        </w:tc>
        <w:tc>
          <w:tcPr>
            <w:tcW w:w="1296" w:type="dxa"/>
            <w:noWrap/>
          </w:tcPr>
          <w:p w14:paraId="52AD6B03">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招标文件条目号</w:t>
            </w:r>
          </w:p>
        </w:tc>
        <w:tc>
          <w:tcPr>
            <w:tcW w:w="4554" w:type="dxa"/>
            <w:noWrap/>
          </w:tcPr>
          <w:p w14:paraId="6EEE4BBD">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招标文件的商务条款</w:t>
            </w:r>
          </w:p>
        </w:tc>
        <w:tc>
          <w:tcPr>
            <w:tcW w:w="1558" w:type="dxa"/>
            <w:noWrap/>
          </w:tcPr>
          <w:p w14:paraId="1BC9DD31">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投标文件的商务条款</w:t>
            </w:r>
          </w:p>
        </w:tc>
        <w:tc>
          <w:tcPr>
            <w:tcW w:w="1097" w:type="dxa"/>
            <w:noWrap/>
          </w:tcPr>
          <w:p w14:paraId="1634028D">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说明</w:t>
            </w:r>
          </w:p>
        </w:tc>
      </w:tr>
      <w:tr w14:paraId="2F3F64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noWrap/>
            <w:vAlign w:val="center"/>
          </w:tcPr>
          <w:p w14:paraId="2A06B962">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w:t>
            </w:r>
          </w:p>
        </w:tc>
        <w:tc>
          <w:tcPr>
            <w:tcW w:w="1296" w:type="dxa"/>
            <w:noWrap/>
            <w:vAlign w:val="center"/>
          </w:tcPr>
          <w:p w14:paraId="241E630F">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474187C7">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4F052146">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390CB452">
            <w:pPr>
              <w:spacing w:before="240" w:after="240" w:line="300" w:lineRule="exact"/>
              <w:jc w:val="center"/>
              <w:rPr>
                <w:rFonts w:ascii="宋体" w:hAnsi="宋体" w:eastAsia="宋体" w:cs="宋体"/>
                <w:color w:val="auto"/>
                <w:sz w:val="24"/>
                <w:szCs w:val="24"/>
                <w:highlight w:val="none"/>
                <w:shd w:val="clear" w:color="auto" w:fill="FFFFFF"/>
              </w:rPr>
            </w:pPr>
          </w:p>
        </w:tc>
      </w:tr>
      <w:tr w14:paraId="1C1F6A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742" w:type="dxa"/>
            <w:noWrap/>
            <w:vAlign w:val="center"/>
          </w:tcPr>
          <w:p w14:paraId="3495CE67">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w:t>
            </w:r>
          </w:p>
        </w:tc>
        <w:tc>
          <w:tcPr>
            <w:tcW w:w="1296" w:type="dxa"/>
            <w:noWrap/>
            <w:vAlign w:val="center"/>
          </w:tcPr>
          <w:p w14:paraId="292E105E">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224BB4C8">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155629D9">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6C55E6DD">
            <w:pPr>
              <w:spacing w:before="240" w:after="240" w:line="300" w:lineRule="exact"/>
              <w:jc w:val="center"/>
              <w:rPr>
                <w:rFonts w:ascii="宋体" w:hAnsi="宋体" w:eastAsia="宋体" w:cs="宋体"/>
                <w:color w:val="auto"/>
                <w:sz w:val="24"/>
                <w:szCs w:val="24"/>
                <w:highlight w:val="none"/>
                <w:shd w:val="clear" w:color="auto" w:fill="FFFFFF"/>
              </w:rPr>
            </w:pPr>
          </w:p>
        </w:tc>
      </w:tr>
      <w:tr w14:paraId="0BE99F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noWrap/>
            <w:vAlign w:val="center"/>
          </w:tcPr>
          <w:p w14:paraId="1A4DBB9D">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w:t>
            </w:r>
          </w:p>
        </w:tc>
        <w:tc>
          <w:tcPr>
            <w:tcW w:w="1296" w:type="dxa"/>
            <w:noWrap/>
            <w:vAlign w:val="center"/>
          </w:tcPr>
          <w:p w14:paraId="15396627">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6DB40759">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4973B398">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781F831B">
            <w:pPr>
              <w:spacing w:before="240" w:after="240" w:line="300" w:lineRule="exact"/>
              <w:jc w:val="center"/>
              <w:rPr>
                <w:rFonts w:ascii="宋体" w:hAnsi="宋体" w:eastAsia="宋体" w:cs="宋体"/>
                <w:color w:val="auto"/>
                <w:sz w:val="24"/>
                <w:szCs w:val="24"/>
                <w:highlight w:val="none"/>
                <w:shd w:val="clear" w:color="auto" w:fill="FFFFFF"/>
              </w:rPr>
            </w:pPr>
          </w:p>
        </w:tc>
      </w:tr>
      <w:tr w14:paraId="7ABADE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noWrap/>
            <w:vAlign w:val="center"/>
          </w:tcPr>
          <w:p w14:paraId="4D28B232">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w:t>
            </w:r>
          </w:p>
        </w:tc>
        <w:tc>
          <w:tcPr>
            <w:tcW w:w="1296" w:type="dxa"/>
            <w:noWrap/>
            <w:vAlign w:val="center"/>
          </w:tcPr>
          <w:p w14:paraId="53E8C78B">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5A96E195">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40D85E94">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40E4E1A4">
            <w:pPr>
              <w:spacing w:before="240" w:after="240" w:line="300" w:lineRule="exact"/>
              <w:jc w:val="center"/>
              <w:rPr>
                <w:rFonts w:ascii="宋体" w:hAnsi="宋体" w:eastAsia="宋体" w:cs="宋体"/>
                <w:color w:val="auto"/>
                <w:sz w:val="24"/>
                <w:szCs w:val="24"/>
                <w:highlight w:val="none"/>
                <w:shd w:val="clear" w:color="auto" w:fill="FFFFFF"/>
              </w:rPr>
            </w:pPr>
          </w:p>
        </w:tc>
      </w:tr>
      <w:tr w14:paraId="4A3B7B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noWrap/>
            <w:vAlign w:val="center"/>
          </w:tcPr>
          <w:p w14:paraId="1B049AF6">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c>
          <w:tcPr>
            <w:tcW w:w="1296" w:type="dxa"/>
            <w:noWrap/>
            <w:vAlign w:val="center"/>
          </w:tcPr>
          <w:p w14:paraId="6E375D75">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220D8FE3">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17BF70EB">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2C2B8E8B">
            <w:pPr>
              <w:spacing w:before="240" w:after="240" w:line="300" w:lineRule="exact"/>
              <w:jc w:val="center"/>
              <w:rPr>
                <w:rFonts w:ascii="宋体" w:hAnsi="宋体" w:eastAsia="宋体" w:cs="宋体"/>
                <w:color w:val="auto"/>
                <w:sz w:val="24"/>
                <w:szCs w:val="24"/>
                <w:highlight w:val="none"/>
                <w:shd w:val="clear" w:color="auto" w:fill="FFFFFF"/>
              </w:rPr>
            </w:pPr>
          </w:p>
        </w:tc>
      </w:tr>
      <w:tr w14:paraId="7B7D30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noWrap/>
            <w:vAlign w:val="center"/>
          </w:tcPr>
          <w:p w14:paraId="17A61C90">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w:t>
            </w:r>
          </w:p>
        </w:tc>
        <w:tc>
          <w:tcPr>
            <w:tcW w:w="1296" w:type="dxa"/>
            <w:noWrap/>
            <w:vAlign w:val="center"/>
          </w:tcPr>
          <w:p w14:paraId="42C08031">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19563C35">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64ACB149">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3C101536">
            <w:pPr>
              <w:spacing w:before="240" w:after="240" w:line="300" w:lineRule="exact"/>
              <w:jc w:val="center"/>
              <w:rPr>
                <w:rFonts w:ascii="宋体" w:hAnsi="宋体" w:eastAsia="宋体" w:cs="宋体"/>
                <w:color w:val="auto"/>
                <w:sz w:val="24"/>
                <w:szCs w:val="24"/>
                <w:highlight w:val="none"/>
                <w:shd w:val="clear" w:color="auto" w:fill="FFFFFF"/>
              </w:rPr>
            </w:pPr>
          </w:p>
        </w:tc>
      </w:tr>
      <w:tr w14:paraId="4C3665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noWrap/>
            <w:vAlign w:val="center"/>
          </w:tcPr>
          <w:p w14:paraId="02D7B3B4">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w:t>
            </w:r>
          </w:p>
        </w:tc>
        <w:tc>
          <w:tcPr>
            <w:tcW w:w="1296" w:type="dxa"/>
            <w:noWrap/>
            <w:vAlign w:val="center"/>
          </w:tcPr>
          <w:p w14:paraId="534B7F64">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12DEF51E">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2BC72E08">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41681371">
            <w:pPr>
              <w:spacing w:before="240" w:after="240" w:line="300" w:lineRule="exact"/>
              <w:jc w:val="center"/>
              <w:rPr>
                <w:rFonts w:ascii="宋体" w:hAnsi="宋体" w:eastAsia="宋体" w:cs="宋体"/>
                <w:color w:val="auto"/>
                <w:sz w:val="24"/>
                <w:szCs w:val="24"/>
                <w:highlight w:val="none"/>
                <w:shd w:val="clear" w:color="auto" w:fill="FFFFFF"/>
              </w:rPr>
            </w:pPr>
          </w:p>
        </w:tc>
      </w:tr>
      <w:tr w14:paraId="2B1C34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742" w:type="dxa"/>
            <w:noWrap/>
            <w:vAlign w:val="center"/>
          </w:tcPr>
          <w:p w14:paraId="0916CA17">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w:t>
            </w:r>
          </w:p>
        </w:tc>
        <w:tc>
          <w:tcPr>
            <w:tcW w:w="1296" w:type="dxa"/>
            <w:noWrap/>
            <w:vAlign w:val="center"/>
          </w:tcPr>
          <w:p w14:paraId="4A4B9541">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6012B686">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7C1BF798">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519DE993">
            <w:pPr>
              <w:spacing w:before="240" w:after="240" w:line="300" w:lineRule="exact"/>
              <w:jc w:val="center"/>
              <w:rPr>
                <w:rFonts w:ascii="宋体" w:hAnsi="宋体" w:eastAsia="宋体" w:cs="宋体"/>
                <w:color w:val="auto"/>
                <w:sz w:val="24"/>
                <w:szCs w:val="24"/>
                <w:highlight w:val="none"/>
                <w:shd w:val="clear" w:color="auto" w:fill="FFFFFF"/>
              </w:rPr>
            </w:pPr>
          </w:p>
        </w:tc>
      </w:tr>
      <w:tr w14:paraId="484B7F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noWrap/>
            <w:vAlign w:val="center"/>
          </w:tcPr>
          <w:p w14:paraId="42800736">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w:t>
            </w:r>
          </w:p>
        </w:tc>
        <w:tc>
          <w:tcPr>
            <w:tcW w:w="1296" w:type="dxa"/>
            <w:noWrap/>
            <w:vAlign w:val="center"/>
          </w:tcPr>
          <w:p w14:paraId="1E651D71">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12D875C9">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324358B3">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1041E14D">
            <w:pPr>
              <w:spacing w:before="240" w:after="240" w:line="300" w:lineRule="exact"/>
              <w:jc w:val="center"/>
              <w:rPr>
                <w:rFonts w:ascii="宋体" w:hAnsi="宋体" w:eastAsia="宋体" w:cs="宋体"/>
                <w:color w:val="auto"/>
                <w:sz w:val="24"/>
                <w:szCs w:val="24"/>
                <w:highlight w:val="none"/>
                <w:shd w:val="clear" w:color="auto" w:fill="FFFFFF"/>
              </w:rPr>
            </w:pPr>
          </w:p>
        </w:tc>
      </w:tr>
      <w:tr w14:paraId="7AD16B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noWrap/>
            <w:vAlign w:val="center"/>
          </w:tcPr>
          <w:p w14:paraId="066D2A00">
            <w:pPr>
              <w:spacing w:before="240" w:after="240" w:line="300" w:lineRule="exact"/>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w:t>
            </w:r>
          </w:p>
        </w:tc>
        <w:tc>
          <w:tcPr>
            <w:tcW w:w="1296" w:type="dxa"/>
            <w:noWrap/>
            <w:vAlign w:val="center"/>
          </w:tcPr>
          <w:p w14:paraId="57279EB2">
            <w:pPr>
              <w:spacing w:before="240" w:after="240" w:line="300" w:lineRule="exact"/>
              <w:jc w:val="center"/>
              <w:rPr>
                <w:rFonts w:ascii="宋体" w:hAnsi="宋体" w:eastAsia="宋体" w:cs="宋体"/>
                <w:color w:val="auto"/>
                <w:sz w:val="24"/>
                <w:szCs w:val="24"/>
                <w:highlight w:val="none"/>
                <w:shd w:val="clear" w:color="auto" w:fill="FFFFFF"/>
              </w:rPr>
            </w:pPr>
          </w:p>
        </w:tc>
        <w:tc>
          <w:tcPr>
            <w:tcW w:w="4554" w:type="dxa"/>
            <w:noWrap/>
            <w:vAlign w:val="center"/>
          </w:tcPr>
          <w:p w14:paraId="68898BDF">
            <w:pPr>
              <w:spacing w:before="240" w:after="240" w:line="300" w:lineRule="exact"/>
              <w:jc w:val="center"/>
              <w:rPr>
                <w:rFonts w:ascii="宋体" w:hAnsi="宋体" w:eastAsia="宋体" w:cs="宋体"/>
                <w:color w:val="auto"/>
                <w:sz w:val="24"/>
                <w:szCs w:val="24"/>
                <w:highlight w:val="none"/>
                <w:shd w:val="clear" w:color="auto" w:fill="FFFFFF"/>
              </w:rPr>
            </w:pPr>
          </w:p>
        </w:tc>
        <w:tc>
          <w:tcPr>
            <w:tcW w:w="1558" w:type="dxa"/>
            <w:noWrap/>
            <w:vAlign w:val="center"/>
          </w:tcPr>
          <w:p w14:paraId="631219E8">
            <w:pPr>
              <w:spacing w:before="240" w:after="240" w:line="300" w:lineRule="exact"/>
              <w:jc w:val="center"/>
              <w:rPr>
                <w:rFonts w:ascii="宋体" w:hAnsi="宋体" w:eastAsia="宋体" w:cs="宋体"/>
                <w:color w:val="auto"/>
                <w:sz w:val="24"/>
                <w:szCs w:val="24"/>
                <w:highlight w:val="none"/>
                <w:shd w:val="clear" w:color="auto" w:fill="FFFFFF"/>
              </w:rPr>
            </w:pPr>
          </w:p>
        </w:tc>
        <w:tc>
          <w:tcPr>
            <w:tcW w:w="1097" w:type="dxa"/>
            <w:noWrap/>
            <w:vAlign w:val="center"/>
          </w:tcPr>
          <w:p w14:paraId="6DE69F27">
            <w:pPr>
              <w:spacing w:before="240" w:after="240" w:line="300" w:lineRule="exact"/>
              <w:jc w:val="center"/>
              <w:rPr>
                <w:rFonts w:ascii="宋体" w:hAnsi="宋体" w:eastAsia="宋体" w:cs="宋体"/>
                <w:color w:val="auto"/>
                <w:sz w:val="24"/>
                <w:szCs w:val="24"/>
                <w:highlight w:val="none"/>
                <w:shd w:val="clear" w:color="auto" w:fill="FFFFFF"/>
              </w:rPr>
            </w:pPr>
          </w:p>
        </w:tc>
      </w:tr>
    </w:tbl>
    <w:p w14:paraId="5FF1CCE7">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注：</w:t>
      </w:r>
    </w:p>
    <w:p w14:paraId="24106A76">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1、供应商应对照招标文件要求，所提供的商务条款响应情况与招标文件的规定有偏离的，应在此表中申明与招标要求的偏离和例外情况。如未填写，视为供应商完全响应，中标后应按照响应情况履约。</w:t>
      </w:r>
    </w:p>
    <w:p w14:paraId="17B0AC94">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2、未在上表中说明的，如在响应文件其他内容中已有文字说明的，则以已有文字说明为准，否则将被认为完全响应招标文件的规定。</w:t>
      </w:r>
    </w:p>
    <w:p w14:paraId="5885D334">
      <w:pPr>
        <w:spacing w:line="360" w:lineRule="auto"/>
        <w:rPr>
          <w:rFonts w:ascii="宋体" w:hAnsi="宋体" w:eastAsia="宋体" w:cs="宋体"/>
          <w:b/>
          <w:color w:val="auto"/>
          <w:sz w:val="24"/>
          <w:szCs w:val="24"/>
          <w:highlight w:val="none"/>
          <w:shd w:val="clear" w:color="auto" w:fill="FFFFFF"/>
        </w:rPr>
      </w:pPr>
    </w:p>
    <w:p w14:paraId="7FF0E313">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4CA38869">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056ABD9">
      <w:pPr>
        <w:spacing w:line="360" w:lineRule="auto"/>
        <w:outlineLvl w:val="1"/>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9、拟投入项目组人员一览表</w:t>
      </w:r>
    </w:p>
    <w:p w14:paraId="7AE3E378">
      <w:pPr>
        <w:spacing w:line="360" w:lineRule="auto"/>
        <w:jc w:val="center"/>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9.1拟投入项目组人员一览表</w:t>
      </w:r>
    </w:p>
    <w:tbl>
      <w:tblPr>
        <w:tblStyle w:val="37"/>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003"/>
        <w:gridCol w:w="993"/>
        <w:gridCol w:w="1275"/>
        <w:gridCol w:w="709"/>
        <w:gridCol w:w="851"/>
        <w:gridCol w:w="1744"/>
        <w:gridCol w:w="802"/>
      </w:tblGrid>
      <w:tr w14:paraId="4BE21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75" w:type="dxa"/>
            <w:noWrap/>
            <w:vAlign w:val="center"/>
          </w:tcPr>
          <w:p w14:paraId="5D033A6A">
            <w:pPr>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序号</w:t>
            </w:r>
          </w:p>
        </w:tc>
        <w:tc>
          <w:tcPr>
            <w:tcW w:w="2003" w:type="dxa"/>
            <w:noWrap/>
            <w:vAlign w:val="center"/>
          </w:tcPr>
          <w:p w14:paraId="6746D7E1">
            <w:pPr>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在本项目中岗位</w:t>
            </w:r>
          </w:p>
        </w:tc>
        <w:tc>
          <w:tcPr>
            <w:tcW w:w="993" w:type="dxa"/>
            <w:noWrap/>
            <w:vAlign w:val="center"/>
          </w:tcPr>
          <w:p w14:paraId="5B84F656">
            <w:pPr>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姓名</w:t>
            </w:r>
          </w:p>
        </w:tc>
        <w:tc>
          <w:tcPr>
            <w:tcW w:w="1275" w:type="dxa"/>
            <w:noWrap/>
            <w:vAlign w:val="center"/>
          </w:tcPr>
          <w:p w14:paraId="41606816">
            <w:pPr>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身份证</w:t>
            </w:r>
          </w:p>
          <w:p w14:paraId="655B1269">
            <w:pPr>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号码</w:t>
            </w:r>
          </w:p>
        </w:tc>
        <w:tc>
          <w:tcPr>
            <w:tcW w:w="709" w:type="dxa"/>
            <w:noWrap/>
            <w:vAlign w:val="center"/>
          </w:tcPr>
          <w:p w14:paraId="10B114F6">
            <w:pPr>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年龄</w:t>
            </w:r>
          </w:p>
        </w:tc>
        <w:tc>
          <w:tcPr>
            <w:tcW w:w="851" w:type="dxa"/>
            <w:noWrap/>
            <w:vAlign w:val="center"/>
          </w:tcPr>
          <w:p w14:paraId="1F71A277">
            <w:pPr>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学历</w:t>
            </w:r>
          </w:p>
        </w:tc>
        <w:tc>
          <w:tcPr>
            <w:tcW w:w="1744" w:type="dxa"/>
            <w:noWrap/>
            <w:vAlign w:val="center"/>
          </w:tcPr>
          <w:p w14:paraId="335BDDD4">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从事本工作</w:t>
            </w:r>
          </w:p>
          <w:p w14:paraId="31780D6E">
            <w:pPr>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时间</w:t>
            </w:r>
          </w:p>
        </w:tc>
        <w:tc>
          <w:tcPr>
            <w:tcW w:w="802" w:type="dxa"/>
            <w:noWrap/>
            <w:vAlign w:val="center"/>
          </w:tcPr>
          <w:p w14:paraId="5934AC88">
            <w:pPr>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备注</w:t>
            </w:r>
          </w:p>
        </w:tc>
      </w:tr>
      <w:tr w14:paraId="013C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775" w:type="dxa"/>
            <w:noWrap/>
            <w:vAlign w:val="center"/>
          </w:tcPr>
          <w:p w14:paraId="4FC9AE67">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w:t>
            </w:r>
          </w:p>
        </w:tc>
        <w:tc>
          <w:tcPr>
            <w:tcW w:w="2003" w:type="dxa"/>
            <w:noWrap/>
            <w:vAlign w:val="center"/>
          </w:tcPr>
          <w:p w14:paraId="0CF6DCEC">
            <w:pPr>
              <w:widowControl/>
              <w:jc w:val="center"/>
              <w:textAlignment w:val="center"/>
              <w:rPr>
                <w:rFonts w:ascii="宋体" w:hAnsi="宋体" w:eastAsia="宋体" w:cs="宋体"/>
                <w:bCs/>
                <w:color w:val="auto"/>
                <w:sz w:val="24"/>
                <w:szCs w:val="24"/>
                <w:highlight w:val="none"/>
                <w:shd w:val="clear" w:color="auto" w:fill="FFFFFF"/>
              </w:rPr>
            </w:pPr>
            <w:r>
              <w:rPr>
                <w:rFonts w:hint="eastAsia" w:ascii="宋体" w:hAnsi="宋体" w:eastAsia="宋体" w:cs="宋体"/>
                <w:color w:val="auto"/>
                <w:sz w:val="22"/>
                <w:highlight w:val="none"/>
              </w:rPr>
              <w:t>项目经理</w:t>
            </w:r>
          </w:p>
        </w:tc>
        <w:tc>
          <w:tcPr>
            <w:tcW w:w="993" w:type="dxa"/>
            <w:noWrap/>
            <w:vAlign w:val="center"/>
          </w:tcPr>
          <w:p w14:paraId="4844FD7C">
            <w:pPr>
              <w:spacing w:line="360" w:lineRule="auto"/>
              <w:jc w:val="center"/>
              <w:rPr>
                <w:rFonts w:ascii="宋体" w:hAnsi="宋体" w:eastAsia="宋体" w:cs="宋体"/>
                <w:color w:val="auto"/>
                <w:sz w:val="24"/>
                <w:szCs w:val="24"/>
                <w:highlight w:val="none"/>
                <w:shd w:val="clear" w:color="auto" w:fill="FFFFFF"/>
              </w:rPr>
            </w:pPr>
          </w:p>
        </w:tc>
        <w:tc>
          <w:tcPr>
            <w:tcW w:w="1275" w:type="dxa"/>
            <w:noWrap/>
            <w:vAlign w:val="center"/>
          </w:tcPr>
          <w:p w14:paraId="4D928653">
            <w:pPr>
              <w:spacing w:line="360" w:lineRule="auto"/>
              <w:jc w:val="center"/>
              <w:rPr>
                <w:rFonts w:ascii="宋体" w:hAnsi="宋体" w:eastAsia="宋体" w:cs="宋体"/>
                <w:color w:val="auto"/>
                <w:sz w:val="24"/>
                <w:szCs w:val="24"/>
                <w:highlight w:val="none"/>
                <w:shd w:val="clear" w:color="auto" w:fill="FFFFFF"/>
              </w:rPr>
            </w:pPr>
          </w:p>
        </w:tc>
        <w:tc>
          <w:tcPr>
            <w:tcW w:w="709" w:type="dxa"/>
            <w:noWrap/>
            <w:vAlign w:val="center"/>
          </w:tcPr>
          <w:p w14:paraId="189F7A40">
            <w:pPr>
              <w:spacing w:line="360" w:lineRule="auto"/>
              <w:jc w:val="center"/>
              <w:rPr>
                <w:rFonts w:ascii="宋体" w:hAnsi="宋体" w:eastAsia="宋体" w:cs="宋体"/>
                <w:color w:val="auto"/>
                <w:sz w:val="24"/>
                <w:szCs w:val="24"/>
                <w:highlight w:val="none"/>
                <w:shd w:val="clear" w:color="auto" w:fill="FFFFFF"/>
              </w:rPr>
            </w:pPr>
          </w:p>
        </w:tc>
        <w:tc>
          <w:tcPr>
            <w:tcW w:w="851" w:type="dxa"/>
            <w:noWrap/>
            <w:vAlign w:val="center"/>
          </w:tcPr>
          <w:p w14:paraId="1E225B2A">
            <w:pPr>
              <w:spacing w:line="360" w:lineRule="auto"/>
              <w:jc w:val="center"/>
              <w:rPr>
                <w:rFonts w:ascii="宋体" w:hAnsi="宋体" w:eastAsia="宋体" w:cs="宋体"/>
                <w:color w:val="auto"/>
                <w:sz w:val="24"/>
                <w:szCs w:val="24"/>
                <w:highlight w:val="none"/>
                <w:shd w:val="clear" w:color="auto" w:fill="FFFFFF"/>
              </w:rPr>
            </w:pPr>
          </w:p>
        </w:tc>
        <w:tc>
          <w:tcPr>
            <w:tcW w:w="1744" w:type="dxa"/>
            <w:noWrap/>
          </w:tcPr>
          <w:p w14:paraId="0EFF8222">
            <w:pPr>
              <w:spacing w:line="360" w:lineRule="auto"/>
              <w:jc w:val="center"/>
              <w:rPr>
                <w:rFonts w:ascii="宋体" w:hAnsi="宋体" w:eastAsia="宋体" w:cs="宋体"/>
                <w:color w:val="auto"/>
                <w:sz w:val="24"/>
                <w:szCs w:val="24"/>
                <w:highlight w:val="none"/>
                <w:shd w:val="clear" w:color="auto" w:fill="FFFFFF"/>
              </w:rPr>
            </w:pPr>
          </w:p>
        </w:tc>
        <w:tc>
          <w:tcPr>
            <w:tcW w:w="802" w:type="dxa"/>
            <w:noWrap/>
            <w:vAlign w:val="center"/>
          </w:tcPr>
          <w:p w14:paraId="003221C6">
            <w:pPr>
              <w:spacing w:line="360" w:lineRule="auto"/>
              <w:rPr>
                <w:rFonts w:ascii="宋体" w:hAnsi="宋体" w:eastAsia="宋体" w:cs="宋体"/>
                <w:color w:val="auto"/>
                <w:sz w:val="24"/>
                <w:szCs w:val="24"/>
                <w:highlight w:val="none"/>
                <w:shd w:val="clear" w:color="auto" w:fill="FFFFFF"/>
              </w:rPr>
            </w:pPr>
          </w:p>
        </w:tc>
      </w:tr>
      <w:tr w14:paraId="21F24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75" w:type="dxa"/>
            <w:noWrap/>
            <w:vAlign w:val="center"/>
          </w:tcPr>
          <w:p w14:paraId="5A8A6C43">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w:t>
            </w:r>
          </w:p>
        </w:tc>
        <w:tc>
          <w:tcPr>
            <w:tcW w:w="2003" w:type="dxa"/>
            <w:noWrap/>
            <w:vAlign w:val="center"/>
          </w:tcPr>
          <w:p w14:paraId="0B41B00C">
            <w:pPr>
              <w:widowControl/>
              <w:jc w:val="center"/>
              <w:textAlignment w:val="center"/>
              <w:rPr>
                <w:rFonts w:ascii="宋体" w:hAnsi="宋体" w:eastAsia="宋体" w:cs="宋体"/>
                <w:color w:val="auto"/>
                <w:sz w:val="22"/>
                <w:highlight w:val="none"/>
              </w:rPr>
            </w:pPr>
            <w:r>
              <w:rPr>
                <w:rFonts w:hint="eastAsia" w:ascii="宋体" w:hAnsi="宋体" w:eastAsia="宋体" w:cs="宋体"/>
                <w:color w:val="auto"/>
                <w:sz w:val="22"/>
                <w:highlight w:val="none"/>
              </w:rPr>
              <w:t>技术员</w:t>
            </w:r>
          </w:p>
          <w:p w14:paraId="392FC8BF">
            <w:pPr>
              <w:widowControl/>
              <w:jc w:val="center"/>
              <w:textAlignment w:val="center"/>
              <w:rPr>
                <w:rFonts w:ascii="宋体" w:hAnsi="宋体" w:eastAsia="宋体" w:cs="宋体"/>
                <w:bCs/>
                <w:color w:val="auto"/>
                <w:sz w:val="24"/>
                <w:szCs w:val="24"/>
                <w:highlight w:val="none"/>
                <w:shd w:val="clear" w:color="auto" w:fill="FFFFFF"/>
              </w:rPr>
            </w:pPr>
            <w:r>
              <w:rPr>
                <w:rFonts w:hint="eastAsia" w:ascii="宋体" w:hAnsi="宋体" w:eastAsia="宋体" w:cs="宋体"/>
                <w:color w:val="auto"/>
                <w:sz w:val="22"/>
                <w:highlight w:val="none"/>
              </w:rPr>
              <w:t>（植保员）</w:t>
            </w:r>
          </w:p>
        </w:tc>
        <w:tc>
          <w:tcPr>
            <w:tcW w:w="993" w:type="dxa"/>
            <w:noWrap/>
            <w:vAlign w:val="center"/>
          </w:tcPr>
          <w:p w14:paraId="4E619C2C">
            <w:pPr>
              <w:spacing w:line="360" w:lineRule="auto"/>
              <w:jc w:val="center"/>
              <w:rPr>
                <w:rFonts w:ascii="宋体" w:hAnsi="宋体" w:eastAsia="宋体" w:cs="宋体"/>
                <w:color w:val="auto"/>
                <w:sz w:val="24"/>
                <w:szCs w:val="24"/>
                <w:highlight w:val="none"/>
                <w:shd w:val="clear" w:color="auto" w:fill="FFFFFF"/>
              </w:rPr>
            </w:pPr>
          </w:p>
        </w:tc>
        <w:tc>
          <w:tcPr>
            <w:tcW w:w="1275" w:type="dxa"/>
            <w:noWrap/>
            <w:vAlign w:val="center"/>
          </w:tcPr>
          <w:p w14:paraId="6A0F9849">
            <w:pPr>
              <w:spacing w:line="360" w:lineRule="auto"/>
              <w:jc w:val="center"/>
              <w:rPr>
                <w:rFonts w:ascii="宋体" w:hAnsi="宋体" w:eastAsia="宋体" w:cs="宋体"/>
                <w:color w:val="auto"/>
                <w:sz w:val="24"/>
                <w:szCs w:val="24"/>
                <w:highlight w:val="none"/>
                <w:shd w:val="clear" w:color="auto" w:fill="FFFFFF"/>
              </w:rPr>
            </w:pPr>
          </w:p>
        </w:tc>
        <w:tc>
          <w:tcPr>
            <w:tcW w:w="709" w:type="dxa"/>
            <w:noWrap/>
            <w:vAlign w:val="center"/>
          </w:tcPr>
          <w:p w14:paraId="1E2A5BA7">
            <w:pPr>
              <w:spacing w:line="360" w:lineRule="auto"/>
              <w:jc w:val="center"/>
              <w:rPr>
                <w:rFonts w:ascii="宋体" w:hAnsi="宋体" w:eastAsia="宋体" w:cs="宋体"/>
                <w:color w:val="auto"/>
                <w:sz w:val="24"/>
                <w:szCs w:val="24"/>
                <w:highlight w:val="none"/>
                <w:shd w:val="clear" w:color="auto" w:fill="FFFFFF"/>
              </w:rPr>
            </w:pPr>
          </w:p>
        </w:tc>
        <w:tc>
          <w:tcPr>
            <w:tcW w:w="851" w:type="dxa"/>
            <w:noWrap/>
            <w:vAlign w:val="center"/>
          </w:tcPr>
          <w:p w14:paraId="5645DEB4">
            <w:pPr>
              <w:spacing w:line="360" w:lineRule="auto"/>
              <w:jc w:val="center"/>
              <w:rPr>
                <w:rFonts w:ascii="宋体" w:hAnsi="宋体" w:eastAsia="宋体" w:cs="宋体"/>
                <w:color w:val="auto"/>
                <w:sz w:val="24"/>
                <w:szCs w:val="24"/>
                <w:highlight w:val="none"/>
                <w:shd w:val="clear" w:color="auto" w:fill="FFFFFF"/>
              </w:rPr>
            </w:pPr>
          </w:p>
        </w:tc>
        <w:tc>
          <w:tcPr>
            <w:tcW w:w="1744" w:type="dxa"/>
            <w:noWrap/>
          </w:tcPr>
          <w:p w14:paraId="03F45A0A">
            <w:pPr>
              <w:spacing w:line="360" w:lineRule="auto"/>
              <w:jc w:val="center"/>
              <w:rPr>
                <w:rFonts w:ascii="宋体" w:hAnsi="宋体" w:eastAsia="宋体" w:cs="宋体"/>
                <w:color w:val="auto"/>
                <w:sz w:val="24"/>
                <w:szCs w:val="24"/>
                <w:highlight w:val="none"/>
                <w:shd w:val="clear" w:color="auto" w:fill="FFFFFF"/>
              </w:rPr>
            </w:pPr>
          </w:p>
        </w:tc>
        <w:tc>
          <w:tcPr>
            <w:tcW w:w="802" w:type="dxa"/>
            <w:noWrap/>
            <w:vAlign w:val="center"/>
          </w:tcPr>
          <w:p w14:paraId="22E91759">
            <w:pPr>
              <w:spacing w:line="360" w:lineRule="auto"/>
              <w:jc w:val="center"/>
              <w:rPr>
                <w:rFonts w:ascii="宋体" w:hAnsi="宋体" w:eastAsia="宋体" w:cs="宋体"/>
                <w:color w:val="auto"/>
                <w:sz w:val="24"/>
                <w:szCs w:val="24"/>
                <w:highlight w:val="none"/>
                <w:shd w:val="clear" w:color="auto" w:fill="FFFFFF"/>
              </w:rPr>
            </w:pPr>
          </w:p>
        </w:tc>
      </w:tr>
      <w:tr w14:paraId="4C5E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75" w:type="dxa"/>
            <w:noWrap/>
            <w:vAlign w:val="center"/>
          </w:tcPr>
          <w:p w14:paraId="6E84209B">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w:t>
            </w:r>
          </w:p>
        </w:tc>
        <w:tc>
          <w:tcPr>
            <w:tcW w:w="2003" w:type="dxa"/>
            <w:noWrap/>
            <w:vAlign w:val="center"/>
          </w:tcPr>
          <w:p w14:paraId="547529C8">
            <w:pPr>
              <w:widowControl/>
              <w:jc w:val="center"/>
              <w:textAlignment w:val="center"/>
              <w:rPr>
                <w:rFonts w:ascii="宋体" w:hAnsi="宋体" w:eastAsia="宋体" w:cs="宋体"/>
                <w:bCs/>
                <w:color w:val="auto"/>
                <w:sz w:val="24"/>
                <w:szCs w:val="24"/>
                <w:highlight w:val="none"/>
                <w:shd w:val="clear" w:color="auto" w:fill="FFFFFF"/>
              </w:rPr>
            </w:pPr>
            <w:r>
              <w:rPr>
                <w:rFonts w:hint="eastAsia" w:ascii="宋体" w:hAnsi="宋体" w:eastAsia="宋体" w:cs="宋体"/>
                <w:color w:val="auto"/>
                <w:sz w:val="22"/>
                <w:highlight w:val="none"/>
              </w:rPr>
              <w:t>安全员</w:t>
            </w:r>
          </w:p>
        </w:tc>
        <w:tc>
          <w:tcPr>
            <w:tcW w:w="993" w:type="dxa"/>
            <w:noWrap/>
            <w:vAlign w:val="center"/>
          </w:tcPr>
          <w:p w14:paraId="1CBE2E54">
            <w:pPr>
              <w:spacing w:line="360" w:lineRule="auto"/>
              <w:jc w:val="center"/>
              <w:rPr>
                <w:rFonts w:ascii="宋体" w:hAnsi="宋体" w:eastAsia="宋体" w:cs="宋体"/>
                <w:color w:val="auto"/>
                <w:sz w:val="24"/>
                <w:szCs w:val="24"/>
                <w:highlight w:val="none"/>
                <w:shd w:val="clear" w:color="auto" w:fill="FFFFFF"/>
              </w:rPr>
            </w:pPr>
          </w:p>
        </w:tc>
        <w:tc>
          <w:tcPr>
            <w:tcW w:w="1275" w:type="dxa"/>
            <w:noWrap/>
            <w:vAlign w:val="center"/>
          </w:tcPr>
          <w:p w14:paraId="0F8584A2">
            <w:pPr>
              <w:spacing w:line="360" w:lineRule="auto"/>
              <w:jc w:val="center"/>
              <w:rPr>
                <w:rFonts w:ascii="宋体" w:hAnsi="宋体" w:eastAsia="宋体" w:cs="宋体"/>
                <w:color w:val="auto"/>
                <w:sz w:val="24"/>
                <w:szCs w:val="24"/>
                <w:highlight w:val="none"/>
                <w:shd w:val="clear" w:color="auto" w:fill="FFFFFF"/>
              </w:rPr>
            </w:pPr>
          </w:p>
        </w:tc>
        <w:tc>
          <w:tcPr>
            <w:tcW w:w="709" w:type="dxa"/>
            <w:noWrap/>
            <w:vAlign w:val="center"/>
          </w:tcPr>
          <w:p w14:paraId="03390414">
            <w:pPr>
              <w:spacing w:line="360" w:lineRule="auto"/>
              <w:jc w:val="center"/>
              <w:rPr>
                <w:rFonts w:ascii="宋体" w:hAnsi="宋体" w:eastAsia="宋体" w:cs="宋体"/>
                <w:color w:val="auto"/>
                <w:sz w:val="24"/>
                <w:szCs w:val="24"/>
                <w:highlight w:val="none"/>
                <w:shd w:val="clear" w:color="auto" w:fill="FFFFFF"/>
              </w:rPr>
            </w:pPr>
          </w:p>
        </w:tc>
        <w:tc>
          <w:tcPr>
            <w:tcW w:w="851" w:type="dxa"/>
            <w:noWrap/>
            <w:vAlign w:val="center"/>
          </w:tcPr>
          <w:p w14:paraId="4DBCD213">
            <w:pPr>
              <w:spacing w:line="360" w:lineRule="auto"/>
              <w:jc w:val="center"/>
              <w:rPr>
                <w:rFonts w:ascii="宋体" w:hAnsi="宋体" w:eastAsia="宋体" w:cs="宋体"/>
                <w:color w:val="auto"/>
                <w:sz w:val="24"/>
                <w:szCs w:val="24"/>
                <w:highlight w:val="none"/>
                <w:shd w:val="clear" w:color="auto" w:fill="FFFFFF"/>
              </w:rPr>
            </w:pPr>
          </w:p>
        </w:tc>
        <w:tc>
          <w:tcPr>
            <w:tcW w:w="1744" w:type="dxa"/>
            <w:noWrap/>
          </w:tcPr>
          <w:p w14:paraId="121B6BA0">
            <w:pPr>
              <w:spacing w:line="360" w:lineRule="auto"/>
              <w:jc w:val="center"/>
              <w:rPr>
                <w:rFonts w:ascii="宋体" w:hAnsi="宋体" w:eastAsia="宋体" w:cs="宋体"/>
                <w:color w:val="auto"/>
                <w:sz w:val="24"/>
                <w:szCs w:val="24"/>
                <w:highlight w:val="none"/>
                <w:shd w:val="clear" w:color="auto" w:fill="FFFFFF"/>
              </w:rPr>
            </w:pPr>
          </w:p>
        </w:tc>
        <w:tc>
          <w:tcPr>
            <w:tcW w:w="802" w:type="dxa"/>
            <w:noWrap/>
            <w:vAlign w:val="center"/>
          </w:tcPr>
          <w:p w14:paraId="23A05386">
            <w:pPr>
              <w:spacing w:line="360" w:lineRule="auto"/>
              <w:jc w:val="center"/>
              <w:rPr>
                <w:rFonts w:ascii="宋体" w:hAnsi="宋体" w:eastAsia="宋体" w:cs="宋体"/>
                <w:color w:val="auto"/>
                <w:sz w:val="24"/>
                <w:szCs w:val="24"/>
                <w:highlight w:val="none"/>
                <w:shd w:val="clear" w:color="auto" w:fill="FFFFFF"/>
              </w:rPr>
            </w:pPr>
          </w:p>
        </w:tc>
      </w:tr>
      <w:tr w14:paraId="583DC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75" w:type="dxa"/>
            <w:noWrap/>
            <w:vAlign w:val="center"/>
          </w:tcPr>
          <w:p w14:paraId="3524BED8">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w:t>
            </w:r>
          </w:p>
        </w:tc>
        <w:tc>
          <w:tcPr>
            <w:tcW w:w="2003" w:type="dxa"/>
            <w:noWrap/>
            <w:vAlign w:val="center"/>
          </w:tcPr>
          <w:p w14:paraId="262CB579">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2"/>
                <w:highlight w:val="none"/>
              </w:rPr>
              <w:t>资料员</w:t>
            </w:r>
          </w:p>
        </w:tc>
        <w:tc>
          <w:tcPr>
            <w:tcW w:w="993" w:type="dxa"/>
            <w:noWrap/>
            <w:vAlign w:val="center"/>
          </w:tcPr>
          <w:p w14:paraId="48720FD5">
            <w:pPr>
              <w:spacing w:line="360" w:lineRule="auto"/>
              <w:jc w:val="center"/>
              <w:rPr>
                <w:rFonts w:ascii="宋体" w:hAnsi="宋体" w:eastAsia="宋体" w:cs="宋体"/>
                <w:color w:val="auto"/>
                <w:sz w:val="24"/>
                <w:szCs w:val="24"/>
                <w:highlight w:val="none"/>
                <w:shd w:val="clear" w:color="auto" w:fill="FFFFFF"/>
              </w:rPr>
            </w:pPr>
          </w:p>
        </w:tc>
        <w:tc>
          <w:tcPr>
            <w:tcW w:w="1275" w:type="dxa"/>
            <w:noWrap/>
            <w:vAlign w:val="center"/>
          </w:tcPr>
          <w:p w14:paraId="5DA32D3F">
            <w:pPr>
              <w:spacing w:line="360" w:lineRule="auto"/>
              <w:jc w:val="center"/>
              <w:rPr>
                <w:rFonts w:ascii="宋体" w:hAnsi="宋体" w:eastAsia="宋体" w:cs="宋体"/>
                <w:color w:val="auto"/>
                <w:sz w:val="24"/>
                <w:szCs w:val="24"/>
                <w:highlight w:val="none"/>
                <w:shd w:val="clear" w:color="auto" w:fill="FFFFFF"/>
              </w:rPr>
            </w:pPr>
          </w:p>
        </w:tc>
        <w:tc>
          <w:tcPr>
            <w:tcW w:w="709" w:type="dxa"/>
            <w:noWrap/>
            <w:vAlign w:val="center"/>
          </w:tcPr>
          <w:p w14:paraId="7A408D76">
            <w:pPr>
              <w:spacing w:line="360" w:lineRule="auto"/>
              <w:jc w:val="center"/>
              <w:rPr>
                <w:rFonts w:ascii="宋体" w:hAnsi="宋体" w:eastAsia="宋体" w:cs="宋体"/>
                <w:color w:val="auto"/>
                <w:sz w:val="24"/>
                <w:szCs w:val="24"/>
                <w:highlight w:val="none"/>
                <w:shd w:val="clear" w:color="auto" w:fill="FFFFFF"/>
              </w:rPr>
            </w:pPr>
          </w:p>
        </w:tc>
        <w:tc>
          <w:tcPr>
            <w:tcW w:w="851" w:type="dxa"/>
            <w:noWrap/>
            <w:vAlign w:val="center"/>
          </w:tcPr>
          <w:p w14:paraId="6F018512">
            <w:pPr>
              <w:spacing w:line="360" w:lineRule="auto"/>
              <w:jc w:val="center"/>
              <w:rPr>
                <w:rFonts w:ascii="宋体" w:hAnsi="宋体" w:eastAsia="宋体" w:cs="宋体"/>
                <w:color w:val="auto"/>
                <w:sz w:val="24"/>
                <w:szCs w:val="24"/>
                <w:highlight w:val="none"/>
                <w:shd w:val="clear" w:color="auto" w:fill="FFFFFF"/>
              </w:rPr>
            </w:pPr>
          </w:p>
        </w:tc>
        <w:tc>
          <w:tcPr>
            <w:tcW w:w="1744" w:type="dxa"/>
            <w:noWrap/>
          </w:tcPr>
          <w:p w14:paraId="1B28A50C">
            <w:pPr>
              <w:spacing w:line="360" w:lineRule="auto"/>
              <w:jc w:val="center"/>
              <w:rPr>
                <w:rFonts w:ascii="宋体" w:hAnsi="宋体" w:eastAsia="宋体" w:cs="宋体"/>
                <w:color w:val="auto"/>
                <w:sz w:val="24"/>
                <w:szCs w:val="24"/>
                <w:highlight w:val="none"/>
                <w:shd w:val="clear" w:color="auto" w:fill="FFFFFF"/>
              </w:rPr>
            </w:pPr>
          </w:p>
        </w:tc>
        <w:tc>
          <w:tcPr>
            <w:tcW w:w="802" w:type="dxa"/>
            <w:noWrap/>
            <w:vAlign w:val="center"/>
          </w:tcPr>
          <w:p w14:paraId="6E2FB3FA">
            <w:pPr>
              <w:spacing w:line="360" w:lineRule="auto"/>
              <w:jc w:val="center"/>
              <w:rPr>
                <w:rFonts w:ascii="宋体" w:hAnsi="宋体" w:eastAsia="宋体" w:cs="宋体"/>
                <w:color w:val="auto"/>
                <w:sz w:val="24"/>
                <w:szCs w:val="24"/>
                <w:highlight w:val="none"/>
                <w:shd w:val="clear" w:color="auto" w:fill="FFFFFF"/>
              </w:rPr>
            </w:pPr>
          </w:p>
        </w:tc>
      </w:tr>
    </w:tbl>
    <w:p w14:paraId="17151AB7">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513F75A7">
      <w:pPr>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1、本表人员信息为拟投入本项目的项目组人员：项目经理、技术员（植保员）、安全员、资料员。</w:t>
      </w:r>
    </w:p>
    <w:p w14:paraId="7056D7AF">
      <w:pPr>
        <w:ind w:firstLine="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投标文件中提供供应商为项目组人员缴纳的最近一期的社保证明扫描件（有社保局盖章）、身份证扫描件及学历证明扫描件，项目经理及技术员（植保员）还需提供职称证书扫描件。上述证明材料未提供或提供不完整的视为未实质性响应，为无效标。</w:t>
      </w:r>
    </w:p>
    <w:p w14:paraId="0312116D">
      <w:pPr>
        <w:spacing w:line="360" w:lineRule="auto"/>
        <w:ind w:right="105" w:firstLine="210"/>
        <w:jc w:val="right"/>
        <w:rPr>
          <w:rFonts w:ascii="宋体" w:hAnsi="宋体" w:eastAsia="宋体" w:cs="宋体"/>
          <w:color w:val="auto"/>
          <w:sz w:val="24"/>
          <w:szCs w:val="24"/>
          <w:highlight w:val="none"/>
        </w:rPr>
      </w:pPr>
    </w:p>
    <w:p w14:paraId="0499D023">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19561A57">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90900DF">
      <w:pPr>
        <w:spacing w:line="360" w:lineRule="auto"/>
        <w:rPr>
          <w:rFonts w:ascii="宋体" w:hAnsi="宋体" w:eastAsia="宋体" w:cs="宋体"/>
          <w:color w:val="auto"/>
          <w:sz w:val="24"/>
          <w:szCs w:val="24"/>
          <w:highlight w:val="none"/>
        </w:rPr>
      </w:pPr>
    </w:p>
    <w:p w14:paraId="349A48AB">
      <w:pPr>
        <w:rPr>
          <w:rFonts w:ascii="宋体" w:hAnsi="宋体" w:eastAsia="宋体" w:cs="宋体"/>
          <w:b/>
          <w:color w:val="auto"/>
          <w:sz w:val="24"/>
          <w:szCs w:val="24"/>
          <w:highlight w:val="none"/>
        </w:rPr>
      </w:pPr>
    </w:p>
    <w:p w14:paraId="1EBC54BF">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71304779">
      <w:pPr>
        <w:spacing w:line="360" w:lineRule="auto"/>
        <w:jc w:val="center"/>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9.2项目经理情况一览表</w:t>
      </w:r>
    </w:p>
    <w:tbl>
      <w:tblPr>
        <w:tblStyle w:val="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1851"/>
        <w:gridCol w:w="1329"/>
        <w:gridCol w:w="1065"/>
        <w:gridCol w:w="1083"/>
        <w:gridCol w:w="1254"/>
        <w:gridCol w:w="1818"/>
      </w:tblGrid>
      <w:tr w14:paraId="6CC83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628" w:type="dxa"/>
            <w:noWrap/>
            <w:vAlign w:val="center"/>
          </w:tcPr>
          <w:p w14:paraId="4938851F">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w:t>
            </w:r>
          </w:p>
        </w:tc>
        <w:tc>
          <w:tcPr>
            <w:tcW w:w="1851" w:type="dxa"/>
            <w:noWrap/>
            <w:vAlign w:val="center"/>
          </w:tcPr>
          <w:p w14:paraId="746F5677">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姓名</w:t>
            </w:r>
          </w:p>
        </w:tc>
        <w:tc>
          <w:tcPr>
            <w:tcW w:w="2394" w:type="dxa"/>
            <w:gridSpan w:val="2"/>
            <w:noWrap/>
            <w:vAlign w:val="center"/>
          </w:tcPr>
          <w:p w14:paraId="70140D39">
            <w:pPr>
              <w:spacing w:line="360" w:lineRule="auto"/>
              <w:rPr>
                <w:rFonts w:ascii="宋体" w:hAnsi="宋体" w:eastAsia="宋体" w:cs="宋体"/>
                <w:color w:val="auto"/>
                <w:sz w:val="24"/>
                <w:szCs w:val="24"/>
                <w:highlight w:val="none"/>
                <w:shd w:val="clear" w:color="auto" w:fill="FFFFFF"/>
              </w:rPr>
            </w:pPr>
          </w:p>
        </w:tc>
        <w:tc>
          <w:tcPr>
            <w:tcW w:w="1083" w:type="dxa"/>
            <w:noWrap/>
            <w:vAlign w:val="center"/>
          </w:tcPr>
          <w:p w14:paraId="53D72BBD">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性   别</w:t>
            </w:r>
          </w:p>
        </w:tc>
        <w:tc>
          <w:tcPr>
            <w:tcW w:w="3072" w:type="dxa"/>
            <w:gridSpan w:val="2"/>
            <w:noWrap/>
            <w:vAlign w:val="center"/>
          </w:tcPr>
          <w:p w14:paraId="6234AE7F">
            <w:pPr>
              <w:spacing w:line="360" w:lineRule="auto"/>
              <w:rPr>
                <w:rFonts w:ascii="宋体" w:hAnsi="宋体" w:eastAsia="宋体" w:cs="宋体"/>
                <w:color w:val="auto"/>
                <w:sz w:val="24"/>
                <w:szCs w:val="24"/>
                <w:highlight w:val="none"/>
                <w:shd w:val="clear" w:color="auto" w:fill="FFFFFF"/>
              </w:rPr>
            </w:pPr>
          </w:p>
        </w:tc>
      </w:tr>
      <w:tr w14:paraId="7D836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28" w:type="dxa"/>
            <w:noWrap/>
            <w:vAlign w:val="center"/>
          </w:tcPr>
          <w:p w14:paraId="56429880">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w:t>
            </w:r>
          </w:p>
        </w:tc>
        <w:tc>
          <w:tcPr>
            <w:tcW w:w="1851" w:type="dxa"/>
            <w:noWrap/>
            <w:vAlign w:val="center"/>
          </w:tcPr>
          <w:p w14:paraId="12892AE8">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身份证号码</w:t>
            </w:r>
          </w:p>
        </w:tc>
        <w:tc>
          <w:tcPr>
            <w:tcW w:w="3477" w:type="dxa"/>
            <w:gridSpan w:val="3"/>
            <w:noWrap/>
            <w:vAlign w:val="center"/>
          </w:tcPr>
          <w:p w14:paraId="302EC8EF">
            <w:pPr>
              <w:spacing w:line="360" w:lineRule="auto"/>
              <w:rPr>
                <w:rFonts w:ascii="宋体" w:hAnsi="宋体" w:eastAsia="宋体" w:cs="宋体"/>
                <w:color w:val="auto"/>
                <w:sz w:val="24"/>
                <w:szCs w:val="24"/>
                <w:highlight w:val="none"/>
                <w:shd w:val="clear" w:color="auto" w:fill="FFFFFF"/>
              </w:rPr>
            </w:pPr>
          </w:p>
        </w:tc>
        <w:tc>
          <w:tcPr>
            <w:tcW w:w="1254" w:type="dxa"/>
            <w:noWrap/>
            <w:vAlign w:val="center"/>
          </w:tcPr>
          <w:p w14:paraId="2F115752">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出生年月</w:t>
            </w:r>
          </w:p>
        </w:tc>
        <w:tc>
          <w:tcPr>
            <w:tcW w:w="1818" w:type="dxa"/>
            <w:noWrap/>
            <w:vAlign w:val="center"/>
          </w:tcPr>
          <w:p w14:paraId="482C56E2">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年   月</w:t>
            </w:r>
          </w:p>
        </w:tc>
      </w:tr>
      <w:tr w14:paraId="6E1E6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28" w:type="dxa"/>
            <w:noWrap/>
            <w:vAlign w:val="center"/>
          </w:tcPr>
          <w:p w14:paraId="049AAD32">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w:t>
            </w:r>
          </w:p>
        </w:tc>
        <w:tc>
          <w:tcPr>
            <w:tcW w:w="3180" w:type="dxa"/>
            <w:gridSpan w:val="2"/>
            <w:noWrap/>
            <w:vAlign w:val="center"/>
          </w:tcPr>
          <w:p w14:paraId="69AE6B3C">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联系电话：</w:t>
            </w:r>
          </w:p>
        </w:tc>
        <w:tc>
          <w:tcPr>
            <w:tcW w:w="2148" w:type="dxa"/>
            <w:gridSpan w:val="2"/>
            <w:noWrap/>
            <w:vAlign w:val="center"/>
          </w:tcPr>
          <w:p w14:paraId="573CF6F4">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传真：</w:t>
            </w:r>
          </w:p>
        </w:tc>
        <w:tc>
          <w:tcPr>
            <w:tcW w:w="3072" w:type="dxa"/>
            <w:gridSpan w:val="2"/>
            <w:noWrap/>
            <w:vAlign w:val="center"/>
          </w:tcPr>
          <w:p w14:paraId="5ECC4392">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电子邮箱：</w:t>
            </w:r>
          </w:p>
        </w:tc>
      </w:tr>
      <w:tr w14:paraId="09113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628" w:type="dxa"/>
            <w:noWrap/>
            <w:vAlign w:val="center"/>
          </w:tcPr>
          <w:p w14:paraId="0E0E15B8">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w:t>
            </w:r>
          </w:p>
        </w:tc>
        <w:tc>
          <w:tcPr>
            <w:tcW w:w="8400" w:type="dxa"/>
            <w:gridSpan w:val="6"/>
            <w:noWrap/>
            <w:vAlign w:val="center"/>
          </w:tcPr>
          <w:p w14:paraId="5327992B">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从事类似项目工作时间：</w:t>
            </w:r>
          </w:p>
        </w:tc>
      </w:tr>
      <w:tr w14:paraId="3D9F0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628" w:type="dxa"/>
            <w:noWrap/>
            <w:vAlign w:val="center"/>
          </w:tcPr>
          <w:p w14:paraId="671EC5CA">
            <w:pPr>
              <w:spacing w:line="360" w:lineRule="auto"/>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c>
          <w:tcPr>
            <w:tcW w:w="8400" w:type="dxa"/>
            <w:gridSpan w:val="6"/>
            <w:noWrap/>
            <w:vAlign w:val="center"/>
          </w:tcPr>
          <w:p w14:paraId="53027466">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拥有的职称：</w:t>
            </w:r>
          </w:p>
        </w:tc>
      </w:tr>
      <w:tr w14:paraId="3B1D5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54" w:hRule="atLeast"/>
          <w:jc w:val="center"/>
        </w:trPr>
        <w:tc>
          <w:tcPr>
            <w:tcW w:w="628" w:type="dxa"/>
            <w:noWrap/>
            <w:vAlign w:val="center"/>
          </w:tcPr>
          <w:p w14:paraId="1A9D1307">
            <w:pPr>
              <w:spacing w:line="360" w:lineRule="auto"/>
              <w:ind w:left="-2"/>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w:t>
            </w:r>
          </w:p>
        </w:tc>
        <w:tc>
          <w:tcPr>
            <w:tcW w:w="8400" w:type="dxa"/>
            <w:gridSpan w:val="6"/>
            <w:noWrap/>
          </w:tcPr>
          <w:p w14:paraId="42B5F274">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曾获得的奖励情况：</w:t>
            </w:r>
          </w:p>
          <w:p w14:paraId="79E44C59">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1、_____________________________________</w:t>
            </w:r>
          </w:p>
          <w:p w14:paraId="40C59550">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 __________________________________________</w:t>
            </w:r>
          </w:p>
          <w:p w14:paraId="63F650C8">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3、__________________________________________</w:t>
            </w:r>
          </w:p>
          <w:p w14:paraId="56F5C661">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w:t>
            </w:r>
          </w:p>
          <w:p w14:paraId="61E14F13">
            <w:pPr>
              <w:spacing w:line="360" w:lineRule="auto"/>
              <w:rPr>
                <w:rFonts w:ascii="宋体" w:hAnsi="宋体" w:eastAsia="宋体" w:cs="宋体"/>
                <w:color w:val="auto"/>
                <w:sz w:val="24"/>
                <w:szCs w:val="24"/>
                <w:highlight w:val="none"/>
                <w:shd w:val="clear" w:color="auto" w:fill="FFFFFF"/>
              </w:rPr>
            </w:pPr>
          </w:p>
        </w:tc>
      </w:tr>
      <w:tr w14:paraId="7E242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33" w:hRule="atLeast"/>
          <w:jc w:val="center"/>
        </w:trPr>
        <w:tc>
          <w:tcPr>
            <w:tcW w:w="628" w:type="dxa"/>
            <w:noWrap/>
            <w:vAlign w:val="center"/>
          </w:tcPr>
          <w:p w14:paraId="6D613384">
            <w:pPr>
              <w:spacing w:line="360" w:lineRule="auto"/>
              <w:ind w:left="-2"/>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7</w:t>
            </w:r>
          </w:p>
        </w:tc>
        <w:tc>
          <w:tcPr>
            <w:tcW w:w="8400" w:type="dxa"/>
            <w:gridSpan w:val="6"/>
            <w:noWrap/>
          </w:tcPr>
          <w:p w14:paraId="0F6A4EEE">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本公司承诺：</w:t>
            </w:r>
          </w:p>
          <w:p w14:paraId="4776BF22">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该项目经理在从业经历中没有任何违法、违规而被查处的不良记录。</w:t>
            </w:r>
          </w:p>
        </w:tc>
      </w:tr>
      <w:tr w14:paraId="43895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846" w:hRule="atLeast"/>
          <w:jc w:val="center"/>
        </w:trPr>
        <w:tc>
          <w:tcPr>
            <w:tcW w:w="628" w:type="dxa"/>
            <w:noWrap/>
            <w:vAlign w:val="center"/>
          </w:tcPr>
          <w:p w14:paraId="0E83FFBA">
            <w:pPr>
              <w:spacing w:line="360" w:lineRule="auto"/>
              <w:ind w:left="-2"/>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8</w:t>
            </w:r>
          </w:p>
        </w:tc>
        <w:tc>
          <w:tcPr>
            <w:tcW w:w="8400" w:type="dxa"/>
            <w:gridSpan w:val="6"/>
            <w:noWrap/>
          </w:tcPr>
          <w:p w14:paraId="3B88E148">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其他需要说明的情况</w:t>
            </w:r>
          </w:p>
        </w:tc>
      </w:tr>
    </w:tbl>
    <w:p w14:paraId="7887F122">
      <w:pPr>
        <w:spacing w:line="360" w:lineRule="auto"/>
        <w:rPr>
          <w:rFonts w:ascii="宋体" w:hAnsi="宋体" w:eastAsia="宋体" w:cs="宋体"/>
          <w:b/>
          <w:color w:val="auto"/>
          <w:sz w:val="24"/>
          <w:szCs w:val="24"/>
          <w:highlight w:val="none"/>
          <w:shd w:val="clear" w:color="auto" w:fill="FFFFFF"/>
        </w:rPr>
      </w:pPr>
    </w:p>
    <w:p w14:paraId="0E7BF8B2">
      <w:pPr>
        <w:pStyle w:val="195"/>
        <w:ind w:firstLine="0"/>
        <w:rPr>
          <w:rFonts w:hAnsi="宋体"/>
          <w:color w:val="auto"/>
          <w:sz w:val="24"/>
          <w:szCs w:val="24"/>
          <w:highlight w:val="none"/>
        </w:rPr>
      </w:pPr>
    </w:p>
    <w:p w14:paraId="1D8E8F97">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0E1894B9">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BBE6329">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760CB8C3">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9.3项目经理类似业绩情况表（如有）</w:t>
      </w:r>
    </w:p>
    <w:p w14:paraId="4B5DF4EB">
      <w:pPr>
        <w:jc w:val="center"/>
        <w:rPr>
          <w:rFonts w:ascii="宋体" w:hAnsi="宋体" w:eastAsia="宋体" w:cs="宋体"/>
          <w:b/>
          <w:color w:val="auto"/>
          <w:sz w:val="24"/>
          <w:szCs w:val="24"/>
          <w:highlight w:val="none"/>
        </w:rPr>
      </w:pPr>
    </w:p>
    <w:tbl>
      <w:tblPr>
        <w:tblStyle w:val="37"/>
        <w:tblW w:w="9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1422"/>
        <w:gridCol w:w="1540"/>
        <w:gridCol w:w="2300"/>
        <w:gridCol w:w="2010"/>
        <w:gridCol w:w="1429"/>
      </w:tblGrid>
      <w:tr w14:paraId="30EC7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28" w:type="dxa"/>
            <w:tcBorders>
              <w:top w:val="single" w:color="auto" w:sz="6" w:space="0"/>
              <w:left w:val="single" w:color="auto" w:sz="6" w:space="0"/>
              <w:bottom w:val="single" w:color="auto" w:sz="6" w:space="0"/>
              <w:right w:val="single" w:color="auto" w:sz="6" w:space="0"/>
            </w:tcBorders>
            <w:noWrap/>
            <w:vAlign w:val="center"/>
          </w:tcPr>
          <w:p w14:paraId="4CC6FAE2">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22" w:type="dxa"/>
            <w:tcBorders>
              <w:top w:val="single" w:color="auto" w:sz="6" w:space="0"/>
              <w:left w:val="single" w:color="auto" w:sz="6" w:space="0"/>
              <w:bottom w:val="single" w:color="auto" w:sz="6" w:space="0"/>
              <w:right w:val="single" w:color="auto" w:sz="6" w:space="0"/>
            </w:tcBorders>
            <w:noWrap/>
            <w:vAlign w:val="center"/>
          </w:tcPr>
          <w:p w14:paraId="1D704A38">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1540" w:type="dxa"/>
            <w:tcBorders>
              <w:top w:val="single" w:color="auto" w:sz="6" w:space="0"/>
              <w:left w:val="single" w:color="auto" w:sz="6" w:space="0"/>
              <w:bottom w:val="single" w:color="auto" w:sz="6" w:space="0"/>
              <w:right w:val="single" w:color="auto" w:sz="6" w:space="0"/>
            </w:tcBorders>
            <w:noWrap/>
            <w:vAlign w:val="center"/>
          </w:tcPr>
          <w:p w14:paraId="10A27DA7">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300" w:type="dxa"/>
            <w:tcBorders>
              <w:top w:val="single" w:color="auto" w:sz="6" w:space="0"/>
              <w:left w:val="single" w:color="auto" w:sz="6" w:space="0"/>
              <w:bottom w:val="single" w:color="auto" w:sz="6" w:space="0"/>
              <w:right w:val="single" w:color="auto" w:sz="4" w:space="0"/>
            </w:tcBorders>
            <w:noWrap/>
            <w:vAlign w:val="center"/>
          </w:tcPr>
          <w:p w14:paraId="5CEC1CEA">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合同签订日期</w:t>
            </w:r>
          </w:p>
        </w:tc>
        <w:tc>
          <w:tcPr>
            <w:tcW w:w="2010" w:type="dxa"/>
            <w:tcBorders>
              <w:top w:val="single" w:color="auto" w:sz="6" w:space="0"/>
              <w:left w:val="single" w:color="auto" w:sz="6" w:space="0"/>
              <w:bottom w:val="single" w:color="auto" w:sz="6" w:space="0"/>
              <w:right w:val="single" w:color="auto" w:sz="4" w:space="0"/>
            </w:tcBorders>
            <w:noWrap/>
            <w:vAlign w:val="center"/>
          </w:tcPr>
          <w:p w14:paraId="1A801A78">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合同履行完成日期</w:t>
            </w:r>
          </w:p>
        </w:tc>
        <w:tc>
          <w:tcPr>
            <w:tcW w:w="1429" w:type="dxa"/>
            <w:tcBorders>
              <w:top w:val="single" w:color="auto" w:sz="6" w:space="0"/>
              <w:left w:val="single" w:color="auto" w:sz="4" w:space="0"/>
              <w:bottom w:val="single" w:color="auto" w:sz="6" w:space="0"/>
              <w:right w:val="single" w:color="auto" w:sz="4" w:space="0"/>
            </w:tcBorders>
            <w:noWrap/>
            <w:vAlign w:val="center"/>
          </w:tcPr>
          <w:p w14:paraId="2E282DF2">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475D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74" w:hRule="exact"/>
          <w:jc w:val="center"/>
        </w:trPr>
        <w:tc>
          <w:tcPr>
            <w:tcW w:w="628" w:type="dxa"/>
            <w:tcBorders>
              <w:top w:val="single" w:color="auto" w:sz="6" w:space="0"/>
              <w:left w:val="single" w:color="auto" w:sz="6" w:space="0"/>
              <w:bottom w:val="single" w:color="auto" w:sz="6" w:space="0"/>
              <w:right w:val="single" w:color="auto" w:sz="6" w:space="0"/>
            </w:tcBorders>
            <w:noWrap/>
            <w:vAlign w:val="center"/>
          </w:tcPr>
          <w:p w14:paraId="3B934CCD">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22" w:type="dxa"/>
            <w:tcBorders>
              <w:top w:val="single" w:color="auto" w:sz="6" w:space="0"/>
              <w:left w:val="single" w:color="auto" w:sz="6" w:space="0"/>
              <w:bottom w:val="single" w:color="auto" w:sz="6" w:space="0"/>
              <w:right w:val="single" w:color="auto" w:sz="6" w:space="0"/>
            </w:tcBorders>
            <w:noWrap/>
            <w:vAlign w:val="center"/>
          </w:tcPr>
          <w:p w14:paraId="09F71821">
            <w:pPr>
              <w:spacing w:line="360" w:lineRule="auto"/>
              <w:ind w:left="420"/>
              <w:rPr>
                <w:rFonts w:ascii="宋体" w:hAnsi="宋体" w:eastAsia="宋体" w:cs="宋体"/>
                <w:color w:val="auto"/>
                <w:sz w:val="24"/>
                <w:szCs w:val="24"/>
                <w:highlight w:val="none"/>
              </w:rPr>
            </w:pPr>
          </w:p>
        </w:tc>
        <w:tc>
          <w:tcPr>
            <w:tcW w:w="1540" w:type="dxa"/>
            <w:tcBorders>
              <w:top w:val="single" w:color="auto" w:sz="6" w:space="0"/>
              <w:left w:val="single" w:color="auto" w:sz="6" w:space="0"/>
              <w:bottom w:val="single" w:color="auto" w:sz="6" w:space="0"/>
              <w:right w:val="single" w:color="auto" w:sz="6" w:space="0"/>
            </w:tcBorders>
            <w:noWrap/>
            <w:vAlign w:val="center"/>
          </w:tcPr>
          <w:p w14:paraId="179CBE7E">
            <w:pPr>
              <w:spacing w:line="360" w:lineRule="auto"/>
              <w:ind w:left="420"/>
              <w:rPr>
                <w:rFonts w:ascii="宋体" w:hAnsi="宋体" w:eastAsia="宋体" w:cs="宋体"/>
                <w:color w:val="auto"/>
                <w:sz w:val="24"/>
                <w:szCs w:val="24"/>
                <w:highlight w:val="none"/>
              </w:rPr>
            </w:pPr>
          </w:p>
        </w:tc>
        <w:tc>
          <w:tcPr>
            <w:tcW w:w="2300" w:type="dxa"/>
            <w:tcBorders>
              <w:top w:val="single" w:color="auto" w:sz="6" w:space="0"/>
              <w:left w:val="single" w:color="auto" w:sz="6" w:space="0"/>
              <w:bottom w:val="single" w:color="auto" w:sz="6" w:space="0"/>
              <w:right w:val="single" w:color="auto" w:sz="4" w:space="0"/>
            </w:tcBorders>
            <w:noWrap/>
            <w:vAlign w:val="center"/>
          </w:tcPr>
          <w:p w14:paraId="5AAA7004">
            <w:pPr>
              <w:spacing w:line="360" w:lineRule="auto"/>
              <w:ind w:left="420"/>
              <w:rPr>
                <w:rFonts w:ascii="宋体" w:hAnsi="宋体" w:eastAsia="宋体" w:cs="宋体"/>
                <w:color w:val="auto"/>
                <w:sz w:val="24"/>
                <w:szCs w:val="24"/>
                <w:highlight w:val="none"/>
              </w:rPr>
            </w:pPr>
          </w:p>
        </w:tc>
        <w:tc>
          <w:tcPr>
            <w:tcW w:w="2010" w:type="dxa"/>
            <w:tcBorders>
              <w:top w:val="single" w:color="auto" w:sz="6" w:space="0"/>
              <w:left w:val="single" w:color="auto" w:sz="6" w:space="0"/>
              <w:bottom w:val="single" w:color="auto" w:sz="6" w:space="0"/>
              <w:right w:val="single" w:color="auto" w:sz="4" w:space="0"/>
            </w:tcBorders>
            <w:noWrap/>
          </w:tcPr>
          <w:p w14:paraId="59EB3C54">
            <w:pPr>
              <w:spacing w:line="360" w:lineRule="auto"/>
              <w:ind w:left="420"/>
              <w:rPr>
                <w:rFonts w:ascii="宋体" w:hAnsi="宋体" w:eastAsia="宋体" w:cs="宋体"/>
                <w:color w:val="auto"/>
                <w:sz w:val="24"/>
                <w:szCs w:val="24"/>
                <w:highlight w:val="none"/>
              </w:rPr>
            </w:pPr>
          </w:p>
        </w:tc>
        <w:tc>
          <w:tcPr>
            <w:tcW w:w="1429" w:type="dxa"/>
            <w:tcBorders>
              <w:top w:val="single" w:color="auto" w:sz="6" w:space="0"/>
              <w:left w:val="single" w:color="auto" w:sz="4" w:space="0"/>
              <w:bottom w:val="single" w:color="auto" w:sz="6" w:space="0"/>
              <w:right w:val="single" w:color="auto" w:sz="4" w:space="0"/>
            </w:tcBorders>
            <w:noWrap/>
            <w:vAlign w:val="center"/>
          </w:tcPr>
          <w:p w14:paraId="15C9A9FE">
            <w:pPr>
              <w:spacing w:line="360" w:lineRule="auto"/>
              <w:ind w:left="420"/>
              <w:rPr>
                <w:rFonts w:ascii="宋体" w:hAnsi="宋体" w:eastAsia="宋体" w:cs="宋体"/>
                <w:color w:val="auto"/>
                <w:sz w:val="24"/>
                <w:szCs w:val="24"/>
                <w:highlight w:val="none"/>
              </w:rPr>
            </w:pPr>
          </w:p>
        </w:tc>
      </w:tr>
    </w:tbl>
    <w:p w14:paraId="15B9A546">
      <w:pPr>
        <w:spacing w:line="360" w:lineRule="auto"/>
        <w:ind w:firstLine="420"/>
        <w:rPr>
          <w:rFonts w:ascii="宋体" w:hAnsi="宋体" w:eastAsia="宋体" w:cs="宋体"/>
          <w:color w:val="auto"/>
          <w:sz w:val="24"/>
          <w:szCs w:val="24"/>
          <w:highlight w:val="none"/>
        </w:rPr>
      </w:pPr>
    </w:p>
    <w:p w14:paraId="2D89E097">
      <w:pPr>
        <w:spacing w:line="360" w:lineRule="auto"/>
        <w:ind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注：具体要求详见评分标准。</w:t>
      </w:r>
    </w:p>
    <w:p w14:paraId="10860536">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79150F7E">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6BA9560">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45D9B513">
      <w:pPr>
        <w:spacing w:line="360" w:lineRule="auto"/>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10.拟投入其他服务人员配备承诺书</w:t>
      </w:r>
    </w:p>
    <w:p w14:paraId="5EE8A729">
      <w:pPr>
        <w:spacing w:line="360" w:lineRule="auto"/>
        <w:rPr>
          <w:rFonts w:ascii="宋体" w:hAnsi="宋体" w:eastAsia="宋体" w:cs="宋体"/>
          <w:b/>
          <w:color w:val="auto"/>
          <w:sz w:val="24"/>
          <w:szCs w:val="24"/>
          <w:highlight w:val="none"/>
        </w:rPr>
      </w:pPr>
    </w:p>
    <w:p w14:paraId="148CEA49">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拟投入其他服务人员配备承诺书（作业工人）</w:t>
      </w:r>
    </w:p>
    <w:p w14:paraId="53BED55E">
      <w:pPr>
        <w:spacing w:line="360" w:lineRule="auto"/>
        <w:rPr>
          <w:rFonts w:ascii="宋体" w:hAnsi="宋体" w:eastAsia="宋体" w:cs="宋体"/>
          <w:b/>
          <w:color w:val="auto"/>
          <w:sz w:val="24"/>
          <w:szCs w:val="24"/>
          <w:highlight w:val="none"/>
        </w:rPr>
      </w:pPr>
    </w:p>
    <w:p w14:paraId="13A6CF66">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b/>
          <w:bCs/>
          <w:color w:val="auto"/>
          <w:sz w:val="24"/>
          <w:szCs w:val="24"/>
          <w:highlight w:val="none"/>
          <w:u w:val="single"/>
        </w:rPr>
        <w:t>：</w:t>
      </w:r>
    </w:p>
    <w:p w14:paraId="7754181A">
      <w:pPr>
        <w:spacing w:line="360" w:lineRule="auto"/>
        <w:ind w:firstLine="516"/>
        <w:rPr>
          <w:rFonts w:ascii="宋体" w:hAnsi="宋体" w:eastAsia="宋体" w:cs="宋体"/>
          <w:color w:val="auto"/>
          <w:sz w:val="24"/>
          <w:szCs w:val="24"/>
          <w:highlight w:val="none"/>
        </w:rPr>
      </w:pPr>
    </w:p>
    <w:p w14:paraId="1775F46B">
      <w:pPr>
        <w:spacing w:line="360" w:lineRule="auto"/>
        <w:ind w:firstLine="51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本公司收到贵司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号招标文件，经仔细阅读和研究，本公司承诺：投入其他服务人员相应作业时段的每班最低人数不低于招标文件附件《标段信息一览表》中的人员配置的要求，</w:t>
      </w:r>
      <w:r>
        <w:rPr>
          <w:rFonts w:hint="eastAsia" w:ascii="宋体" w:hAnsi="宋体" w:eastAsia="宋体" w:cs="宋体"/>
          <w:b/>
          <w:bCs/>
          <w:color w:val="auto"/>
          <w:sz w:val="24"/>
          <w:szCs w:val="24"/>
          <w:highlight w:val="none"/>
        </w:rPr>
        <w:t>其中作业工人男性总配备</w:t>
      </w:r>
      <w:bookmarkStart w:id="34" w:name="OLE_LINK247"/>
      <w:bookmarkStart w:id="35" w:name="OLE_LINK246"/>
      <w:r>
        <w:rPr>
          <w:rFonts w:hint="eastAsia" w:ascii="宋体" w:hAnsi="宋体" w:eastAsia="宋体" w:cs="宋体"/>
          <w:b/>
          <w:bCs/>
          <w:color w:val="auto"/>
          <w:sz w:val="24"/>
          <w:szCs w:val="24"/>
          <w:highlight w:val="none"/>
        </w:rPr>
        <w:t>比例为</w:t>
      </w:r>
      <w:bookmarkEnd w:id="34"/>
      <w:bookmarkEnd w:id="35"/>
      <w:bookmarkStart w:id="36" w:name="OLE_LINK249"/>
      <w:bookmarkStart w:id="37" w:name="OLE_LINK248"/>
      <w:r>
        <w:rPr>
          <w:rFonts w:hint="eastAsia" w:ascii="宋体" w:hAnsi="宋体" w:eastAsia="宋体" w:cs="宋体"/>
          <w:b/>
          <w:bCs/>
          <w:color w:val="auto"/>
          <w:sz w:val="24"/>
          <w:szCs w:val="24"/>
          <w:highlight w:val="none"/>
        </w:rPr>
        <w:t>50%</w:t>
      </w:r>
      <w:bookmarkEnd w:id="36"/>
      <w:bookmarkEnd w:id="37"/>
      <w:r>
        <w:rPr>
          <w:rFonts w:hint="eastAsia" w:ascii="宋体" w:hAnsi="宋体" w:eastAsia="宋体" w:cs="宋体"/>
          <w:b/>
          <w:bCs/>
          <w:color w:val="auto"/>
          <w:sz w:val="24"/>
          <w:szCs w:val="24"/>
          <w:highlight w:val="none"/>
        </w:rPr>
        <w:t>；日常作业工人年轻化工人配备比例为30%。</w:t>
      </w:r>
    </w:p>
    <w:p w14:paraId="11AA9BD9">
      <w:pPr>
        <w:spacing w:line="360" w:lineRule="auto"/>
        <w:ind w:firstLine="51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若本公司中标进场后，不提供或提供的其他服务人员相应作业时段的每班最低人数不符合招标文件要求及承诺标准的，采购人有权终止合同。</w:t>
      </w:r>
    </w:p>
    <w:p w14:paraId="69E7A5B1">
      <w:pPr>
        <w:spacing w:line="360" w:lineRule="auto"/>
        <w:ind w:firstLine="51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本公司承诺，用人管理遵守国家相关规定，如有违反，接受采购人对本公司做出的相关扣款等违约处理。</w:t>
      </w:r>
    </w:p>
    <w:p w14:paraId="44BF1266">
      <w:pPr>
        <w:pStyle w:val="193"/>
        <w:spacing w:line="360" w:lineRule="auto"/>
        <w:ind w:firstLine="516"/>
        <w:rPr>
          <w:rFonts w:ascii="宋体" w:hAnsi="宋体" w:cs="宋体"/>
          <w:color w:val="auto"/>
          <w:sz w:val="24"/>
          <w:szCs w:val="24"/>
          <w:highlight w:val="none"/>
        </w:rPr>
      </w:pPr>
    </w:p>
    <w:p w14:paraId="4D80A9D4">
      <w:pPr>
        <w:pStyle w:val="196"/>
        <w:spacing w:line="360" w:lineRule="auto"/>
        <w:ind w:firstLine="482"/>
        <w:rPr>
          <w:rFonts w:hAnsi="宋体" w:eastAsia="宋体" w:cs="宋体"/>
          <w:b/>
          <w:color w:val="auto"/>
          <w:sz w:val="24"/>
          <w:szCs w:val="24"/>
          <w:highlight w:val="none"/>
        </w:rPr>
      </w:pPr>
      <w:r>
        <w:rPr>
          <w:rFonts w:hint="eastAsia" w:hAnsi="宋体" w:eastAsia="宋体" w:cs="宋体"/>
          <w:b/>
          <w:color w:val="auto"/>
          <w:sz w:val="24"/>
          <w:szCs w:val="24"/>
          <w:highlight w:val="none"/>
        </w:rPr>
        <w:t>以上特此承诺。</w:t>
      </w:r>
    </w:p>
    <w:p w14:paraId="35CC1AAC">
      <w:pPr>
        <w:spacing w:line="360" w:lineRule="auto"/>
        <w:ind w:right="105" w:firstLine="210"/>
        <w:jc w:val="right"/>
        <w:rPr>
          <w:rFonts w:ascii="宋体" w:hAnsi="宋体" w:eastAsia="宋体" w:cs="宋体"/>
          <w:color w:val="auto"/>
          <w:sz w:val="24"/>
          <w:szCs w:val="24"/>
          <w:highlight w:val="none"/>
        </w:rPr>
      </w:pPr>
    </w:p>
    <w:p w14:paraId="6A302E73">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17598610">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0911D2D">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14C70304">
      <w:pPr>
        <w:spacing w:line="360" w:lineRule="auto"/>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11、拟投入专用设备承诺书 </w:t>
      </w:r>
    </w:p>
    <w:p w14:paraId="39994B8B">
      <w:pPr>
        <w:spacing w:line="360" w:lineRule="auto"/>
        <w:jc w:val="center"/>
        <w:rPr>
          <w:rFonts w:ascii="宋体" w:hAnsi="宋体" w:eastAsia="宋体" w:cs="宋体"/>
          <w:b/>
          <w:color w:val="auto"/>
          <w:sz w:val="24"/>
          <w:szCs w:val="24"/>
          <w:highlight w:val="none"/>
          <w:u w:val="single"/>
        </w:rPr>
      </w:pPr>
    </w:p>
    <w:p w14:paraId="1D54ECF3">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拟投入专用设备承诺书</w:t>
      </w:r>
    </w:p>
    <w:p w14:paraId="5255B6D8">
      <w:pPr>
        <w:spacing w:line="360" w:lineRule="auto"/>
        <w:rPr>
          <w:rFonts w:ascii="宋体" w:hAnsi="宋体" w:eastAsia="宋体" w:cs="宋体"/>
          <w:b/>
          <w:color w:val="auto"/>
          <w:sz w:val="24"/>
          <w:szCs w:val="24"/>
          <w:highlight w:val="none"/>
        </w:rPr>
      </w:pPr>
    </w:p>
    <w:p w14:paraId="74C9B00D">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b/>
          <w:bCs/>
          <w:color w:val="auto"/>
          <w:sz w:val="24"/>
          <w:szCs w:val="24"/>
          <w:highlight w:val="none"/>
          <w:u w:val="single"/>
        </w:rPr>
        <w:t>：</w:t>
      </w:r>
    </w:p>
    <w:p w14:paraId="51E0082D">
      <w:pPr>
        <w:spacing w:line="360" w:lineRule="auto"/>
        <w:ind w:firstLine="51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本公司收到贵司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号招标文件，经仔细阅读和研究，本公司承诺：投入专用设备的型号规格及配备数量、进场时间要求不低于招标文件附件《标段信息一览表》中的专用设备配备要求。</w:t>
      </w:r>
    </w:p>
    <w:p w14:paraId="1B3F19A6">
      <w:pPr>
        <w:pStyle w:val="196"/>
        <w:spacing w:line="360" w:lineRule="auto"/>
        <w:ind w:firstLine="482"/>
        <w:rPr>
          <w:rFonts w:hAnsi="宋体" w:eastAsia="宋体" w:cs="宋体"/>
          <w:b/>
          <w:color w:val="auto"/>
          <w:sz w:val="24"/>
          <w:szCs w:val="24"/>
          <w:highlight w:val="none"/>
        </w:rPr>
      </w:pPr>
      <w:r>
        <w:rPr>
          <w:rFonts w:hint="eastAsia" w:hAnsi="宋体" w:eastAsia="宋体" w:cs="宋体"/>
          <w:b/>
          <w:color w:val="auto"/>
          <w:sz w:val="24"/>
          <w:szCs w:val="24"/>
          <w:highlight w:val="none"/>
        </w:rPr>
        <w:t>以上特此承诺。</w:t>
      </w:r>
    </w:p>
    <w:p w14:paraId="1D5DBB90">
      <w:pPr>
        <w:pStyle w:val="196"/>
        <w:spacing w:line="360" w:lineRule="auto"/>
        <w:ind w:firstLine="482"/>
        <w:rPr>
          <w:rFonts w:hAnsi="宋体" w:eastAsia="宋体" w:cs="宋体"/>
          <w:b/>
          <w:color w:val="auto"/>
          <w:sz w:val="24"/>
          <w:szCs w:val="24"/>
          <w:highlight w:val="none"/>
        </w:rPr>
      </w:pPr>
    </w:p>
    <w:p w14:paraId="072DE79B">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7D41155D">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D72CCA7">
      <w:pPr>
        <w:pStyle w:val="196"/>
        <w:spacing w:line="360" w:lineRule="auto"/>
        <w:ind w:firstLine="482"/>
        <w:rPr>
          <w:rFonts w:hAnsi="宋体" w:eastAsia="宋体" w:cs="宋体"/>
          <w:b/>
          <w:color w:val="auto"/>
          <w:sz w:val="24"/>
          <w:szCs w:val="24"/>
          <w:highlight w:val="none"/>
        </w:rPr>
      </w:pPr>
    </w:p>
    <w:p w14:paraId="5D4C2FD3">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6C424DEF">
      <w:pPr>
        <w:spacing w:line="360" w:lineRule="auto"/>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12、其他增加乙供设备配备承诺书</w:t>
      </w:r>
    </w:p>
    <w:p w14:paraId="4F17DADB">
      <w:pPr>
        <w:spacing w:line="360" w:lineRule="auto"/>
        <w:jc w:val="center"/>
        <w:rPr>
          <w:rFonts w:ascii="宋体" w:hAnsi="宋体" w:eastAsia="宋体" w:cs="宋体"/>
          <w:b/>
          <w:color w:val="auto"/>
          <w:sz w:val="24"/>
          <w:szCs w:val="24"/>
          <w:highlight w:val="none"/>
        </w:rPr>
      </w:pPr>
    </w:p>
    <w:p w14:paraId="48986DB2">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其他增加乙供设备配备承诺书（如有）</w:t>
      </w:r>
    </w:p>
    <w:p w14:paraId="5D41D649">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苏州诚和招投标咨询有限公司</w:t>
      </w:r>
      <w:r>
        <w:rPr>
          <w:rFonts w:hint="eastAsia" w:ascii="宋体" w:hAnsi="宋体" w:eastAsia="宋体" w:cs="宋体"/>
          <w:b/>
          <w:bCs/>
          <w:color w:val="auto"/>
          <w:sz w:val="24"/>
          <w:szCs w:val="24"/>
          <w:highlight w:val="none"/>
        </w:rPr>
        <w:t>：</w:t>
      </w:r>
    </w:p>
    <w:p w14:paraId="4328C094">
      <w:pPr>
        <w:spacing w:line="360" w:lineRule="auto"/>
        <w:ind w:firstLine="51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我们收到贵司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号招标文件，经仔细阅读和研究，本公司承诺：将按招标文件要求投入设备，设备明细见下表：</w:t>
      </w:r>
    </w:p>
    <w:tbl>
      <w:tblPr>
        <w:tblStyle w:val="37"/>
        <w:tblW w:w="844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960"/>
        <w:gridCol w:w="1872"/>
        <w:gridCol w:w="1536"/>
        <w:gridCol w:w="2051"/>
        <w:gridCol w:w="2027"/>
      </w:tblGrid>
      <w:tr w14:paraId="2D99DB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41" w:hRule="atLeast"/>
          <w:jc w:val="center"/>
        </w:trPr>
        <w:tc>
          <w:tcPr>
            <w:tcW w:w="960" w:type="dxa"/>
            <w:vMerge w:val="restart"/>
            <w:noWrap/>
            <w:vAlign w:val="center"/>
          </w:tcPr>
          <w:p w14:paraId="424B9758">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72" w:type="dxa"/>
            <w:vMerge w:val="restart"/>
            <w:noWrap/>
            <w:vAlign w:val="center"/>
          </w:tcPr>
          <w:p w14:paraId="5394B0EA">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设备名称</w:t>
            </w:r>
          </w:p>
        </w:tc>
        <w:tc>
          <w:tcPr>
            <w:tcW w:w="1536" w:type="dxa"/>
            <w:vMerge w:val="restart"/>
            <w:noWrap/>
            <w:vAlign w:val="center"/>
          </w:tcPr>
          <w:p w14:paraId="0C2979F8">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投标承诺增加配备数量（辆）</w:t>
            </w:r>
          </w:p>
        </w:tc>
        <w:tc>
          <w:tcPr>
            <w:tcW w:w="2051" w:type="dxa"/>
            <w:noWrap/>
            <w:vAlign w:val="center"/>
          </w:tcPr>
          <w:p w14:paraId="44C212F4">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产权方式</w:t>
            </w:r>
          </w:p>
        </w:tc>
        <w:tc>
          <w:tcPr>
            <w:tcW w:w="2027" w:type="dxa"/>
            <w:vMerge w:val="restart"/>
            <w:noWrap/>
            <w:vAlign w:val="center"/>
          </w:tcPr>
          <w:p w14:paraId="196599BE">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3A5EBF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15" w:hRule="atLeast"/>
          <w:jc w:val="center"/>
        </w:trPr>
        <w:tc>
          <w:tcPr>
            <w:tcW w:w="960" w:type="dxa"/>
            <w:vMerge w:val="continue"/>
            <w:noWrap/>
            <w:vAlign w:val="center"/>
          </w:tcPr>
          <w:p w14:paraId="77FA1EB1">
            <w:pPr>
              <w:jc w:val="center"/>
              <w:rPr>
                <w:rFonts w:ascii="宋体" w:hAnsi="宋体" w:eastAsia="宋体" w:cs="宋体"/>
                <w:b/>
                <w:bCs/>
                <w:color w:val="auto"/>
                <w:sz w:val="24"/>
                <w:szCs w:val="24"/>
                <w:highlight w:val="none"/>
              </w:rPr>
            </w:pPr>
          </w:p>
        </w:tc>
        <w:tc>
          <w:tcPr>
            <w:tcW w:w="1872" w:type="dxa"/>
            <w:vMerge w:val="continue"/>
            <w:noWrap/>
            <w:vAlign w:val="center"/>
          </w:tcPr>
          <w:p w14:paraId="37D51ADC">
            <w:pPr>
              <w:jc w:val="center"/>
              <w:rPr>
                <w:rFonts w:ascii="宋体" w:hAnsi="宋体" w:eastAsia="宋体" w:cs="宋体"/>
                <w:b/>
                <w:bCs/>
                <w:color w:val="auto"/>
                <w:sz w:val="24"/>
                <w:szCs w:val="24"/>
                <w:highlight w:val="none"/>
              </w:rPr>
            </w:pPr>
          </w:p>
        </w:tc>
        <w:tc>
          <w:tcPr>
            <w:tcW w:w="1536" w:type="dxa"/>
            <w:vMerge w:val="continue"/>
            <w:noWrap/>
            <w:vAlign w:val="center"/>
          </w:tcPr>
          <w:p w14:paraId="0B31600B">
            <w:pPr>
              <w:jc w:val="center"/>
              <w:rPr>
                <w:rFonts w:ascii="宋体" w:hAnsi="宋体" w:eastAsia="宋体" w:cs="宋体"/>
                <w:b/>
                <w:bCs/>
                <w:color w:val="auto"/>
                <w:sz w:val="24"/>
                <w:szCs w:val="24"/>
                <w:highlight w:val="none"/>
              </w:rPr>
            </w:pPr>
          </w:p>
        </w:tc>
        <w:tc>
          <w:tcPr>
            <w:tcW w:w="2051" w:type="dxa"/>
            <w:noWrap/>
            <w:vAlign w:val="center"/>
          </w:tcPr>
          <w:p w14:paraId="1C32A0C0">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（自有或租赁）</w:t>
            </w:r>
          </w:p>
        </w:tc>
        <w:tc>
          <w:tcPr>
            <w:tcW w:w="2027" w:type="dxa"/>
            <w:vMerge w:val="continue"/>
            <w:noWrap/>
            <w:vAlign w:val="center"/>
          </w:tcPr>
          <w:p w14:paraId="2446F5D0">
            <w:pPr>
              <w:jc w:val="center"/>
              <w:rPr>
                <w:rFonts w:ascii="宋体" w:hAnsi="宋体" w:eastAsia="宋体" w:cs="宋体"/>
                <w:b/>
                <w:bCs/>
                <w:color w:val="auto"/>
                <w:sz w:val="24"/>
                <w:szCs w:val="24"/>
                <w:highlight w:val="none"/>
              </w:rPr>
            </w:pPr>
          </w:p>
        </w:tc>
      </w:tr>
      <w:tr w14:paraId="1EF2F7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80" w:hRule="atLeast"/>
          <w:jc w:val="center"/>
        </w:trPr>
        <w:tc>
          <w:tcPr>
            <w:tcW w:w="960" w:type="dxa"/>
            <w:noWrap/>
            <w:vAlign w:val="center"/>
          </w:tcPr>
          <w:p w14:paraId="1DA5C69F">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2" w:type="dxa"/>
            <w:noWrap/>
            <w:vAlign w:val="center"/>
          </w:tcPr>
          <w:p w14:paraId="6F6794CA">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轻型非载货专项作业车（登高作业设备）</w:t>
            </w:r>
          </w:p>
        </w:tc>
        <w:tc>
          <w:tcPr>
            <w:tcW w:w="1536" w:type="dxa"/>
            <w:noWrap/>
            <w:vAlign w:val="center"/>
          </w:tcPr>
          <w:p w14:paraId="2F882A62">
            <w:pPr>
              <w:jc w:val="center"/>
              <w:rPr>
                <w:rFonts w:ascii="宋体" w:hAnsi="宋体" w:eastAsia="宋体" w:cs="宋体"/>
                <w:color w:val="auto"/>
                <w:sz w:val="24"/>
                <w:szCs w:val="24"/>
                <w:highlight w:val="none"/>
              </w:rPr>
            </w:pPr>
          </w:p>
        </w:tc>
        <w:tc>
          <w:tcPr>
            <w:tcW w:w="2051" w:type="dxa"/>
            <w:noWrap/>
            <w:vAlign w:val="center"/>
          </w:tcPr>
          <w:p w14:paraId="15E6C95D">
            <w:pPr>
              <w:rPr>
                <w:rFonts w:ascii="宋体" w:hAnsi="宋体" w:eastAsia="宋体" w:cs="宋体"/>
                <w:b/>
                <w:bCs/>
                <w:color w:val="auto"/>
                <w:sz w:val="24"/>
                <w:szCs w:val="24"/>
                <w:highlight w:val="none"/>
              </w:rPr>
            </w:pPr>
          </w:p>
        </w:tc>
        <w:tc>
          <w:tcPr>
            <w:tcW w:w="2027" w:type="dxa"/>
            <w:noWrap/>
            <w:vAlign w:val="center"/>
          </w:tcPr>
          <w:p w14:paraId="114F3188">
            <w:pPr>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在满足采购要求的基础上增加配备的数量</w:t>
            </w:r>
          </w:p>
        </w:tc>
      </w:tr>
    </w:tbl>
    <w:p w14:paraId="35642F0E">
      <w:pPr>
        <w:spacing w:line="360" w:lineRule="auto"/>
        <w:ind w:right="105" w:firstLine="210"/>
        <w:jc w:val="right"/>
        <w:rPr>
          <w:rFonts w:ascii="宋体" w:hAnsi="宋体" w:eastAsia="宋体" w:cs="宋体"/>
          <w:color w:val="auto"/>
          <w:sz w:val="24"/>
          <w:szCs w:val="24"/>
          <w:highlight w:val="none"/>
        </w:rPr>
      </w:pPr>
    </w:p>
    <w:p w14:paraId="19431DE0">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7570178B">
      <w:pPr>
        <w:pStyle w:val="16"/>
        <w:jc w:val="right"/>
        <w:rPr>
          <w:rFonts w:ascii="宋体" w:hAnsi="宋体" w:eastAsia="宋体" w:cs="宋体"/>
          <w:color w:val="auto"/>
          <w:szCs w:val="24"/>
          <w:highlight w:val="none"/>
        </w:rPr>
      </w:pPr>
      <w:r>
        <w:rPr>
          <w:rFonts w:hint="eastAsia" w:ascii="宋体" w:hAnsi="宋体" w:eastAsia="宋体" w:cs="宋体"/>
          <w:color w:val="auto"/>
          <w:szCs w:val="24"/>
          <w:highlight w:val="none"/>
        </w:rPr>
        <w:t>日期：　　　年　　月　　日</w:t>
      </w:r>
    </w:p>
    <w:p w14:paraId="4F2A49E9">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1B59F779">
      <w:pPr>
        <w:spacing w:line="360" w:lineRule="auto"/>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13、拟投入人员、设备不与其他项目重复承诺书</w:t>
      </w:r>
    </w:p>
    <w:p w14:paraId="509E421E">
      <w:pPr>
        <w:pStyle w:val="193"/>
        <w:spacing w:line="360" w:lineRule="auto"/>
        <w:rPr>
          <w:rFonts w:ascii="宋体" w:hAnsi="宋体" w:cs="宋体"/>
          <w:color w:val="auto"/>
          <w:sz w:val="24"/>
          <w:szCs w:val="24"/>
          <w:highlight w:val="none"/>
        </w:rPr>
      </w:pPr>
    </w:p>
    <w:p w14:paraId="3EF4A55C">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拟投入本标段人员、设备不与其他项目重复承诺书</w:t>
      </w:r>
    </w:p>
    <w:p w14:paraId="2EC396B4">
      <w:pPr>
        <w:pStyle w:val="193"/>
        <w:spacing w:line="360" w:lineRule="auto"/>
        <w:rPr>
          <w:rFonts w:ascii="宋体" w:hAnsi="宋体" w:cs="宋体"/>
          <w:color w:val="auto"/>
          <w:sz w:val="24"/>
          <w:szCs w:val="24"/>
          <w:highlight w:val="none"/>
        </w:rPr>
      </w:pPr>
    </w:p>
    <w:p w14:paraId="1DB71607">
      <w:pPr>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b/>
          <w:bCs/>
          <w:color w:val="auto"/>
          <w:sz w:val="24"/>
          <w:szCs w:val="24"/>
          <w:highlight w:val="none"/>
          <w:u w:val="single"/>
        </w:rPr>
        <w:t>：</w:t>
      </w:r>
    </w:p>
    <w:p w14:paraId="08D2DE2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本公司承诺：在投标文件中承诺配置的项目组人员、车辆（设备）信息（发动机号、车架号等任一项）与</w:t>
      </w:r>
      <w:r>
        <w:rPr>
          <w:rFonts w:hint="eastAsia" w:ascii="宋体" w:hAnsi="宋体" w:eastAsia="宋体" w:cs="宋体"/>
          <w:b/>
          <w:bCs/>
          <w:color w:val="auto"/>
          <w:sz w:val="24"/>
          <w:szCs w:val="24"/>
          <w:highlight w:val="none"/>
        </w:rPr>
        <w:t>2026年7月1日</w:t>
      </w:r>
      <w:r>
        <w:rPr>
          <w:rFonts w:hint="eastAsia" w:ascii="宋体" w:hAnsi="宋体" w:eastAsia="宋体" w:cs="宋体"/>
          <w:color w:val="auto"/>
          <w:sz w:val="24"/>
          <w:szCs w:val="24"/>
          <w:highlight w:val="none"/>
        </w:rPr>
        <w:t>后（含）仍在履行的其他项目中所配备的人员或设备信息不重复。</w:t>
      </w:r>
    </w:p>
    <w:p w14:paraId="0D15036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投标文件中承诺为本标段配置的项目组人员为非变更后无在养项目，若为其他项目中已变更或被更换的，原项目合同在</w:t>
      </w:r>
      <w:r>
        <w:rPr>
          <w:rFonts w:hint="eastAsia" w:ascii="宋体" w:hAnsi="宋体" w:eastAsia="宋体" w:cs="宋体"/>
          <w:b/>
          <w:bCs/>
          <w:color w:val="auto"/>
          <w:sz w:val="24"/>
          <w:szCs w:val="24"/>
          <w:highlight w:val="none"/>
        </w:rPr>
        <w:t>2026年7月1日</w:t>
      </w:r>
      <w:r>
        <w:rPr>
          <w:rFonts w:hint="eastAsia" w:ascii="宋体" w:hAnsi="宋体" w:eastAsia="宋体" w:cs="宋体"/>
          <w:color w:val="auto"/>
          <w:sz w:val="24"/>
          <w:szCs w:val="24"/>
          <w:highlight w:val="none"/>
        </w:rPr>
        <w:t>前已履行完成。</w:t>
      </w:r>
    </w:p>
    <w:p w14:paraId="7D7C641D">
      <w:pPr>
        <w:spacing w:line="360" w:lineRule="auto"/>
        <w:ind w:firstLine="480"/>
        <w:rPr>
          <w:rFonts w:ascii="宋体" w:hAnsi="宋体" w:eastAsia="宋体" w:cs="宋体"/>
          <w:color w:val="auto"/>
          <w:sz w:val="24"/>
          <w:szCs w:val="24"/>
          <w:highlight w:val="none"/>
        </w:rPr>
      </w:pPr>
    </w:p>
    <w:p w14:paraId="45DC5E92">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311FE548">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30844E4">
      <w:pPr>
        <w:spacing w:line="360" w:lineRule="auto"/>
        <w:rPr>
          <w:rFonts w:ascii="宋体" w:hAnsi="宋体" w:eastAsia="宋体" w:cs="宋体"/>
          <w:color w:val="auto"/>
          <w:sz w:val="24"/>
          <w:szCs w:val="24"/>
          <w:highlight w:val="none"/>
        </w:rPr>
      </w:pPr>
    </w:p>
    <w:p w14:paraId="72B29CFA">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382C63B2">
      <w:pPr>
        <w:spacing w:line="360" w:lineRule="auto"/>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14、开设工人工资专户承诺书 </w:t>
      </w:r>
    </w:p>
    <w:p w14:paraId="48B3093F">
      <w:pPr>
        <w:spacing w:line="360" w:lineRule="auto"/>
        <w:jc w:val="left"/>
        <w:rPr>
          <w:rFonts w:ascii="宋体" w:hAnsi="宋体" w:eastAsia="宋体" w:cs="宋体"/>
          <w:b/>
          <w:color w:val="auto"/>
          <w:sz w:val="24"/>
          <w:szCs w:val="24"/>
          <w:highlight w:val="none"/>
        </w:rPr>
      </w:pPr>
    </w:p>
    <w:p w14:paraId="0C4A73A5">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开设工人工资专户承诺书</w:t>
      </w:r>
    </w:p>
    <w:p w14:paraId="5BBAD1EF">
      <w:pPr>
        <w:spacing w:line="360" w:lineRule="auto"/>
        <w:jc w:val="center"/>
        <w:rPr>
          <w:rFonts w:ascii="宋体" w:hAnsi="宋体" w:eastAsia="宋体" w:cs="宋体"/>
          <w:b/>
          <w:color w:val="auto"/>
          <w:sz w:val="24"/>
          <w:szCs w:val="24"/>
          <w:highlight w:val="none"/>
        </w:rPr>
      </w:pPr>
    </w:p>
    <w:p w14:paraId="7113B45F">
      <w:pPr>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b/>
          <w:bCs/>
          <w:color w:val="auto"/>
          <w:sz w:val="24"/>
          <w:szCs w:val="24"/>
          <w:highlight w:val="none"/>
          <w:u w:val="single"/>
        </w:rPr>
        <w:t>：</w:t>
      </w:r>
    </w:p>
    <w:p w14:paraId="1DDE5403">
      <w:pPr>
        <w:pStyle w:val="16"/>
        <w:rPr>
          <w:color w:val="auto"/>
          <w:highlight w:val="none"/>
        </w:rPr>
      </w:pPr>
    </w:p>
    <w:p w14:paraId="7BF308AD">
      <w:pPr>
        <w:spacing w:line="360" w:lineRule="auto"/>
        <w:ind w:firstLine="480"/>
        <w:rPr>
          <w:rFonts w:ascii="宋体" w:hAnsi="宋体" w:eastAsia="宋体" w:cs="宋体"/>
          <w:color w:val="auto"/>
          <w:sz w:val="24"/>
          <w:szCs w:val="24"/>
          <w:highlight w:val="none"/>
        </w:rPr>
      </w:pPr>
      <w:r>
        <w:rPr>
          <w:rFonts w:hint="eastAsia" w:ascii="宋体" w:hAnsi="宋体" w:eastAsia="宋体"/>
          <w:color w:val="auto"/>
          <w:sz w:val="24"/>
          <w:highlight w:val="none"/>
        </w:rPr>
        <w:t>本公司承诺：若本公司中标，中标后将按苏州工业园区城维项目工人工资专用账户管理的相关要求办理相关事宜，包括但不限于与采购人、合作银行签订《苏州工业园区城维项目人员工资专用账户协议》、为该项目管理及作业人员全员足额开设工资专户且每期（月）存入工资专户。</w:t>
      </w:r>
    </w:p>
    <w:p w14:paraId="7C5973B1">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244F92D0">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ADB67C1">
      <w:pPr>
        <w:spacing w:line="360" w:lineRule="auto"/>
        <w:ind w:firstLine="480"/>
        <w:rPr>
          <w:rFonts w:ascii="宋体" w:hAnsi="宋体" w:eastAsia="宋体" w:cs="宋体"/>
          <w:color w:val="auto"/>
          <w:sz w:val="24"/>
          <w:szCs w:val="24"/>
          <w:highlight w:val="none"/>
        </w:rPr>
      </w:pPr>
    </w:p>
    <w:p w14:paraId="57CBEF5C">
      <w:pPr>
        <w:spacing w:line="360" w:lineRule="auto"/>
        <w:rPr>
          <w:rFonts w:ascii="宋体" w:hAnsi="宋体" w:eastAsia="宋体" w:cs="宋体"/>
          <w:color w:val="auto"/>
          <w:sz w:val="24"/>
          <w:szCs w:val="24"/>
          <w:highlight w:val="none"/>
        </w:rPr>
      </w:pPr>
    </w:p>
    <w:p w14:paraId="6BE74DBF">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7F7ECD31">
      <w:pPr>
        <w:spacing w:line="360" w:lineRule="auto"/>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15、项目组办公场所承诺书</w:t>
      </w:r>
    </w:p>
    <w:p w14:paraId="3B629C2E">
      <w:pPr>
        <w:spacing w:line="360" w:lineRule="auto"/>
        <w:jc w:val="left"/>
        <w:rPr>
          <w:rFonts w:ascii="宋体" w:hAnsi="宋体" w:eastAsia="宋体" w:cs="宋体"/>
          <w:b/>
          <w:color w:val="auto"/>
          <w:sz w:val="24"/>
          <w:szCs w:val="24"/>
          <w:highlight w:val="none"/>
        </w:rPr>
      </w:pPr>
    </w:p>
    <w:p w14:paraId="09F80EBE">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项目组办公场所承诺书</w:t>
      </w:r>
    </w:p>
    <w:p w14:paraId="70559A3E">
      <w:pPr>
        <w:spacing w:line="360" w:lineRule="auto"/>
        <w:jc w:val="left"/>
        <w:rPr>
          <w:rFonts w:ascii="宋体" w:hAnsi="宋体" w:eastAsia="宋体" w:cs="宋体"/>
          <w:b/>
          <w:color w:val="auto"/>
          <w:sz w:val="24"/>
          <w:szCs w:val="24"/>
          <w:highlight w:val="none"/>
        </w:rPr>
      </w:pPr>
    </w:p>
    <w:p w14:paraId="1B83B3B6">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b/>
          <w:bCs/>
          <w:color w:val="auto"/>
          <w:sz w:val="24"/>
          <w:szCs w:val="24"/>
          <w:highlight w:val="none"/>
          <w:u w:val="single"/>
        </w:rPr>
        <w:t>：</w:t>
      </w:r>
    </w:p>
    <w:p w14:paraId="5B9B9DC3">
      <w:pPr>
        <w:spacing w:line="360" w:lineRule="auto"/>
        <w:ind w:firstLine="516"/>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本公司收到贵司</w:t>
      </w:r>
      <w:r>
        <w:rPr>
          <w:rFonts w:hint="eastAsia" w:ascii="宋体" w:hAnsi="宋体" w:eastAsia="宋体" w:cs="宋体"/>
          <w:color w:val="auto"/>
          <w:sz w:val="24"/>
          <w:szCs w:val="24"/>
          <w:highlight w:val="none"/>
          <w:u w:val="single"/>
        </w:rPr>
        <w:t xml:space="preserve">               号</w:t>
      </w:r>
      <w:r>
        <w:rPr>
          <w:rFonts w:hint="eastAsia" w:ascii="宋体" w:hAnsi="宋体" w:eastAsia="宋体" w:cs="宋体"/>
          <w:color w:val="auto"/>
          <w:sz w:val="24"/>
          <w:szCs w:val="24"/>
          <w:highlight w:val="none"/>
        </w:rPr>
        <w:t>招标文件，经仔细阅读和研究，本公司承诺：若本公司中标，中标后在距项目5km范围内设有固定的项目组办公场所，办公场所面积不小于50平方米。相关证明材料须在进场核验时向采购人提交。</w:t>
      </w:r>
    </w:p>
    <w:p w14:paraId="4E407B15">
      <w:pPr>
        <w:spacing w:line="360" w:lineRule="auto"/>
        <w:ind w:firstLine="516"/>
        <w:jc w:val="left"/>
        <w:rPr>
          <w:rFonts w:ascii="宋体" w:hAnsi="宋体" w:eastAsia="宋体" w:cs="宋体"/>
          <w:color w:val="auto"/>
          <w:sz w:val="24"/>
          <w:szCs w:val="24"/>
          <w:highlight w:val="none"/>
        </w:rPr>
      </w:pPr>
    </w:p>
    <w:p w14:paraId="334DAA32">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2D88B6C5">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B74B2CB">
      <w:pPr>
        <w:widowControl/>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3A481485">
      <w:pPr>
        <w:spacing w:line="360" w:lineRule="auto"/>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16、供应商类似业绩情况表</w:t>
      </w:r>
    </w:p>
    <w:p w14:paraId="78B32368">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供应商类似业绩情况表（如有）</w:t>
      </w:r>
    </w:p>
    <w:p w14:paraId="70000463">
      <w:pPr>
        <w:pStyle w:val="17"/>
        <w:rPr>
          <w:rFonts w:hint="default" w:ascii="宋体" w:hAnsi="宋体" w:eastAsia="宋体" w:cs="宋体"/>
          <w:color w:val="auto"/>
          <w:sz w:val="24"/>
          <w:szCs w:val="24"/>
          <w:highlight w:val="none"/>
        </w:rPr>
      </w:pPr>
    </w:p>
    <w:tbl>
      <w:tblPr>
        <w:tblStyle w:val="37"/>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1422"/>
        <w:gridCol w:w="1540"/>
        <w:gridCol w:w="2300"/>
        <w:gridCol w:w="2010"/>
        <w:gridCol w:w="1309"/>
      </w:tblGrid>
      <w:tr w14:paraId="7F914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28" w:type="dxa"/>
            <w:tcBorders>
              <w:top w:val="single" w:color="auto" w:sz="6" w:space="0"/>
              <w:left w:val="single" w:color="auto" w:sz="6" w:space="0"/>
              <w:bottom w:val="single" w:color="auto" w:sz="6" w:space="0"/>
              <w:right w:val="single" w:color="auto" w:sz="6" w:space="0"/>
            </w:tcBorders>
            <w:noWrap/>
            <w:vAlign w:val="center"/>
          </w:tcPr>
          <w:p w14:paraId="3E6C124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22" w:type="dxa"/>
            <w:tcBorders>
              <w:top w:val="single" w:color="auto" w:sz="6" w:space="0"/>
              <w:left w:val="single" w:color="auto" w:sz="6" w:space="0"/>
              <w:bottom w:val="single" w:color="auto" w:sz="6" w:space="0"/>
              <w:right w:val="single" w:color="auto" w:sz="6" w:space="0"/>
            </w:tcBorders>
            <w:noWrap/>
            <w:vAlign w:val="center"/>
          </w:tcPr>
          <w:p w14:paraId="29354CD2">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1540" w:type="dxa"/>
            <w:tcBorders>
              <w:top w:val="single" w:color="auto" w:sz="6" w:space="0"/>
              <w:left w:val="single" w:color="auto" w:sz="6" w:space="0"/>
              <w:bottom w:val="single" w:color="auto" w:sz="6" w:space="0"/>
              <w:right w:val="single" w:color="auto" w:sz="6" w:space="0"/>
            </w:tcBorders>
            <w:noWrap/>
            <w:vAlign w:val="center"/>
          </w:tcPr>
          <w:p w14:paraId="7EFB29B8">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300" w:type="dxa"/>
            <w:tcBorders>
              <w:top w:val="single" w:color="auto" w:sz="6" w:space="0"/>
              <w:left w:val="single" w:color="auto" w:sz="6" w:space="0"/>
              <w:bottom w:val="single" w:color="auto" w:sz="6" w:space="0"/>
              <w:right w:val="single" w:color="auto" w:sz="4" w:space="0"/>
            </w:tcBorders>
            <w:noWrap/>
            <w:vAlign w:val="center"/>
          </w:tcPr>
          <w:p w14:paraId="2BB7286B">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合同签订日期</w:t>
            </w:r>
          </w:p>
        </w:tc>
        <w:tc>
          <w:tcPr>
            <w:tcW w:w="2010" w:type="dxa"/>
            <w:tcBorders>
              <w:top w:val="single" w:color="auto" w:sz="6" w:space="0"/>
              <w:left w:val="single" w:color="auto" w:sz="6" w:space="0"/>
              <w:bottom w:val="single" w:color="auto" w:sz="6" w:space="0"/>
              <w:right w:val="single" w:color="auto" w:sz="4" w:space="0"/>
            </w:tcBorders>
            <w:noWrap/>
            <w:vAlign w:val="center"/>
          </w:tcPr>
          <w:p w14:paraId="26131EFB">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合同履行完成日期</w:t>
            </w:r>
          </w:p>
        </w:tc>
        <w:tc>
          <w:tcPr>
            <w:tcW w:w="1309" w:type="dxa"/>
            <w:tcBorders>
              <w:top w:val="single" w:color="auto" w:sz="6" w:space="0"/>
              <w:left w:val="single" w:color="auto" w:sz="4" w:space="0"/>
              <w:bottom w:val="single" w:color="auto" w:sz="6" w:space="0"/>
              <w:right w:val="single" w:color="auto" w:sz="4" w:space="0"/>
            </w:tcBorders>
            <w:noWrap/>
            <w:vAlign w:val="center"/>
          </w:tcPr>
          <w:p w14:paraId="1BB2DE33">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1D66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74" w:hRule="exact"/>
          <w:jc w:val="center"/>
        </w:trPr>
        <w:tc>
          <w:tcPr>
            <w:tcW w:w="628" w:type="dxa"/>
            <w:tcBorders>
              <w:top w:val="single" w:color="auto" w:sz="6" w:space="0"/>
              <w:left w:val="single" w:color="auto" w:sz="6" w:space="0"/>
              <w:bottom w:val="single" w:color="auto" w:sz="6" w:space="0"/>
              <w:right w:val="single" w:color="auto" w:sz="6" w:space="0"/>
            </w:tcBorders>
            <w:noWrap/>
            <w:vAlign w:val="center"/>
          </w:tcPr>
          <w:p w14:paraId="0700ECA3">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22" w:type="dxa"/>
            <w:tcBorders>
              <w:top w:val="single" w:color="auto" w:sz="6" w:space="0"/>
              <w:left w:val="single" w:color="auto" w:sz="6" w:space="0"/>
              <w:bottom w:val="single" w:color="auto" w:sz="6" w:space="0"/>
              <w:right w:val="single" w:color="auto" w:sz="6" w:space="0"/>
            </w:tcBorders>
            <w:noWrap/>
            <w:vAlign w:val="center"/>
          </w:tcPr>
          <w:p w14:paraId="521056BC">
            <w:pPr>
              <w:spacing w:line="360" w:lineRule="auto"/>
              <w:ind w:left="420"/>
              <w:rPr>
                <w:rFonts w:ascii="宋体" w:hAnsi="宋体" w:eastAsia="宋体" w:cs="宋体"/>
                <w:color w:val="auto"/>
                <w:sz w:val="24"/>
                <w:szCs w:val="24"/>
                <w:highlight w:val="none"/>
              </w:rPr>
            </w:pPr>
          </w:p>
        </w:tc>
        <w:tc>
          <w:tcPr>
            <w:tcW w:w="1540" w:type="dxa"/>
            <w:tcBorders>
              <w:top w:val="single" w:color="auto" w:sz="6" w:space="0"/>
              <w:left w:val="single" w:color="auto" w:sz="6" w:space="0"/>
              <w:bottom w:val="single" w:color="auto" w:sz="6" w:space="0"/>
              <w:right w:val="single" w:color="auto" w:sz="6" w:space="0"/>
            </w:tcBorders>
            <w:noWrap/>
            <w:vAlign w:val="center"/>
          </w:tcPr>
          <w:p w14:paraId="235575B1">
            <w:pPr>
              <w:spacing w:line="360" w:lineRule="auto"/>
              <w:ind w:left="420"/>
              <w:rPr>
                <w:rFonts w:ascii="宋体" w:hAnsi="宋体" w:eastAsia="宋体" w:cs="宋体"/>
                <w:color w:val="auto"/>
                <w:sz w:val="24"/>
                <w:szCs w:val="24"/>
                <w:highlight w:val="none"/>
              </w:rPr>
            </w:pPr>
          </w:p>
        </w:tc>
        <w:tc>
          <w:tcPr>
            <w:tcW w:w="2300" w:type="dxa"/>
            <w:tcBorders>
              <w:top w:val="single" w:color="auto" w:sz="6" w:space="0"/>
              <w:left w:val="single" w:color="auto" w:sz="6" w:space="0"/>
              <w:bottom w:val="single" w:color="auto" w:sz="6" w:space="0"/>
              <w:right w:val="single" w:color="auto" w:sz="4" w:space="0"/>
            </w:tcBorders>
            <w:noWrap/>
            <w:vAlign w:val="center"/>
          </w:tcPr>
          <w:p w14:paraId="45345CFC">
            <w:pPr>
              <w:spacing w:line="360" w:lineRule="auto"/>
              <w:ind w:left="420"/>
              <w:rPr>
                <w:rFonts w:ascii="宋体" w:hAnsi="宋体" w:eastAsia="宋体" w:cs="宋体"/>
                <w:color w:val="auto"/>
                <w:sz w:val="24"/>
                <w:szCs w:val="24"/>
                <w:highlight w:val="none"/>
              </w:rPr>
            </w:pPr>
          </w:p>
        </w:tc>
        <w:tc>
          <w:tcPr>
            <w:tcW w:w="2010" w:type="dxa"/>
            <w:tcBorders>
              <w:top w:val="single" w:color="auto" w:sz="6" w:space="0"/>
              <w:left w:val="single" w:color="auto" w:sz="6" w:space="0"/>
              <w:bottom w:val="single" w:color="auto" w:sz="6" w:space="0"/>
              <w:right w:val="single" w:color="auto" w:sz="4" w:space="0"/>
            </w:tcBorders>
            <w:noWrap/>
          </w:tcPr>
          <w:p w14:paraId="29AEDE4B">
            <w:pPr>
              <w:spacing w:line="360" w:lineRule="auto"/>
              <w:ind w:left="420"/>
              <w:rPr>
                <w:rFonts w:ascii="宋体" w:hAnsi="宋体" w:eastAsia="宋体" w:cs="宋体"/>
                <w:color w:val="auto"/>
                <w:sz w:val="24"/>
                <w:szCs w:val="24"/>
                <w:highlight w:val="none"/>
              </w:rPr>
            </w:pPr>
          </w:p>
        </w:tc>
        <w:tc>
          <w:tcPr>
            <w:tcW w:w="1309" w:type="dxa"/>
            <w:tcBorders>
              <w:top w:val="single" w:color="auto" w:sz="6" w:space="0"/>
              <w:left w:val="single" w:color="auto" w:sz="4" w:space="0"/>
              <w:bottom w:val="single" w:color="auto" w:sz="6" w:space="0"/>
              <w:right w:val="single" w:color="auto" w:sz="4" w:space="0"/>
            </w:tcBorders>
            <w:noWrap/>
            <w:vAlign w:val="center"/>
          </w:tcPr>
          <w:p w14:paraId="2F67DA23">
            <w:pPr>
              <w:spacing w:line="360" w:lineRule="auto"/>
              <w:ind w:left="420"/>
              <w:rPr>
                <w:rFonts w:ascii="宋体" w:hAnsi="宋体" w:eastAsia="宋体" w:cs="宋体"/>
                <w:color w:val="auto"/>
                <w:sz w:val="24"/>
                <w:szCs w:val="24"/>
                <w:highlight w:val="none"/>
              </w:rPr>
            </w:pPr>
          </w:p>
        </w:tc>
      </w:tr>
      <w:tr w14:paraId="6639F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74" w:hRule="exact"/>
          <w:jc w:val="center"/>
        </w:trPr>
        <w:tc>
          <w:tcPr>
            <w:tcW w:w="628" w:type="dxa"/>
            <w:tcBorders>
              <w:top w:val="single" w:color="auto" w:sz="6" w:space="0"/>
              <w:left w:val="single" w:color="auto" w:sz="6" w:space="0"/>
              <w:bottom w:val="single" w:color="auto" w:sz="6" w:space="0"/>
              <w:right w:val="single" w:color="auto" w:sz="6" w:space="0"/>
            </w:tcBorders>
            <w:noWrap/>
            <w:vAlign w:val="center"/>
          </w:tcPr>
          <w:p w14:paraId="0FF22CC9">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22" w:type="dxa"/>
            <w:tcBorders>
              <w:top w:val="single" w:color="auto" w:sz="6" w:space="0"/>
              <w:left w:val="single" w:color="auto" w:sz="6" w:space="0"/>
              <w:bottom w:val="single" w:color="auto" w:sz="6" w:space="0"/>
              <w:right w:val="single" w:color="auto" w:sz="6" w:space="0"/>
            </w:tcBorders>
            <w:noWrap/>
            <w:vAlign w:val="center"/>
          </w:tcPr>
          <w:p w14:paraId="06BFBF4A">
            <w:pPr>
              <w:spacing w:line="360" w:lineRule="auto"/>
              <w:ind w:left="420"/>
              <w:rPr>
                <w:rFonts w:ascii="宋体" w:hAnsi="宋体" w:eastAsia="宋体" w:cs="宋体"/>
                <w:color w:val="auto"/>
                <w:sz w:val="24"/>
                <w:szCs w:val="24"/>
                <w:highlight w:val="none"/>
              </w:rPr>
            </w:pPr>
          </w:p>
        </w:tc>
        <w:tc>
          <w:tcPr>
            <w:tcW w:w="1540" w:type="dxa"/>
            <w:tcBorders>
              <w:top w:val="single" w:color="auto" w:sz="6" w:space="0"/>
              <w:left w:val="single" w:color="auto" w:sz="6" w:space="0"/>
              <w:bottom w:val="single" w:color="auto" w:sz="6" w:space="0"/>
              <w:right w:val="single" w:color="auto" w:sz="6" w:space="0"/>
            </w:tcBorders>
            <w:noWrap/>
            <w:vAlign w:val="center"/>
          </w:tcPr>
          <w:p w14:paraId="41DA96BF">
            <w:pPr>
              <w:spacing w:line="360" w:lineRule="auto"/>
              <w:ind w:left="420"/>
              <w:rPr>
                <w:rFonts w:ascii="宋体" w:hAnsi="宋体" w:eastAsia="宋体" w:cs="宋体"/>
                <w:color w:val="auto"/>
                <w:sz w:val="24"/>
                <w:szCs w:val="24"/>
                <w:highlight w:val="none"/>
              </w:rPr>
            </w:pPr>
          </w:p>
        </w:tc>
        <w:tc>
          <w:tcPr>
            <w:tcW w:w="2300" w:type="dxa"/>
            <w:tcBorders>
              <w:top w:val="single" w:color="auto" w:sz="6" w:space="0"/>
              <w:left w:val="single" w:color="auto" w:sz="6" w:space="0"/>
              <w:bottom w:val="single" w:color="auto" w:sz="6" w:space="0"/>
              <w:right w:val="single" w:color="auto" w:sz="4" w:space="0"/>
            </w:tcBorders>
            <w:noWrap/>
            <w:vAlign w:val="center"/>
          </w:tcPr>
          <w:p w14:paraId="6251BB9C">
            <w:pPr>
              <w:spacing w:line="360" w:lineRule="auto"/>
              <w:ind w:left="420"/>
              <w:rPr>
                <w:rFonts w:ascii="宋体" w:hAnsi="宋体" w:eastAsia="宋体" w:cs="宋体"/>
                <w:color w:val="auto"/>
                <w:sz w:val="24"/>
                <w:szCs w:val="24"/>
                <w:highlight w:val="none"/>
              </w:rPr>
            </w:pPr>
          </w:p>
        </w:tc>
        <w:tc>
          <w:tcPr>
            <w:tcW w:w="2010" w:type="dxa"/>
            <w:tcBorders>
              <w:top w:val="single" w:color="auto" w:sz="6" w:space="0"/>
              <w:left w:val="single" w:color="auto" w:sz="6" w:space="0"/>
              <w:bottom w:val="single" w:color="auto" w:sz="6" w:space="0"/>
              <w:right w:val="single" w:color="auto" w:sz="4" w:space="0"/>
            </w:tcBorders>
            <w:noWrap/>
          </w:tcPr>
          <w:p w14:paraId="31D144DA">
            <w:pPr>
              <w:spacing w:line="360" w:lineRule="auto"/>
              <w:ind w:left="420"/>
              <w:rPr>
                <w:rFonts w:ascii="宋体" w:hAnsi="宋体" w:eastAsia="宋体" w:cs="宋体"/>
                <w:color w:val="auto"/>
                <w:sz w:val="24"/>
                <w:szCs w:val="24"/>
                <w:highlight w:val="none"/>
              </w:rPr>
            </w:pPr>
          </w:p>
        </w:tc>
        <w:tc>
          <w:tcPr>
            <w:tcW w:w="1309" w:type="dxa"/>
            <w:tcBorders>
              <w:top w:val="single" w:color="auto" w:sz="6" w:space="0"/>
              <w:left w:val="single" w:color="auto" w:sz="4" w:space="0"/>
              <w:bottom w:val="single" w:color="auto" w:sz="6" w:space="0"/>
              <w:right w:val="single" w:color="auto" w:sz="4" w:space="0"/>
            </w:tcBorders>
            <w:noWrap/>
            <w:vAlign w:val="center"/>
          </w:tcPr>
          <w:p w14:paraId="19D03881">
            <w:pPr>
              <w:spacing w:line="360" w:lineRule="auto"/>
              <w:ind w:left="420"/>
              <w:rPr>
                <w:rFonts w:ascii="宋体" w:hAnsi="宋体" w:eastAsia="宋体" w:cs="宋体"/>
                <w:color w:val="auto"/>
                <w:sz w:val="24"/>
                <w:szCs w:val="24"/>
                <w:highlight w:val="none"/>
              </w:rPr>
            </w:pPr>
          </w:p>
        </w:tc>
      </w:tr>
      <w:tr w14:paraId="6CBEE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74" w:hRule="exact"/>
          <w:jc w:val="center"/>
        </w:trPr>
        <w:tc>
          <w:tcPr>
            <w:tcW w:w="628" w:type="dxa"/>
            <w:tcBorders>
              <w:top w:val="single" w:color="auto" w:sz="6" w:space="0"/>
              <w:left w:val="single" w:color="auto" w:sz="6" w:space="0"/>
              <w:bottom w:val="single" w:color="auto" w:sz="6" w:space="0"/>
              <w:right w:val="single" w:color="auto" w:sz="6" w:space="0"/>
            </w:tcBorders>
            <w:noWrap/>
            <w:vAlign w:val="center"/>
          </w:tcPr>
          <w:p w14:paraId="3B4BD42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22" w:type="dxa"/>
            <w:tcBorders>
              <w:top w:val="single" w:color="auto" w:sz="6" w:space="0"/>
              <w:left w:val="single" w:color="auto" w:sz="6" w:space="0"/>
              <w:bottom w:val="single" w:color="auto" w:sz="6" w:space="0"/>
              <w:right w:val="single" w:color="auto" w:sz="6" w:space="0"/>
            </w:tcBorders>
            <w:noWrap/>
            <w:vAlign w:val="center"/>
          </w:tcPr>
          <w:p w14:paraId="73295C62">
            <w:pPr>
              <w:spacing w:line="360" w:lineRule="auto"/>
              <w:ind w:left="420"/>
              <w:rPr>
                <w:rFonts w:ascii="宋体" w:hAnsi="宋体" w:eastAsia="宋体" w:cs="宋体"/>
                <w:color w:val="auto"/>
                <w:sz w:val="24"/>
                <w:szCs w:val="24"/>
                <w:highlight w:val="none"/>
              </w:rPr>
            </w:pPr>
          </w:p>
        </w:tc>
        <w:tc>
          <w:tcPr>
            <w:tcW w:w="1540" w:type="dxa"/>
            <w:tcBorders>
              <w:top w:val="single" w:color="auto" w:sz="6" w:space="0"/>
              <w:left w:val="single" w:color="auto" w:sz="6" w:space="0"/>
              <w:bottom w:val="single" w:color="auto" w:sz="6" w:space="0"/>
              <w:right w:val="single" w:color="auto" w:sz="6" w:space="0"/>
            </w:tcBorders>
            <w:noWrap/>
            <w:vAlign w:val="center"/>
          </w:tcPr>
          <w:p w14:paraId="462FF2DD">
            <w:pPr>
              <w:spacing w:line="360" w:lineRule="auto"/>
              <w:ind w:left="420"/>
              <w:rPr>
                <w:rFonts w:ascii="宋体" w:hAnsi="宋体" w:eastAsia="宋体" w:cs="宋体"/>
                <w:color w:val="auto"/>
                <w:sz w:val="24"/>
                <w:szCs w:val="24"/>
                <w:highlight w:val="none"/>
              </w:rPr>
            </w:pPr>
          </w:p>
        </w:tc>
        <w:tc>
          <w:tcPr>
            <w:tcW w:w="2300" w:type="dxa"/>
            <w:tcBorders>
              <w:top w:val="single" w:color="auto" w:sz="6" w:space="0"/>
              <w:left w:val="single" w:color="auto" w:sz="6" w:space="0"/>
              <w:bottom w:val="single" w:color="auto" w:sz="6" w:space="0"/>
              <w:right w:val="single" w:color="auto" w:sz="4" w:space="0"/>
            </w:tcBorders>
            <w:noWrap/>
            <w:vAlign w:val="center"/>
          </w:tcPr>
          <w:p w14:paraId="3F31F24C">
            <w:pPr>
              <w:spacing w:line="360" w:lineRule="auto"/>
              <w:ind w:left="420"/>
              <w:rPr>
                <w:rFonts w:ascii="宋体" w:hAnsi="宋体" w:eastAsia="宋体" w:cs="宋体"/>
                <w:color w:val="auto"/>
                <w:sz w:val="24"/>
                <w:szCs w:val="24"/>
                <w:highlight w:val="none"/>
              </w:rPr>
            </w:pPr>
          </w:p>
        </w:tc>
        <w:tc>
          <w:tcPr>
            <w:tcW w:w="2010" w:type="dxa"/>
            <w:tcBorders>
              <w:top w:val="single" w:color="auto" w:sz="6" w:space="0"/>
              <w:left w:val="single" w:color="auto" w:sz="6" w:space="0"/>
              <w:bottom w:val="single" w:color="auto" w:sz="6" w:space="0"/>
              <w:right w:val="single" w:color="auto" w:sz="4" w:space="0"/>
            </w:tcBorders>
            <w:noWrap/>
          </w:tcPr>
          <w:p w14:paraId="6A9036E2">
            <w:pPr>
              <w:spacing w:line="360" w:lineRule="auto"/>
              <w:ind w:left="420"/>
              <w:rPr>
                <w:rFonts w:ascii="宋体" w:hAnsi="宋体" w:eastAsia="宋体" w:cs="宋体"/>
                <w:color w:val="auto"/>
                <w:sz w:val="24"/>
                <w:szCs w:val="24"/>
                <w:highlight w:val="none"/>
              </w:rPr>
            </w:pPr>
          </w:p>
        </w:tc>
        <w:tc>
          <w:tcPr>
            <w:tcW w:w="1309" w:type="dxa"/>
            <w:tcBorders>
              <w:top w:val="single" w:color="auto" w:sz="6" w:space="0"/>
              <w:left w:val="single" w:color="auto" w:sz="4" w:space="0"/>
              <w:bottom w:val="single" w:color="auto" w:sz="6" w:space="0"/>
              <w:right w:val="single" w:color="auto" w:sz="4" w:space="0"/>
            </w:tcBorders>
            <w:noWrap/>
            <w:vAlign w:val="center"/>
          </w:tcPr>
          <w:p w14:paraId="201620A9">
            <w:pPr>
              <w:spacing w:line="360" w:lineRule="auto"/>
              <w:ind w:left="420"/>
              <w:rPr>
                <w:rFonts w:ascii="宋体" w:hAnsi="宋体" w:eastAsia="宋体" w:cs="宋体"/>
                <w:color w:val="auto"/>
                <w:sz w:val="24"/>
                <w:szCs w:val="24"/>
                <w:highlight w:val="none"/>
              </w:rPr>
            </w:pPr>
          </w:p>
        </w:tc>
      </w:tr>
      <w:tr w14:paraId="5F82B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74" w:hRule="exact"/>
          <w:jc w:val="center"/>
        </w:trPr>
        <w:tc>
          <w:tcPr>
            <w:tcW w:w="628" w:type="dxa"/>
            <w:tcBorders>
              <w:top w:val="single" w:color="auto" w:sz="6" w:space="0"/>
              <w:left w:val="single" w:color="auto" w:sz="6" w:space="0"/>
              <w:bottom w:val="single" w:color="auto" w:sz="6" w:space="0"/>
              <w:right w:val="single" w:color="auto" w:sz="6" w:space="0"/>
            </w:tcBorders>
            <w:noWrap/>
            <w:vAlign w:val="center"/>
          </w:tcPr>
          <w:p w14:paraId="7B92FE1E">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22" w:type="dxa"/>
            <w:tcBorders>
              <w:top w:val="single" w:color="auto" w:sz="6" w:space="0"/>
              <w:left w:val="single" w:color="auto" w:sz="6" w:space="0"/>
              <w:bottom w:val="single" w:color="auto" w:sz="6" w:space="0"/>
              <w:right w:val="single" w:color="auto" w:sz="6" w:space="0"/>
            </w:tcBorders>
            <w:noWrap/>
            <w:vAlign w:val="center"/>
          </w:tcPr>
          <w:p w14:paraId="324A7E51">
            <w:pPr>
              <w:spacing w:line="360" w:lineRule="auto"/>
              <w:ind w:left="420"/>
              <w:rPr>
                <w:rFonts w:ascii="宋体" w:hAnsi="宋体" w:eastAsia="宋体" w:cs="宋体"/>
                <w:color w:val="auto"/>
                <w:sz w:val="24"/>
                <w:szCs w:val="24"/>
                <w:highlight w:val="none"/>
              </w:rPr>
            </w:pPr>
          </w:p>
        </w:tc>
        <w:tc>
          <w:tcPr>
            <w:tcW w:w="1540" w:type="dxa"/>
            <w:tcBorders>
              <w:top w:val="single" w:color="auto" w:sz="6" w:space="0"/>
              <w:left w:val="single" w:color="auto" w:sz="6" w:space="0"/>
              <w:bottom w:val="single" w:color="auto" w:sz="6" w:space="0"/>
              <w:right w:val="single" w:color="auto" w:sz="6" w:space="0"/>
            </w:tcBorders>
            <w:noWrap/>
            <w:vAlign w:val="center"/>
          </w:tcPr>
          <w:p w14:paraId="6A48DF29">
            <w:pPr>
              <w:spacing w:line="360" w:lineRule="auto"/>
              <w:ind w:left="420"/>
              <w:rPr>
                <w:rFonts w:ascii="宋体" w:hAnsi="宋体" w:eastAsia="宋体" w:cs="宋体"/>
                <w:color w:val="auto"/>
                <w:sz w:val="24"/>
                <w:szCs w:val="24"/>
                <w:highlight w:val="none"/>
              </w:rPr>
            </w:pPr>
          </w:p>
        </w:tc>
        <w:tc>
          <w:tcPr>
            <w:tcW w:w="2300" w:type="dxa"/>
            <w:tcBorders>
              <w:top w:val="single" w:color="auto" w:sz="6" w:space="0"/>
              <w:left w:val="single" w:color="auto" w:sz="6" w:space="0"/>
              <w:bottom w:val="single" w:color="auto" w:sz="6" w:space="0"/>
              <w:right w:val="single" w:color="auto" w:sz="4" w:space="0"/>
            </w:tcBorders>
            <w:noWrap/>
            <w:vAlign w:val="center"/>
          </w:tcPr>
          <w:p w14:paraId="010483E9">
            <w:pPr>
              <w:spacing w:line="360" w:lineRule="auto"/>
              <w:ind w:left="420"/>
              <w:rPr>
                <w:rFonts w:ascii="宋体" w:hAnsi="宋体" w:eastAsia="宋体" w:cs="宋体"/>
                <w:color w:val="auto"/>
                <w:sz w:val="24"/>
                <w:szCs w:val="24"/>
                <w:highlight w:val="none"/>
              </w:rPr>
            </w:pPr>
          </w:p>
        </w:tc>
        <w:tc>
          <w:tcPr>
            <w:tcW w:w="2010" w:type="dxa"/>
            <w:tcBorders>
              <w:top w:val="single" w:color="auto" w:sz="6" w:space="0"/>
              <w:left w:val="single" w:color="auto" w:sz="6" w:space="0"/>
              <w:bottom w:val="single" w:color="auto" w:sz="6" w:space="0"/>
              <w:right w:val="single" w:color="auto" w:sz="4" w:space="0"/>
            </w:tcBorders>
            <w:noWrap/>
          </w:tcPr>
          <w:p w14:paraId="1C6FA3D7">
            <w:pPr>
              <w:spacing w:line="360" w:lineRule="auto"/>
              <w:ind w:left="420"/>
              <w:rPr>
                <w:rFonts w:ascii="宋体" w:hAnsi="宋体" w:eastAsia="宋体" w:cs="宋体"/>
                <w:color w:val="auto"/>
                <w:sz w:val="24"/>
                <w:szCs w:val="24"/>
                <w:highlight w:val="none"/>
              </w:rPr>
            </w:pPr>
          </w:p>
        </w:tc>
        <w:tc>
          <w:tcPr>
            <w:tcW w:w="1309" w:type="dxa"/>
            <w:tcBorders>
              <w:top w:val="single" w:color="auto" w:sz="6" w:space="0"/>
              <w:left w:val="single" w:color="auto" w:sz="4" w:space="0"/>
              <w:bottom w:val="single" w:color="auto" w:sz="6" w:space="0"/>
              <w:right w:val="single" w:color="auto" w:sz="4" w:space="0"/>
            </w:tcBorders>
            <w:noWrap/>
            <w:vAlign w:val="center"/>
          </w:tcPr>
          <w:p w14:paraId="53869BD0">
            <w:pPr>
              <w:spacing w:line="360" w:lineRule="auto"/>
              <w:ind w:left="420"/>
              <w:rPr>
                <w:rFonts w:ascii="宋体" w:hAnsi="宋体" w:eastAsia="宋体" w:cs="宋体"/>
                <w:color w:val="auto"/>
                <w:sz w:val="24"/>
                <w:szCs w:val="24"/>
                <w:highlight w:val="none"/>
              </w:rPr>
            </w:pPr>
          </w:p>
        </w:tc>
      </w:tr>
      <w:tr w14:paraId="06793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74" w:hRule="exact"/>
          <w:jc w:val="center"/>
        </w:trPr>
        <w:tc>
          <w:tcPr>
            <w:tcW w:w="628" w:type="dxa"/>
            <w:tcBorders>
              <w:top w:val="single" w:color="auto" w:sz="6" w:space="0"/>
              <w:left w:val="single" w:color="auto" w:sz="6" w:space="0"/>
              <w:bottom w:val="single" w:color="auto" w:sz="6" w:space="0"/>
              <w:right w:val="single" w:color="auto" w:sz="6" w:space="0"/>
            </w:tcBorders>
            <w:noWrap/>
            <w:vAlign w:val="center"/>
          </w:tcPr>
          <w:p w14:paraId="727E6662">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422" w:type="dxa"/>
            <w:tcBorders>
              <w:top w:val="single" w:color="auto" w:sz="6" w:space="0"/>
              <w:left w:val="single" w:color="auto" w:sz="6" w:space="0"/>
              <w:bottom w:val="single" w:color="auto" w:sz="6" w:space="0"/>
              <w:right w:val="single" w:color="auto" w:sz="6" w:space="0"/>
            </w:tcBorders>
            <w:noWrap/>
            <w:vAlign w:val="center"/>
          </w:tcPr>
          <w:p w14:paraId="591A4F14">
            <w:pPr>
              <w:spacing w:line="360" w:lineRule="auto"/>
              <w:ind w:left="420"/>
              <w:rPr>
                <w:rFonts w:ascii="宋体" w:hAnsi="宋体" w:eastAsia="宋体" w:cs="宋体"/>
                <w:color w:val="auto"/>
                <w:sz w:val="24"/>
                <w:szCs w:val="24"/>
                <w:highlight w:val="none"/>
              </w:rPr>
            </w:pPr>
          </w:p>
        </w:tc>
        <w:tc>
          <w:tcPr>
            <w:tcW w:w="1540" w:type="dxa"/>
            <w:tcBorders>
              <w:top w:val="single" w:color="auto" w:sz="6" w:space="0"/>
              <w:left w:val="single" w:color="auto" w:sz="6" w:space="0"/>
              <w:bottom w:val="single" w:color="auto" w:sz="6" w:space="0"/>
              <w:right w:val="single" w:color="auto" w:sz="6" w:space="0"/>
            </w:tcBorders>
            <w:noWrap/>
            <w:vAlign w:val="center"/>
          </w:tcPr>
          <w:p w14:paraId="5FD18D57">
            <w:pPr>
              <w:spacing w:line="360" w:lineRule="auto"/>
              <w:ind w:left="420"/>
              <w:rPr>
                <w:rFonts w:ascii="宋体" w:hAnsi="宋体" w:eastAsia="宋体" w:cs="宋体"/>
                <w:color w:val="auto"/>
                <w:sz w:val="24"/>
                <w:szCs w:val="24"/>
                <w:highlight w:val="none"/>
              </w:rPr>
            </w:pPr>
          </w:p>
        </w:tc>
        <w:tc>
          <w:tcPr>
            <w:tcW w:w="2300" w:type="dxa"/>
            <w:tcBorders>
              <w:top w:val="single" w:color="auto" w:sz="6" w:space="0"/>
              <w:left w:val="single" w:color="auto" w:sz="6" w:space="0"/>
              <w:bottom w:val="single" w:color="auto" w:sz="6" w:space="0"/>
              <w:right w:val="single" w:color="auto" w:sz="4" w:space="0"/>
            </w:tcBorders>
            <w:noWrap/>
            <w:vAlign w:val="center"/>
          </w:tcPr>
          <w:p w14:paraId="3BA69B42">
            <w:pPr>
              <w:spacing w:line="360" w:lineRule="auto"/>
              <w:ind w:left="420"/>
              <w:rPr>
                <w:rFonts w:ascii="宋体" w:hAnsi="宋体" w:eastAsia="宋体" w:cs="宋体"/>
                <w:color w:val="auto"/>
                <w:sz w:val="24"/>
                <w:szCs w:val="24"/>
                <w:highlight w:val="none"/>
              </w:rPr>
            </w:pPr>
          </w:p>
        </w:tc>
        <w:tc>
          <w:tcPr>
            <w:tcW w:w="2010" w:type="dxa"/>
            <w:tcBorders>
              <w:top w:val="single" w:color="auto" w:sz="6" w:space="0"/>
              <w:left w:val="single" w:color="auto" w:sz="6" w:space="0"/>
              <w:bottom w:val="single" w:color="auto" w:sz="6" w:space="0"/>
              <w:right w:val="single" w:color="auto" w:sz="4" w:space="0"/>
            </w:tcBorders>
            <w:noWrap/>
          </w:tcPr>
          <w:p w14:paraId="77911221">
            <w:pPr>
              <w:spacing w:line="360" w:lineRule="auto"/>
              <w:ind w:left="420"/>
              <w:rPr>
                <w:rFonts w:ascii="宋体" w:hAnsi="宋体" w:eastAsia="宋体" w:cs="宋体"/>
                <w:color w:val="auto"/>
                <w:sz w:val="24"/>
                <w:szCs w:val="24"/>
                <w:highlight w:val="none"/>
              </w:rPr>
            </w:pPr>
          </w:p>
        </w:tc>
        <w:tc>
          <w:tcPr>
            <w:tcW w:w="1309" w:type="dxa"/>
            <w:tcBorders>
              <w:top w:val="single" w:color="auto" w:sz="6" w:space="0"/>
              <w:left w:val="single" w:color="auto" w:sz="4" w:space="0"/>
              <w:bottom w:val="single" w:color="auto" w:sz="6" w:space="0"/>
              <w:right w:val="single" w:color="auto" w:sz="4" w:space="0"/>
            </w:tcBorders>
            <w:noWrap/>
            <w:vAlign w:val="center"/>
          </w:tcPr>
          <w:p w14:paraId="2170461A">
            <w:pPr>
              <w:spacing w:line="360" w:lineRule="auto"/>
              <w:ind w:left="420"/>
              <w:rPr>
                <w:rFonts w:ascii="宋体" w:hAnsi="宋体" w:eastAsia="宋体" w:cs="宋体"/>
                <w:color w:val="auto"/>
                <w:sz w:val="24"/>
                <w:szCs w:val="24"/>
                <w:highlight w:val="none"/>
              </w:rPr>
            </w:pPr>
          </w:p>
        </w:tc>
      </w:tr>
    </w:tbl>
    <w:p w14:paraId="4CB02496">
      <w:pPr>
        <w:widowControl/>
        <w:spacing w:line="360" w:lineRule="auto"/>
        <w:jc w:val="left"/>
        <w:rPr>
          <w:rFonts w:ascii="宋体" w:hAnsi="宋体" w:eastAsia="宋体" w:cs="宋体"/>
          <w:color w:val="auto"/>
          <w:sz w:val="24"/>
          <w:szCs w:val="24"/>
          <w:highlight w:val="none"/>
        </w:rPr>
      </w:pPr>
    </w:p>
    <w:p w14:paraId="5ADA3190">
      <w:pPr>
        <w:rPr>
          <w:rFonts w:ascii="宋体" w:hAnsi="宋体" w:eastAsia="宋体" w:cs="宋体"/>
          <w:b/>
          <w:color w:val="auto"/>
          <w:sz w:val="24"/>
          <w:szCs w:val="24"/>
          <w:highlight w:val="none"/>
        </w:rPr>
      </w:pPr>
    </w:p>
    <w:p w14:paraId="30959F63">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3FBDB532">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149281C">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4CEC3906">
      <w:pPr>
        <w:spacing w:line="360" w:lineRule="auto"/>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bookmarkStart w:id="38" w:name="OLE_LINK243"/>
      <w:bookmarkStart w:id="39" w:name="OLE_LINK242"/>
      <w:r>
        <w:rPr>
          <w:rFonts w:hint="eastAsia" w:ascii="宋体" w:hAnsi="宋体" w:eastAsia="宋体" w:cs="宋体"/>
          <w:b/>
          <w:color w:val="auto"/>
          <w:sz w:val="24"/>
          <w:szCs w:val="24"/>
          <w:highlight w:val="none"/>
        </w:rPr>
        <w:t>7、拟投入常规作业工人配备承诺书</w:t>
      </w:r>
      <w:bookmarkEnd w:id="38"/>
      <w:bookmarkEnd w:id="39"/>
      <w:r>
        <w:rPr>
          <w:rFonts w:hint="eastAsia" w:ascii="宋体" w:hAnsi="宋体" w:eastAsia="宋体" w:cs="宋体"/>
          <w:b/>
          <w:color w:val="auto"/>
          <w:sz w:val="24"/>
          <w:szCs w:val="24"/>
          <w:highlight w:val="none"/>
        </w:rPr>
        <w:t>（如有）</w:t>
      </w:r>
    </w:p>
    <w:p w14:paraId="661F19E8">
      <w:pPr>
        <w:spacing w:line="360" w:lineRule="auto"/>
        <w:rPr>
          <w:rFonts w:ascii="宋体" w:hAnsi="宋体" w:eastAsia="宋体" w:cs="宋体"/>
          <w:b/>
          <w:color w:val="auto"/>
          <w:sz w:val="24"/>
          <w:szCs w:val="24"/>
          <w:highlight w:val="none"/>
        </w:rPr>
      </w:pPr>
    </w:p>
    <w:p w14:paraId="713F0FE9">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拟投入常规作业工人配备承诺书</w:t>
      </w:r>
    </w:p>
    <w:p w14:paraId="04C0E3E7">
      <w:pPr>
        <w:spacing w:line="360" w:lineRule="auto"/>
        <w:rPr>
          <w:rFonts w:ascii="宋体" w:hAnsi="宋体" w:eastAsia="宋体" w:cs="宋体"/>
          <w:b/>
          <w:color w:val="auto"/>
          <w:sz w:val="24"/>
          <w:szCs w:val="24"/>
          <w:highlight w:val="none"/>
        </w:rPr>
      </w:pPr>
    </w:p>
    <w:p w14:paraId="1004D98B">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b/>
          <w:bCs/>
          <w:color w:val="auto"/>
          <w:sz w:val="24"/>
          <w:szCs w:val="24"/>
          <w:highlight w:val="none"/>
          <w:u w:val="single"/>
        </w:rPr>
        <w:t>：</w:t>
      </w:r>
    </w:p>
    <w:p w14:paraId="0EBB3F8B">
      <w:pPr>
        <w:spacing w:line="360" w:lineRule="auto"/>
        <w:ind w:firstLine="516"/>
        <w:rPr>
          <w:rFonts w:ascii="宋体" w:hAnsi="宋体" w:eastAsia="宋体" w:cs="宋体"/>
          <w:color w:val="auto"/>
          <w:sz w:val="24"/>
          <w:szCs w:val="24"/>
          <w:highlight w:val="none"/>
        </w:rPr>
      </w:pPr>
    </w:p>
    <w:p w14:paraId="0EA3E6D3">
      <w:pPr>
        <w:spacing w:line="360" w:lineRule="auto"/>
        <w:ind w:firstLine="51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本公司收到贵司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号招标文件，经仔细阅读和研究，本公司承诺：投入常规作业工人年龄为从2026年7月1日起算，实足年龄不超过____周岁(岗位要求为从2026年7月1日起算，实足年龄不超过70周岁）</w:t>
      </w:r>
      <w:r>
        <w:rPr>
          <w:rFonts w:hint="eastAsia" w:ascii="宋体" w:hAnsi="宋体" w:eastAsia="宋体" w:cs="宋体"/>
          <w:b/>
          <w:bCs/>
          <w:color w:val="auto"/>
          <w:sz w:val="24"/>
          <w:szCs w:val="24"/>
          <w:highlight w:val="none"/>
        </w:rPr>
        <w:t>。</w:t>
      </w:r>
    </w:p>
    <w:p w14:paraId="53B3636A">
      <w:pPr>
        <w:spacing w:line="360" w:lineRule="auto"/>
        <w:ind w:firstLine="51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若本公司中标进场后，不提供或提供的常规作业工人年龄不符合招标文件要求及承诺标准的，采购人有权终止合同。</w:t>
      </w:r>
    </w:p>
    <w:p w14:paraId="249C0807">
      <w:pPr>
        <w:spacing w:line="360" w:lineRule="auto"/>
        <w:ind w:firstLine="51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本公司承诺，用人管理遵守国家相关规定，如有违反，接受采购人对本公司做出的相关扣款等违约处理。</w:t>
      </w:r>
    </w:p>
    <w:p w14:paraId="0C1E0664">
      <w:pPr>
        <w:pStyle w:val="193"/>
        <w:spacing w:line="360" w:lineRule="auto"/>
        <w:ind w:firstLine="516"/>
        <w:rPr>
          <w:rFonts w:ascii="宋体" w:hAnsi="宋体" w:cs="宋体"/>
          <w:color w:val="auto"/>
          <w:sz w:val="24"/>
          <w:szCs w:val="24"/>
          <w:highlight w:val="none"/>
        </w:rPr>
      </w:pPr>
    </w:p>
    <w:p w14:paraId="521F6AB8">
      <w:pPr>
        <w:pStyle w:val="196"/>
        <w:spacing w:line="360" w:lineRule="auto"/>
        <w:ind w:firstLine="482"/>
        <w:rPr>
          <w:rFonts w:hAnsi="宋体" w:eastAsia="宋体" w:cs="宋体"/>
          <w:b/>
          <w:color w:val="auto"/>
          <w:sz w:val="24"/>
          <w:szCs w:val="24"/>
          <w:highlight w:val="none"/>
        </w:rPr>
      </w:pPr>
      <w:r>
        <w:rPr>
          <w:rFonts w:hint="eastAsia" w:hAnsi="宋体" w:eastAsia="宋体" w:cs="宋体"/>
          <w:b/>
          <w:color w:val="auto"/>
          <w:sz w:val="24"/>
          <w:szCs w:val="24"/>
          <w:highlight w:val="none"/>
        </w:rPr>
        <w:t>以上特此承诺。</w:t>
      </w:r>
    </w:p>
    <w:p w14:paraId="6143E249">
      <w:pPr>
        <w:spacing w:line="360" w:lineRule="auto"/>
        <w:ind w:right="105" w:firstLine="210"/>
        <w:jc w:val="right"/>
        <w:rPr>
          <w:rFonts w:ascii="宋体" w:hAnsi="宋体" w:eastAsia="宋体" w:cs="宋体"/>
          <w:color w:val="auto"/>
          <w:sz w:val="24"/>
          <w:szCs w:val="24"/>
          <w:highlight w:val="none"/>
        </w:rPr>
      </w:pPr>
    </w:p>
    <w:p w14:paraId="47D46236">
      <w:pPr>
        <w:spacing w:line="360" w:lineRule="auto"/>
        <w:ind w:right="105" w:firstLine="210"/>
        <w:jc w:val="right"/>
        <w:rPr>
          <w:rFonts w:ascii="宋体" w:hAnsi="宋体" w:eastAsia="宋体" w:cs="宋体"/>
          <w:color w:val="auto"/>
          <w:sz w:val="24"/>
          <w:szCs w:val="24"/>
          <w:highlight w:val="none"/>
        </w:rPr>
      </w:pPr>
    </w:p>
    <w:p w14:paraId="39FFF2FA">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5343844B">
      <w:pPr>
        <w:spacing w:line="360" w:lineRule="auto"/>
        <w:ind w:firstLine="5520" w:firstLineChars="2300"/>
        <w:jc w:val="left"/>
        <w:outlineLvl w:val="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D245571">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6222387C">
      <w:pPr>
        <w:spacing w:line="360" w:lineRule="auto"/>
        <w:outlineLvl w:val="1"/>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rPr>
        <w:t>18、资格证明文件</w:t>
      </w:r>
    </w:p>
    <w:p w14:paraId="34925756">
      <w:pPr>
        <w:spacing w:line="360" w:lineRule="auto"/>
        <w:rPr>
          <w:rFonts w:ascii="宋体" w:hAnsi="宋体" w:eastAsia="宋体" w:cs="宋体"/>
          <w:b/>
          <w:color w:val="auto"/>
          <w:sz w:val="24"/>
          <w:szCs w:val="24"/>
          <w:highlight w:val="none"/>
          <w:shd w:val="clear" w:color="auto" w:fill="FFFFFF"/>
        </w:rPr>
      </w:pPr>
    </w:p>
    <w:p w14:paraId="2129ABB8">
      <w:pP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（1）资格文件的声明函</w:t>
      </w:r>
    </w:p>
    <w:p w14:paraId="3E608F55">
      <w:pPr>
        <w:spacing w:line="360" w:lineRule="auto"/>
        <w:jc w:val="center"/>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资格文件的声明函</w:t>
      </w:r>
    </w:p>
    <w:p w14:paraId="1D828800">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b/>
          <w:bCs/>
          <w:color w:val="auto"/>
          <w:sz w:val="24"/>
          <w:szCs w:val="24"/>
          <w:highlight w:val="none"/>
          <w:u w:val="single"/>
        </w:rPr>
        <w:t>：</w:t>
      </w:r>
    </w:p>
    <w:p w14:paraId="4C4F6EA5">
      <w:pPr>
        <w:spacing w:line="360" w:lineRule="auto"/>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本公司愿就由贵司组织实施的编号为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shd w:val="clear" w:color="auto" w:fill="FFFFFF"/>
        </w:rPr>
        <w:t>号的招标活动进行投标。本公司所提交的投标文件中所有关于投标资格的文件、证明和陈述均是真实的、准确的。若与真实情况不符，本公司愿意承担由此而产生的一切后果。</w:t>
      </w:r>
    </w:p>
    <w:p w14:paraId="69AECD87">
      <w:pPr>
        <w:spacing w:line="360" w:lineRule="auto"/>
        <w:ind w:firstLine="480"/>
        <w:rPr>
          <w:rFonts w:ascii="宋体" w:hAnsi="宋体" w:eastAsia="宋体" w:cs="宋体"/>
          <w:color w:val="auto"/>
          <w:sz w:val="24"/>
          <w:szCs w:val="24"/>
          <w:highlight w:val="none"/>
          <w:shd w:val="clear" w:color="auto" w:fill="FFFFFF"/>
        </w:rPr>
      </w:pPr>
    </w:p>
    <w:p w14:paraId="69959800">
      <w:pPr>
        <w:spacing w:line="360" w:lineRule="auto"/>
        <w:ind w:firstLine="480"/>
        <w:rPr>
          <w:rFonts w:ascii="宋体" w:hAnsi="宋体" w:eastAsia="宋体" w:cs="宋体"/>
          <w:color w:val="auto"/>
          <w:sz w:val="24"/>
          <w:szCs w:val="24"/>
          <w:highlight w:val="none"/>
          <w:shd w:val="clear" w:color="auto" w:fill="FFFFFF"/>
        </w:rPr>
      </w:pPr>
    </w:p>
    <w:p w14:paraId="391189AA">
      <w:pPr>
        <w:spacing w:line="360" w:lineRule="auto"/>
        <w:ind w:firstLine="480"/>
        <w:rPr>
          <w:rFonts w:ascii="宋体" w:hAnsi="宋体" w:eastAsia="宋体" w:cs="宋体"/>
          <w:color w:val="auto"/>
          <w:sz w:val="24"/>
          <w:szCs w:val="24"/>
          <w:highlight w:val="none"/>
        </w:rPr>
      </w:pPr>
    </w:p>
    <w:p w14:paraId="2F2843E4">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77C20FDF">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E9EA8E0">
      <w:pPr>
        <w:spacing w:line="360" w:lineRule="auto"/>
        <w:rPr>
          <w:rFonts w:ascii="宋体" w:hAnsi="宋体" w:eastAsia="宋体" w:cs="宋体"/>
          <w:color w:val="auto"/>
          <w:sz w:val="24"/>
          <w:szCs w:val="24"/>
          <w:highlight w:val="none"/>
        </w:rPr>
      </w:pPr>
    </w:p>
    <w:p w14:paraId="3996BC7E">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p>
    <w:p w14:paraId="247956FB">
      <w:pP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（2）中小企业声明函</w:t>
      </w:r>
    </w:p>
    <w:p w14:paraId="7397F3D7">
      <w:pPr>
        <w:spacing w:line="360" w:lineRule="auto"/>
        <w:jc w:val="center"/>
        <w:rPr>
          <w:rFonts w:ascii="宋体" w:hAnsi="宋体" w:eastAsia="宋体" w:cs="宋体"/>
          <w:color w:val="auto"/>
          <w:sz w:val="24"/>
          <w:szCs w:val="24"/>
          <w:highlight w:val="none"/>
          <w:shd w:val="clear" w:color="auto" w:fill="FFFFFF"/>
        </w:rPr>
      </w:pPr>
    </w:p>
    <w:p w14:paraId="4C78EFDB">
      <w:pPr>
        <w:spacing w:line="360" w:lineRule="auto"/>
        <w:ind w:firstLine="482"/>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中小企业声明函（服务）</w:t>
      </w:r>
    </w:p>
    <w:p w14:paraId="7E1FB469">
      <w:pPr>
        <w:spacing w:line="360" w:lineRule="auto"/>
        <w:ind w:left="570"/>
        <w:rPr>
          <w:rFonts w:ascii="宋体" w:hAnsi="宋体" w:eastAsia="宋体" w:cs="宋体"/>
          <w:color w:val="auto"/>
          <w:sz w:val="24"/>
          <w:szCs w:val="24"/>
          <w:highlight w:val="none"/>
          <w:shd w:val="clear" w:color="auto" w:fill="FFFFFF"/>
        </w:rPr>
      </w:pPr>
    </w:p>
    <w:p w14:paraId="788F6387">
      <w:pPr>
        <w:spacing w:line="360" w:lineRule="auto"/>
        <w:ind w:firstLine="4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（单位名称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（项目名称）</w:t>
      </w:r>
      <w:r>
        <w:rPr>
          <w:rFonts w:hint="eastAsia" w:ascii="宋体" w:hAnsi="宋体" w:eastAsia="宋体" w:cs="宋体"/>
          <w:color w:val="auto"/>
          <w:sz w:val="24"/>
          <w:szCs w:val="24"/>
          <w:highlight w:val="none"/>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14:paraId="4AD024A4">
      <w:pPr>
        <w:numPr>
          <w:ilvl w:val="0"/>
          <w:numId w:val="4"/>
        </w:numPr>
        <w:spacing w:line="360" w:lineRule="auto"/>
        <w:ind w:firstLine="482"/>
        <w:jc w:val="left"/>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u w:val="single"/>
          <w:shd w:val="clear" w:color="auto" w:fill="FFFFFF"/>
        </w:rPr>
        <w:t>2026年园区绿化养护WH标，</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b/>
          <w:color w:val="auto"/>
          <w:sz w:val="24"/>
          <w:szCs w:val="24"/>
          <w:highlight w:val="none"/>
          <w:u w:val="single"/>
          <w:shd w:val="clear" w:color="auto" w:fill="FFFFFF"/>
        </w:rPr>
        <w:t>其他未列明行业</w:t>
      </w:r>
      <w:r>
        <w:rPr>
          <w:rFonts w:hint="eastAsia" w:ascii="宋体" w:hAnsi="宋体" w:eastAsia="宋体" w:cs="宋体"/>
          <w:color w:val="auto"/>
          <w:sz w:val="24"/>
          <w:szCs w:val="24"/>
          <w:highlight w:val="none"/>
          <w:shd w:val="clear" w:color="auto" w:fill="FFFFFF"/>
        </w:rPr>
        <w:t>；承建（承接）企业为</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rPr>
        <w:t>，从业人员人，营业收入为万元，资产总额为万元，属于</w:t>
      </w:r>
      <w:r>
        <w:rPr>
          <w:rFonts w:hint="eastAsia" w:ascii="宋体" w:hAnsi="宋体" w:eastAsia="宋体" w:cs="宋体"/>
          <w:color w:val="auto"/>
          <w:sz w:val="24"/>
          <w:szCs w:val="24"/>
          <w:highlight w:val="none"/>
          <w:u w:val="single"/>
          <w:shd w:val="clear" w:color="auto" w:fill="FFFFFF"/>
        </w:rPr>
        <w:t xml:space="preserve">     （中型企业、小型企业、微型企业）</w:t>
      </w:r>
      <w:r>
        <w:rPr>
          <w:rFonts w:hint="eastAsia" w:ascii="宋体" w:hAnsi="宋体" w:eastAsia="宋体" w:cs="宋体"/>
          <w:color w:val="auto"/>
          <w:sz w:val="24"/>
          <w:szCs w:val="24"/>
          <w:highlight w:val="none"/>
          <w:shd w:val="clear" w:color="auto" w:fill="FFFFFF"/>
        </w:rPr>
        <w:t>；注：（企业类型选填一项）</w:t>
      </w:r>
    </w:p>
    <w:p w14:paraId="060A37F8">
      <w:pPr>
        <w:spacing w:line="360" w:lineRule="auto"/>
        <w:ind w:firstLine="4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w:t>
      </w:r>
    </w:p>
    <w:p w14:paraId="2423A3C9">
      <w:pPr>
        <w:spacing w:line="360" w:lineRule="auto"/>
        <w:ind w:firstLine="4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以上企业，不属于大企业的分支机构，不存在控股股东为大企业的情形，也不存在与大企业的负责人为同一人的情形。</w:t>
      </w:r>
    </w:p>
    <w:p w14:paraId="3420A24F">
      <w:pPr>
        <w:spacing w:line="360" w:lineRule="auto"/>
        <w:ind w:firstLine="4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本企业对上述声明内容的真实性负责。如有虚假，将依法承担相应责任。</w:t>
      </w:r>
    </w:p>
    <w:p w14:paraId="0815581B">
      <w:pPr>
        <w:spacing w:line="360" w:lineRule="auto"/>
        <w:ind w:firstLine="480"/>
        <w:jc w:val="left"/>
        <w:rPr>
          <w:rFonts w:ascii="宋体" w:hAnsi="宋体" w:eastAsia="宋体" w:cs="宋体"/>
          <w:color w:val="auto"/>
          <w:sz w:val="24"/>
          <w:szCs w:val="24"/>
          <w:highlight w:val="none"/>
          <w:shd w:val="clear" w:color="auto" w:fill="FFFFFF"/>
        </w:rPr>
      </w:pPr>
    </w:p>
    <w:p w14:paraId="1A6C21FD">
      <w:pPr>
        <w:widowControl/>
        <w:spacing w:before="100" w:after="100" w:line="360" w:lineRule="auto"/>
        <w:ind w:firstLine="52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企业名称（盖章）：</w:t>
      </w:r>
    </w:p>
    <w:p w14:paraId="309D78AE">
      <w:pPr>
        <w:widowControl/>
        <w:spacing w:before="100" w:after="100" w:line="360" w:lineRule="auto"/>
        <w:ind w:firstLine="52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日期：</w:t>
      </w:r>
    </w:p>
    <w:p w14:paraId="73097B68">
      <w:pPr>
        <w:ind w:firstLine="422" w:firstLineChars="200"/>
        <w:rPr>
          <w:rFonts w:ascii="宋体" w:hAnsi="宋体" w:eastAsia="宋体" w:cs="宋体"/>
          <w:color w:val="auto"/>
          <w:szCs w:val="21"/>
          <w:highlight w:val="none"/>
          <w:shd w:val="clear" w:color="auto" w:fill="FFFFFF"/>
        </w:rPr>
      </w:pPr>
      <w:r>
        <w:rPr>
          <w:rFonts w:hint="eastAsia" w:ascii="宋体" w:hAnsi="宋体" w:eastAsia="宋体" w:cs="宋体"/>
          <w:b/>
          <w:color w:val="auto"/>
          <w:szCs w:val="21"/>
          <w:highlight w:val="none"/>
        </w:rPr>
        <w:t>备注：</w:t>
      </w:r>
    </w:p>
    <w:p w14:paraId="7737A1D6">
      <w:pPr>
        <w:numPr>
          <w:ilvl w:val="255"/>
          <w:numId w:val="0"/>
        </w:num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lang w:val="zh-CN"/>
        </w:rPr>
        <w:t>1、从业人员、营业收入、资产总额填报上一年度数据，无上一年度数据的新成立企业可不填报。</w:t>
      </w:r>
    </w:p>
    <w:p w14:paraId="025078A8">
      <w:pPr>
        <w:numPr>
          <w:ilvl w:val="255"/>
          <w:numId w:val="0"/>
        </w:num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若供应商提供的“中小企业声明函”内容不实的，属于提供虚假材料谋取中标、成交，将依照《中华人民共和国政府采购法》等国家有关规定追究相应责任。</w:t>
      </w:r>
    </w:p>
    <w:p w14:paraId="76D70BDF">
      <w:pPr>
        <w:numPr>
          <w:ilvl w:val="255"/>
          <w:numId w:val="0"/>
        </w:num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w:t>
      </w:r>
      <w:bookmarkStart w:id="40" w:name="_Hlk72923453"/>
      <w:r>
        <w:rPr>
          <w:rFonts w:hint="eastAsia" w:ascii="宋体" w:hAnsi="宋体" w:eastAsia="宋体" w:cs="宋体"/>
          <w:color w:val="auto"/>
          <w:szCs w:val="21"/>
          <w:highlight w:val="none"/>
          <w:lang w:val="zh-CN"/>
        </w:rPr>
        <w:t>符合中小企业划分标准的个体工商户，在政府采购活动中视同中小企业</w:t>
      </w:r>
      <w:bookmarkEnd w:id="40"/>
      <w:r>
        <w:rPr>
          <w:rFonts w:hint="eastAsia" w:ascii="宋体" w:hAnsi="宋体" w:eastAsia="宋体" w:cs="宋体"/>
          <w:color w:val="auto"/>
          <w:szCs w:val="21"/>
          <w:highlight w:val="none"/>
          <w:lang w:val="zh-CN"/>
        </w:rPr>
        <w:t>。</w:t>
      </w:r>
    </w:p>
    <w:p w14:paraId="2895168A">
      <w:pPr>
        <w:numPr>
          <w:ilvl w:val="255"/>
          <w:numId w:val="0"/>
        </w:numPr>
        <w:ind w:firstLine="422" w:firstLineChars="200"/>
        <w:rPr>
          <w:rFonts w:ascii="宋体" w:hAnsi="宋体" w:eastAsia="宋体" w:cs="宋体"/>
          <w:b/>
          <w:bCs/>
          <w:color w:val="auto"/>
          <w:szCs w:val="21"/>
          <w:highlight w:val="none"/>
        </w:rPr>
      </w:pPr>
      <w:bookmarkStart w:id="41" w:name="_Hlk94450593"/>
      <w:r>
        <w:rPr>
          <w:rFonts w:hint="eastAsia" w:ascii="宋体" w:hAnsi="宋体" w:eastAsia="宋体" w:cs="宋体"/>
          <w:b/>
          <w:bCs/>
          <w:color w:val="auto"/>
          <w:szCs w:val="21"/>
          <w:highlight w:val="none"/>
        </w:rPr>
        <w:t>4、</w:t>
      </w:r>
      <w:r>
        <w:rPr>
          <w:rFonts w:hint="eastAsia" w:ascii="宋体" w:hAnsi="宋体" w:eastAsia="宋体" w:cs="宋体"/>
          <w:b/>
          <w:bCs/>
          <w:color w:val="auto"/>
          <w:szCs w:val="21"/>
          <w:highlight w:val="none"/>
          <w:lang w:val="zh-CN"/>
        </w:rPr>
        <w:t>投标文件中的电子签章视为供应商对本声明进行了签署盖章并承担相应责任。</w:t>
      </w:r>
      <w:bookmarkEnd w:id="41"/>
    </w:p>
    <w:p w14:paraId="5B7A528A">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br w:type="page" w:clear="all"/>
      </w:r>
    </w:p>
    <w:p w14:paraId="1C284D83">
      <w:pPr>
        <w:spacing w:before="156" w:line="240" w:lineRule="exact"/>
        <w:ind w:firstLine="211"/>
        <w:rPr>
          <w:rFonts w:ascii="宋体" w:hAnsi="宋体" w:eastAsia="宋体" w:cs="宋体"/>
          <w:b/>
          <w:color w:val="auto"/>
          <w:szCs w:val="21"/>
          <w:highlight w:val="none"/>
        </w:rPr>
      </w:pPr>
      <w:r>
        <w:rPr>
          <w:rFonts w:hint="eastAsia" w:ascii="宋体" w:hAnsi="宋体" w:eastAsia="宋体" w:cs="宋体"/>
          <w:b/>
          <w:color w:val="auto"/>
          <w:szCs w:val="21"/>
          <w:highlight w:val="none"/>
        </w:rPr>
        <w:t>附：中小企业划型标准规定（工信部联企业〔2011〕300号）</w:t>
      </w:r>
    </w:p>
    <w:p w14:paraId="2C35B993">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（一）农、林、牧、渔业。</w:t>
      </w:r>
      <w:r>
        <w:rPr>
          <w:rFonts w:hint="eastAsia" w:ascii="宋体" w:hAnsi="宋体" w:eastAsia="宋体" w:cs="宋体"/>
          <w:color w:val="auto"/>
          <w:szCs w:val="21"/>
          <w:highlight w:val="none"/>
        </w:rPr>
        <w:t>营业收入20000万元以下的为中小微型企业。其中，营业收入500万元及以上的为中型企业，营业收入50万元及以上的为小型企业，营业收入50万元以下的为微型企业。</w:t>
      </w:r>
    </w:p>
    <w:p w14:paraId="310B12E3">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（二）工业。</w:t>
      </w:r>
      <w:r>
        <w:rPr>
          <w:rFonts w:hint="eastAsia" w:ascii="宋体" w:hAnsi="宋体" w:eastAsia="宋体" w:cs="宋体"/>
          <w:color w:val="auto"/>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5A7819">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（三）建筑业。</w:t>
      </w:r>
      <w:r>
        <w:rPr>
          <w:rFonts w:hint="eastAsia" w:ascii="宋体" w:hAnsi="宋体" w:eastAsia="宋体" w:cs="宋体"/>
          <w:color w:val="auto"/>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EB08CC5">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（四）批发业。</w:t>
      </w:r>
      <w:r>
        <w:rPr>
          <w:rFonts w:hint="eastAsia" w:ascii="宋体" w:hAnsi="宋体" w:eastAsia="宋体" w:cs="宋体"/>
          <w:color w:val="auto"/>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039B3E">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（五）零售业。</w:t>
      </w:r>
      <w:r>
        <w:rPr>
          <w:rFonts w:hint="eastAsia" w:ascii="宋体" w:hAnsi="宋体" w:eastAsia="宋体" w:cs="宋体"/>
          <w:color w:val="auto"/>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9080948">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（六）交通运输业。</w:t>
      </w:r>
      <w:r>
        <w:rPr>
          <w:rFonts w:hint="eastAsia" w:ascii="宋体" w:hAnsi="宋体" w:eastAsia="宋体" w:cs="宋体"/>
          <w:color w:val="auto"/>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99B6BD5">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（七）仓储业。</w:t>
      </w:r>
      <w:r>
        <w:rPr>
          <w:rFonts w:hint="eastAsia" w:ascii="宋体" w:hAnsi="宋体" w:eastAsia="宋体" w:cs="宋体"/>
          <w:color w:val="auto"/>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C731A27">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（八）邮政业。</w:t>
      </w:r>
      <w:r>
        <w:rPr>
          <w:rFonts w:hint="eastAsia" w:ascii="宋体" w:hAnsi="宋体" w:eastAsia="宋体" w:cs="宋体"/>
          <w:color w:val="auto"/>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CCD8123">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（九）住宿业。</w:t>
      </w:r>
      <w:r>
        <w:rPr>
          <w:rFonts w:hint="eastAsia" w:ascii="宋体" w:hAnsi="宋体" w:eastAsia="宋体" w:cs="宋体"/>
          <w:color w:val="auto"/>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D564955">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（十）餐饮业。</w:t>
      </w:r>
      <w:r>
        <w:rPr>
          <w:rFonts w:hint="eastAsia" w:ascii="宋体" w:hAnsi="宋体" w:eastAsia="宋体" w:cs="宋体"/>
          <w:color w:val="auto"/>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20D6B9E">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（十一）信息传输业。</w:t>
      </w:r>
      <w:r>
        <w:rPr>
          <w:rFonts w:hint="eastAsia" w:ascii="宋体" w:hAnsi="宋体" w:eastAsia="宋体" w:cs="宋体"/>
          <w:color w:val="auto"/>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000A69C">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（十二）软件和信息技术服务业。</w:t>
      </w:r>
      <w:r>
        <w:rPr>
          <w:rFonts w:hint="eastAsia" w:ascii="宋体" w:hAnsi="宋体" w:eastAsia="宋体" w:cs="宋体"/>
          <w:color w:val="auto"/>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3A6AC98">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（十三）房地产开发经营。</w:t>
      </w:r>
      <w:r>
        <w:rPr>
          <w:rFonts w:hint="eastAsia" w:ascii="宋体" w:hAnsi="宋体" w:eastAsia="宋体" w:cs="宋体"/>
          <w:color w:val="auto"/>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3E0A4F">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（十四）物业管理。</w:t>
      </w:r>
      <w:r>
        <w:rPr>
          <w:rFonts w:hint="eastAsia" w:ascii="宋体" w:hAnsi="宋体" w:eastAsia="宋体" w:cs="宋体"/>
          <w:color w:val="auto"/>
          <w:szCs w:val="21"/>
          <w:highlight w:val="none"/>
        </w:rPr>
        <w:t>从业人员1000人以下或营业收入5000万元以下的为中小微型企业。其中，从业人员</w:t>
      </w:r>
    </w:p>
    <w:p w14:paraId="3DDAA292">
      <w:pPr>
        <w:spacing w:before="156" w:line="240" w:lineRule="exact"/>
        <w:ind w:firstLine="210"/>
        <w:rPr>
          <w:rFonts w:ascii="宋体" w:hAnsi="宋体" w:eastAsia="宋体" w:cs="宋体"/>
          <w:color w:val="auto"/>
          <w:szCs w:val="21"/>
          <w:highlight w:val="none"/>
        </w:rPr>
      </w:pPr>
      <w:r>
        <w:rPr>
          <w:rFonts w:hint="eastAsia" w:ascii="宋体" w:hAnsi="宋体" w:eastAsia="宋体" w:cs="宋体"/>
          <w:color w:val="auto"/>
          <w:szCs w:val="21"/>
          <w:highlight w:val="none"/>
        </w:rPr>
        <w:t>300人及以上，且营业收入1000万元及以上的为中型企业；从业人员100人及以上，且营业收入500万元及以上的为小型企业；从业人员100人以下或营业收入500万元以下的为微型企业。</w:t>
      </w:r>
    </w:p>
    <w:p w14:paraId="036635E9">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（十五）租赁和商务服务业。</w:t>
      </w:r>
      <w:r>
        <w:rPr>
          <w:rFonts w:hint="eastAsia" w:ascii="宋体" w:hAnsi="宋体" w:eastAsia="宋体" w:cs="宋体"/>
          <w:color w:val="auto"/>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1E460C4">
      <w:pPr>
        <w:spacing w:before="156" w:line="240" w:lineRule="exact"/>
        <w:ind w:firstLine="422"/>
        <w:rPr>
          <w:rFonts w:ascii="宋体" w:hAnsi="宋体" w:eastAsia="宋体" w:cs="宋体"/>
          <w:color w:val="auto"/>
          <w:szCs w:val="21"/>
          <w:highlight w:val="none"/>
        </w:rPr>
      </w:pPr>
      <w:r>
        <w:rPr>
          <w:rFonts w:hint="eastAsia" w:ascii="宋体" w:hAnsi="宋体" w:eastAsia="宋体" w:cs="宋体"/>
          <w:b/>
          <w:color w:val="auto"/>
          <w:szCs w:val="21"/>
          <w:highlight w:val="none"/>
        </w:rPr>
        <w:t>（十六）其他未列明行业。</w:t>
      </w:r>
      <w:r>
        <w:rPr>
          <w:rFonts w:hint="eastAsia" w:ascii="宋体" w:hAnsi="宋体" w:eastAsia="宋体" w:cs="宋体"/>
          <w:color w:val="auto"/>
          <w:szCs w:val="21"/>
          <w:highlight w:val="none"/>
        </w:rPr>
        <w:t>从业人员300人以下的为中小微型企业。其中，从业人员100人及以上的为中型企业；从业人员10人及以上的为小型企业；从业人员10人以下的为微型企业。</w:t>
      </w:r>
    </w:p>
    <w:p w14:paraId="47CE7B2E">
      <w:pPr>
        <w:spacing w:line="360" w:lineRule="auto"/>
        <w:ind w:left="570"/>
        <w:rPr>
          <w:rFonts w:ascii="宋体" w:hAnsi="宋体" w:eastAsia="宋体" w:cs="宋体"/>
          <w:color w:val="auto"/>
          <w:szCs w:val="21"/>
          <w:highlight w:val="none"/>
          <w:shd w:val="clear" w:color="auto" w:fill="FFFFFF"/>
        </w:rPr>
      </w:pPr>
    </w:p>
    <w:p w14:paraId="726AF743">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（3）残疾人福利性单位声明函</w:t>
      </w:r>
    </w:p>
    <w:p w14:paraId="7F22DAF2">
      <w:pPr>
        <w:widowControl/>
        <w:spacing w:before="100" w:after="100" w:line="360" w:lineRule="auto"/>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残疾人福利性单位声明函</w:t>
      </w:r>
    </w:p>
    <w:p w14:paraId="5B53F1D7">
      <w:pPr>
        <w:widowControl/>
        <w:spacing w:before="100" w:after="100" w:line="360" w:lineRule="auto"/>
        <w:ind w:firstLine="480"/>
        <w:jc w:val="left"/>
        <w:rPr>
          <w:rFonts w:ascii="宋体" w:hAnsi="宋体" w:eastAsia="宋体" w:cs="宋体"/>
          <w:color w:val="auto"/>
          <w:sz w:val="24"/>
          <w:szCs w:val="24"/>
          <w:highlight w:val="none"/>
          <w:shd w:val="clear" w:color="auto" w:fill="FFFFFF"/>
        </w:rPr>
      </w:pPr>
    </w:p>
    <w:p w14:paraId="54F3BEC2">
      <w:pPr>
        <w:widowControl/>
        <w:spacing w:before="100" w:after="100" w:line="360" w:lineRule="auto"/>
        <w:ind w:firstLine="4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p>
    <w:p w14:paraId="13D8472A">
      <w:pPr>
        <w:widowControl/>
        <w:spacing w:before="100" w:after="100" w:line="360" w:lineRule="auto"/>
        <w:ind w:firstLine="4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本公司对上述声明的真实性负责。如有虚假，将依法承担相应责任。</w:t>
      </w:r>
    </w:p>
    <w:p w14:paraId="5108FF26">
      <w:pPr>
        <w:widowControl/>
        <w:spacing w:before="100" w:after="100" w:line="360" w:lineRule="auto"/>
        <w:ind w:firstLine="480"/>
        <w:jc w:val="left"/>
        <w:rPr>
          <w:rFonts w:ascii="宋体" w:hAnsi="宋体" w:eastAsia="宋体" w:cs="宋体"/>
          <w:color w:val="auto"/>
          <w:sz w:val="24"/>
          <w:szCs w:val="24"/>
          <w:highlight w:val="none"/>
          <w:shd w:val="clear" w:color="auto" w:fill="FFFFFF"/>
        </w:rPr>
      </w:pPr>
    </w:p>
    <w:p w14:paraId="40E20ACF">
      <w:pPr>
        <w:widowControl/>
        <w:spacing w:before="100" w:after="100" w:line="360" w:lineRule="auto"/>
        <w:ind w:firstLine="480"/>
        <w:jc w:val="left"/>
        <w:rPr>
          <w:rFonts w:ascii="宋体" w:hAnsi="宋体" w:eastAsia="宋体" w:cs="宋体"/>
          <w:color w:val="auto"/>
          <w:sz w:val="24"/>
          <w:szCs w:val="24"/>
          <w:highlight w:val="none"/>
          <w:shd w:val="clear" w:color="auto" w:fill="FFFFFF"/>
        </w:rPr>
      </w:pPr>
    </w:p>
    <w:p w14:paraId="20FED918">
      <w:pPr>
        <w:widowControl/>
        <w:spacing w:before="100" w:after="100" w:line="360" w:lineRule="auto"/>
        <w:ind w:firstLine="52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单位名称（盖章）：</w:t>
      </w:r>
    </w:p>
    <w:p w14:paraId="3AB1FEA0">
      <w:pPr>
        <w:widowControl/>
        <w:spacing w:before="100" w:after="100" w:line="360" w:lineRule="auto"/>
        <w:ind w:firstLine="52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日期：</w:t>
      </w:r>
    </w:p>
    <w:p w14:paraId="1FE11C71">
      <w:pPr>
        <w:spacing w:line="360" w:lineRule="auto"/>
        <w:rPr>
          <w:rFonts w:ascii="宋体" w:hAnsi="宋体" w:eastAsia="宋体" w:cs="宋体"/>
          <w:color w:val="auto"/>
          <w:sz w:val="24"/>
          <w:szCs w:val="24"/>
          <w:highlight w:val="none"/>
          <w:shd w:val="clear" w:color="auto" w:fill="FFFFFF"/>
        </w:rPr>
      </w:pPr>
    </w:p>
    <w:p w14:paraId="44FE041A">
      <w:pPr>
        <w:spacing w:line="360" w:lineRule="auto"/>
        <w:rPr>
          <w:rFonts w:ascii="宋体" w:hAnsi="宋体" w:eastAsia="宋体" w:cs="宋体"/>
          <w:color w:val="auto"/>
          <w:sz w:val="24"/>
          <w:szCs w:val="24"/>
          <w:highlight w:val="none"/>
          <w:shd w:val="clear" w:color="auto" w:fill="FFFFFF"/>
        </w:rPr>
      </w:pPr>
    </w:p>
    <w:p w14:paraId="1FAC85EE">
      <w:pPr>
        <w:ind w:firstLine="211"/>
        <w:rPr>
          <w:rFonts w:ascii="宋体" w:hAnsi="宋体" w:eastAsia="宋体" w:cs="宋体"/>
          <w:color w:val="auto"/>
          <w:szCs w:val="21"/>
          <w:highlight w:val="none"/>
        </w:rPr>
      </w:pPr>
      <w:r>
        <w:rPr>
          <w:rFonts w:hint="eastAsia" w:ascii="宋体" w:hAnsi="宋体" w:eastAsia="宋体" w:cs="宋体"/>
          <w:b/>
          <w:color w:val="auto"/>
          <w:szCs w:val="21"/>
          <w:highlight w:val="none"/>
        </w:rPr>
        <w:t>注：</w:t>
      </w:r>
      <w:bookmarkStart w:id="42" w:name="_Hlk158140990"/>
      <w:r>
        <w:rPr>
          <w:rFonts w:hint="eastAsia" w:ascii="宋体" w:hAnsi="宋体" w:eastAsia="宋体" w:cs="宋体"/>
          <w:b/>
          <w:color w:val="auto"/>
          <w:szCs w:val="21"/>
          <w:highlight w:val="none"/>
        </w:rPr>
        <w:t>投标文件中的电子签章视为供应商对本声明进行了签署盖章并承担相应责任</w:t>
      </w:r>
      <w:bookmarkEnd w:id="42"/>
      <w:r>
        <w:rPr>
          <w:rFonts w:hint="eastAsia" w:ascii="宋体" w:hAnsi="宋体" w:eastAsia="宋体" w:cs="宋体"/>
          <w:b/>
          <w:color w:val="auto"/>
          <w:szCs w:val="21"/>
          <w:highlight w:val="none"/>
        </w:rPr>
        <w:t>。</w:t>
      </w:r>
    </w:p>
    <w:p w14:paraId="48717C28">
      <w:pPr>
        <w:spacing w:line="360" w:lineRule="auto"/>
        <w:rPr>
          <w:rFonts w:ascii="宋体" w:hAnsi="宋体" w:eastAsia="宋体" w:cs="宋体"/>
          <w:color w:val="auto"/>
          <w:szCs w:val="21"/>
          <w:highlight w:val="none"/>
          <w:shd w:val="clear" w:color="auto" w:fill="FFFFFF"/>
        </w:rPr>
      </w:pPr>
    </w:p>
    <w:p w14:paraId="3310DA6B">
      <w:pPr>
        <w:spacing w:line="360" w:lineRule="auto"/>
        <w:rPr>
          <w:rFonts w:ascii="宋体" w:hAnsi="宋体" w:eastAsia="宋体" w:cs="宋体"/>
          <w:color w:val="auto"/>
          <w:sz w:val="24"/>
          <w:szCs w:val="24"/>
          <w:highlight w:val="none"/>
          <w:shd w:val="clear" w:color="auto" w:fill="FFFFFF"/>
        </w:rPr>
      </w:pPr>
    </w:p>
    <w:p w14:paraId="43EF5DC6">
      <w:pPr>
        <w:spacing w:line="360" w:lineRule="auto"/>
        <w:rPr>
          <w:rFonts w:ascii="宋体" w:hAnsi="宋体" w:eastAsia="宋体" w:cs="宋体"/>
          <w:color w:val="auto"/>
          <w:sz w:val="24"/>
          <w:szCs w:val="24"/>
          <w:highlight w:val="none"/>
          <w:shd w:val="clear" w:color="auto" w:fill="FFFFFF"/>
        </w:rPr>
      </w:pPr>
    </w:p>
    <w:p w14:paraId="6015CCD2">
      <w:pPr>
        <w:spacing w:line="360" w:lineRule="auto"/>
        <w:rPr>
          <w:rFonts w:ascii="宋体" w:hAnsi="宋体" w:eastAsia="宋体" w:cs="宋体"/>
          <w:color w:val="auto"/>
          <w:sz w:val="24"/>
          <w:szCs w:val="24"/>
          <w:highlight w:val="none"/>
          <w:shd w:val="clear" w:color="auto" w:fill="FFFFFF"/>
        </w:rPr>
      </w:pPr>
    </w:p>
    <w:p w14:paraId="070CA118">
      <w:pPr>
        <w:spacing w:line="360" w:lineRule="auto"/>
        <w:rPr>
          <w:rFonts w:ascii="宋体" w:hAnsi="宋体" w:eastAsia="宋体" w:cs="宋体"/>
          <w:color w:val="auto"/>
          <w:sz w:val="24"/>
          <w:szCs w:val="24"/>
          <w:highlight w:val="none"/>
          <w:shd w:val="clear" w:color="auto" w:fill="FFFFFF"/>
        </w:rPr>
      </w:pPr>
    </w:p>
    <w:p w14:paraId="01B1056E">
      <w:pPr>
        <w:spacing w:line="360" w:lineRule="auto"/>
        <w:rPr>
          <w:rFonts w:ascii="宋体" w:hAnsi="宋体" w:eastAsia="宋体" w:cs="宋体"/>
          <w:color w:val="auto"/>
          <w:sz w:val="24"/>
          <w:szCs w:val="24"/>
          <w:highlight w:val="none"/>
          <w:shd w:val="clear" w:color="auto" w:fill="FFFFFF"/>
        </w:rPr>
      </w:pPr>
    </w:p>
    <w:p w14:paraId="0C5FA2A4">
      <w:pPr>
        <w:spacing w:line="360" w:lineRule="auto"/>
        <w:jc w:val="left"/>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（4）供应商与其他单位存在直接控股、管理关系情况表</w:t>
      </w:r>
    </w:p>
    <w:p w14:paraId="3AB4DF54">
      <w:pPr>
        <w:widowControl/>
        <w:spacing w:line="360" w:lineRule="auto"/>
        <w:jc w:val="center"/>
        <w:rPr>
          <w:rFonts w:ascii="宋体" w:hAnsi="宋体" w:eastAsia="宋体" w:cs="宋体"/>
          <w:b/>
          <w:color w:val="auto"/>
          <w:sz w:val="24"/>
          <w:szCs w:val="24"/>
          <w:highlight w:val="none"/>
          <w:shd w:val="clear" w:color="auto" w:fill="FFFFFF"/>
        </w:rPr>
      </w:pPr>
    </w:p>
    <w:p w14:paraId="04C011E0">
      <w:pPr>
        <w:widowControl/>
        <w:spacing w:line="360" w:lineRule="auto"/>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供应商与其他单位存在直接控股、管理关系情况表</w:t>
      </w:r>
    </w:p>
    <w:p w14:paraId="670053F6">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单位名称：</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4"/>
        <w:gridCol w:w="1268"/>
        <w:gridCol w:w="1123"/>
        <w:gridCol w:w="1141"/>
        <w:gridCol w:w="1065"/>
        <w:gridCol w:w="1245"/>
        <w:gridCol w:w="2161"/>
      </w:tblGrid>
      <w:tr w14:paraId="5C23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0" w:type="auto"/>
            <w:gridSpan w:val="4"/>
            <w:noWrap/>
            <w:vAlign w:val="center"/>
          </w:tcPr>
          <w:p w14:paraId="772E8BA8">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与供应商存在直接股权关系</w:t>
            </w:r>
          </w:p>
        </w:tc>
        <w:tc>
          <w:tcPr>
            <w:tcW w:w="0" w:type="auto"/>
            <w:gridSpan w:val="3"/>
            <w:noWrap/>
            <w:vAlign w:val="center"/>
          </w:tcPr>
          <w:p w14:paraId="3CFEB10B">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与供应商存在直接管理关系</w:t>
            </w:r>
          </w:p>
        </w:tc>
      </w:tr>
      <w:tr w14:paraId="5995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541" w:type="dxa"/>
            <w:noWrap/>
            <w:vAlign w:val="center"/>
          </w:tcPr>
          <w:p w14:paraId="0E9E063F">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520" w:type="dxa"/>
            <w:noWrap/>
            <w:vAlign w:val="center"/>
          </w:tcPr>
          <w:p w14:paraId="13EB18A6">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675BC9B3">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340" w:type="dxa"/>
            <w:noWrap/>
            <w:vAlign w:val="center"/>
          </w:tcPr>
          <w:p w14:paraId="1EC96101">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是否直接控股</w:t>
            </w:r>
          </w:p>
          <w:p w14:paraId="09F7238A">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362" w:type="dxa"/>
            <w:noWrap/>
            <w:vAlign w:val="center"/>
          </w:tcPr>
          <w:p w14:paraId="405F8EB4">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直接控股关系情况说明（持股比例等）</w:t>
            </w:r>
          </w:p>
        </w:tc>
        <w:tc>
          <w:tcPr>
            <w:tcW w:w="1268" w:type="dxa"/>
            <w:noWrap/>
            <w:vAlign w:val="center"/>
          </w:tcPr>
          <w:p w14:paraId="25D5F520">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491" w:type="dxa"/>
            <w:noWrap/>
            <w:vAlign w:val="center"/>
          </w:tcPr>
          <w:p w14:paraId="1C6D5F6A">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1ABBAF70">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0" w:type="auto"/>
            <w:noWrap/>
            <w:vAlign w:val="center"/>
          </w:tcPr>
          <w:p w14:paraId="1570C611">
            <w:pPr>
              <w:widowControl/>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直接管理关系情况说明</w:t>
            </w:r>
          </w:p>
        </w:tc>
      </w:tr>
      <w:tr w14:paraId="5445F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541" w:type="dxa"/>
            <w:noWrap/>
            <w:vAlign w:val="center"/>
          </w:tcPr>
          <w:p w14:paraId="66D78914">
            <w:pPr>
              <w:widowControl/>
              <w:jc w:val="center"/>
              <w:rPr>
                <w:rFonts w:ascii="宋体" w:hAnsi="宋体" w:eastAsia="宋体" w:cs="宋体"/>
                <w:b/>
                <w:color w:val="auto"/>
                <w:sz w:val="24"/>
                <w:szCs w:val="24"/>
                <w:highlight w:val="none"/>
                <w:shd w:val="clear" w:color="auto" w:fill="FFFFFF"/>
              </w:rPr>
            </w:pPr>
          </w:p>
        </w:tc>
        <w:tc>
          <w:tcPr>
            <w:tcW w:w="1520" w:type="dxa"/>
            <w:noWrap/>
            <w:vAlign w:val="center"/>
          </w:tcPr>
          <w:p w14:paraId="66EEE07B">
            <w:pPr>
              <w:widowControl/>
              <w:jc w:val="center"/>
              <w:rPr>
                <w:rFonts w:ascii="宋体" w:hAnsi="宋体" w:eastAsia="宋体" w:cs="宋体"/>
                <w:b/>
                <w:color w:val="auto"/>
                <w:sz w:val="24"/>
                <w:szCs w:val="24"/>
                <w:highlight w:val="none"/>
                <w:shd w:val="clear" w:color="auto" w:fill="FFFFFF"/>
              </w:rPr>
            </w:pPr>
          </w:p>
        </w:tc>
        <w:tc>
          <w:tcPr>
            <w:tcW w:w="1340" w:type="dxa"/>
            <w:noWrap/>
            <w:vAlign w:val="center"/>
          </w:tcPr>
          <w:p w14:paraId="0FC11B7F">
            <w:pPr>
              <w:widowControl/>
              <w:jc w:val="center"/>
              <w:rPr>
                <w:rFonts w:ascii="宋体" w:hAnsi="宋体" w:eastAsia="宋体" w:cs="宋体"/>
                <w:b/>
                <w:color w:val="auto"/>
                <w:sz w:val="24"/>
                <w:szCs w:val="24"/>
                <w:highlight w:val="none"/>
                <w:shd w:val="clear" w:color="auto" w:fill="FFFFFF"/>
              </w:rPr>
            </w:pPr>
          </w:p>
        </w:tc>
        <w:tc>
          <w:tcPr>
            <w:tcW w:w="1362" w:type="dxa"/>
            <w:noWrap/>
            <w:vAlign w:val="center"/>
          </w:tcPr>
          <w:p w14:paraId="700FCA45">
            <w:pPr>
              <w:widowControl/>
              <w:jc w:val="center"/>
              <w:rPr>
                <w:rFonts w:ascii="宋体" w:hAnsi="宋体" w:eastAsia="宋体" w:cs="宋体"/>
                <w:b/>
                <w:color w:val="auto"/>
                <w:sz w:val="24"/>
                <w:szCs w:val="24"/>
                <w:highlight w:val="none"/>
                <w:shd w:val="clear" w:color="auto" w:fill="FFFFFF"/>
              </w:rPr>
            </w:pPr>
          </w:p>
        </w:tc>
        <w:tc>
          <w:tcPr>
            <w:tcW w:w="1268" w:type="dxa"/>
            <w:noWrap/>
            <w:vAlign w:val="center"/>
          </w:tcPr>
          <w:p w14:paraId="7ABD8526">
            <w:pPr>
              <w:widowControl/>
              <w:jc w:val="center"/>
              <w:rPr>
                <w:rFonts w:ascii="宋体" w:hAnsi="宋体" w:eastAsia="宋体" w:cs="宋体"/>
                <w:b/>
                <w:color w:val="auto"/>
                <w:sz w:val="24"/>
                <w:szCs w:val="24"/>
                <w:highlight w:val="none"/>
                <w:shd w:val="clear" w:color="auto" w:fill="FFFFFF"/>
              </w:rPr>
            </w:pPr>
          </w:p>
        </w:tc>
        <w:tc>
          <w:tcPr>
            <w:tcW w:w="1491" w:type="dxa"/>
            <w:noWrap/>
            <w:vAlign w:val="center"/>
          </w:tcPr>
          <w:p w14:paraId="39E041FE">
            <w:pPr>
              <w:widowControl/>
              <w:jc w:val="center"/>
              <w:rPr>
                <w:rFonts w:ascii="宋体" w:hAnsi="宋体" w:eastAsia="宋体" w:cs="宋体"/>
                <w:b/>
                <w:color w:val="auto"/>
                <w:sz w:val="24"/>
                <w:szCs w:val="24"/>
                <w:highlight w:val="none"/>
                <w:shd w:val="clear" w:color="auto" w:fill="FFFFFF"/>
              </w:rPr>
            </w:pPr>
          </w:p>
        </w:tc>
        <w:tc>
          <w:tcPr>
            <w:tcW w:w="0" w:type="auto"/>
            <w:noWrap/>
            <w:vAlign w:val="center"/>
          </w:tcPr>
          <w:p w14:paraId="0647AB4F">
            <w:pPr>
              <w:widowControl/>
              <w:jc w:val="center"/>
              <w:rPr>
                <w:rFonts w:ascii="宋体" w:hAnsi="宋体" w:eastAsia="宋体" w:cs="宋体"/>
                <w:b/>
                <w:color w:val="auto"/>
                <w:sz w:val="24"/>
                <w:szCs w:val="24"/>
                <w:highlight w:val="none"/>
                <w:shd w:val="clear" w:color="auto" w:fill="FFFFFF"/>
              </w:rPr>
            </w:pPr>
          </w:p>
        </w:tc>
      </w:tr>
      <w:tr w14:paraId="36A62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541" w:type="dxa"/>
            <w:noWrap/>
            <w:vAlign w:val="center"/>
          </w:tcPr>
          <w:p w14:paraId="24CFECC0">
            <w:pPr>
              <w:widowControl/>
              <w:jc w:val="center"/>
              <w:rPr>
                <w:rFonts w:ascii="宋体" w:hAnsi="宋体" w:eastAsia="宋体" w:cs="宋体"/>
                <w:b/>
                <w:color w:val="auto"/>
                <w:sz w:val="24"/>
                <w:szCs w:val="24"/>
                <w:highlight w:val="none"/>
                <w:shd w:val="clear" w:color="auto" w:fill="FFFFFF"/>
              </w:rPr>
            </w:pPr>
          </w:p>
        </w:tc>
        <w:tc>
          <w:tcPr>
            <w:tcW w:w="1520" w:type="dxa"/>
            <w:noWrap/>
            <w:vAlign w:val="center"/>
          </w:tcPr>
          <w:p w14:paraId="6DD0F9D2">
            <w:pPr>
              <w:widowControl/>
              <w:jc w:val="center"/>
              <w:rPr>
                <w:rFonts w:ascii="宋体" w:hAnsi="宋体" w:eastAsia="宋体" w:cs="宋体"/>
                <w:b/>
                <w:color w:val="auto"/>
                <w:sz w:val="24"/>
                <w:szCs w:val="24"/>
                <w:highlight w:val="none"/>
                <w:shd w:val="clear" w:color="auto" w:fill="FFFFFF"/>
              </w:rPr>
            </w:pPr>
          </w:p>
        </w:tc>
        <w:tc>
          <w:tcPr>
            <w:tcW w:w="1340" w:type="dxa"/>
            <w:noWrap/>
            <w:vAlign w:val="center"/>
          </w:tcPr>
          <w:p w14:paraId="582DC309">
            <w:pPr>
              <w:widowControl/>
              <w:jc w:val="center"/>
              <w:rPr>
                <w:rFonts w:ascii="宋体" w:hAnsi="宋体" w:eastAsia="宋体" w:cs="宋体"/>
                <w:b/>
                <w:color w:val="auto"/>
                <w:sz w:val="24"/>
                <w:szCs w:val="24"/>
                <w:highlight w:val="none"/>
                <w:shd w:val="clear" w:color="auto" w:fill="FFFFFF"/>
              </w:rPr>
            </w:pPr>
          </w:p>
        </w:tc>
        <w:tc>
          <w:tcPr>
            <w:tcW w:w="1362" w:type="dxa"/>
            <w:noWrap/>
            <w:vAlign w:val="center"/>
          </w:tcPr>
          <w:p w14:paraId="42E7E188">
            <w:pPr>
              <w:widowControl/>
              <w:jc w:val="center"/>
              <w:rPr>
                <w:rFonts w:ascii="宋体" w:hAnsi="宋体" w:eastAsia="宋体" w:cs="宋体"/>
                <w:b/>
                <w:color w:val="auto"/>
                <w:sz w:val="24"/>
                <w:szCs w:val="24"/>
                <w:highlight w:val="none"/>
                <w:shd w:val="clear" w:color="auto" w:fill="FFFFFF"/>
              </w:rPr>
            </w:pPr>
          </w:p>
        </w:tc>
        <w:tc>
          <w:tcPr>
            <w:tcW w:w="1268" w:type="dxa"/>
            <w:noWrap/>
            <w:vAlign w:val="center"/>
          </w:tcPr>
          <w:p w14:paraId="0050B3FC">
            <w:pPr>
              <w:widowControl/>
              <w:jc w:val="center"/>
              <w:rPr>
                <w:rFonts w:ascii="宋体" w:hAnsi="宋体" w:eastAsia="宋体" w:cs="宋体"/>
                <w:b/>
                <w:color w:val="auto"/>
                <w:sz w:val="24"/>
                <w:szCs w:val="24"/>
                <w:highlight w:val="none"/>
                <w:shd w:val="clear" w:color="auto" w:fill="FFFFFF"/>
              </w:rPr>
            </w:pPr>
          </w:p>
        </w:tc>
        <w:tc>
          <w:tcPr>
            <w:tcW w:w="1491" w:type="dxa"/>
            <w:noWrap/>
            <w:vAlign w:val="center"/>
          </w:tcPr>
          <w:p w14:paraId="0E80FC7B">
            <w:pPr>
              <w:widowControl/>
              <w:jc w:val="center"/>
              <w:rPr>
                <w:rFonts w:ascii="宋体" w:hAnsi="宋体" w:eastAsia="宋体" w:cs="宋体"/>
                <w:b/>
                <w:color w:val="auto"/>
                <w:sz w:val="24"/>
                <w:szCs w:val="24"/>
                <w:highlight w:val="none"/>
                <w:shd w:val="clear" w:color="auto" w:fill="FFFFFF"/>
              </w:rPr>
            </w:pPr>
          </w:p>
        </w:tc>
        <w:tc>
          <w:tcPr>
            <w:tcW w:w="0" w:type="auto"/>
            <w:noWrap/>
            <w:vAlign w:val="center"/>
          </w:tcPr>
          <w:p w14:paraId="4029F321">
            <w:pPr>
              <w:widowControl/>
              <w:jc w:val="center"/>
              <w:rPr>
                <w:rFonts w:ascii="宋体" w:hAnsi="宋体" w:eastAsia="宋体" w:cs="宋体"/>
                <w:b/>
                <w:color w:val="auto"/>
                <w:sz w:val="24"/>
                <w:szCs w:val="24"/>
                <w:highlight w:val="none"/>
                <w:shd w:val="clear" w:color="auto" w:fill="FFFFFF"/>
              </w:rPr>
            </w:pPr>
          </w:p>
        </w:tc>
      </w:tr>
      <w:tr w14:paraId="310D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541" w:type="dxa"/>
            <w:noWrap/>
            <w:vAlign w:val="center"/>
          </w:tcPr>
          <w:p w14:paraId="33EF17F7">
            <w:pPr>
              <w:widowControl/>
              <w:jc w:val="center"/>
              <w:rPr>
                <w:rFonts w:ascii="宋体" w:hAnsi="宋体" w:eastAsia="宋体" w:cs="宋体"/>
                <w:b/>
                <w:color w:val="auto"/>
                <w:sz w:val="24"/>
                <w:szCs w:val="24"/>
                <w:highlight w:val="none"/>
                <w:shd w:val="clear" w:color="auto" w:fill="FFFFFF"/>
              </w:rPr>
            </w:pPr>
          </w:p>
        </w:tc>
        <w:tc>
          <w:tcPr>
            <w:tcW w:w="1520" w:type="dxa"/>
            <w:noWrap/>
            <w:vAlign w:val="center"/>
          </w:tcPr>
          <w:p w14:paraId="16C973EC">
            <w:pPr>
              <w:widowControl/>
              <w:jc w:val="center"/>
              <w:rPr>
                <w:rFonts w:ascii="宋体" w:hAnsi="宋体" w:eastAsia="宋体" w:cs="宋体"/>
                <w:b/>
                <w:color w:val="auto"/>
                <w:sz w:val="24"/>
                <w:szCs w:val="24"/>
                <w:highlight w:val="none"/>
                <w:shd w:val="clear" w:color="auto" w:fill="FFFFFF"/>
              </w:rPr>
            </w:pPr>
          </w:p>
        </w:tc>
        <w:tc>
          <w:tcPr>
            <w:tcW w:w="1340" w:type="dxa"/>
            <w:noWrap/>
            <w:vAlign w:val="center"/>
          </w:tcPr>
          <w:p w14:paraId="55BC20DB">
            <w:pPr>
              <w:widowControl/>
              <w:jc w:val="center"/>
              <w:rPr>
                <w:rFonts w:ascii="宋体" w:hAnsi="宋体" w:eastAsia="宋体" w:cs="宋体"/>
                <w:b/>
                <w:color w:val="auto"/>
                <w:sz w:val="24"/>
                <w:szCs w:val="24"/>
                <w:highlight w:val="none"/>
                <w:shd w:val="clear" w:color="auto" w:fill="FFFFFF"/>
              </w:rPr>
            </w:pPr>
          </w:p>
        </w:tc>
        <w:tc>
          <w:tcPr>
            <w:tcW w:w="1362" w:type="dxa"/>
            <w:noWrap/>
            <w:vAlign w:val="center"/>
          </w:tcPr>
          <w:p w14:paraId="2A064DFE">
            <w:pPr>
              <w:widowControl/>
              <w:jc w:val="center"/>
              <w:rPr>
                <w:rFonts w:ascii="宋体" w:hAnsi="宋体" w:eastAsia="宋体" w:cs="宋体"/>
                <w:b/>
                <w:color w:val="auto"/>
                <w:sz w:val="24"/>
                <w:szCs w:val="24"/>
                <w:highlight w:val="none"/>
                <w:shd w:val="clear" w:color="auto" w:fill="FFFFFF"/>
              </w:rPr>
            </w:pPr>
          </w:p>
        </w:tc>
        <w:tc>
          <w:tcPr>
            <w:tcW w:w="1268" w:type="dxa"/>
            <w:noWrap/>
            <w:vAlign w:val="center"/>
          </w:tcPr>
          <w:p w14:paraId="04F9ACD2">
            <w:pPr>
              <w:widowControl/>
              <w:jc w:val="center"/>
              <w:rPr>
                <w:rFonts w:ascii="宋体" w:hAnsi="宋体" w:eastAsia="宋体" w:cs="宋体"/>
                <w:b/>
                <w:color w:val="auto"/>
                <w:sz w:val="24"/>
                <w:szCs w:val="24"/>
                <w:highlight w:val="none"/>
                <w:shd w:val="clear" w:color="auto" w:fill="FFFFFF"/>
              </w:rPr>
            </w:pPr>
          </w:p>
        </w:tc>
        <w:tc>
          <w:tcPr>
            <w:tcW w:w="1491" w:type="dxa"/>
            <w:noWrap/>
            <w:vAlign w:val="center"/>
          </w:tcPr>
          <w:p w14:paraId="153C052E">
            <w:pPr>
              <w:widowControl/>
              <w:jc w:val="center"/>
              <w:rPr>
                <w:rFonts w:ascii="宋体" w:hAnsi="宋体" w:eastAsia="宋体" w:cs="宋体"/>
                <w:b/>
                <w:color w:val="auto"/>
                <w:sz w:val="24"/>
                <w:szCs w:val="24"/>
                <w:highlight w:val="none"/>
                <w:shd w:val="clear" w:color="auto" w:fill="FFFFFF"/>
              </w:rPr>
            </w:pPr>
          </w:p>
        </w:tc>
        <w:tc>
          <w:tcPr>
            <w:tcW w:w="0" w:type="auto"/>
            <w:noWrap/>
            <w:vAlign w:val="center"/>
          </w:tcPr>
          <w:p w14:paraId="1EC6E370">
            <w:pPr>
              <w:widowControl/>
              <w:jc w:val="center"/>
              <w:rPr>
                <w:rFonts w:ascii="宋体" w:hAnsi="宋体" w:eastAsia="宋体" w:cs="宋体"/>
                <w:b/>
                <w:color w:val="auto"/>
                <w:sz w:val="24"/>
                <w:szCs w:val="24"/>
                <w:highlight w:val="none"/>
                <w:shd w:val="clear" w:color="auto" w:fill="FFFFFF"/>
              </w:rPr>
            </w:pPr>
          </w:p>
        </w:tc>
      </w:tr>
      <w:tr w14:paraId="55A4B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541" w:type="dxa"/>
            <w:noWrap/>
            <w:vAlign w:val="center"/>
          </w:tcPr>
          <w:p w14:paraId="5C0AB4DE">
            <w:pPr>
              <w:widowControl/>
              <w:jc w:val="center"/>
              <w:rPr>
                <w:rFonts w:ascii="宋体" w:hAnsi="宋体" w:eastAsia="宋体" w:cs="宋体"/>
                <w:b/>
                <w:color w:val="auto"/>
                <w:sz w:val="24"/>
                <w:szCs w:val="24"/>
                <w:highlight w:val="none"/>
                <w:shd w:val="clear" w:color="auto" w:fill="FFFFFF"/>
              </w:rPr>
            </w:pPr>
          </w:p>
        </w:tc>
        <w:tc>
          <w:tcPr>
            <w:tcW w:w="1520" w:type="dxa"/>
            <w:noWrap/>
            <w:vAlign w:val="center"/>
          </w:tcPr>
          <w:p w14:paraId="30571B4D">
            <w:pPr>
              <w:widowControl/>
              <w:jc w:val="center"/>
              <w:rPr>
                <w:rFonts w:ascii="宋体" w:hAnsi="宋体" w:eastAsia="宋体" w:cs="宋体"/>
                <w:b/>
                <w:color w:val="auto"/>
                <w:sz w:val="24"/>
                <w:szCs w:val="24"/>
                <w:highlight w:val="none"/>
                <w:shd w:val="clear" w:color="auto" w:fill="FFFFFF"/>
              </w:rPr>
            </w:pPr>
          </w:p>
        </w:tc>
        <w:tc>
          <w:tcPr>
            <w:tcW w:w="1340" w:type="dxa"/>
            <w:noWrap/>
            <w:vAlign w:val="center"/>
          </w:tcPr>
          <w:p w14:paraId="55A922DD">
            <w:pPr>
              <w:widowControl/>
              <w:jc w:val="center"/>
              <w:rPr>
                <w:rFonts w:ascii="宋体" w:hAnsi="宋体" w:eastAsia="宋体" w:cs="宋体"/>
                <w:b/>
                <w:color w:val="auto"/>
                <w:sz w:val="24"/>
                <w:szCs w:val="24"/>
                <w:highlight w:val="none"/>
                <w:shd w:val="clear" w:color="auto" w:fill="FFFFFF"/>
              </w:rPr>
            </w:pPr>
          </w:p>
        </w:tc>
        <w:tc>
          <w:tcPr>
            <w:tcW w:w="1362" w:type="dxa"/>
            <w:noWrap/>
            <w:vAlign w:val="center"/>
          </w:tcPr>
          <w:p w14:paraId="2BA4906D">
            <w:pPr>
              <w:widowControl/>
              <w:jc w:val="center"/>
              <w:rPr>
                <w:rFonts w:ascii="宋体" w:hAnsi="宋体" w:eastAsia="宋体" w:cs="宋体"/>
                <w:b/>
                <w:color w:val="auto"/>
                <w:sz w:val="24"/>
                <w:szCs w:val="24"/>
                <w:highlight w:val="none"/>
                <w:shd w:val="clear" w:color="auto" w:fill="FFFFFF"/>
              </w:rPr>
            </w:pPr>
          </w:p>
        </w:tc>
        <w:tc>
          <w:tcPr>
            <w:tcW w:w="1268" w:type="dxa"/>
            <w:noWrap/>
            <w:vAlign w:val="center"/>
          </w:tcPr>
          <w:p w14:paraId="3E9C7CFA">
            <w:pPr>
              <w:widowControl/>
              <w:jc w:val="center"/>
              <w:rPr>
                <w:rFonts w:ascii="宋体" w:hAnsi="宋体" w:eastAsia="宋体" w:cs="宋体"/>
                <w:b/>
                <w:color w:val="auto"/>
                <w:sz w:val="24"/>
                <w:szCs w:val="24"/>
                <w:highlight w:val="none"/>
                <w:shd w:val="clear" w:color="auto" w:fill="FFFFFF"/>
              </w:rPr>
            </w:pPr>
          </w:p>
        </w:tc>
        <w:tc>
          <w:tcPr>
            <w:tcW w:w="1491" w:type="dxa"/>
            <w:noWrap/>
            <w:vAlign w:val="center"/>
          </w:tcPr>
          <w:p w14:paraId="0DD74BF1">
            <w:pPr>
              <w:widowControl/>
              <w:jc w:val="center"/>
              <w:rPr>
                <w:rFonts w:ascii="宋体" w:hAnsi="宋体" w:eastAsia="宋体" w:cs="宋体"/>
                <w:b/>
                <w:color w:val="auto"/>
                <w:sz w:val="24"/>
                <w:szCs w:val="24"/>
                <w:highlight w:val="none"/>
                <w:shd w:val="clear" w:color="auto" w:fill="FFFFFF"/>
              </w:rPr>
            </w:pPr>
          </w:p>
        </w:tc>
        <w:tc>
          <w:tcPr>
            <w:tcW w:w="0" w:type="auto"/>
            <w:noWrap/>
            <w:vAlign w:val="center"/>
          </w:tcPr>
          <w:p w14:paraId="68C45019">
            <w:pPr>
              <w:widowControl/>
              <w:jc w:val="center"/>
              <w:rPr>
                <w:rFonts w:ascii="宋体" w:hAnsi="宋体" w:eastAsia="宋体" w:cs="宋体"/>
                <w:b/>
                <w:color w:val="auto"/>
                <w:sz w:val="24"/>
                <w:szCs w:val="24"/>
                <w:highlight w:val="none"/>
                <w:shd w:val="clear" w:color="auto" w:fill="FFFFFF"/>
              </w:rPr>
            </w:pPr>
          </w:p>
        </w:tc>
      </w:tr>
      <w:tr w14:paraId="25E98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541" w:type="dxa"/>
            <w:noWrap/>
            <w:vAlign w:val="center"/>
          </w:tcPr>
          <w:p w14:paraId="0746AC7B">
            <w:pPr>
              <w:widowControl/>
              <w:jc w:val="center"/>
              <w:rPr>
                <w:rFonts w:ascii="宋体" w:hAnsi="宋体" w:eastAsia="宋体" w:cs="宋体"/>
                <w:b/>
                <w:color w:val="auto"/>
                <w:sz w:val="24"/>
                <w:szCs w:val="24"/>
                <w:highlight w:val="none"/>
                <w:shd w:val="clear" w:color="auto" w:fill="FFFFFF"/>
              </w:rPr>
            </w:pPr>
          </w:p>
        </w:tc>
        <w:tc>
          <w:tcPr>
            <w:tcW w:w="1520" w:type="dxa"/>
            <w:noWrap/>
            <w:vAlign w:val="center"/>
          </w:tcPr>
          <w:p w14:paraId="4DDB2C4C">
            <w:pPr>
              <w:widowControl/>
              <w:jc w:val="center"/>
              <w:rPr>
                <w:rFonts w:ascii="宋体" w:hAnsi="宋体" w:eastAsia="宋体" w:cs="宋体"/>
                <w:b/>
                <w:color w:val="auto"/>
                <w:sz w:val="24"/>
                <w:szCs w:val="24"/>
                <w:highlight w:val="none"/>
                <w:shd w:val="clear" w:color="auto" w:fill="FFFFFF"/>
              </w:rPr>
            </w:pPr>
          </w:p>
        </w:tc>
        <w:tc>
          <w:tcPr>
            <w:tcW w:w="1340" w:type="dxa"/>
            <w:noWrap/>
            <w:vAlign w:val="center"/>
          </w:tcPr>
          <w:p w14:paraId="0FA3D52D">
            <w:pPr>
              <w:widowControl/>
              <w:jc w:val="center"/>
              <w:rPr>
                <w:rFonts w:ascii="宋体" w:hAnsi="宋体" w:eastAsia="宋体" w:cs="宋体"/>
                <w:b/>
                <w:color w:val="auto"/>
                <w:sz w:val="24"/>
                <w:szCs w:val="24"/>
                <w:highlight w:val="none"/>
                <w:shd w:val="clear" w:color="auto" w:fill="FFFFFF"/>
              </w:rPr>
            </w:pPr>
          </w:p>
        </w:tc>
        <w:tc>
          <w:tcPr>
            <w:tcW w:w="1362" w:type="dxa"/>
            <w:noWrap/>
            <w:vAlign w:val="center"/>
          </w:tcPr>
          <w:p w14:paraId="0765DBC0">
            <w:pPr>
              <w:widowControl/>
              <w:jc w:val="center"/>
              <w:rPr>
                <w:rFonts w:ascii="宋体" w:hAnsi="宋体" w:eastAsia="宋体" w:cs="宋体"/>
                <w:b/>
                <w:color w:val="auto"/>
                <w:sz w:val="24"/>
                <w:szCs w:val="24"/>
                <w:highlight w:val="none"/>
                <w:shd w:val="clear" w:color="auto" w:fill="FFFFFF"/>
              </w:rPr>
            </w:pPr>
          </w:p>
        </w:tc>
        <w:tc>
          <w:tcPr>
            <w:tcW w:w="1268" w:type="dxa"/>
            <w:noWrap/>
            <w:vAlign w:val="center"/>
          </w:tcPr>
          <w:p w14:paraId="47459FB9">
            <w:pPr>
              <w:widowControl/>
              <w:jc w:val="center"/>
              <w:rPr>
                <w:rFonts w:ascii="宋体" w:hAnsi="宋体" w:eastAsia="宋体" w:cs="宋体"/>
                <w:b/>
                <w:color w:val="auto"/>
                <w:sz w:val="24"/>
                <w:szCs w:val="24"/>
                <w:highlight w:val="none"/>
                <w:shd w:val="clear" w:color="auto" w:fill="FFFFFF"/>
              </w:rPr>
            </w:pPr>
          </w:p>
        </w:tc>
        <w:tc>
          <w:tcPr>
            <w:tcW w:w="1491" w:type="dxa"/>
            <w:noWrap/>
            <w:vAlign w:val="center"/>
          </w:tcPr>
          <w:p w14:paraId="0957AFB3">
            <w:pPr>
              <w:widowControl/>
              <w:jc w:val="center"/>
              <w:rPr>
                <w:rFonts w:ascii="宋体" w:hAnsi="宋体" w:eastAsia="宋体" w:cs="宋体"/>
                <w:b/>
                <w:color w:val="auto"/>
                <w:sz w:val="24"/>
                <w:szCs w:val="24"/>
                <w:highlight w:val="none"/>
                <w:shd w:val="clear" w:color="auto" w:fill="FFFFFF"/>
              </w:rPr>
            </w:pPr>
          </w:p>
        </w:tc>
        <w:tc>
          <w:tcPr>
            <w:tcW w:w="0" w:type="auto"/>
            <w:noWrap/>
            <w:vAlign w:val="center"/>
          </w:tcPr>
          <w:p w14:paraId="227CDE28">
            <w:pPr>
              <w:widowControl/>
              <w:jc w:val="center"/>
              <w:rPr>
                <w:rFonts w:ascii="宋体" w:hAnsi="宋体" w:eastAsia="宋体" w:cs="宋体"/>
                <w:b/>
                <w:color w:val="auto"/>
                <w:sz w:val="24"/>
                <w:szCs w:val="24"/>
                <w:highlight w:val="none"/>
                <w:shd w:val="clear" w:color="auto" w:fill="FFFFFF"/>
              </w:rPr>
            </w:pPr>
          </w:p>
        </w:tc>
      </w:tr>
      <w:tr w14:paraId="78DD1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541" w:type="dxa"/>
            <w:noWrap/>
            <w:vAlign w:val="center"/>
          </w:tcPr>
          <w:p w14:paraId="52D94BB5">
            <w:pPr>
              <w:widowControl/>
              <w:jc w:val="center"/>
              <w:rPr>
                <w:rFonts w:ascii="宋体" w:hAnsi="宋体" w:eastAsia="宋体" w:cs="宋体"/>
                <w:b/>
                <w:color w:val="auto"/>
                <w:sz w:val="24"/>
                <w:szCs w:val="24"/>
                <w:highlight w:val="none"/>
                <w:shd w:val="clear" w:color="auto" w:fill="FFFFFF"/>
              </w:rPr>
            </w:pPr>
          </w:p>
        </w:tc>
        <w:tc>
          <w:tcPr>
            <w:tcW w:w="1520" w:type="dxa"/>
            <w:noWrap/>
            <w:vAlign w:val="center"/>
          </w:tcPr>
          <w:p w14:paraId="09E95F66">
            <w:pPr>
              <w:widowControl/>
              <w:jc w:val="center"/>
              <w:rPr>
                <w:rFonts w:ascii="宋体" w:hAnsi="宋体" w:eastAsia="宋体" w:cs="宋体"/>
                <w:b/>
                <w:color w:val="auto"/>
                <w:sz w:val="24"/>
                <w:szCs w:val="24"/>
                <w:highlight w:val="none"/>
                <w:shd w:val="clear" w:color="auto" w:fill="FFFFFF"/>
              </w:rPr>
            </w:pPr>
          </w:p>
        </w:tc>
        <w:tc>
          <w:tcPr>
            <w:tcW w:w="1340" w:type="dxa"/>
            <w:noWrap/>
            <w:vAlign w:val="center"/>
          </w:tcPr>
          <w:p w14:paraId="0E934076">
            <w:pPr>
              <w:widowControl/>
              <w:jc w:val="center"/>
              <w:rPr>
                <w:rFonts w:ascii="宋体" w:hAnsi="宋体" w:eastAsia="宋体" w:cs="宋体"/>
                <w:b/>
                <w:color w:val="auto"/>
                <w:sz w:val="24"/>
                <w:szCs w:val="24"/>
                <w:highlight w:val="none"/>
                <w:shd w:val="clear" w:color="auto" w:fill="FFFFFF"/>
              </w:rPr>
            </w:pPr>
          </w:p>
        </w:tc>
        <w:tc>
          <w:tcPr>
            <w:tcW w:w="1362" w:type="dxa"/>
            <w:noWrap/>
            <w:vAlign w:val="center"/>
          </w:tcPr>
          <w:p w14:paraId="12376E34">
            <w:pPr>
              <w:widowControl/>
              <w:jc w:val="center"/>
              <w:rPr>
                <w:rFonts w:ascii="宋体" w:hAnsi="宋体" w:eastAsia="宋体" w:cs="宋体"/>
                <w:b/>
                <w:color w:val="auto"/>
                <w:sz w:val="24"/>
                <w:szCs w:val="24"/>
                <w:highlight w:val="none"/>
                <w:shd w:val="clear" w:color="auto" w:fill="FFFFFF"/>
              </w:rPr>
            </w:pPr>
          </w:p>
        </w:tc>
        <w:tc>
          <w:tcPr>
            <w:tcW w:w="1268" w:type="dxa"/>
            <w:noWrap/>
            <w:vAlign w:val="center"/>
          </w:tcPr>
          <w:p w14:paraId="7ACA25B3">
            <w:pPr>
              <w:widowControl/>
              <w:jc w:val="center"/>
              <w:rPr>
                <w:rFonts w:ascii="宋体" w:hAnsi="宋体" w:eastAsia="宋体" w:cs="宋体"/>
                <w:b/>
                <w:color w:val="auto"/>
                <w:sz w:val="24"/>
                <w:szCs w:val="24"/>
                <w:highlight w:val="none"/>
                <w:shd w:val="clear" w:color="auto" w:fill="FFFFFF"/>
              </w:rPr>
            </w:pPr>
          </w:p>
        </w:tc>
        <w:tc>
          <w:tcPr>
            <w:tcW w:w="1491" w:type="dxa"/>
            <w:noWrap/>
            <w:vAlign w:val="center"/>
          </w:tcPr>
          <w:p w14:paraId="3E53B796">
            <w:pPr>
              <w:widowControl/>
              <w:jc w:val="center"/>
              <w:rPr>
                <w:rFonts w:ascii="宋体" w:hAnsi="宋体" w:eastAsia="宋体" w:cs="宋体"/>
                <w:b/>
                <w:color w:val="auto"/>
                <w:sz w:val="24"/>
                <w:szCs w:val="24"/>
                <w:highlight w:val="none"/>
                <w:shd w:val="clear" w:color="auto" w:fill="FFFFFF"/>
              </w:rPr>
            </w:pPr>
          </w:p>
        </w:tc>
        <w:tc>
          <w:tcPr>
            <w:tcW w:w="0" w:type="auto"/>
            <w:noWrap/>
            <w:vAlign w:val="center"/>
          </w:tcPr>
          <w:p w14:paraId="63918323">
            <w:pPr>
              <w:widowControl/>
              <w:jc w:val="center"/>
              <w:rPr>
                <w:rFonts w:ascii="宋体" w:hAnsi="宋体" w:eastAsia="宋体" w:cs="宋体"/>
                <w:b/>
                <w:color w:val="auto"/>
                <w:sz w:val="24"/>
                <w:szCs w:val="24"/>
                <w:highlight w:val="none"/>
                <w:shd w:val="clear" w:color="auto" w:fill="FFFFFF"/>
              </w:rPr>
            </w:pPr>
          </w:p>
        </w:tc>
      </w:tr>
    </w:tbl>
    <w:p w14:paraId="0C318880">
      <w:pPr>
        <w:spacing w:line="360" w:lineRule="auto"/>
        <w:ind w:firstLine="566"/>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注：1、本表仅须填写与供应商存在直接股权、管理关系的企业情况。供应商应按上表要求据实填写，如填写“无”或不填写，均视为供应商声明不存在有关情形。</w:t>
      </w:r>
    </w:p>
    <w:p w14:paraId="51FCBC57">
      <w:pPr>
        <w:pStyle w:val="16"/>
        <w:spacing w:line="360" w:lineRule="auto"/>
        <w:ind w:left="0" w:firstLine="566"/>
        <w:rPr>
          <w:rFonts w:ascii="宋体" w:hAnsi="宋体" w:eastAsia="宋体" w:cs="宋体"/>
          <w:color w:val="auto"/>
          <w:szCs w:val="24"/>
          <w:highlight w:val="none"/>
        </w:rPr>
      </w:pPr>
      <w:r>
        <w:rPr>
          <w:rFonts w:hint="eastAsia" w:ascii="宋体" w:hAnsi="宋体" w:eastAsia="宋体" w:cs="宋体"/>
          <w:b/>
          <w:color w:val="auto"/>
          <w:szCs w:val="24"/>
          <w:highlight w:val="none"/>
          <w:shd w:val="clear" w:color="auto" w:fill="FFFFFF"/>
        </w:rPr>
        <w:t>2、其中“直接控股”是指供应商与大型企业之间存在直接投资并控股（非普通持股）的关系。</w:t>
      </w:r>
    </w:p>
    <w:p w14:paraId="1D9DC408">
      <w:pPr>
        <w:rPr>
          <w:rFonts w:ascii="宋体" w:hAnsi="宋体" w:eastAsia="宋体" w:cs="宋体"/>
          <w:color w:val="auto"/>
          <w:sz w:val="24"/>
          <w:szCs w:val="24"/>
          <w:highlight w:val="none"/>
          <w:shd w:val="clear" w:color="auto" w:fill="FFFFFF"/>
        </w:rPr>
      </w:pPr>
    </w:p>
    <w:p w14:paraId="0B5A22D0">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1425F454">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B110EF4">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46194AD7">
      <w:pPr>
        <w:spacing w:line="360" w:lineRule="auto"/>
        <w:jc w:val="lef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（5）参加政府采购活动前三年内，在经营活动中没有重大违法记录声明</w:t>
      </w:r>
    </w:p>
    <w:p w14:paraId="7962BA86">
      <w:pPr>
        <w:pStyle w:val="16"/>
        <w:rPr>
          <w:rFonts w:ascii="宋体" w:hAnsi="宋体" w:eastAsia="宋体" w:cs="宋体"/>
          <w:color w:val="auto"/>
          <w:szCs w:val="24"/>
          <w:highlight w:val="none"/>
        </w:rPr>
      </w:pPr>
    </w:p>
    <w:p w14:paraId="00039347">
      <w:pPr>
        <w:spacing w:line="360" w:lineRule="auto"/>
        <w:rPr>
          <w:rFonts w:ascii="宋体" w:hAnsi="宋体" w:eastAsia="宋体" w:cs="宋体"/>
          <w:color w:val="auto"/>
          <w:sz w:val="24"/>
          <w:szCs w:val="24"/>
          <w:highlight w:val="none"/>
        </w:rPr>
      </w:pPr>
    </w:p>
    <w:p w14:paraId="33375753">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苏州诚和招投标咨询有限公司</w:t>
      </w:r>
      <w:r>
        <w:rPr>
          <w:rFonts w:hint="eastAsia" w:ascii="宋体" w:hAnsi="宋体" w:eastAsia="宋体" w:cs="宋体"/>
          <w:b/>
          <w:bCs/>
          <w:color w:val="auto"/>
          <w:sz w:val="24"/>
          <w:szCs w:val="24"/>
          <w:highlight w:val="none"/>
          <w:u w:val="single"/>
        </w:rPr>
        <w:t>：</w:t>
      </w:r>
    </w:p>
    <w:p w14:paraId="0A93C9A4">
      <w:pPr>
        <w:spacing w:line="360" w:lineRule="auto"/>
        <w:rPr>
          <w:rFonts w:ascii="宋体" w:hAnsi="宋体" w:eastAsia="宋体" w:cs="宋体"/>
          <w:color w:val="auto"/>
          <w:sz w:val="24"/>
          <w:szCs w:val="24"/>
          <w:highlight w:val="none"/>
          <w:u w:val="single"/>
        </w:rPr>
      </w:pPr>
    </w:p>
    <w:p w14:paraId="729E66DB">
      <w:pPr>
        <w:spacing w:line="360" w:lineRule="auto"/>
        <w:ind w:firstLine="567"/>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 在参加政府采购活动前三年内，没有重大违法记录，特此声明。</w:t>
      </w:r>
    </w:p>
    <w:p w14:paraId="562FA8D0">
      <w:pPr>
        <w:spacing w:line="360" w:lineRule="auto"/>
        <w:ind w:firstLine="567"/>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若采购代理机构在本项目采购过程中发现本公司近三年内在经营活动中有重大违法记录，本公司将无条件退出本项目的投标，并承担因此引起的一切后果。</w:t>
      </w:r>
    </w:p>
    <w:p w14:paraId="0D5DB2A4">
      <w:pPr>
        <w:pStyle w:val="36"/>
        <w:ind w:firstLine="480"/>
        <w:rPr>
          <w:rFonts w:ascii="宋体" w:hAnsi="宋体" w:eastAsia="宋体" w:cs="宋体"/>
          <w:color w:val="auto"/>
          <w:sz w:val="24"/>
          <w:szCs w:val="24"/>
          <w:highlight w:val="none"/>
        </w:rPr>
      </w:pPr>
    </w:p>
    <w:p w14:paraId="78888A5A">
      <w:pPr>
        <w:spacing w:line="360" w:lineRule="auto"/>
        <w:ind w:right="105" w:firstLine="210"/>
        <w:jc w:val="right"/>
        <w:rPr>
          <w:rFonts w:ascii="宋体" w:hAnsi="宋体" w:eastAsia="宋体" w:cs="宋体"/>
          <w:color w:val="auto"/>
          <w:sz w:val="24"/>
          <w:szCs w:val="24"/>
          <w:highlight w:val="none"/>
        </w:rPr>
      </w:pPr>
      <w:bookmarkStart w:id="43" w:name="OLE_LINK180"/>
      <w:bookmarkStart w:id="44" w:name="OLE_LINK179"/>
      <w:r>
        <w:rPr>
          <w:rFonts w:hint="eastAsia" w:ascii="宋体" w:hAnsi="宋体" w:eastAsia="宋体" w:cs="宋体"/>
          <w:color w:val="auto"/>
          <w:sz w:val="24"/>
          <w:szCs w:val="24"/>
          <w:highlight w:val="none"/>
        </w:rPr>
        <w:t>供应商名称：（加盖CA电子公章）</w:t>
      </w:r>
    </w:p>
    <w:p w14:paraId="0300FFBE">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bookmarkEnd w:id="43"/>
    <w:bookmarkEnd w:id="44"/>
    <w:p w14:paraId="3671AC8D">
      <w:pPr>
        <w:spacing w:line="360" w:lineRule="auto"/>
        <w:ind w:firstLine="567"/>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br w:type="page" w:clear="all"/>
      </w:r>
    </w:p>
    <w:p w14:paraId="321A1CDC">
      <w:pPr>
        <w:spacing w:line="360" w:lineRule="auto"/>
        <w:rPr>
          <w:rFonts w:ascii="宋体" w:hAnsi="宋体" w:eastAsia="宋体" w:cs="宋体"/>
          <w:b/>
          <w:color w:val="auto"/>
          <w:sz w:val="24"/>
          <w:szCs w:val="24"/>
          <w:highlight w:val="none"/>
          <w:shd w:val="clear" w:color="auto" w:fill="FFFFFF"/>
        </w:rPr>
      </w:pPr>
      <w:bookmarkStart w:id="45" w:name="OLE_LINK17"/>
      <w:bookmarkStart w:id="46" w:name="OLE_LINK16"/>
      <w:bookmarkStart w:id="47" w:name="_Toc13642115"/>
      <w:bookmarkStart w:id="48" w:name="_Toc105940240"/>
      <w:r>
        <w:rPr>
          <w:rFonts w:hint="eastAsia" w:ascii="宋体" w:hAnsi="宋体" w:eastAsia="宋体" w:cs="宋体"/>
          <w:b/>
          <w:color w:val="auto"/>
          <w:sz w:val="24"/>
          <w:szCs w:val="24"/>
          <w:highlight w:val="none"/>
          <w:shd w:val="clear" w:color="auto" w:fill="FFFFFF"/>
        </w:rPr>
        <w:t>（6）关于无法提供所有者权益变动表的书面说明</w:t>
      </w:r>
    </w:p>
    <w:p w14:paraId="73D8C993">
      <w:pPr>
        <w:spacing w:line="360" w:lineRule="auto"/>
        <w:rPr>
          <w:rFonts w:ascii="宋体" w:hAnsi="宋体" w:eastAsia="宋体" w:cs="Times New Roman"/>
          <w:color w:val="auto"/>
          <w:sz w:val="32"/>
          <w:szCs w:val="32"/>
          <w:highlight w:val="none"/>
          <w:shd w:val="clear" w:color="auto" w:fill="FFFFFF"/>
        </w:rPr>
      </w:pPr>
    </w:p>
    <w:p w14:paraId="5E6BA206">
      <w:pPr>
        <w:spacing w:line="360" w:lineRule="auto"/>
        <w:rPr>
          <w:rFonts w:ascii="宋体" w:hAnsi="宋体" w:eastAsia="宋体" w:cs="Times New Roman"/>
          <w:color w:val="auto"/>
          <w:sz w:val="32"/>
          <w:szCs w:val="32"/>
          <w:highlight w:val="none"/>
          <w:shd w:val="clear" w:color="auto" w:fill="FFFFFF"/>
        </w:rPr>
      </w:pPr>
    </w:p>
    <w:p w14:paraId="48208ECD">
      <w:pPr>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苏州诚和招投标咨询有限公司：</w:t>
      </w:r>
    </w:p>
    <w:p w14:paraId="40C7365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我方已收到贵方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号采购文件，经仔细阅读与研究，现就其中关于提供所有者权益变动表的要求说明如下：</w:t>
      </w:r>
    </w:p>
    <w:p w14:paraId="057ACEC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我方系执行《小企业会计准则》的小微企业。根据该准则及有关规定，我司无需编制和提供所有者权益变动表。</w:t>
      </w:r>
    </w:p>
    <w:p w14:paraId="783AC8D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以上特此说明。</w:t>
      </w:r>
    </w:p>
    <w:p w14:paraId="7EABFCA0">
      <w:pPr>
        <w:spacing w:line="360" w:lineRule="auto"/>
        <w:rPr>
          <w:rFonts w:ascii="宋体" w:hAnsi="宋体" w:eastAsia="宋体" w:cs="Times New Roman"/>
          <w:color w:val="auto"/>
          <w:sz w:val="32"/>
          <w:szCs w:val="32"/>
          <w:highlight w:val="none"/>
          <w:shd w:val="clear" w:color="auto" w:fill="FFFFFF"/>
        </w:rPr>
      </w:pPr>
    </w:p>
    <w:p w14:paraId="7887B805">
      <w:pPr>
        <w:spacing w:line="360" w:lineRule="auto"/>
        <w:rPr>
          <w:rFonts w:ascii="宋体" w:hAnsi="宋体" w:eastAsia="宋体" w:cs="Times New Roman"/>
          <w:color w:val="auto"/>
          <w:sz w:val="32"/>
          <w:szCs w:val="32"/>
          <w:highlight w:val="none"/>
          <w:shd w:val="clear" w:color="auto" w:fill="FFFFFF"/>
        </w:rPr>
      </w:pPr>
    </w:p>
    <w:p w14:paraId="5553716E">
      <w:pPr>
        <w:spacing w:line="360" w:lineRule="auto"/>
        <w:ind w:right="105"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供应商名称：（加盖CA电子公章）</w:t>
      </w:r>
    </w:p>
    <w:p w14:paraId="1B4592AF">
      <w:pPr>
        <w:spacing w:line="360" w:lineRule="auto"/>
        <w:ind w:right="420"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bookmarkEnd w:id="45"/>
      <w:bookmarkEnd w:id="46"/>
    </w:p>
    <w:p w14:paraId="5FC0B340">
      <w:pPr>
        <w:spacing w:line="360" w:lineRule="auto"/>
        <w:rPr>
          <w:rFonts w:ascii="宋体" w:hAnsi="宋体" w:eastAsia="宋体" w:cs="Times New Roman"/>
          <w:color w:val="auto"/>
          <w:sz w:val="32"/>
          <w:szCs w:val="32"/>
          <w:highlight w:val="none"/>
          <w:shd w:val="clear" w:color="auto" w:fill="FFFFFF"/>
        </w:rPr>
      </w:pPr>
    </w:p>
    <w:p w14:paraId="346CB6DA">
      <w:pPr>
        <w:spacing w:line="360" w:lineRule="auto"/>
        <w:rPr>
          <w:rFonts w:ascii="宋体" w:hAnsi="宋体" w:eastAsia="宋体" w:cs="Times New Roman"/>
          <w:color w:val="auto"/>
          <w:sz w:val="32"/>
          <w:szCs w:val="32"/>
          <w:highlight w:val="none"/>
          <w:shd w:val="clear" w:color="auto" w:fill="FFFFFF"/>
        </w:rPr>
      </w:pPr>
    </w:p>
    <w:p w14:paraId="71560273">
      <w:pPr>
        <w:spacing w:line="360" w:lineRule="auto"/>
        <w:rPr>
          <w:rFonts w:ascii="宋体" w:hAnsi="宋体" w:eastAsia="宋体" w:cs="Times New Roman"/>
          <w:color w:val="auto"/>
          <w:sz w:val="32"/>
          <w:szCs w:val="32"/>
          <w:highlight w:val="none"/>
          <w:shd w:val="clear" w:color="auto" w:fill="FFFFFF"/>
        </w:rPr>
      </w:pPr>
    </w:p>
    <w:p w14:paraId="28759CD1">
      <w:pPr>
        <w:spacing w:line="360" w:lineRule="auto"/>
        <w:rPr>
          <w:rFonts w:ascii="宋体" w:hAnsi="宋体" w:eastAsia="宋体" w:cs="Times New Roman"/>
          <w:color w:val="auto"/>
          <w:sz w:val="32"/>
          <w:szCs w:val="32"/>
          <w:highlight w:val="none"/>
          <w:shd w:val="clear" w:color="auto" w:fill="FFFFFF"/>
        </w:rPr>
      </w:pPr>
    </w:p>
    <w:p w14:paraId="25AC16E0">
      <w:pPr>
        <w:spacing w:line="360" w:lineRule="auto"/>
        <w:rPr>
          <w:rFonts w:ascii="宋体" w:hAnsi="宋体" w:eastAsia="宋体" w:cs="Times New Roman"/>
          <w:color w:val="auto"/>
          <w:sz w:val="32"/>
          <w:szCs w:val="32"/>
          <w:highlight w:val="none"/>
          <w:shd w:val="clear" w:color="auto" w:fill="FFFFFF"/>
        </w:rPr>
      </w:pPr>
    </w:p>
    <w:p w14:paraId="2AC3A214">
      <w:pPr>
        <w:spacing w:line="360" w:lineRule="auto"/>
        <w:rPr>
          <w:rFonts w:ascii="宋体" w:hAnsi="宋体" w:eastAsia="宋体" w:cs="Times New Roman"/>
          <w:color w:val="auto"/>
          <w:sz w:val="32"/>
          <w:szCs w:val="32"/>
          <w:highlight w:val="none"/>
          <w:shd w:val="clear" w:color="auto" w:fill="FFFFFF"/>
        </w:rPr>
      </w:pPr>
    </w:p>
    <w:p w14:paraId="4C91CECD">
      <w:pPr>
        <w:spacing w:line="360" w:lineRule="auto"/>
        <w:rPr>
          <w:rFonts w:ascii="宋体" w:hAnsi="宋体" w:eastAsia="宋体" w:cs="Times New Roman"/>
          <w:color w:val="auto"/>
          <w:sz w:val="32"/>
          <w:szCs w:val="32"/>
          <w:highlight w:val="none"/>
          <w:shd w:val="clear" w:color="auto" w:fill="FFFFFF"/>
        </w:rPr>
      </w:pPr>
    </w:p>
    <w:p w14:paraId="5E25F904">
      <w:pPr>
        <w:spacing w:line="360" w:lineRule="auto"/>
        <w:rPr>
          <w:rFonts w:ascii="宋体" w:hAnsi="宋体" w:eastAsia="宋体" w:cs="Times New Roman"/>
          <w:color w:val="auto"/>
          <w:sz w:val="32"/>
          <w:szCs w:val="32"/>
          <w:highlight w:val="none"/>
          <w:shd w:val="clear" w:color="auto" w:fill="FFFFFF"/>
        </w:rPr>
      </w:pPr>
    </w:p>
    <w:p w14:paraId="35C114CB">
      <w:pPr>
        <w:spacing w:line="360" w:lineRule="auto"/>
        <w:rPr>
          <w:rFonts w:ascii="宋体" w:hAnsi="宋体" w:eastAsia="宋体" w:cs="Times New Roman"/>
          <w:color w:val="auto"/>
          <w:sz w:val="32"/>
          <w:szCs w:val="32"/>
          <w:highlight w:val="none"/>
          <w:shd w:val="clear" w:color="auto" w:fill="FFFFFF"/>
        </w:rPr>
      </w:pPr>
    </w:p>
    <w:p w14:paraId="3184F7B1">
      <w:pPr>
        <w:spacing w:line="360" w:lineRule="auto"/>
        <w:rPr>
          <w:rFonts w:ascii="宋体" w:hAnsi="宋体" w:eastAsia="宋体" w:cs="Times New Roman"/>
          <w:color w:val="auto"/>
          <w:sz w:val="32"/>
          <w:szCs w:val="32"/>
          <w:highlight w:val="none"/>
          <w:shd w:val="clear" w:color="auto" w:fill="FFFFFF"/>
        </w:rPr>
      </w:pPr>
    </w:p>
    <w:p w14:paraId="3A6463D8">
      <w:pPr>
        <w:spacing w:line="360" w:lineRule="auto"/>
        <w:rPr>
          <w:rFonts w:ascii="宋体" w:hAnsi="宋体" w:eastAsia="宋体" w:cs="Times New Roman"/>
          <w:color w:val="auto"/>
          <w:sz w:val="32"/>
          <w:szCs w:val="32"/>
          <w:highlight w:val="none"/>
          <w:shd w:val="clear" w:color="auto" w:fill="FFFFFF"/>
        </w:rPr>
      </w:pPr>
    </w:p>
    <w:p w14:paraId="4E12A684">
      <w:pPr>
        <w:spacing w:line="360" w:lineRule="auto"/>
        <w:rPr>
          <w:rFonts w:ascii="宋体" w:hAnsi="宋体" w:eastAsia="宋体" w:cs="Times New Roman"/>
          <w:color w:val="auto"/>
          <w:sz w:val="32"/>
          <w:szCs w:val="32"/>
          <w:highlight w:val="none"/>
          <w:shd w:val="clear" w:color="auto" w:fill="FFFFFF"/>
        </w:rPr>
      </w:pPr>
    </w:p>
    <w:p w14:paraId="24347D97">
      <w:pPr>
        <w:keepNext/>
        <w:keepLines/>
        <w:spacing w:before="340" w:after="330" w:line="360" w:lineRule="auto"/>
        <w:jc w:val="center"/>
        <w:rPr>
          <w:rFonts w:ascii="宋体" w:hAnsi="宋体" w:eastAsia="宋体" w:cs="Times New Roman"/>
          <w:b/>
          <w:color w:val="auto"/>
          <w:sz w:val="52"/>
          <w:szCs w:val="20"/>
          <w:highlight w:val="none"/>
          <w:shd w:val="clear" w:color="auto" w:fill="FFFFFF"/>
        </w:rPr>
      </w:pPr>
    </w:p>
    <w:p w14:paraId="563B404F">
      <w:pPr>
        <w:keepNext/>
        <w:keepLines/>
        <w:spacing w:before="340" w:after="330" w:line="360" w:lineRule="auto"/>
        <w:jc w:val="center"/>
        <w:rPr>
          <w:rFonts w:ascii="宋体" w:hAnsi="宋体" w:eastAsia="宋体" w:cs="Times New Roman"/>
          <w:b/>
          <w:color w:val="auto"/>
          <w:sz w:val="52"/>
          <w:szCs w:val="20"/>
          <w:highlight w:val="none"/>
          <w:shd w:val="clear" w:color="auto" w:fill="FFFFFF"/>
        </w:rPr>
      </w:pPr>
    </w:p>
    <w:p w14:paraId="428FC923">
      <w:pPr>
        <w:keepNext/>
        <w:keepLines/>
        <w:spacing w:before="340" w:after="330" w:line="360" w:lineRule="auto"/>
        <w:jc w:val="center"/>
        <w:rPr>
          <w:rFonts w:ascii="宋体" w:hAnsi="宋体" w:eastAsia="宋体" w:cs="Times New Roman"/>
          <w:b/>
          <w:color w:val="auto"/>
          <w:sz w:val="52"/>
          <w:szCs w:val="20"/>
          <w:highlight w:val="none"/>
          <w:shd w:val="clear" w:color="auto" w:fill="FFFFFF"/>
        </w:rPr>
      </w:pPr>
    </w:p>
    <w:p w14:paraId="45F1C8CE">
      <w:pPr>
        <w:keepNext/>
        <w:keepLines/>
        <w:spacing w:before="340" w:after="330" w:line="360" w:lineRule="auto"/>
        <w:jc w:val="center"/>
        <w:outlineLvl w:val="0"/>
        <w:rPr>
          <w:rFonts w:hint="eastAsia" w:ascii="宋体" w:hAnsi="宋体" w:eastAsia="宋体" w:cs="Times New Roman"/>
          <w:b/>
          <w:color w:val="auto"/>
          <w:sz w:val="52"/>
          <w:szCs w:val="20"/>
          <w:highlight w:val="none"/>
          <w:shd w:val="clear" w:color="auto" w:fill="FFFFFF"/>
        </w:rPr>
      </w:pPr>
      <w:r>
        <w:rPr>
          <w:rFonts w:hint="eastAsia" w:ascii="宋体" w:hAnsi="宋体" w:eastAsia="宋体" w:cs="Times New Roman"/>
          <w:b/>
          <w:color w:val="auto"/>
          <w:sz w:val="52"/>
          <w:szCs w:val="20"/>
          <w:highlight w:val="none"/>
          <w:shd w:val="clear" w:color="auto" w:fill="FFFFFF"/>
        </w:rPr>
        <w:t>第四章 招标书</w:t>
      </w:r>
      <w:bookmarkEnd w:id="47"/>
      <w:bookmarkEnd w:id="48"/>
    </w:p>
    <w:p w14:paraId="28D72980">
      <w:pPr>
        <w:spacing w:line="360" w:lineRule="auto"/>
        <w:jc w:val="center"/>
        <w:rPr>
          <w:rFonts w:ascii="宋体" w:hAnsi="宋体" w:eastAsia="宋体" w:cs="Times New Roman"/>
          <w:b/>
          <w:color w:val="auto"/>
          <w:sz w:val="48"/>
          <w:szCs w:val="48"/>
          <w:highlight w:val="none"/>
          <w:shd w:val="clear" w:color="auto" w:fill="FFFFFF"/>
        </w:rPr>
      </w:pPr>
      <w:bookmarkStart w:id="49" w:name="_Toc13543212"/>
      <w:r>
        <w:rPr>
          <w:rFonts w:ascii="宋体" w:hAnsi="宋体" w:eastAsia="宋体" w:cs="Times New Roman"/>
          <w:b/>
          <w:color w:val="auto"/>
          <w:sz w:val="48"/>
          <w:szCs w:val="48"/>
          <w:highlight w:val="none"/>
          <w:shd w:val="clear" w:color="auto" w:fill="FFFFFF"/>
        </w:rPr>
        <w:br w:type="page" w:clear="all"/>
      </w:r>
      <w:r>
        <w:rPr>
          <w:rFonts w:hint="eastAsia" w:ascii="宋体" w:hAnsi="宋体" w:eastAsia="宋体" w:cs="Times New Roman"/>
          <w:b/>
          <w:color w:val="auto"/>
          <w:sz w:val="48"/>
          <w:szCs w:val="48"/>
          <w:highlight w:val="none"/>
          <w:shd w:val="clear" w:color="auto" w:fill="FFFFFF"/>
        </w:rPr>
        <w:t>招标书</w:t>
      </w:r>
      <w:bookmarkEnd w:id="49"/>
    </w:p>
    <w:p w14:paraId="519EB711">
      <w:pPr>
        <w:spacing w:line="360" w:lineRule="auto"/>
        <w:ind w:firstLine="4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苏州诚和招投标咨询有限公司受苏州工业园区综合行政执法局的委托，就其所需的2026年园区绿化养护WH标项目进行国内公开招标。欢迎有资格的供应商前来参加投标。</w:t>
      </w:r>
    </w:p>
    <w:p w14:paraId="78B6C3DB">
      <w:pPr>
        <w:spacing w:line="360" w:lineRule="auto"/>
        <w:ind w:firstLine="482"/>
        <w:jc w:val="left"/>
        <w:outlineLvl w:val="1"/>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一、招标编号：</w:t>
      </w:r>
      <w:bookmarkStart w:id="50" w:name="OLE_LINK1"/>
      <w:r>
        <w:rPr>
          <w:rFonts w:hint="eastAsia" w:ascii="宋体" w:hAnsi="宋体" w:eastAsia="宋体" w:cs="宋体"/>
          <w:color w:val="auto"/>
          <w:sz w:val="24"/>
          <w:szCs w:val="24"/>
          <w:highlight w:val="none"/>
          <w:shd w:val="clear" w:color="auto" w:fill="FFFFFF"/>
        </w:rPr>
        <w:t>JSZC-320591-SZCH-G2026-</w:t>
      </w:r>
      <w:r>
        <w:rPr>
          <w:rFonts w:hint="eastAsia" w:ascii="宋体" w:hAnsi="宋体" w:eastAsia="宋体" w:cs="宋体"/>
          <w:color w:val="auto"/>
          <w:sz w:val="24"/>
          <w:szCs w:val="24"/>
          <w:highlight w:val="none"/>
          <w:shd w:val="clear" w:color="auto" w:fill="FFFFFF"/>
          <w:lang w:eastAsia="zh-CN"/>
        </w:rPr>
        <w:t>0022</w:t>
      </w:r>
      <w:r>
        <w:rPr>
          <w:rFonts w:hint="eastAsia" w:ascii="宋体" w:hAnsi="宋体" w:eastAsia="宋体" w:cs="宋体"/>
          <w:color w:val="auto"/>
          <w:sz w:val="24"/>
          <w:szCs w:val="24"/>
          <w:highlight w:val="none"/>
          <w:shd w:val="clear" w:color="auto" w:fill="FFFFFF"/>
        </w:rPr>
        <w:t>号</w:t>
      </w:r>
    </w:p>
    <w:p w14:paraId="59F30DE6">
      <w:pPr>
        <w:spacing w:line="360" w:lineRule="auto"/>
        <w:ind w:firstLine="482"/>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二、采购需求</w:t>
      </w:r>
    </w:p>
    <w:p w14:paraId="6DCD1134">
      <w:pPr>
        <w:widowControl/>
        <w:spacing w:line="400" w:lineRule="exact"/>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（一）服务内容</w:t>
      </w:r>
    </w:p>
    <w:p w14:paraId="54796211">
      <w:pPr>
        <w:spacing w:line="4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负责服务范围内的绿化修剪、施肥、浇水等相关工作，具体采购需求详见招标文件。</w:t>
      </w:r>
    </w:p>
    <w:p w14:paraId="744C92DB">
      <w:pPr>
        <w:widowControl/>
        <w:spacing w:line="400" w:lineRule="exact"/>
        <w:ind w:firstLine="482"/>
        <w:jc w:val="left"/>
        <w:rPr>
          <w:rFonts w:ascii="宋体" w:hAnsi="宋体" w:eastAsia="宋体" w:cs="宋体"/>
          <w:b/>
          <w:bCs/>
          <w:color w:val="auto"/>
          <w:sz w:val="24"/>
          <w:szCs w:val="24"/>
          <w:highlight w:val="none"/>
        </w:rPr>
      </w:pPr>
      <w:bookmarkStart w:id="51" w:name="_Hlk117240744"/>
      <w:r>
        <w:rPr>
          <w:rFonts w:hint="eastAsia" w:ascii="宋体" w:hAnsi="宋体" w:eastAsia="宋体" w:cs="宋体"/>
          <w:b/>
          <w:bCs/>
          <w:color w:val="auto"/>
          <w:sz w:val="24"/>
          <w:szCs w:val="24"/>
          <w:highlight w:val="none"/>
        </w:rPr>
        <w:t>（二）服务范围</w:t>
      </w:r>
    </w:p>
    <w:tbl>
      <w:tblPr>
        <w:tblStyle w:val="37"/>
        <w:tblpPr w:leftFromText="180" w:rightFromText="180" w:vertAnchor="text" w:horzAnchor="margin" w:tblpXSpec="center" w:tblpY="201"/>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075"/>
        <w:gridCol w:w="1192"/>
        <w:gridCol w:w="3599"/>
        <w:gridCol w:w="1621"/>
      </w:tblGrid>
      <w:tr w14:paraId="6B85C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56" w:type="dxa"/>
            <w:noWrap/>
            <w:vAlign w:val="center"/>
          </w:tcPr>
          <w:p w14:paraId="39225141">
            <w:pPr>
              <w:adjustRightInd w:val="0"/>
              <w:snapToGrid w:val="0"/>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序号</w:t>
            </w:r>
          </w:p>
        </w:tc>
        <w:tc>
          <w:tcPr>
            <w:tcW w:w="1075" w:type="dxa"/>
            <w:noWrap/>
            <w:vAlign w:val="center"/>
          </w:tcPr>
          <w:p w14:paraId="24D0686A">
            <w:pPr>
              <w:adjustRightInd w:val="0"/>
              <w:snapToGrid w:val="0"/>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标段</w:t>
            </w:r>
          </w:p>
        </w:tc>
        <w:tc>
          <w:tcPr>
            <w:tcW w:w="1192" w:type="dxa"/>
            <w:noWrap/>
            <w:vAlign w:val="center"/>
          </w:tcPr>
          <w:p w14:paraId="49E76BA2">
            <w:pPr>
              <w:adjustRightInd w:val="0"/>
              <w:snapToGrid w:val="0"/>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所属街道</w:t>
            </w:r>
          </w:p>
        </w:tc>
        <w:tc>
          <w:tcPr>
            <w:tcW w:w="3599" w:type="dxa"/>
            <w:noWrap/>
            <w:vAlign w:val="center"/>
          </w:tcPr>
          <w:p w14:paraId="2AA1703A">
            <w:pPr>
              <w:adjustRightInd w:val="0"/>
              <w:snapToGrid w:val="0"/>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服务范围</w:t>
            </w:r>
          </w:p>
        </w:tc>
        <w:tc>
          <w:tcPr>
            <w:tcW w:w="1621" w:type="dxa"/>
            <w:noWrap/>
            <w:vAlign w:val="center"/>
          </w:tcPr>
          <w:p w14:paraId="13EAC2F4">
            <w:pPr>
              <w:adjustRightInd w:val="0"/>
              <w:snapToGrid w:val="0"/>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养护面积（万㎡）</w:t>
            </w:r>
          </w:p>
        </w:tc>
      </w:tr>
      <w:tr w14:paraId="4B39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856" w:type="dxa"/>
            <w:noWrap/>
            <w:vAlign w:val="center"/>
          </w:tcPr>
          <w:p w14:paraId="24A0E0F1">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75" w:type="dxa"/>
            <w:noWrap/>
            <w:vAlign w:val="center"/>
          </w:tcPr>
          <w:p w14:paraId="5BAA3508">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2026WH</w:t>
            </w:r>
          </w:p>
        </w:tc>
        <w:tc>
          <w:tcPr>
            <w:tcW w:w="1192" w:type="dxa"/>
            <w:noWrap/>
            <w:vAlign w:val="center"/>
          </w:tcPr>
          <w:p w14:paraId="6384B10D">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唯亭街道</w:t>
            </w:r>
          </w:p>
        </w:tc>
        <w:tc>
          <w:tcPr>
            <w:tcW w:w="3599" w:type="dxa"/>
            <w:noWrap/>
            <w:vAlign w:val="center"/>
          </w:tcPr>
          <w:p w14:paraId="58E140FC">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仙樱湖公园及北侧自行车赛道、水泽路西侧十里樱园、水泽路(中环北线-阳澄环路)、中环北线、星湖街北段、范庄庙周边、绿汀路、汀舟路、水芙路、望舟路、水泽路与京沪高铁西北侧绿地、绿化工程等区域。</w:t>
            </w:r>
          </w:p>
        </w:tc>
        <w:tc>
          <w:tcPr>
            <w:tcW w:w="1621" w:type="dxa"/>
            <w:noWrap/>
            <w:vAlign w:val="center"/>
          </w:tcPr>
          <w:p w14:paraId="1AC47B50">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159.22</w:t>
            </w:r>
          </w:p>
        </w:tc>
      </w:tr>
    </w:tbl>
    <w:p w14:paraId="68C1D579">
      <w:pPr>
        <w:widowControl/>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（三）服务期限</w:t>
      </w:r>
    </w:p>
    <w:p w14:paraId="4CA667F0">
      <w:pPr>
        <w:widowControl/>
        <w:spacing w:line="360" w:lineRule="auto"/>
        <w:ind w:firstLine="48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33个月（计划进场日期为2026年7月1日至2029年3月31日，实际进场日期以采购人书面通知为准）。</w:t>
      </w:r>
      <w:bookmarkEnd w:id="51"/>
    </w:p>
    <w:p w14:paraId="7C4EBBA1">
      <w:pPr>
        <w:spacing w:line="360" w:lineRule="auto"/>
        <w:ind w:firstLine="482"/>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三、服务（技术）要求及考核：</w:t>
      </w:r>
    </w:p>
    <w:p w14:paraId="49CAB810">
      <w:pPr>
        <w:spacing w:line="360" w:lineRule="auto"/>
        <w:ind w:firstLine="480"/>
        <w:jc w:val="left"/>
        <w:outlineLvl w:val="1"/>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详见</w:t>
      </w:r>
      <w:bookmarkStart w:id="52" w:name="OLE_LINK183"/>
      <w:bookmarkStart w:id="53" w:name="OLE_LINK184"/>
      <w:r>
        <w:rPr>
          <w:rFonts w:hint="eastAsia" w:ascii="宋体" w:hAnsi="宋体" w:eastAsia="宋体" w:cs="宋体"/>
          <w:bCs/>
          <w:color w:val="auto"/>
          <w:sz w:val="24"/>
          <w:szCs w:val="24"/>
          <w:highlight w:val="none"/>
        </w:rPr>
        <w:t>附件二《绿化养护人员要求》、附件三《绿化养护作业车辆及设备要求》、附件四《绿化养护技术要求》、附件五《绿化养护考核要求》、附件六《绿化养护现场安全作业规范》、附件七《绿化苗木施肥月历》、附件八《植物保护防治技术规范及农药安全使用规范》、附件九《园林绿化垃圾收运处置管理方案》、附件十《进退场数量核对表》、附件十一《工序计划及报验审核表》、附件十二《城维项目人员工资专用账户协议（统一版）》、附件十三《银行履约保函》、附件十四《苏州工业园区城维项目承包企业履约评价考核实施办法（2025年9月修订）》</w:t>
      </w:r>
      <w:bookmarkEnd w:id="52"/>
      <w:bookmarkEnd w:id="53"/>
      <w:r>
        <w:rPr>
          <w:rFonts w:hint="eastAsia" w:ascii="宋体" w:hAnsi="宋体" w:eastAsia="宋体" w:cs="宋体"/>
          <w:bCs/>
          <w:color w:val="auto"/>
          <w:sz w:val="24"/>
          <w:szCs w:val="24"/>
          <w:highlight w:val="none"/>
        </w:rPr>
        <w:t>。</w:t>
      </w:r>
    </w:p>
    <w:p w14:paraId="79C6B9EC">
      <w:pPr>
        <w:spacing w:line="360" w:lineRule="auto"/>
        <w:ind w:firstLine="480"/>
        <w:jc w:val="left"/>
        <w:outlineLvl w:val="1"/>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在合同履行期间，甲方有权根据实际情况对考核方式及考核内容作出变更，乙方应无条件接受。</w:t>
      </w:r>
    </w:p>
    <w:p w14:paraId="036F28BA">
      <w:pPr>
        <w:spacing w:line="360" w:lineRule="auto"/>
        <w:ind w:firstLine="482"/>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四、人员、设备配备基本要求：</w:t>
      </w:r>
    </w:p>
    <w:p w14:paraId="1C70CFD2">
      <w:pPr>
        <w:spacing w:line="360" w:lineRule="auto"/>
        <w:ind w:firstLine="482"/>
        <w:contextualSpacing/>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（一）人员配备基本要求</w:t>
      </w:r>
    </w:p>
    <w:p w14:paraId="7D6F6CFC">
      <w:pPr>
        <w:pStyle w:val="14"/>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详见附件一《标段信息一览表》</w:t>
      </w:r>
    </w:p>
    <w:p w14:paraId="34A97641">
      <w:pPr>
        <w:spacing w:line="360" w:lineRule="auto"/>
        <w:ind w:firstLine="480"/>
        <w:contextualSpacing/>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拟投入人员须满足招标文件的要求，</w:t>
      </w:r>
      <w:r>
        <w:rPr>
          <w:rFonts w:hint="eastAsia" w:ascii="宋体" w:hAnsi="宋体" w:eastAsia="宋体" w:cs="宋体"/>
          <w:b/>
          <w:bCs/>
          <w:color w:val="auto"/>
          <w:sz w:val="24"/>
          <w:szCs w:val="24"/>
          <w:highlight w:val="none"/>
          <w:u w:val="single"/>
        </w:rPr>
        <w:t>低于招标文件要求的视为未实质性响应招标文件要求，为无效标。</w:t>
      </w:r>
    </w:p>
    <w:p w14:paraId="4BE8D6E9">
      <w:pPr>
        <w:spacing w:line="360" w:lineRule="auto"/>
        <w:ind w:firstLine="480"/>
        <w:contextualSpacing/>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本标段项目组人员含</w:t>
      </w:r>
      <w:r>
        <w:rPr>
          <w:rFonts w:hint="eastAsia" w:ascii="宋体" w:hAnsi="宋体" w:eastAsia="宋体" w:cs="宋体"/>
          <w:color w:val="auto"/>
          <w:sz w:val="24"/>
          <w:szCs w:val="24"/>
          <w:highlight w:val="none"/>
          <w:u w:val="single"/>
        </w:rPr>
        <w:t>项目经理、技术员（植保员）、安全员、资料员</w:t>
      </w:r>
      <w:r>
        <w:rPr>
          <w:rFonts w:hint="eastAsia" w:ascii="宋体" w:hAnsi="宋体" w:eastAsia="宋体" w:cs="宋体"/>
          <w:color w:val="auto"/>
          <w:sz w:val="24"/>
          <w:szCs w:val="24"/>
          <w:highlight w:val="none"/>
        </w:rPr>
        <w:t>。</w:t>
      </w:r>
    </w:p>
    <w:p w14:paraId="07749F23">
      <w:pPr>
        <w:spacing w:line="360" w:lineRule="auto"/>
        <w:ind w:firstLine="482"/>
        <w:contextualSpacing/>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注：投标文件中提供供应商为项目组人员缴纳的最近一期的社保证明扫描件（有社保局盖章）、身份证扫描件及学历证明扫描件，</w:t>
      </w:r>
      <w:r>
        <w:rPr>
          <w:rFonts w:hint="eastAsia" w:ascii="宋体" w:hAnsi="宋体" w:eastAsia="宋体" w:cs="宋体"/>
          <w:b/>
          <w:color w:val="auto"/>
          <w:sz w:val="24"/>
          <w:szCs w:val="24"/>
          <w:highlight w:val="none"/>
        </w:rPr>
        <w:t>项目经理及技术员（植保员）还需提供职称证书扫描件。上</w:t>
      </w:r>
      <w:r>
        <w:rPr>
          <w:rFonts w:hint="eastAsia" w:ascii="宋体" w:hAnsi="宋体" w:eastAsia="宋体" w:cs="宋体"/>
          <w:b/>
          <w:bCs/>
          <w:color w:val="auto"/>
          <w:sz w:val="24"/>
          <w:szCs w:val="24"/>
          <w:highlight w:val="none"/>
        </w:rPr>
        <w:t>述证明材料未提供或提供不完整的视为未实质性响应，为无效标。</w:t>
      </w:r>
    </w:p>
    <w:p w14:paraId="15A6C8E9">
      <w:pPr>
        <w:spacing w:line="360" w:lineRule="auto"/>
        <w:ind w:firstLine="482" w:firstLineChars="200"/>
        <w:contextualSpacing/>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（二）设备配备基本要求</w:t>
      </w:r>
    </w:p>
    <w:p w14:paraId="6FB7C892">
      <w:pPr>
        <w:pStyle w:val="14"/>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详见附件一《标段信息一览表》、</w:t>
      </w:r>
      <w:r>
        <w:rPr>
          <w:rFonts w:hint="eastAsia" w:ascii="宋体" w:hAnsi="宋体" w:eastAsia="宋体" w:cs="宋体"/>
          <w:bCs/>
          <w:color w:val="auto"/>
          <w:sz w:val="24"/>
          <w:szCs w:val="24"/>
          <w:highlight w:val="none"/>
        </w:rPr>
        <w:t>附件二《绿化养护人员要求》、附件三《绿化养护作业车辆及设备要求》。</w:t>
      </w:r>
    </w:p>
    <w:p w14:paraId="20E75F7C">
      <w:pPr>
        <w:spacing w:line="360" w:lineRule="auto"/>
        <w:ind w:firstLine="482" w:firstLineChars="200"/>
        <w:contextualSpacing/>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拟投入车辆、设备（包括数量及规格参数等）须满足招标文件的要求，未按要求提供《拟投入专用设备承诺书》或承诺配备的专用设备低于招标文件要求的视为未实质性响应招标文件要求，为无效标。</w:t>
      </w:r>
    </w:p>
    <w:p w14:paraId="42C904D4">
      <w:pPr>
        <w:spacing w:line="360" w:lineRule="auto"/>
        <w:ind w:firstLine="482" w:firstLineChars="200"/>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五、人员、车辆设备、项目办公场所专用原则：</w:t>
      </w:r>
    </w:p>
    <w:p w14:paraId="0D2AFC76">
      <w:pPr>
        <w:spacing w:line="360" w:lineRule="auto"/>
        <w:ind w:firstLine="482" w:firstLineChars="200"/>
        <w:contextualSpacing/>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1、项目组人员专用原则：</w:t>
      </w:r>
    </w:p>
    <w:p w14:paraId="6270F941">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szCs w:val="24"/>
          <w:highlight w:val="none"/>
        </w:rPr>
        <w:t>项目组人员必须专门服务于本项目，不得用于其他项目中，且原则上不得更换。</w:t>
      </w:r>
    </w:p>
    <w:p w14:paraId="2824CDEA">
      <w:pPr>
        <w:spacing w:line="360" w:lineRule="auto"/>
        <w:ind w:firstLine="480" w:firstLineChars="200"/>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中标后项目组人员未按投标承诺到位或供应商未经采购人批准擅自更换项目组人员的，采</w:t>
      </w:r>
      <w:r>
        <w:rPr>
          <w:rFonts w:ascii="宋体" w:hAnsi="宋体" w:eastAsia="宋体" w:cs="宋体"/>
          <w:color w:val="auto"/>
          <w:sz w:val="24"/>
          <w:szCs w:val="24"/>
          <w:highlight w:val="none"/>
        </w:rPr>
        <w:t>购人将向供应商收取违约金</w:t>
      </w:r>
      <w:r>
        <w:rPr>
          <w:rFonts w:hint="eastAsia" w:ascii="宋体" w:hAnsi="宋体" w:eastAsia="宋体" w:cs="宋体"/>
          <w:color w:val="auto"/>
          <w:sz w:val="24"/>
          <w:szCs w:val="24"/>
          <w:highlight w:val="none"/>
        </w:rPr>
        <w:t>，同时供</w:t>
      </w:r>
      <w:r>
        <w:rPr>
          <w:rFonts w:ascii="宋体" w:hAnsi="宋体" w:eastAsia="宋体" w:cs="宋体"/>
          <w:color w:val="auto"/>
          <w:sz w:val="24"/>
          <w:szCs w:val="24"/>
          <w:highlight w:val="none"/>
        </w:rPr>
        <w:t>应商</w:t>
      </w:r>
      <w:r>
        <w:rPr>
          <w:rFonts w:hint="eastAsia" w:ascii="宋体" w:hAnsi="宋体" w:eastAsia="宋体" w:cs="宋体"/>
          <w:color w:val="auto"/>
          <w:sz w:val="24"/>
          <w:szCs w:val="24"/>
          <w:highlight w:val="none"/>
        </w:rPr>
        <w:t>仍</w:t>
      </w:r>
      <w:r>
        <w:rPr>
          <w:rFonts w:ascii="宋体" w:hAnsi="宋体" w:eastAsia="宋体" w:cs="宋体"/>
          <w:color w:val="auto"/>
          <w:sz w:val="24"/>
          <w:szCs w:val="24"/>
          <w:highlight w:val="none"/>
        </w:rPr>
        <w:t>应按</w:t>
      </w:r>
      <w:r>
        <w:rPr>
          <w:rFonts w:hint="eastAsia" w:ascii="宋体" w:hAnsi="宋体" w:eastAsia="宋体" w:cs="宋体"/>
          <w:color w:val="auto"/>
          <w:sz w:val="24"/>
          <w:szCs w:val="24"/>
          <w:highlight w:val="none"/>
        </w:rPr>
        <w:t>投标</w:t>
      </w:r>
      <w:r>
        <w:rPr>
          <w:rFonts w:ascii="宋体" w:hAnsi="宋体" w:eastAsia="宋体" w:cs="宋体"/>
          <w:color w:val="auto"/>
          <w:sz w:val="24"/>
          <w:szCs w:val="24"/>
          <w:highlight w:val="none"/>
        </w:rPr>
        <w:t>承诺</w:t>
      </w:r>
      <w:r>
        <w:rPr>
          <w:rFonts w:hint="eastAsia" w:ascii="宋体" w:hAnsi="宋体" w:eastAsia="宋体" w:cs="宋体"/>
          <w:color w:val="auto"/>
          <w:sz w:val="24"/>
          <w:szCs w:val="24"/>
          <w:highlight w:val="none"/>
        </w:rPr>
        <w:t>将</w:t>
      </w:r>
      <w:r>
        <w:rPr>
          <w:rFonts w:ascii="宋体" w:hAnsi="宋体" w:eastAsia="宋体" w:cs="宋体"/>
          <w:color w:val="auto"/>
          <w:sz w:val="24"/>
          <w:szCs w:val="24"/>
          <w:highlight w:val="none"/>
        </w:rPr>
        <w:t>人员配备到位。</w:t>
      </w:r>
      <w:r>
        <w:rPr>
          <w:rFonts w:hint="eastAsia" w:ascii="宋体" w:hAnsi="宋体" w:eastAsia="宋体" w:cs="宋体"/>
          <w:b/>
          <w:color w:val="auto"/>
          <w:sz w:val="24"/>
          <w:szCs w:val="24"/>
          <w:highlight w:val="none"/>
        </w:rPr>
        <w:t>擅自</w:t>
      </w:r>
      <w:r>
        <w:rPr>
          <w:rFonts w:ascii="宋体" w:hAnsi="宋体" w:eastAsia="宋体" w:cs="宋体"/>
          <w:b/>
          <w:color w:val="auto"/>
          <w:sz w:val="24"/>
          <w:szCs w:val="24"/>
          <w:highlight w:val="none"/>
        </w:rPr>
        <w:t>更换</w:t>
      </w:r>
      <w:r>
        <w:rPr>
          <w:rFonts w:hint="eastAsia" w:ascii="宋体" w:hAnsi="宋体" w:eastAsia="宋体" w:cs="宋体"/>
          <w:b/>
          <w:color w:val="auto"/>
          <w:sz w:val="24"/>
          <w:szCs w:val="24"/>
          <w:highlight w:val="none"/>
        </w:rPr>
        <w:t>项目组</w:t>
      </w:r>
      <w:r>
        <w:rPr>
          <w:rFonts w:ascii="宋体" w:hAnsi="宋体" w:eastAsia="宋体" w:cs="宋体"/>
          <w:b/>
          <w:color w:val="auto"/>
          <w:sz w:val="24"/>
          <w:szCs w:val="24"/>
          <w:highlight w:val="none"/>
        </w:rPr>
        <w:t>人员（含项目经理及项目组其他人员）违约金收取标准：</w:t>
      </w:r>
      <w:r>
        <w:rPr>
          <w:rFonts w:hint="eastAsia" w:ascii="宋体" w:hAnsi="宋体" w:eastAsia="宋体" w:cs="宋体"/>
          <w:b/>
          <w:color w:val="auto"/>
          <w:sz w:val="24"/>
          <w:szCs w:val="24"/>
          <w:highlight w:val="none"/>
        </w:rPr>
        <w:t>合同金额≥5000万元的为35万元/人·次；2000万元≤合同金额＜5000万元的为25万元/人·次；合同金额≤2000万元的为15万元/人·次。</w:t>
      </w:r>
    </w:p>
    <w:p w14:paraId="68EEBF0F">
      <w:pPr>
        <w:spacing w:line="360" w:lineRule="auto"/>
        <w:ind w:firstLine="480" w:firstLineChars="200"/>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如需更换</w:t>
      </w:r>
      <w:r>
        <w:rPr>
          <w:rFonts w:hint="eastAsia" w:ascii="宋体" w:hAnsi="宋体" w:eastAsia="宋体" w:cs="宋体"/>
          <w:color w:val="auto"/>
          <w:sz w:val="24"/>
          <w:szCs w:val="24"/>
          <w:highlight w:val="none"/>
        </w:rPr>
        <w:t>项目组人员</w:t>
      </w:r>
      <w:r>
        <w:rPr>
          <w:rFonts w:ascii="宋体" w:hAnsi="宋体" w:eastAsia="宋体" w:cs="宋体"/>
          <w:color w:val="auto"/>
          <w:sz w:val="24"/>
          <w:szCs w:val="24"/>
          <w:highlight w:val="none"/>
        </w:rPr>
        <w:t>，应向</w:t>
      </w:r>
      <w:r>
        <w:rPr>
          <w:rFonts w:hint="eastAsia" w:ascii="宋体" w:hAnsi="宋体" w:eastAsia="宋体" w:cs="宋体"/>
          <w:color w:val="auto"/>
          <w:sz w:val="24"/>
          <w:szCs w:val="24"/>
          <w:highlight w:val="none"/>
        </w:rPr>
        <w:t>采购人提出</w:t>
      </w:r>
      <w:r>
        <w:rPr>
          <w:rFonts w:ascii="宋体" w:hAnsi="宋体" w:eastAsia="宋体" w:cs="宋体"/>
          <w:color w:val="auto"/>
          <w:sz w:val="24"/>
          <w:szCs w:val="24"/>
          <w:highlight w:val="none"/>
        </w:rPr>
        <w:t>书面</w:t>
      </w:r>
      <w:r>
        <w:rPr>
          <w:rFonts w:hint="eastAsia" w:ascii="宋体" w:hAnsi="宋体" w:eastAsia="宋体" w:cs="宋体"/>
          <w:color w:val="auto"/>
          <w:sz w:val="24"/>
          <w:szCs w:val="24"/>
          <w:highlight w:val="none"/>
        </w:rPr>
        <w:t>申请</w:t>
      </w:r>
      <w:r>
        <w:rPr>
          <w:rFonts w:ascii="宋体" w:hAnsi="宋体" w:eastAsia="宋体" w:cs="宋体"/>
          <w:color w:val="auto"/>
          <w:sz w:val="24"/>
          <w:szCs w:val="24"/>
          <w:highlight w:val="none"/>
        </w:rPr>
        <w:t>，经</w:t>
      </w:r>
      <w:r>
        <w:rPr>
          <w:rFonts w:hint="eastAsia" w:ascii="宋体" w:hAnsi="宋体" w:eastAsia="宋体" w:cs="宋体"/>
          <w:color w:val="auto"/>
          <w:sz w:val="24"/>
          <w:szCs w:val="24"/>
          <w:highlight w:val="none"/>
        </w:rPr>
        <w:t>采购人</w:t>
      </w:r>
      <w:r>
        <w:rPr>
          <w:rFonts w:ascii="宋体" w:hAnsi="宋体" w:eastAsia="宋体" w:cs="宋体"/>
          <w:color w:val="auto"/>
          <w:sz w:val="24"/>
          <w:szCs w:val="24"/>
          <w:highlight w:val="none"/>
        </w:rPr>
        <w:t>批准后方可进行更换</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所更换人员</w:t>
      </w:r>
      <w:r>
        <w:rPr>
          <w:rFonts w:hint="eastAsia" w:ascii="宋体" w:hAnsi="宋体" w:eastAsia="宋体" w:cs="宋体"/>
          <w:color w:val="auto"/>
          <w:sz w:val="24"/>
          <w:szCs w:val="24"/>
          <w:highlight w:val="none"/>
        </w:rPr>
        <w:t>资格（执业资格、技术职称等）</w:t>
      </w:r>
      <w:r>
        <w:rPr>
          <w:rFonts w:ascii="宋体" w:hAnsi="宋体" w:eastAsia="宋体" w:cs="宋体"/>
          <w:color w:val="auto"/>
          <w:sz w:val="24"/>
          <w:szCs w:val="24"/>
          <w:highlight w:val="none"/>
        </w:rPr>
        <w:t>不得低于其投标文件承诺</w:t>
      </w:r>
      <w:r>
        <w:rPr>
          <w:rFonts w:hint="eastAsia" w:ascii="宋体" w:hAnsi="宋体" w:eastAsia="宋体" w:cs="宋体"/>
          <w:color w:val="auto"/>
          <w:sz w:val="24"/>
          <w:szCs w:val="24"/>
          <w:highlight w:val="none"/>
        </w:rPr>
        <w:t>；中标后由于项目组人员现场管理工作不到位，或无法起到应有的作用，视为不称职，采购人将要求供应商更换项目组人员，且</w:t>
      </w:r>
      <w:r>
        <w:rPr>
          <w:rFonts w:ascii="宋体" w:hAnsi="宋体" w:eastAsia="宋体" w:cs="宋体"/>
          <w:color w:val="auto"/>
          <w:sz w:val="24"/>
          <w:szCs w:val="24"/>
          <w:highlight w:val="none"/>
        </w:rPr>
        <w:t>所更换人员</w:t>
      </w:r>
      <w:r>
        <w:rPr>
          <w:rFonts w:hint="eastAsia" w:ascii="宋体" w:hAnsi="宋体" w:eastAsia="宋体" w:cs="宋体"/>
          <w:color w:val="auto"/>
          <w:sz w:val="24"/>
          <w:szCs w:val="24"/>
          <w:highlight w:val="none"/>
        </w:rPr>
        <w:t>资格</w:t>
      </w:r>
      <w:r>
        <w:rPr>
          <w:rFonts w:ascii="宋体" w:hAnsi="宋体" w:eastAsia="宋体" w:cs="宋体"/>
          <w:color w:val="auto"/>
          <w:sz w:val="24"/>
          <w:szCs w:val="24"/>
          <w:highlight w:val="none"/>
        </w:rPr>
        <w:t>不得低于其投标文件承诺</w:t>
      </w:r>
      <w:r>
        <w:rPr>
          <w:rFonts w:hint="eastAsia" w:ascii="宋体" w:hAnsi="宋体" w:eastAsia="宋体" w:cs="宋体"/>
          <w:color w:val="auto"/>
          <w:sz w:val="24"/>
          <w:szCs w:val="24"/>
          <w:highlight w:val="none"/>
        </w:rPr>
        <w:t>。无论供应商申请经批准更换或因不称职更换项目组人员均视为供应商违约行为，采购人将向供应商收取违约金。</w:t>
      </w:r>
      <w:r>
        <w:rPr>
          <w:rFonts w:hint="eastAsia" w:ascii="宋体" w:hAnsi="宋体" w:eastAsia="宋体" w:cs="宋体"/>
          <w:b/>
          <w:color w:val="auto"/>
          <w:sz w:val="24"/>
          <w:szCs w:val="24"/>
          <w:highlight w:val="none"/>
        </w:rPr>
        <w:t>违约金收取标准：合同金额≥5000万元的，项目经理为30万元/人·次，项目组其他人员为15万元/人·次；2000万元≤合同金额＜5000万元的，项目经理为20万元/人·次，项目组其他人员为10万元/人·次；合同金额≤2000万元的，项目经理为10万元/人·次，项目组其他人员为5万元/人·次。</w:t>
      </w:r>
    </w:p>
    <w:p w14:paraId="16E25B76">
      <w:pPr>
        <w:spacing w:line="360" w:lineRule="auto"/>
        <w:ind w:firstLine="482"/>
        <w:contextualSpacing/>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2、车辆、设备专用原则：</w:t>
      </w:r>
    </w:p>
    <w:p w14:paraId="26B0288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投标人</w:t>
      </w:r>
      <w:r>
        <w:rPr>
          <w:rFonts w:hint="eastAsia" w:ascii="宋体" w:hAnsi="宋体" w:eastAsia="宋体" w:cs="宋体"/>
          <w:color w:val="auto"/>
          <w:sz w:val="24"/>
          <w:szCs w:val="24"/>
          <w:highlight w:val="none"/>
        </w:rPr>
        <w:t>应</w:t>
      </w:r>
      <w:r>
        <w:rPr>
          <w:rFonts w:ascii="宋体" w:hAnsi="宋体" w:eastAsia="宋体" w:cs="宋体"/>
          <w:color w:val="auto"/>
          <w:sz w:val="24"/>
          <w:szCs w:val="24"/>
          <w:highlight w:val="none"/>
        </w:rPr>
        <w:t>按照</w:t>
      </w:r>
      <w:r>
        <w:rPr>
          <w:rFonts w:hint="eastAsia" w:ascii="宋体" w:hAnsi="宋体" w:eastAsia="宋体" w:cs="宋体"/>
          <w:color w:val="auto"/>
          <w:sz w:val="24"/>
          <w:szCs w:val="24"/>
          <w:highlight w:val="none"/>
        </w:rPr>
        <w:t>采购</w:t>
      </w:r>
      <w:r>
        <w:rPr>
          <w:rFonts w:ascii="宋体" w:hAnsi="宋体" w:eastAsia="宋体" w:cs="宋体"/>
          <w:color w:val="auto"/>
          <w:sz w:val="24"/>
          <w:szCs w:val="24"/>
          <w:highlight w:val="none"/>
        </w:rPr>
        <w:t>文件要求配备</w:t>
      </w:r>
      <w:r>
        <w:rPr>
          <w:rFonts w:hint="eastAsia" w:ascii="宋体" w:hAnsi="宋体" w:eastAsia="宋体" w:cs="宋体"/>
          <w:color w:val="auto"/>
          <w:sz w:val="24"/>
          <w:szCs w:val="24"/>
          <w:highlight w:val="none"/>
        </w:rPr>
        <w:t>相关车辆（设备）</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并</w:t>
      </w:r>
      <w:r>
        <w:rPr>
          <w:rFonts w:ascii="宋体" w:hAnsi="宋体" w:eastAsia="宋体" w:cs="宋体"/>
          <w:color w:val="auto"/>
          <w:sz w:val="24"/>
          <w:szCs w:val="24"/>
          <w:highlight w:val="none"/>
        </w:rPr>
        <w:t>承诺</w:t>
      </w:r>
      <w:r>
        <w:rPr>
          <w:rFonts w:hint="eastAsia" w:ascii="宋体" w:hAnsi="宋体" w:eastAsia="宋体" w:cs="宋体"/>
          <w:color w:val="auto"/>
          <w:sz w:val="24"/>
          <w:szCs w:val="24"/>
          <w:highlight w:val="none"/>
        </w:rPr>
        <w:t>投入车辆（设备）均为该项目</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标段</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专用车辆（设备），不得用于其他标段或其他项目且原则上不得更换。在合同履行过程中，</w:t>
      </w:r>
      <w:r>
        <w:rPr>
          <w:rFonts w:ascii="宋体" w:hAnsi="宋体" w:eastAsia="宋体" w:cs="宋体"/>
          <w:color w:val="auto"/>
          <w:sz w:val="24"/>
          <w:szCs w:val="24"/>
          <w:highlight w:val="none"/>
        </w:rPr>
        <w:t>如发现专用</w:t>
      </w:r>
      <w:r>
        <w:rPr>
          <w:rFonts w:hint="eastAsia" w:ascii="宋体" w:hAnsi="宋体" w:eastAsia="宋体" w:cs="宋体"/>
          <w:color w:val="auto"/>
          <w:sz w:val="24"/>
          <w:szCs w:val="24"/>
          <w:highlight w:val="none"/>
        </w:rPr>
        <w:t>车辆（设备）</w:t>
      </w:r>
      <w:r>
        <w:rPr>
          <w:rFonts w:ascii="宋体" w:hAnsi="宋体" w:eastAsia="宋体" w:cs="宋体"/>
          <w:color w:val="auto"/>
          <w:sz w:val="24"/>
          <w:szCs w:val="24"/>
          <w:highlight w:val="none"/>
        </w:rPr>
        <w:t>用于</w:t>
      </w:r>
      <w:r>
        <w:rPr>
          <w:rFonts w:hint="eastAsia" w:ascii="宋体" w:hAnsi="宋体" w:eastAsia="宋体" w:cs="宋体"/>
          <w:color w:val="auto"/>
          <w:sz w:val="24"/>
          <w:szCs w:val="24"/>
          <w:highlight w:val="none"/>
        </w:rPr>
        <w:t>其他</w:t>
      </w:r>
      <w:r>
        <w:rPr>
          <w:rFonts w:ascii="宋体" w:hAnsi="宋体" w:eastAsia="宋体" w:cs="宋体"/>
          <w:color w:val="auto"/>
          <w:sz w:val="24"/>
          <w:szCs w:val="24"/>
          <w:highlight w:val="none"/>
        </w:rPr>
        <w:t>项目的，</w:t>
      </w:r>
      <w:r>
        <w:rPr>
          <w:rFonts w:hint="eastAsia" w:ascii="宋体" w:hAnsi="宋体" w:eastAsia="宋体" w:cs="宋体"/>
          <w:color w:val="auto"/>
          <w:sz w:val="24"/>
          <w:szCs w:val="24"/>
          <w:highlight w:val="none"/>
        </w:rPr>
        <w:t>或在检查过程中有车辆（设备）不到位现象的，或未经采购人同意更换车辆（设备）的，将被</w:t>
      </w:r>
      <w:r>
        <w:rPr>
          <w:rFonts w:ascii="宋体" w:hAnsi="宋体" w:eastAsia="宋体" w:cs="宋体"/>
          <w:color w:val="auto"/>
          <w:sz w:val="24"/>
          <w:szCs w:val="24"/>
          <w:highlight w:val="none"/>
        </w:rPr>
        <w:t>视为违约，</w:t>
      </w:r>
      <w:r>
        <w:rPr>
          <w:rFonts w:hint="eastAsia" w:ascii="宋体" w:hAnsi="宋体" w:eastAsia="宋体" w:cs="宋体"/>
          <w:color w:val="auto"/>
          <w:sz w:val="24"/>
          <w:szCs w:val="24"/>
          <w:highlight w:val="none"/>
        </w:rPr>
        <w:t>采购人</w:t>
      </w:r>
      <w:r>
        <w:rPr>
          <w:rFonts w:ascii="宋体" w:hAnsi="宋体" w:eastAsia="宋体" w:cs="宋体"/>
          <w:color w:val="auto"/>
          <w:sz w:val="24"/>
          <w:szCs w:val="24"/>
          <w:highlight w:val="none"/>
        </w:rPr>
        <w:t>有权对中标人</w:t>
      </w:r>
      <w:r>
        <w:rPr>
          <w:rFonts w:hint="eastAsia" w:ascii="宋体" w:hAnsi="宋体" w:eastAsia="宋体" w:cs="宋体"/>
          <w:color w:val="auto"/>
          <w:sz w:val="24"/>
          <w:szCs w:val="24"/>
          <w:highlight w:val="none"/>
        </w:rPr>
        <w:t>收取违约金10000元/辆（台）·次。</w:t>
      </w:r>
      <w:r>
        <w:rPr>
          <w:rFonts w:ascii="宋体" w:hAnsi="宋体" w:eastAsia="宋体" w:cs="宋体"/>
          <w:color w:val="auto"/>
          <w:sz w:val="24"/>
          <w:szCs w:val="24"/>
          <w:highlight w:val="none"/>
        </w:rPr>
        <w:t>若出现三</w:t>
      </w:r>
      <w:r>
        <w:rPr>
          <w:rFonts w:hint="eastAsia" w:ascii="宋体" w:hAnsi="宋体" w:eastAsia="宋体" w:cs="宋体"/>
          <w:color w:val="auto"/>
          <w:sz w:val="24"/>
          <w:szCs w:val="24"/>
          <w:highlight w:val="none"/>
        </w:rPr>
        <w:t>辆（台）·</w:t>
      </w:r>
      <w:r>
        <w:rPr>
          <w:rFonts w:ascii="宋体" w:hAnsi="宋体" w:eastAsia="宋体" w:cs="宋体"/>
          <w:color w:val="auto"/>
          <w:sz w:val="24"/>
          <w:szCs w:val="24"/>
          <w:highlight w:val="none"/>
        </w:rPr>
        <w:t>次（含）以上该</w:t>
      </w:r>
      <w:r>
        <w:rPr>
          <w:rFonts w:hint="eastAsia" w:ascii="宋体" w:hAnsi="宋体" w:eastAsia="宋体" w:cs="宋体"/>
          <w:color w:val="auto"/>
          <w:sz w:val="24"/>
          <w:szCs w:val="24"/>
          <w:highlight w:val="none"/>
        </w:rPr>
        <w:t>类</w:t>
      </w:r>
      <w:r>
        <w:rPr>
          <w:rFonts w:ascii="宋体" w:hAnsi="宋体" w:eastAsia="宋体" w:cs="宋体"/>
          <w:color w:val="auto"/>
          <w:sz w:val="24"/>
          <w:szCs w:val="24"/>
          <w:highlight w:val="none"/>
        </w:rPr>
        <w:t>违约现象，采购人有权解除合同。</w:t>
      </w:r>
    </w:p>
    <w:p w14:paraId="5FF8326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（2）投标人现自有或已租赁专用车辆（设备）（投标文件中明确</w:t>
      </w:r>
      <w:r>
        <w:rPr>
          <w:rFonts w:ascii="宋体" w:hAnsi="宋体" w:eastAsia="宋体" w:cs="宋体"/>
          <w:color w:val="auto"/>
          <w:sz w:val="24"/>
          <w:szCs w:val="24"/>
          <w:highlight w:val="none"/>
        </w:rPr>
        <w:t>的“现自有”</w:t>
      </w:r>
      <w:r>
        <w:rPr>
          <w:rFonts w:hint="eastAsia" w:ascii="宋体" w:hAnsi="宋体" w:eastAsia="宋体" w:cs="宋体"/>
          <w:color w:val="auto"/>
          <w:sz w:val="24"/>
          <w:szCs w:val="24"/>
          <w:highlight w:val="none"/>
        </w:rPr>
        <w:t>或“已租赁”</w:t>
      </w:r>
      <w:r>
        <w:rPr>
          <w:rFonts w:ascii="宋体" w:hAnsi="宋体" w:eastAsia="宋体" w:cs="宋体"/>
          <w:color w:val="auto"/>
          <w:sz w:val="24"/>
          <w:szCs w:val="24"/>
          <w:highlight w:val="none"/>
        </w:rPr>
        <w:t>车辆</w:t>
      </w:r>
      <w:r>
        <w:rPr>
          <w:rFonts w:hint="eastAsia" w:ascii="宋体" w:hAnsi="宋体" w:eastAsia="宋体" w:cs="宋体"/>
          <w:color w:val="auto"/>
          <w:sz w:val="24"/>
          <w:szCs w:val="24"/>
          <w:highlight w:val="none"/>
        </w:rPr>
        <w:t>）</w:t>
      </w:r>
    </w:p>
    <w:p w14:paraId="735C1D8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在合同开始时，</w:t>
      </w:r>
      <w:r>
        <w:rPr>
          <w:rFonts w:ascii="宋体" w:hAnsi="宋体" w:eastAsia="宋体" w:cs="宋体"/>
          <w:color w:val="auto"/>
          <w:sz w:val="24"/>
          <w:szCs w:val="24"/>
          <w:highlight w:val="none"/>
        </w:rPr>
        <w:t>投标人</w:t>
      </w:r>
      <w:r>
        <w:rPr>
          <w:rFonts w:hint="eastAsia" w:ascii="宋体" w:hAnsi="宋体" w:eastAsia="宋体" w:cs="宋体"/>
          <w:color w:val="auto"/>
          <w:sz w:val="24"/>
          <w:szCs w:val="24"/>
          <w:highlight w:val="none"/>
        </w:rPr>
        <w:t>应按照其投标书承诺将“现自有”或“已租赁”车辆（设备）配备到位。若合同开始时投入本标段的现自有或已租赁车辆未到位的，则采购人有权取消其中标资格（已签订合同的终止合同）。取消中标资格（终止合同）的单位将在三年内不得参加采购人所有的招标项目。</w:t>
      </w:r>
    </w:p>
    <w:p w14:paraId="00F205F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w:t>
      </w:r>
      <w:r>
        <w:rPr>
          <w:rFonts w:ascii="宋体" w:hAnsi="宋体" w:eastAsia="宋体" w:cs="宋体"/>
          <w:color w:val="auto"/>
          <w:sz w:val="24"/>
          <w:szCs w:val="24"/>
          <w:highlight w:val="none"/>
        </w:rPr>
        <w:t>承诺</w:t>
      </w:r>
      <w:r>
        <w:rPr>
          <w:rFonts w:hint="eastAsia" w:ascii="宋体" w:hAnsi="宋体" w:eastAsia="宋体" w:cs="宋体"/>
          <w:color w:val="auto"/>
          <w:sz w:val="24"/>
          <w:szCs w:val="24"/>
          <w:highlight w:val="none"/>
        </w:rPr>
        <w:t>车辆（投标文件中</w:t>
      </w:r>
      <w:r>
        <w:rPr>
          <w:rFonts w:ascii="宋体" w:hAnsi="宋体" w:eastAsia="宋体" w:cs="宋体"/>
          <w:color w:val="auto"/>
          <w:sz w:val="24"/>
          <w:szCs w:val="24"/>
          <w:highlight w:val="none"/>
        </w:rPr>
        <w:t>承诺在中标后配置的车辆</w:t>
      </w:r>
      <w:r>
        <w:rPr>
          <w:rFonts w:hint="eastAsia" w:ascii="宋体" w:hAnsi="宋体" w:eastAsia="宋体" w:cs="宋体"/>
          <w:color w:val="auto"/>
          <w:sz w:val="24"/>
          <w:szCs w:val="24"/>
          <w:highlight w:val="none"/>
        </w:rPr>
        <w:t>（设备）</w:t>
      </w:r>
    </w:p>
    <w:p w14:paraId="5A63590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中标人应</w:t>
      </w:r>
      <w:r>
        <w:rPr>
          <w:rFonts w:ascii="宋体" w:hAnsi="宋体" w:eastAsia="宋体" w:cs="宋体"/>
          <w:color w:val="auto"/>
          <w:sz w:val="24"/>
          <w:szCs w:val="24"/>
          <w:highlight w:val="none"/>
        </w:rPr>
        <w:t>在</w:t>
      </w:r>
      <w:r>
        <w:rPr>
          <w:rFonts w:hint="eastAsia" w:ascii="宋体" w:hAnsi="宋体" w:eastAsia="宋体" w:cs="宋体"/>
          <w:color w:val="auto"/>
          <w:sz w:val="24"/>
          <w:szCs w:val="24"/>
          <w:highlight w:val="none"/>
        </w:rPr>
        <w:t>进场核验前将承诺配置的车辆（设备）配备到位，否则，无论采购人是否同意中标单位进场服务，中标人均应按照采购人进场核验报告中明确的限期整改期限，将车辆（设备）配备到位，并支付违约金。整改期限届满，如仍未配备到位，采购人有权解除合同。解除合同并不能免除供应商支付违约金的责任且被解除合同的单位将在三年内不得参与采购方所有的招标项目的投标。</w:t>
      </w:r>
    </w:p>
    <w:p w14:paraId="52DD46D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（4）合同履行过程中，供应商</w:t>
      </w:r>
      <w:r>
        <w:rPr>
          <w:rFonts w:ascii="宋体" w:hAnsi="宋体" w:eastAsia="宋体" w:cs="宋体"/>
          <w:color w:val="auto"/>
          <w:sz w:val="24"/>
          <w:szCs w:val="24"/>
          <w:highlight w:val="none"/>
        </w:rPr>
        <w:t>如需更换</w:t>
      </w:r>
      <w:r>
        <w:rPr>
          <w:rFonts w:hint="eastAsia" w:ascii="宋体" w:hAnsi="宋体" w:eastAsia="宋体" w:cs="宋体"/>
          <w:color w:val="auto"/>
          <w:sz w:val="24"/>
          <w:szCs w:val="24"/>
          <w:highlight w:val="none"/>
        </w:rPr>
        <w:t>本项目专用车辆（设备）</w:t>
      </w:r>
      <w:r>
        <w:rPr>
          <w:rFonts w:ascii="宋体" w:hAnsi="宋体" w:eastAsia="宋体" w:cs="宋体"/>
          <w:color w:val="auto"/>
          <w:sz w:val="24"/>
          <w:szCs w:val="24"/>
          <w:highlight w:val="none"/>
        </w:rPr>
        <w:t>，应向</w:t>
      </w:r>
      <w:r>
        <w:rPr>
          <w:rFonts w:hint="eastAsia" w:ascii="宋体" w:hAnsi="宋体" w:eastAsia="宋体" w:cs="宋体"/>
          <w:color w:val="auto"/>
          <w:sz w:val="24"/>
          <w:szCs w:val="24"/>
          <w:highlight w:val="none"/>
        </w:rPr>
        <w:t>采购人提出</w:t>
      </w:r>
      <w:r>
        <w:rPr>
          <w:rFonts w:ascii="宋体" w:hAnsi="宋体" w:eastAsia="宋体" w:cs="宋体"/>
          <w:color w:val="auto"/>
          <w:sz w:val="24"/>
          <w:szCs w:val="24"/>
          <w:highlight w:val="none"/>
        </w:rPr>
        <w:t>书面</w:t>
      </w:r>
      <w:r>
        <w:rPr>
          <w:rFonts w:hint="eastAsia" w:ascii="宋体" w:hAnsi="宋体" w:eastAsia="宋体" w:cs="宋体"/>
          <w:color w:val="auto"/>
          <w:sz w:val="24"/>
          <w:szCs w:val="24"/>
          <w:highlight w:val="none"/>
        </w:rPr>
        <w:t>申请</w:t>
      </w:r>
      <w:r>
        <w:rPr>
          <w:rFonts w:ascii="宋体" w:hAnsi="宋体" w:eastAsia="宋体" w:cs="宋体"/>
          <w:color w:val="auto"/>
          <w:sz w:val="24"/>
          <w:szCs w:val="24"/>
          <w:highlight w:val="none"/>
        </w:rPr>
        <w:t>，经</w:t>
      </w:r>
      <w:r>
        <w:rPr>
          <w:rFonts w:hint="eastAsia" w:ascii="宋体" w:hAnsi="宋体" w:eastAsia="宋体" w:cs="宋体"/>
          <w:color w:val="auto"/>
          <w:sz w:val="24"/>
          <w:szCs w:val="24"/>
          <w:highlight w:val="none"/>
        </w:rPr>
        <w:t>采购人</w:t>
      </w:r>
      <w:r>
        <w:rPr>
          <w:rFonts w:ascii="宋体" w:hAnsi="宋体" w:eastAsia="宋体" w:cs="宋体"/>
          <w:color w:val="auto"/>
          <w:sz w:val="24"/>
          <w:szCs w:val="24"/>
          <w:highlight w:val="none"/>
        </w:rPr>
        <w:t>批准后方可进行更换</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所更换</w:t>
      </w:r>
      <w:r>
        <w:rPr>
          <w:rFonts w:hint="eastAsia" w:ascii="宋体" w:hAnsi="宋体" w:eastAsia="宋体" w:cs="宋体"/>
          <w:color w:val="auto"/>
          <w:sz w:val="24"/>
          <w:szCs w:val="24"/>
          <w:highlight w:val="none"/>
        </w:rPr>
        <w:t>车辆（设备）的型号等级、参数、性能等</w:t>
      </w:r>
      <w:r>
        <w:rPr>
          <w:rFonts w:ascii="宋体" w:hAnsi="宋体" w:eastAsia="宋体" w:cs="宋体"/>
          <w:color w:val="auto"/>
          <w:sz w:val="24"/>
          <w:szCs w:val="24"/>
          <w:highlight w:val="none"/>
        </w:rPr>
        <w:t>不得低于其投标文件承诺</w:t>
      </w:r>
      <w:r>
        <w:rPr>
          <w:rFonts w:hint="eastAsia" w:ascii="宋体" w:hAnsi="宋体" w:eastAsia="宋体" w:cs="宋体"/>
          <w:color w:val="auto"/>
          <w:sz w:val="24"/>
          <w:szCs w:val="24"/>
          <w:highlight w:val="none"/>
        </w:rPr>
        <w:t>，且机动车登记证书的初次登记日期不得早于被更换车辆。供应商更换车辆的，采购人有权</w:t>
      </w:r>
      <w:r>
        <w:rPr>
          <w:rFonts w:ascii="宋体" w:hAnsi="宋体" w:eastAsia="宋体" w:cs="宋体"/>
          <w:color w:val="auto"/>
          <w:sz w:val="24"/>
          <w:szCs w:val="24"/>
          <w:highlight w:val="none"/>
        </w:rPr>
        <w:t>对</w:t>
      </w:r>
      <w:r>
        <w:rPr>
          <w:rFonts w:hint="eastAsia" w:ascii="宋体" w:hAnsi="宋体" w:eastAsia="宋体" w:cs="宋体"/>
          <w:color w:val="auto"/>
          <w:sz w:val="24"/>
          <w:szCs w:val="24"/>
          <w:highlight w:val="none"/>
        </w:rPr>
        <w:t>供</w:t>
      </w:r>
      <w:r>
        <w:rPr>
          <w:rFonts w:ascii="宋体" w:hAnsi="宋体" w:eastAsia="宋体" w:cs="宋体"/>
          <w:color w:val="auto"/>
          <w:sz w:val="24"/>
          <w:szCs w:val="24"/>
          <w:highlight w:val="none"/>
        </w:rPr>
        <w:t>应商</w:t>
      </w:r>
      <w:r>
        <w:rPr>
          <w:rFonts w:hint="eastAsia" w:ascii="宋体" w:hAnsi="宋体" w:eastAsia="宋体" w:cs="宋体"/>
          <w:color w:val="auto"/>
          <w:sz w:val="24"/>
          <w:szCs w:val="24"/>
          <w:highlight w:val="none"/>
        </w:rPr>
        <w:t>收取违约金10000元/辆（台）·次。</w:t>
      </w:r>
    </w:p>
    <w:p w14:paraId="262F500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（5）车辆外观要求标识统一，中标后，必须按采购人要求进行车辆涂装，相关费用包含于投标报价内。</w:t>
      </w:r>
    </w:p>
    <w:p w14:paraId="2991ACB0">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期间，供应商应做好车辆设备的维护保养工作，若机械化作业车辆、专用设备出现故障，供应商应及时维修或采用临时提供备用车辆设备来进行作业，若经维修后仍无法满足保洁要求的，供应商应及时进行更换，并报请采购人同意，</w:t>
      </w:r>
      <w:r>
        <w:rPr>
          <w:rFonts w:ascii="宋体" w:hAnsi="宋体" w:eastAsia="宋体" w:cs="宋体"/>
          <w:color w:val="auto"/>
          <w:sz w:val="24"/>
          <w:szCs w:val="24"/>
          <w:highlight w:val="none"/>
        </w:rPr>
        <w:t>所更换车辆（</w:t>
      </w:r>
      <w:r>
        <w:rPr>
          <w:rFonts w:hint="eastAsia" w:ascii="宋体" w:hAnsi="宋体" w:eastAsia="宋体" w:cs="宋体"/>
          <w:color w:val="auto"/>
          <w:sz w:val="24"/>
          <w:szCs w:val="24"/>
          <w:highlight w:val="none"/>
        </w:rPr>
        <w:t>设备</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的型号等级、参数、性能等</w:t>
      </w:r>
      <w:r>
        <w:rPr>
          <w:rFonts w:ascii="宋体" w:hAnsi="宋体" w:eastAsia="宋体" w:cs="宋体"/>
          <w:color w:val="auto"/>
          <w:sz w:val="24"/>
          <w:szCs w:val="24"/>
          <w:highlight w:val="none"/>
        </w:rPr>
        <w:t>不得低于其投标文件承诺</w:t>
      </w:r>
      <w:r>
        <w:rPr>
          <w:rFonts w:hint="eastAsia" w:ascii="宋体" w:hAnsi="宋体" w:eastAsia="宋体" w:cs="宋体"/>
          <w:color w:val="auto"/>
          <w:sz w:val="24"/>
          <w:szCs w:val="24"/>
          <w:highlight w:val="none"/>
        </w:rPr>
        <w:t>，且机动车登记证书的初次登记日期不得早于被更换车辆。供应商拒绝更换或更换不及时的，将视为违约，采购人有权对供应商收取违约金（机械化作业车辆收取违约金5000元/辆·天，专用设备收取2000元/辆（台）·天）。若出现三次（含）以上该违约现象，采购人有权解除合同。</w:t>
      </w:r>
    </w:p>
    <w:p w14:paraId="07C582F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（7）在服务期内，供应商有义务无条件接受由采购人采购并投入的车辆</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设备，同时做好车辆</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设备的使用、维护等工作。</w:t>
      </w:r>
    </w:p>
    <w:p w14:paraId="2D2CA200">
      <w:pPr>
        <w:spacing w:line="360" w:lineRule="auto"/>
        <w:ind w:firstLine="482"/>
        <w:contextualSpacing/>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3、人员、设备不得与其他项目重复的要求</w:t>
      </w:r>
    </w:p>
    <w:p w14:paraId="205F2425">
      <w:pPr>
        <w:spacing w:line="360" w:lineRule="auto"/>
        <w:ind w:firstLine="480"/>
        <w:contextualSpacing/>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供应商在投标文件中承诺配置的项目组人员、车辆（设备）信息（发动机号、车架号等任一项）与</w:t>
      </w:r>
      <w:r>
        <w:rPr>
          <w:rFonts w:hint="eastAsia" w:ascii="宋体" w:hAnsi="宋体" w:eastAsia="宋体" w:cs="宋体"/>
          <w:color w:val="auto"/>
          <w:sz w:val="24"/>
          <w:szCs w:val="24"/>
          <w:highlight w:val="none"/>
          <w:u w:val="single"/>
        </w:rPr>
        <w:t>2026年7月1日</w:t>
      </w:r>
      <w:r>
        <w:rPr>
          <w:rFonts w:hint="eastAsia" w:ascii="宋体" w:hAnsi="宋体" w:eastAsia="宋体" w:cs="宋体"/>
          <w:color w:val="auto"/>
          <w:sz w:val="24"/>
          <w:szCs w:val="24"/>
          <w:highlight w:val="none"/>
        </w:rPr>
        <w:t>后（含）仍在履行的其他项目中所配备的人员或设备信息有重复的，</w:t>
      </w:r>
      <w:r>
        <w:rPr>
          <w:rFonts w:hint="eastAsia" w:ascii="宋体" w:hAnsi="宋体" w:eastAsia="宋体" w:cs="宋体"/>
          <w:b/>
          <w:bCs/>
          <w:color w:val="auto"/>
          <w:sz w:val="24"/>
          <w:szCs w:val="24"/>
          <w:highlight w:val="none"/>
        </w:rPr>
        <w:t>则视为未实质性响应，投标文件中关于人员与设备的承诺不作为该情形的弥补。</w:t>
      </w:r>
    </w:p>
    <w:p w14:paraId="1BF044CB">
      <w:pPr>
        <w:spacing w:line="360" w:lineRule="auto"/>
        <w:ind w:firstLine="480"/>
        <w:contextualSpacing/>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投标文件中承诺为本标段配置的项目组人员及车辆（设备）如为其他项目中已变更或被更换的，原项目合同必须在</w:t>
      </w:r>
      <w:r>
        <w:rPr>
          <w:rFonts w:hint="eastAsia" w:ascii="宋体" w:hAnsi="宋体" w:eastAsia="宋体" w:cs="宋体"/>
          <w:color w:val="auto"/>
          <w:sz w:val="24"/>
          <w:szCs w:val="24"/>
          <w:highlight w:val="none"/>
          <w:u w:val="single"/>
        </w:rPr>
        <w:t>2026年7月1日</w:t>
      </w:r>
      <w:r>
        <w:rPr>
          <w:rFonts w:hint="eastAsia" w:ascii="宋体" w:hAnsi="宋体" w:eastAsia="宋体" w:cs="宋体"/>
          <w:color w:val="auto"/>
          <w:sz w:val="24"/>
          <w:szCs w:val="24"/>
          <w:highlight w:val="none"/>
        </w:rPr>
        <w:t>前已履行完成，</w:t>
      </w:r>
      <w:r>
        <w:rPr>
          <w:rFonts w:hint="eastAsia" w:ascii="宋体" w:hAnsi="宋体" w:eastAsia="宋体" w:cs="宋体"/>
          <w:b/>
          <w:bCs/>
          <w:color w:val="auto"/>
          <w:sz w:val="24"/>
          <w:szCs w:val="24"/>
          <w:highlight w:val="none"/>
        </w:rPr>
        <w:t>否则视为与其他项目中人员或设备有重复，则视为未实质性响应。</w:t>
      </w:r>
    </w:p>
    <w:p w14:paraId="079CEF00">
      <w:pPr>
        <w:spacing w:line="360" w:lineRule="auto"/>
        <w:ind w:firstLine="482"/>
        <w:contextualSpacing/>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投标文件中涉及的人员、车辆（设备）等至少需在投标有效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标资格等处理。</w:t>
      </w:r>
    </w:p>
    <w:p w14:paraId="04A37A3C">
      <w:pPr>
        <w:spacing w:line="360" w:lineRule="auto"/>
        <w:ind w:firstLine="482"/>
        <w:contextualSpacing/>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5、项目组固定办公场所原则</w:t>
      </w:r>
    </w:p>
    <w:p w14:paraId="6BC25F1D">
      <w:pPr>
        <w:spacing w:line="360" w:lineRule="auto"/>
        <w:ind w:firstLine="480"/>
        <w:contextualSpacing/>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供应商应在距项目5km范围内设有固定的项目组办公场所，办公场所面积不小于50平方米，且承诺办公场所为该项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其他项目的，或在检查过程中有项目组办公场所不到位现象的，或未经采购人同意更换项目组办公场所的，将被视为违约，</w:t>
      </w:r>
      <w:r>
        <w:rPr>
          <w:rFonts w:hint="eastAsia" w:ascii="宋体" w:hAnsi="宋体" w:eastAsia="宋体" w:cs="宋体"/>
          <w:b/>
          <w:bCs/>
          <w:color w:val="auto"/>
          <w:sz w:val="24"/>
          <w:szCs w:val="24"/>
          <w:highlight w:val="none"/>
        </w:rPr>
        <w:t>采购人有权按10000元/次</w:t>
      </w:r>
      <w:r>
        <w:rPr>
          <w:rFonts w:hint="eastAsia" w:ascii="宋体" w:hAnsi="宋体" w:eastAsia="宋体" w:cs="宋体"/>
          <w:color w:val="auto"/>
          <w:sz w:val="24"/>
          <w:szCs w:val="24"/>
          <w:highlight w:val="none"/>
        </w:rPr>
        <w:t>的标准对供应商收取违约金。若出现三次（含）以上该违约现象，采购人有权解除合同</w:t>
      </w:r>
      <w:r>
        <w:rPr>
          <w:rFonts w:hint="eastAsia" w:ascii="宋体" w:hAnsi="宋体" w:eastAsia="宋体" w:cs="宋体"/>
          <w:b/>
          <w:bCs/>
          <w:color w:val="auto"/>
          <w:sz w:val="24"/>
          <w:szCs w:val="24"/>
          <w:highlight w:val="none"/>
        </w:rPr>
        <w:t>。</w:t>
      </w:r>
    </w:p>
    <w:p w14:paraId="669FD7A5">
      <w:pPr>
        <w:spacing w:line="360" w:lineRule="auto"/>
        <w:ind w:firstLine="482"/>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六、进场核验要求：见合同条款</w:t>
      </w:r>
    </w:p>
    <w:p w14:paraId="6F0C62D4">
      <w:pPr>
        <w:spacing w:line="360" w:lineRule="auto"/>
        <w:ind w:firstLine="482"/>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七、验收与移交：见合同条款</w:t>
      </w:r>
    </w:p>
    <w:p w14:paraId="64BBDE65">
      <w:pPr>
        <w:spacing w:line="360" w:lineRule="auto"/>
        <w:ind w:firstLine="482"/>
        <w:contextualSpacing/>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八、履约评价</w:t>
      </w:r>
    </w:p>
    <w:p w14:paraId="1564A057">
      <w:pPr>
        <w:spacing w:line="360" w:lineRule="auto"/>
        <w:ind w:firstLine="480"/>
        <w:jc w:val="left"/>
        <w:outlineLvl w:val="1"/>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根据苏州市工业园区城市管理委员会的要求，园区城维项目承包企业应适用《苏州工业园区城维项目承包企业履约评价及退出机制》，具体履约评价由苏州工业园区市政服务集团有限公司负责。供应商已认真阅读《苏州工业园区城维项目承包企业履约评价考核实施办法》并理解了全部内容；供应商清楚地了解自己在《考核实施办法》中的各项权利义务并同意对其适用。供应商对苏州工业园区市政服务集团有限公司作出的考核结果、评价结果等均予以认可并承担相应的法律后果。采购人有权根据实际情况对《苏州工业园区城维项目承包企业履约评价考核实施办法》进行调整，调整后的《考核实施办法》自通知到承包人时生效。</w:t>
      </w:r>
    </w:p>
    <w:p w14:paraId="7EB80C83">
      <w:pPr>
        <w:spacing w:line="360" w:lineRule="auto"/>
        <w:ind w:firstLine="482"/>
        <w:jc w:val="left"/>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九、综合说明及其他要求</w:t>
      </w:r>
    </w:p>
    <w:p w14:paraId="3A6141A9">
      <w:pPr>
        <w:spacing w:line="360" w:lineRule="auto"/>
        <w:ind w:firstLine="480"/>
        <w:jc w:val="left"/>
        <w:rPr>
          <w:rFonts w:ascii="宋体" w:hAnsi="宋体" w:eastAsia="宋体" w:cs="Times New Roman"/>
          <w:color w:val="auto"/>
          <w:sz w:val="24"/>
          <w:szCs w:val="24"/>
          <w:highlight w:val="none"/>
        </w:rPr>
      </w:pPr>
      <w:bookmarkStart w:id="54" w:name="_Hlk117243055"/>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管理</w:t>
      </w:r>
      <w:r>
        <w:rPr>
          <w:rFonts w:ascii="宋体" w:hAnsi="宋体" w:eastAsia="宋体" w:cs="Times New Roman"/>
          <w:color w:val="auto"/>
          <w:sz w:val="24"/>
          <w:szCs w:val="24"/>
          <w:highlight w:val="none"/>
        </w:rPr>
        <w:t>交接时间：</w:t>
      </w:r>
      <w:r>
        <w:rPr>
          <w:rFonts w:hint="eastAsia" w:ascii="宋体" w:hAnsi="宋体" w:eastAsia="宋体" w:cs="Times New Roman"/>
          <w:color w:val="auto"/>
          <w:sz w:val="24"/>
          <w:szCs w:val="24"/>
          <w:highlight w:val="none"/>
        </w:rPr>
        <w:t>中标后，由采购人根据实际进度，书面通知进场时间，并按实际服务期结算费用</w:t>
      </w:r>
      <w:r>
        <w:rPr>
          <w:rFonts w:ascii="宋体" w:hAnsi="宋体" w:eastAsia="宋体" w:cs="Times New Roman"/>
          <w:color w:val="auto"/>
          <w:sz w:val="24"/>
          <w:szCs w:val="24"/>
          <w:highlight w:val="none"/>
        </w:rPr>
        <w:t>。</w:t>
      </w:r>
    </w:p>
    <w:p w14:paraId="005092FD">
      <w:pPr>
        <w:spacing w:line="360" w:lineRule="auto"/>
        <w:ind w:firstLine="480"/>
        <w:jc w:val="left"/>
        <w:rPr>
          <w:rFonts w:ascii="宋体" w:hAnsi="宋体" w:eastAsia="宋体" w:cs="Times New Roman"/>
          <w:color w:val="auto"/>
          <w:sz w:val="24"/>
          <w:szCs w:val="24"/>
          <w:highlight w:val="none"/>
          <w:shd w:val="clear" w:color="auto" w:fill="FFFFFF"/>
        </w:rPr>
      </w:pPr>
      <w:bookmarkStart w:id="55" w:name="_Toc437620747"/>
      <w:r>
        <w:rPr>
          <w:rFonts w:hint="eastAsia" w:ascii="宋体" w:hAnsi="宋体" w:eastAsia="宋体" w:cs="Times New Roman"/>
          <w:color w:val="auto"/>
          <w:sz w:val="24"/>
          <w:szCs w:val="24"/>
          <w:highlight w:val="none"/>
        </w:rPr>
        <w:t>2、合同</w:t>
      </w:r>
      <w:r>
        <w:rPr>
          <w:rFonts w:ascii="宋体" w:hAnsi="宋体" w:eastAsia="宋体" w:cs="Times New Roman"/>
          <w:color w:val="auto"/>
          <w:sz w:val="24"/>
          <w:szCs w:val="24"/>
          <w:highlight w:val="none"/>
        </w:rPr>
        <w:t>履行期间将按照</w:t>
      </w:r>
      <w:r>
        <w:rPr>
          <w:rFonts w:hint="eastAsia" w:ascii="宋体" w:hAnsi="宋体" w:eastAsia="宋体" w:cs="Times New Roman"/>
          <w:color w:val="auto"/>
          <w:sz w:val="24"/>
          <w:szCs w:val="24"/>
          <w:highlight w:val="none"/>
        </w:rPr>
        <w:t>附件《工序计划及报验审核表》</w:t>
      </w:r>
      <w:r>
        <w:rPr>
          <w:rFonts w:ascii="宋体" w:hAnsi="宋体" w:eastAsia="宋体" w:cs="Times New Roman"/>
          <w:color w:val="auto"/>
          <w:sz w:val="24"/>
          <w:szCs w:val="24"/>
          <w:highlight w:val="none"/>
        </w:rPr>
        <w:t>对该项目</w:t>
      </w:r>
      <w:r>
        <w:rPr>
          <w:rFonts w:hint="eastAsia" w:ascii="宋体" w:hAnsi="宋体" w:eastAsia="宋体" w:cs="Times New Roman"/>
          <w:color w:val="auto"/>
          <w:sz w:val="24"/>
          <w:szCs w:val="24"/>
          <w:highlight w:val="none"/>
        </w:rPr>
        <w:t>服务</w:t>
      </w:r>
      <w:r>
        <w:rPr>
          <w:rFonts w:ascii="宋体" w:hAnsi="宋体" w:eastAsia="宋体" w:cs="Times New Roman"/>
          <w:color w:val="auto"/>
          <w:sz w:val="24"/>
          <w:szCs w:val="24"/>
          <w:highlight w:val="none"/>
        </w:rPr>
        <w:t>进行检查考核。</w:t>
      </w:r>
      <w:bookmarkEnd w:id="55"/>
      <w:r>
        <w:rPr>
          <w:rFonts w:hint="eastAsia" w:ascii="宋体" w:hAnsi="宋体" w:eastAsia="宋体" w:cs="Times New Roman"/>
          <w:color w:val="auto"/>
          <w:sz w:val="24"/>
          <w:szCs w:val="24"/>
          <w:highlight w:val="none"/>
        </w:rPr>
        <w:t>在合同履行期间，采购人有权根据实际情况对考核方式及考核内容作出变更，供应商应无条件接受。</w:t>
      </w:r>
    </w:p>
    <w:p w14:paraId="189095E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3、供应商必须承诺招标文件中提出的全部管理要求，如果其中某些条款不响应时，应在文件中逐条列出，未列出的视同响应。</w:t>
      </w:r>
    </w:p>
    <w:p w14:paraId="1ACB8ED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应对所投标段的全部内容进行报价，只投其中部分内容者，其投标文件将被拒绝。投标总报价一次报定，包括完成该标段所有服务管理内容所需的人工、机械设备、工具器具、垃圾清运、耗材、通讯、服装、胸卡、办公设备、巡检器材、保险、劳保、防疫、高温费、防暑降温物品费用、信息化费用、维护、技术支持与培训及相关劳务支出等工作所发生的全部费用以及投标人企业管理费、利润、各种税金和政策性文件规定及合同包含的所有风险、责任等为充分履行本合同而产生的一切费用。</w:t>
      </w:r>
    </w:p>
    <w:p w14:paraId="5E4F288C">
      <w:pPr>
        <w:spacing w:line="360" w:lineRule="auto"/>
        <w:ind w:firstLine="480"/>
        <w:rPr>
          <w:rFonts w:ascii="宋体" w:hAnsi="宋体" w:eastAsia="宋体" w:cs="宋体"/>
          <w:color w:val="auto"/>
          <w:sz w:val="24"/>
          <w:szCs w:val="24"/>
          <w:highlight w:val="none"/>
        </w:rPr>
      </w:pPr>
      <w:bookmarkStart w:id="56" w:name="_Hlk116479062"/>
      <w:r>
        <w:rPr>
          <w:rFonts w:hint="eastAsia" w:ascii="宋体" w:hAnsi="宋体" w:eastAsia="宋体" w:cs="宋体"/>
          <w:color w:val="auto"/>
          <w:sz w:val="24"/>
          <w:szCs w:val="24"/>
          <w:highlight w:val="none"/>
        </w:rPr>
        <w:t>5、本项目服务期间，供应商用人管理制度应当遵守国家相关规定。</w:t>
      </w:r>
      <w:bookmarkEnd w:id="56"/>
    </w:p>
    <w:p w14:paraId="6A1C1D5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6、本项目的安全生产费用应按国家相关规定提取，并考虑在投标总价中。</w:t>
      </w:r>
    </w:p>
    <w:p w14:paraId="0511771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p>
    <w:p w14:paraId="755CB6F0">
      <w:pPr>
        <w:spacing w:line="360" w:lineRule="auto"/>
        <w:ind w:firstLine="480"/>
        <w:rPr>
          <w:color w:val="auto"/>
          <w:highlight w:val="none"/>
        </w:rPr>
      </w:pPr>
      <w:r>
        <w:rPr>
          <w:rFonts w:hint="eastAsia" w:ascii="宋体" w:hAnsi="宋体" w:eastAsia="宋体" w:cs="宋体"/>
          <w:color w:val="auto"/>
          <w:sz w:val="24"/>
          <w:szCs w:val="24"/>
          <w:highlight w:val="none"/>
          <w:shd w:val="clear" w:color="auto" w:fill="FFFFFF"/>
        </w:rPr>
        <w:t>8、付款方式：见合同条款。</w:t>
      </w:r>
    </w:p>
    <w:p w14:paraId="4CBBF4BE">
      <w:pPr>
        <w:spacing w:line="360" w:lineRule="auto"/>
        <w:ind w:firstLine="48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9</w:t>
      </w:r>
      <w:r>
        <w:rPr>
          <w:rFonts w:hint="eastAsia" w:ascii="宋体" w:hAnsi="宋体" w:eastAsia="宋体" w:cs="宋体"/>
          <w:color w:val="auto"/>
          <w:sz w:val="24"/>
          <w:szCs w:val="24"/>
          <w:highlight w:val="none"/>
        </w:rPr>
        <w:t>、供应商提供的服务能够至少达到以上要求，同时明确详细的服务方案。</w:t>
      </w:r>
    </w:p>
    <w:p w14:paraId="1BDDC3FA">
      <w:pPr>
        <w:spacing w:line="360" w:lineRule="auto"/>
        <w:ind w:firstLine="480"/>
        <w:jc w:val="lef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10、凡涉及招标文件的补充说明和修改，均以苏州市政府采购网发布的内容为准。</w:t>
      </w:r>
      <w:bookmarkEnd w:id="54"/>
    </w:p>
    <w:p w14:paraId="3768B7D8">
      <w:pPr>
        <w:spacing w:line="360" w:lineRule="auto"/>
        <w:ind w:firstLine="480"/>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br w:type="page" w:clear="all"/>
      </w:r>
    </w:p>
    <w:p w14:paraId="3801097F">
      <w:pPr>
        <w:keepNext/>
        <w:keepLines/>
        <w:spacing w:before="340" w:after="330" w:line="360" w:lineRule="auto"/>
        <w:jc w:val="center"/>
        <w:outlineLvl w:val="0"/>
        <w:rPr>
          <w:rFonts w:hint="eastAsia" w:ascii="宋体" w:hAnsi="宋体" w:eastAsia="宋体" w:cs="Times New Roman"/>
          <w:b/>
          <w:color w:val="auto"/>
          <w:sz w:val="52"/>
          <w:szCs w:val="20"/>
          <w:highlight w:val="none"/>
          <w:shd w:val="clear" w:color="auto" w:fill="FFFFFF"/>
        </w:rPr>
      </w:pPr>
      <w:bookmarkStart w:id="57" w:name="_Toc105940241"/>
      <w:bookmarkStart w:id="58" w:name="_Toc396747046"/>
      <w:r>
        <w:rPr>
          <w:rFonts w:hint="eastAsia" w:ascii="宋体" w:hAnsi="宋体" w:eastAsia="宋体" w:cs="Times New Roman"/>
          <w:b/>
          <w:color w:val="auto"/>
          <w:sz w:val="52"/>
          <w:szCs w:val="20"/>
          <w:highlight w:val="none"/>
          <w:shd w:val="clear" w:color="auto" w:fill="FFFFFF"/>
        </w:rPr>
        <w:t>第五章 合同主要条款</w:t>
      </w:r>
      <w:bookmarkEnd w:id="50"/>
      <w:bookmarkEnd w:id="57"/>
      <w:bookmarkEnd w:id="58"/>
    </w:p>
    <w:p w14:paraId="6A3190E4">
      <w:pPr>
        <w:adjustRightInd w:val="0"/>
        <w:snapToGrid w:val="0"/>
        <w:ind w:firstLine="640" w:firstLineChars="200"/>
        <w:jc w:val="center"/>
        <w:rPr>
          <w:rFonts w:ascii="宋体" w:hAnsi="宋体" w:eastAsia="宋体" w:cs="宋体"/>
          <w:color w:val="auto"/>
          <w:sz w:val="32"/>
          <w:szCs w:val="32"/>
          <w:highlight w:val="none"/>
        </w:rPr>
      </w:pPr>
      <w:bookmarkStart w:id="59" w:name="_Toc13889378"/>
      <w:bookmarkStart w:id="60" w:name="_Toc13642118"/>
      <w:r>
        <w:rPr>
          <w:rFonts w:hint="eastAsia" w:ascii="宋体" w:hAnsi="宋体" w:eastAsia="宋体" w:cs="宋体"/>
          <w:color w:val="auto"/>
          <w:sz w:val="32"/>
          <w:szCs w:val="32"/>
          <w:highlight w:val="none"/>
        </w:rPr>
        <w:t>****年园区绿化养护***标段</w:t>
      </w:r>
    </w:p>
    <w:p w14:paraId="22803C6B">
      <w:pPr>
        <w:adjustRightInd w:val="0"/>
        <w:snapToGrid w:val="0"/>
        <w:ind w:firstLine="640" w:firstLineChars="200"/>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政府采购合同书</w:t>
      </w:r>
    </w:p>
    <w:p w14:paraId="07A25EF6">
      <w:pPr>
        <w:adjustRightInd w:val="0"/>
        <w:snapToGrid w:val="0"/>
        <w:ind w:firstLine="420" w:firstLineChars="20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合同编号：***</w:t>
      </w:r>
    </w:p>
    <w:p w14:paraId="274B742D">
      <w:pPr>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甲方（采购人）：</w:t>
      </w:r>
    </w:p>
    <w:p w14:paraId="504F9898">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地址：</w:t>
      </w:r>
    </w:p>
    <w:p w14:paraId="529DB8E8">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联系人：</w:t>
      </w:r>
    </w:p>
    <w:p w14:paraId="30C8D23A">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联系电话：</w:t>
      </w:r>
    </w:p>
    <w:p w14:paraId="13D0B8C7">
      <w:pPr>
        <w:spacing w:before="100" w:beforeAutospacing="1"/>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乙方（供应商）：</w:t>
      </w:r>
    </w:p>
    <w:p w14:paraId="379D5E72">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地址：                        邮政编码：</w:t>
      </w:r>
    </w:p>
    <w:p w14:paraId="35814D4B">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联系人：                      手机号码：</w:t>
      </w:r>
    </w:p>
    <w:p w14:paraId="5E5EE2D7">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办公电话：                    电子邮件:</w:t>
      </w:r>
    </w:p>
    <w:p w14:paraId="5BEEA594">
      <w:pPr>
        <w:rPr>
          <w:rFonts w:ascii="宋体" w:hAnsi="宋体" w:eastAsia="宋体" w:cs="宋体"/>
          <w:b/>
          <w:color w:val="auto"/>
          <w:szCs w:val="21"/>
          <w:highlight w:val="none"/>
        </w:rPr>
      </w:pPr>
    </w:p>
    <w:p w14:paraId="3EB02D29">
      <w:pPr>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采购代理机构：</w:t>
      </w:r>
    </w:p>
    <w:p w14:paraId="2750803B">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地址：</w:t>
      </w:r>
    </w:p>
    <w:p w14:paraId="292E95AE">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联系电话：</w:t>
      </w:r>
    </w:p>
    <w:p w14:paraId="50784122">
      <w:pPr>
        <w:pStyle w:val="16"/>
        <w:ind w:firstLine="480"/>
        <w:rPr>
          <w:color w:val="auto"/>
          <w:highlight w:val="none"/>
        </w:rPr>
      </w:pPr>
    </w:p>
    <w:p w14:paraId="6DC36DD3">
      <w:pPr>
        <w:adjustRightInd w:val="0"/>
        <w:snapToGrid w:val="0"/>
        <w:ind w:firstLine="420" w:firstLineChars="200"/>
        <w:rPr>
          <w:rFonts w:ascii="宋体" w:hAnsi="宋体" w:eastAsia="宋体" w:cs="宋体"/>
          <w:color w:val="auto"/>
          <w:szCs w:val="21"/>
          <w:highlight w:val="none"/>
        </w:rPr>
      </w:pPr>
    </w:p>
    <w:p w14:paraId="0759FED5">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根据招标编号为</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的招标文件及该文件的投标文件和中标通知书，甲乙双方根据《中华人民共和国民法典》之规定，甲乙双方在平等、自愿、互利的基础上就此次中标的标的物采购事宜，签订本合同书。</w:t>
      </w:r>
    </w:p>
    <w:p w14:paraId="7E1B9206">
      <w:pPr>
        <w:adjustRightInd w:val="0"/>
        <w:snapToGrid w:val="0"/>
        <w:spacing w:line="300" w:lineRule="auto"/>
        <w:ind w:firstLine="422" w:firstLineChars="200"/>
        <w:outlineLvl w:val="0"/>
        <w:rPr>
          <w:rFonts w:ascii="宋体" w:hAnsi="宋体" w:eastAsia="宋体" w:cs="宋体"/>
          <w:b/>
          <w:color w:val="auto"/>
          <w:szCs w:val="21"/>
          <w:highlight w:val="none"/>
        </w:rPr>
      </w:pPr>
      <w:bookmarkStart w:id="61" w:name="_Toc153983281"/>
      <w:r>
        <w:rPr>
          <w:rFonts w:hint="eastAsia" w:ascii="宋体" w:hAnsi="宋体" w:eastAsia="宋体" w:cs="宋体"/>
          <w:b/>
          <w:color w:val="auto"/>
          <w:szCs w:val="21"/>
          <w:highlight w:val="none"/>
        </w:rPr>
        <w:t>一、合同的主要内容</w:t>
      </w:r>
      <w:bookmarkEnd w:id="61"/>
    </w:p>
    <w:p w14:paraId="54BABDB9">
      <w:pPr>
        <w:adjustRightInd w:val="0"/>
        <w:snapToGrid w:val="0"/>
        <w:spacing w:line="300" w:lineRule="auto"/>
        <w:ind w:firstLine="420" w:firstLineChars="200"/>
        <w:outlineLvl w:val="1"/>
        <w:rPr>
          <w:rFonts w:ascii="宋体" w:hAnsi="宋体" w:eastAsia="宋体" w:cs="宋体"/>
          <w:color w:val="auto"/>
          <w:szCs w:val="21"/>
          <w:highlight w:val="none"/>
        </w:rPr>
      </w:pPr>
      <w:bookmarkStart w:id="62" w:name="_Toc153983282"/>
      <w:r>
        <w:rPr>
          <w:rFonts w:hint="eastAsia" w:ascii="宋体" w:hAnsi="宋体" w:eastAsia="宋体" w:cs="宋体"/>
          <w:color w:val="auto"/>
          <w:szCs w:val="21"/>
          <w:highlight w:val="none"/>
        </w:rPr>
        <w:t>1、合同标的</w:t>
      </w:r>
      <w:bookmarkEnd w:id="62"/>
    </w:p>
    <w:p w14:paraId="6BB54970">
      <w:pPr>
        <w:adjustRightInd w:val="0"/>
        <w:snapToGrid w:val="0"/>
        <w:spacing w:line="30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标段（同项目名称）</w:t>
      </w:r>
    </w:p>
    <w:p w14:paraId="3299D2C5">
      <w:pPr>
        <w:adjustRightInd w:val="0"/>
        <w:snapToGrid w:val="0"/>
        <w:spacing w:line="300" w:lineRule="auto"/>
        <w:ind w:firstLine="420" w:firstLineChars="200"/>
        <w:outlineLvl w:val="1"/>
        <w:rPr>
          <w:rFonts w:ascii="宋体" w:hAnsi="宋体" w:eastAsia="宋体" w:cs="宋体"/>
          <w:color w:val="auto"/>
          <w:szCs w:val="21"/>
          <w:highlight w:val="none"/>
        </w:rPr>
      </w:pPr>
      <w:bookmarkStart w:id="63" w:name="_Toc153983283"/>
      <w:r>
        <w:rPr>
          <w:rFonts w:hint="eastAsia" w:ascii="宋体" w:hAnsi="宋体" w:eastAsia="宋体" w:cs="宋体"/>
          <w:color w:val="auto"/>
          <w:szCs w:val="21"/>
          <w:highlight w:val="none"/>
        </w:rPr>
        <w:t>2、</w:t>
      </w:r>
      <w:bookmarkEnd w:id="63"/>
      <w:r>
        <w:rPr>
          <w:rFonts w:hint="eastAsia" w:ascii="宋体" w:hAnsi="宋体" w:eastAsia="宋体" w:cs="宋体"/>
          <w:color w:val="auto"/>
          <w:szCs w:val="21"/>
          <w:highlight w:val="none"/>
        </w:rPr>
        <w:t>养护期</w:t>
      </w:r>
    </w:p>
    <w:p w14:paraId="4D4C04A9">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u w:val="single"/>
        </w:rPr>
        <w:t>33个月</w:t>
      </w:r>
      <w:r>
        <w:rPr>
          <w:rFonts w:hint="eastAsia" w:ascii="宋体" w:hAnsi="宋体" w:eastAsia="宋体" w:cs="宋体"/>
          <w:color w:val="auto"/>
          <w:szCs w:val="21"/>
          <w:highlight w:val="none"/>
        </w:rPr>
        <w:t>（计划进场日期为2026年7月1日至2029年3月31日，实际进场日期以采购人书面通知为准）。</w:t>
      </w:r>
    </w:p>
    <w:p w14:paraId="5BEA37E6">
      <w:pPr>
        <w:adjustRightInd w:val="0"/>
        <w:snapToGrid w:val="0"/>
        <w:spacing w:line="300" w:lineRule="auto"/>
        <w:ind w:firstLine="422" w:firstLineChars="200"/>
        <w:outlineLvl w:val="0"/>
        <w:rPr>
          <w:rFonts w:ascii="宋体" w:hAnsi="宋体" w:eastAsia="宋体" w:cs="宋体"/>
          <w:b/>
          <w:color w:val="auto"/>
          <w:szCs w:val="21"/>
          <w:highlight w:val="none"/>
        </w:rPr>
      </w:pPr>
      <w:bookmarkStart w:id="64" w:name="_Toc153983284"/>
      <w:r>
        <w:rPr>
          <w:rFonts w:hint="eastAsia" w:ascii="宋体" w:hAnsi="宋体" w:eastAsia="宋体" w:cs="宋体"/>
          <w:b/>
          <w:color w:val="auto"/>
          <w:szCs w:val="21"/>
          <w:highlight w:val="none"/>
        </w:rPr>
        <w:t>二、合同价款的构成及支付</w:t>
      </w:r>
      <w:bookmarkEnd w:id="64"/>
    </w:p>
    <w:p w14:paraId="3EB0B76B">
      <w:pPr>
        <w:adjustRightInd w:val="0"/>
        <w:snapToGrid w:val="0"/>
        <w:spacing w:line="300" w:lineRule="auto"/>
        <w:ind w:firstLine="420" w:firstLineChars="200"/>
        <w:outlineLvl w:val="3"/>
        <w:rPr>
          <w:rFonts w:ascii="宋体" w:hAnsi="宋体" w:eastAsia="宋体" w:cs="宋体"/>
          <w:color w:val="auto"/>
          <w:szCs w:val="21"/>
          <w:highlight w:val="none"/>
        </w:rPr>
      </w:pPr>
      <w:r>
        <w:rPr>
          <w:rFonts w:hint="eastAsia" w:ascii="宋体" w:hAnsi="宋体" w:eastAsia="宋体" w:cs="宋体"/>
          <w:color w:val="auto"/>
          <w:szCs w:val="21"/>
          <w:highlight w:val="none"/>
        </w:rPr>
        <w:t>1、合同价款及构成</w:t>
      </w:r>
    </w:p>
    <w:p w14:paraId="19074D3D">
      <w:pPr>
        <w:adjustRightInd w:val="0"/>
        <w:snapToGrid w:val="0"/>
        <w:spacing w:line="300" w:lineRule="auto"/>
        <w:ind w:firstLine="420" w:firstLineChars="200"/>
        <w:outlineLvl w:val="3"/>
        <w:rPr>
          <w:rFonts w:ascii="宋体" w:hAnsi="宋体" w:eastAsia="宋体" w:cs="宋体"/>
          <w:color w:val="auto"/>
          <w:szCs w:val="21"/>
          <w:highlight w:val="none"/>
        </w:rPr>
      </w:pPr>
      <w:r>
        <w:rPr>
          <w:rFonts w:hint="eastAsia" w:ascii="宋体" w:hAnsi="宋体" w:eastAsia="宋体" w:cs="宋体"/>
          <w:color w:val="auto"/>
          <w:szCs w:val="21"/>
          <w:highlight w:val="none"/>
        </w:rPr>
        <w:t>暂定为人民币（大写）</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（小写）¥</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w:t>
      </w:r>
    </w:p>
    <w:p w14:paraId="28E90EA1">
      <w:pPr>
        <w:adjustRightInd w:val="0"/>
        <w:snapToGrid w:val="0"/>
        <w:spacing w:line="300" w:lineRule="auto"/>
        <w:ind w:firstLine="420" w:firstLineChars="200"/>
        <w:outlineLvl w:val="3"/>
        <w:rPr>
          <w:rFonts w:ascii="宋体" w:hAnsi="宋体" w:eastAsia="宋体" w:cs="宋体"/>
          <w:color w:val="auto"/>
          <w:szCs w:val="21"/>
          <w:highlight w:val="none"/>
        </w:rPr>
      </w:pPr>
      <w:r>
        <w:rPr>
          <w:rFonts w:hint="eastAsia" w:ascii="宋体" w:hAnsi="宋体" w:eastAsia="宋体" w:cs="宋体"/>
          <w:color w:val="auto"/>
          <w:szCs w:val="21"/>
          <w:highlight w:val="none"/>
        </w:rPr>
        <w:t>上述费用包括完成该标段所有服务管理内容所需的人工、机械设备、工具器具、垃圾清运、耗材、通讯、服装、胸卡、办公设备、巡检器材、保险、劳保、防疫、高温费、防暑降温物品费用、信息化费用、维护、技术支持与培训及相关劳务支出等工作所发生的全部费用以及投标人企业管理费、利润、各种税金和政策性文件规定及合同包含的所有风险、责任等为充分履行本合同而产生的一切费用。</w:t>
      </w:r>
    </w:p>
    <w:p w14:paraId="309642CF">
      <w:pPr>
        <w:adjustRightInd w:val="0"/>
        <w:snapToGrid w:val="0"/>
        <w:spacing w:line="300" w:lineRule="auto"/>
        <w:ind w:firstLine="422" w:firstLineChars="200"/>
        <w:rPr>
          <w:rFonts w:ascii="宋体" w:hAnsi="宋体" w:eastAsia="宋体" w:cs="宋体"/>
          <w:color w:val="auto"/>
          <w:szCs w:val="21"/>
          <w:highlight w:val="none"/>
        </w:rPr>
      </w:pPr>
      <w:r>
        <w:rPr>
          <w:rFonts w:hint="eastAsia" w:ascii="宋体" w:hAnsi="宋体" w:eastAsia="宋体" w:cs="宋体"/>
          <w:b/>
          <w:color w:val="auto"/>
          <w:szCs w:val="21"/>
          <w:highlight w:val="none"/>
        </w:rPr>
        <w:t>履约期间防洪、防台风所需费用、各类应急保障、重大活动举行时的人员、设备增派及耗材等可能产生的费用</w:t>
      </w:r>
      <w:r>
        <w:rPr>
          <w:rFonts w:hint="eastAsia" w:ascii="宋体" w:hAnsi="宋体" w:eastAsia="宋体" w:cs="宋体"/>
          <w:color w:val="auto"/>
          <w:szCs w:val="21"/>
          <w:highlight w:val="none"/>
        </w:rPr>
        <w:t>以及在服务期内完成招标要求及投标承诺事项所需的一切费用均由投标人自行考虑，费用包含在投标报价中，不再另行结算。</w:t>
      </w:r>
    </w:p>
    <w:p w14:paraId="6914D236">
      <w:pPr>
        <w:adjustRightInd w:val="0"/>
        <w:snapToGrid w:val="0"/>
        <w:spacing w:line="300" w:lineRule="auto"/>
        <w:ind w:firstLine="422" w:firstLineChars="200"/>
        <w:outlineLvl w:val="3"/>
        <w:rPr>
          <w:rFonts w:ascii="宋体" w:hAnsi="宋体" w:eastAsia="宋体" w:cs="宋体"/>
          <w:b/>
          <w:color w:val="auto"/>
          <w:szCs w:val="21"/>
          <w:highlight w:val="none"/>
        </w:rPr>
      </w:pPr>
      <w:r>
        <w:rPr>
          <w:rFonts w:hint="eastAsia" w:ascii="宋体" w:hAnsi="宋体" w:eastAsia="宋体" w:cs="宋体"/>
          <w:b/>
          <w:color w:val="auto"/>
          <w:szCs w:val="21"/>
          <w:highlight w:val="none"/>
        </w:rPr>
        <w:t>2、支付</w:t>
      </w:r>
    </w:p>
    <w:p w14:paraId="6AEE5375">
      <w:pPr>
        <w:adjustRightInd w:val="0"/>
        <w:snapToGrid w:val="0"/>
        <w:spacing w:line="300" w:lineRule="auto"/>
        <w:ind w:firstLine="422" w:firstLineChars="200"/>
        <w:outlineLvl w:val="4"/>
        <w:rPr>
          <w:rFonts w:ascii="宋体" w:hAnsi="宋体" w:eastAsia="宋体" w:cs="宋体"/>
          <w:b/>
          <w:color w:val="auto"/>
          <w:szCs w:val="21"/>
          <w:highlight w:val="none"/>
        </w:rPr>
      </w:pPr>
      <w:r>
        <w:rPr>
          <w:rFonts w:hint="eastAsia" w:ascii="宋体" w:hAnsi="宋体" w:eastAsia="宋体" w:cs="宋体"/>
          <w:b/>
          <w:color w:val="auto"/>
          <w:szCs w:val="21"/>
          <w:highlight w:val="none"/>
        </w:rPr>
        <w:t>2.1、日常养护费支付</w:t>
      </w:r>
    </w:p>
    <w:p w14:paraId="18D09D7B">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(1)乙方在进场后90天内填写《养护工作量确认表》,完成首次养护工作量的确认。</w:t>
      </w:r>
    </w:p>
    <w:p w14:paraId="44FF759D">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(2)养护工作量以甲方提供的测绘报告（成果）及乙方实际养护进场区域为准。甲方未提供测绘报告的养护区域，进场后由乙方委托甲方认可的测绘机构对色块、草坪养护面积进行测绘（测绘费用由乙方承担，含在投标报价中）。乙方对甲方提供的测绘成果有异议的，应在收到测绘成果14天内向甲方提出（逾期发包人不再受理），并自行委托甲方认可的第三方测绘机构重新测绘（费用由乙方承担）。</w:t>
      </w:r>
    </w:p>
    <w:p w14:paraId="31A4568A">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(3)乙方委托测绘的，测绘成果经甲方认可后填写《养护工作量确认表》，据此确认养护工作量。养护工作量确认工作应在进场后90天内完成，否则甲方有权按逾期500元/天的标准向乙方收取违约金，违约金在应付款项中扣除。</w:t>
      </w:r>
    </w:p>
    <w:p w14:paraId="1FFD8C11">
      <w:pPr>
        <w:adjustRightInd w:val="0"/>
        <w:snapToGrid w:val="0"/>
        <w:spacing w:line="300" w:lineRule="auto"/>
        <w:ind w:firstLine="420" w:firstLineChars="200"/>
        <w:outlineLvl w:val="4"/>
        <w:rPr>
          <w:rFonts w:ascii="宋体" w:hAnsi="宋体" w:eastAsia="宋体" w:cs="宋体"/>
          <w:strike/>
          <w:color w:val="auto"/>
          <w:szCs w:val="21"/>
          <w:highlight w:val="none"/>
        </w:rPr>
      </w:pPr>
      <w:r>
        <w:rPr>
          <w:rFonts w:hint="eastAsia" w:ascii="宋体" w:hAnsi="宋体" w:eastAsia="宋体" w:cs="宋体"/>
          <w:color w:val="auto"/>
          <w:szCs w:val="21"/>
          <w:highlight w:val="none"/>
        </w:rPr>
        <w:t>(4)日常养护费进度款支付：进度款按月支付，乙方按已确认的养护工作量（以《养护工作量确认单》为依据）及工序考核报验结果编制月养护完工额，发起进度款支付申请，经甲方审核后按不高于月养护完工额的65%并结合日常考核结果支付每月养护进度款。</w:t>
      </w:r>
    </w:p>
    <w:p w14:paraId="16A4584F">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(5)日常养护费尾款支付：养护工作完成（总合同期结束），竣工验收合格并办理移交手续后，甲方</w:t>
      </w:r>
      <w:r>
        <w:rPr>
          <w:rFonts w:ascii="宋体" w:hAnsi="宋体" w:eastAsia="宋体" w:cs="宋体"/>
          <w:color w:val="auto"/>
          <w:szCs w:val="21"/>
          <w:highlight w:val="none"/>
        </w:rPr>
        <w:t>根据</w:t>
      </w:r>
      <w:r>
        <w:rPr>
          <w:rFonts w:hint="eastAsia" w:ascii="宋体" w:hAnsi="宋体" w:eastAsia="宋体" w:cs="宋体"/>
          <w:color w:val="auto"/>
          <w:szCs w:val="21"/>
          <w:highlight w:val="none"/>
        </w:rPr>
        <w:t>审定金额</w:t>
      </w:r>
      <w:r>
        <w:rPr>
          <w:rFonts w:ascii="宋体" w:hAnsi="宋体" w:eastAsia="宋体" w:cs="宋体"/>
          <w:color w:val="auto"/>
          <w:szCs w:val="21"/>
          <w:highlight w:val="none"/>
        </w:rPr>
        <w:t>支付尾款</w:t>
      </w:r>
      <w:r>
        <w:rPr>
          <w:rFonts w:hint="eastAsia" w:ascii="宋体" w:hAnsi="宋体" w:eastAsia="宋体" w:cs="宋体"/>
          <w:color w:val="auto"/>
          <w:szCs w:val="21"/>
          <w:highlight w:val="none"/>
        </w:rPr>
        <w:t>，支付尾款总额=养护费审定结算金额-考核扣款总额-缺陷苗木应扣款及其他扣款-已支付养护服务费进度款总额。所有款项均不计算利息。</w:t>
      </w:r>
    </w:p>
    <w:p w14:paraId="6278E28B">
      <w:pPr>
        <w:adjustRightInd w:val="0"/>
        <w:snapToGrid w:val="0"/>
        <w:spacing w:line="300" w:lineRule="auto"/>
        <w:ind w:firstLine="422" w:firstLineChars="200"/>
        <w:outlineLvl w:val="4"/>
        <w:rPr>
          <w:rFonts w:ascii="宋体" w:hAnsi="宋体" w:eastAsia="宋体" w:cs="宋体"/>
          <w:b/>
          <w:color w:val="auto"/>
          <w:szCs w:val="21"/>
          <w:highlight w:val="none"/>
        </w:rPr>
      </w:pPr>
      <w:r>
        <w:rPr>
          <w:rFonts w:hint="eastAsia" w:ascii="宋体" w:hAnsi="宋体" w:eastAsia="宋体" w:cs="宋体"/>
          <w:b/>
          <w:color w:val="auto"/>
          <w:szCs w:val="21"/>
          <w:highlight w:val="none"/>
        </w:rPr>
        <w:t>2.2、零星工程费支付</w:t>
      </w:r>
    </w:p>
    <w:p w14:paraId="160A82CD">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用于绿地开挖、占用恢复（有行政许可决定书或挖掘（占用）许可证）及甲方安排的零星工作，遵循先审批，后实施的原则。</w:t>
      </w:r>
    </w:p>
    <w:p w14:paraId="7A0A6D8A">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乙方根据甲方开具的《维修报批单》要求的时间和方式等进行工作，具体工作内容和工作量由甲方签证确认。</w:t>
      </w:r>
    </w:p>
    <w:p w14:paraId="5E553C62">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完整的结算送审资料提交甲方并经审核通过后，乙方可发起当期零星工程费进度款申请，甲方办理支付当期结算送审金额的50%，在审计结束后，经乙方申请，甲方办理支付至审定价（扣除缺陷苗木应扣款及其他应扣款（如有）后）的100%。所有款项均不计算利息。</w:t>
      </w:r>
    </w:p>
    <w:p w14:paraId="6A0A37A6">
      <w:pPr>
        <w:adjustRightInd w:val="0"/>
        <w:snapToGrid w:val="0"/>
        <w:spacing w:line="300" w:lineRule="auto"/>
        <w:ind w:firstLine="422" w:firstLineChars="200"/>
        <w:outlineLvl w:val="4"/>
        <w:rPr>
          <w:rFonts w:ascii="宋体" w:hAnsi="宋体" w:eastAsia="宋体" w:cs="宋体"/>
          <w:b/>
          <w:color w:val="auto"/>
          <w:szCs w:val="21"/>
          <w:highlight w:val="none"/>
        </w:rPr>
      </w:pPr>
      <w:r>
        <w:rPr>
          <w:rFonts w:hint="eastAsia" w:ascii="宋体" w:hAnsi="宋体" w:eastAsia="宋体" w:cs="宋体"/>
          <w:b/>
          <w:color w:val="auto"/>
          <w:szCs w:val="21"/>
          <w:highlight w:val="none"/>
        </w:rPr>
        <w:t>2.3、人员工资专户</w:t>
      </w:r>
    </w:p>
    <w:p w14:paraId="6D415EBA">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乙方应于首次请款前与甲方及其合作银行签订《人员工资专用帐户协议》，开立本项目作业人员工资专户，且每期（月）将作业人员工资全员足额存入工资专户。</w:t>
      </w:r>
    </w:p>
    <w:p w14:paraId="7685CDBD">
      <w:pPr>
        <w:adjustRightInd w:val="0"/>
        <w:snapToGrid w:val="0"/>
        <w:ind w:firstLine="422" w:firstLineChars="200"/>
        <w:outlineLvl w:val="4"/>
        <w:rPr>
          <w:rFonts w:ascii="宋体" w:hAnsi="宋体" w:eastAsia="宋体" w:cs="宋体"/>
          <w:b/>
          <w:color w:val="auto"/>
          <w:szCs w:val="21"/>
          <w:highlight w:val="none"/>
        </w:rPr>
      </w:pPr>
      <w:r>
        <w:rPr>
          <w:rFonts w:hint="eastAsia" w:ascii="宋体" w:hAnsi="宋体" w:eastAsia="宋体" w:cs="宋体"/>
          <w:b/>
          <w:color w:val="auto"/>
          <w:szCs w:val="21"/>
          <w:highlight w:val="none"/>
        </w:rPr>
        <w:t>2.4、支付流程</w:t>
      </w:r>
    </w:p>
    <w:p w14:paraId="558AE032">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乙方每期工作完成，并达到合同约定的支付条件后，于次月5日前向甲方提交完整的付款申请资料，经甲方审核，双方确认支付金额后60天内完成支付工作。支付前乙方应向甲方开具相应金额的增值税发票。因上级部门流转审批致使超出前述期限的甲方不构成违约。</w:t>
      </w:r>
    </w:p>
    <w:p w14:paraId="17F8E348">
      <w:pPr>
        <w:adjustRightInd w:val="0"/>
        <w:snapToGrid w:val="0"/>
        <w:spacing w:line="300" w:lineRule="auto"/>
        <w:ind w:firstLine="422" w:firstLineChars="200"/>
        <w:outlineLvl w:val="4"/>
        <w:rPr>
          <w:rFonts w:ascii="宋体" w:hAnsi="宋体" w:eastAsia="宋体" w:cs="宋体"/>
          <w:b/>
          <w:color w:val="auto"/>
          <w:szCs w:val="21"/>
          <w:highlight w:val="none"/>
        </w:rPr>
      </w:pPr>
      <w:r>
        <w:rPr>
          <w:rFonts w:hint="eastAsia" w:ascii="宋体" w:hAnsi="宋体" w:eastAsia="宋体" w:cs="宋体"/>
          <w:b/>
          <w:color w:val="auto"/>
          <w:szCs w:val="21"/>
          <w:highlight w:val="none"/>
        </w:rPr>
        <w:t>2.5、支付申请材料</w:t>
      </w:r>
    </w:p>
    <w:p w14:paraId="7031FA23">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乙方支付申请材料需提供包含但不限于以下资料，乙方未提交相关资料的或提交的相关资料不符合甲方要求的，甲方有权顺延付款期限：</w:t>
      </w:r>
    </w:p>
    <w:p w14:paraId="4A540076">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.1日常养护费支付申请材料</w:t>
      </w:r>
    </w:p>
    <w:p w14:paraId="74177A2B">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（1）履约担保凭证（首次付款）</w:t>
      </w:r>
    </w:p>
    <w:p w14:paraId="712F813C">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（2）甲方出具的合格进场核验报告（首次付款或分批进场区域首次付款）</w:t>
      </w:r>
    </w:p>
    <w:p w14:paraId="34556353">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（3）合同复印件</w:t>
      </w:r>
    </w:p>
    <w:p w14:paraId="152B599F">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（4）工程款支付申请《附完整的完工额计算书》</w:t>
      </w:r>
    </w:p>
    <w:p w14:paraId="4711B6E3">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（5）月度养护工作量确认表（含工序报验材料）</w:t>
      </w:r>
    </w:p>
    <w:p w14:paraId="05D9D3F0">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（6）考核扣款明细表</w:t>
      </w:r>
    </w:p>
    <w:p w14:paraId="66AFD458">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（7）历次支付情况汇总表</w:t>
      </w:r>
    </w:p>
    <w:p w14:paraId="0F86FC04">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（8）维修（护）报批单（与上月养护工作量有变化时，必须附）</w:t>
      </w:r>
    </w:p>
    <w:p w14:paraId="1339BAF8">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（9）项目组成员自履约开始的历次社保缴纳凭证及投标时项目组人员信息材料</w:t>
      </w:r>
    </w:p>
    <w:p w14:paraId="2CFF60DB">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（10）政府采购履约验收证书、审计报告、养护移交单（尾款支付）</w:t>
      </w:r>
    </w:p>
    <w:p w14:paraId="0FD664B0">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.2零星工程费支付申请材料</w:t>
      </w:r>
    </w:p>
    <w:p w14:paraId="3C0987C3">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（1）结算送审工作单复印件（进度款）</w:t>
      </w:r>
    </w:p>
    <w:p w14:paraId="181D4628">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（2）结算送审金额计算明细（零星工程与开挖占用分开）（进度款）</w:t>
      </w:r>
    </w:p>
    <w:p w14:paraId="4641F75C">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（3）审计报告（尾款）</w:t>
      </w:r>
    </w:p>
    <w:p w14:paraId="3F8AF0CF">
      <w:pPr>
        <w:adjustRightInd w:val="0"/>
        <w:snapToGrid w:val="0"/>
        <w:spacing w:line="300" w:lineRule="auto"/>
        <w:ind w:firstLine="422" w:firstLineChars="200"/>
        <w:outlineLvl w:val="3"/>
        <w:rPr>
          <w:rFonts w:ascii="宋体" w:hAnsi="宋体" w:eastAsia="宋体" w:cs="宋体"/>
          <w:b/>
          <w:color w:val="auto"/>
          <w:szCs w:val="21"/>
          <w:highlight w:val="none"/>
        </w:rPr>
      </w:pPr>
      <w:bookmarkStart w:id="65" w:name="_Toc153983285"/>
      <w:r>
        <w:rPr>
          <w:rFonts w:hint="eastAsia" w:ascii="宋体" w:hAnsi="宋体" w:eastAsia="宋体" w:cs="宋体"/>
          <w:b/>
          <w:color w:val="auto"/>
          <w:szCs w:val="21"/>
          <w:highlight w:val="none"/>
        </w:rPr>
        <w:t>3、结算送审</w:t>
      </w:r>
    </w:p>
    <w:p w14:paraId="4ADBEF7C">
      <w:pPr>
        <w:adjustRightInd w:val="0"/>
        <w:snapToGrid w:val="0"/>
        <w:spacing w:line="300" w:lineRule="auto"/>
        <w:ind w:firstLine="422" w:firstLineChars="200"/>
        <w:outlineLvl w:val="0"/>
        <w:rPr>
          <w:rFonts w:ascii="宋体" w:hAnsi="宋体" w:eastAsia="宋体" w:cs="宋体"/>
          <w:b/>
          <w:color w:val="auto"/>
          <w:szCs w:val="21"/>
          <w:highlight w:val="none"/>
        </w:rPr>
      </w:pPr>
      <w:r>
        <w:rPr>
          <w:rFonts w:hint="eastAsia" w:ascii="宋体" w:hAnsi="宋体" w:eastAsia="宋体" w:cs="宋体"/>
          <w:b/>
          <w:color w:val="auto"/>
          <w:szCs w:val="21"/>
          <w:highlight w:val="none"/>
        </w:rPr>
        <w:t>3.1送审要求</w:t>
      </w:r>
    </w:p>
    <w:p w14:paraId="617B6E77">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绿化养护费与零星工程费分别编制结算资料送审。经审计</w:t>
      </w:r>
      <w:r>
        <w:rPr>
          <w:rFonts w:ascii="宋体" w:hAnsi="宋体" w:eastAsia="宋体" w:cs="宋体"/>
          <w:color w:val="auto"/>
          <w:szCs w:val="21"/>
          <w:highlight w:val="none"/>
        </w:rPr>
        <w:t>后的</w:t>
      </w:r>
      <w:r>
        <w:rPr>
          <w:rFonts w:hint="eastAsia" w:ascii="宋体" w:hAnsi="宋体" w:eastAsia="宋体" w:cs="宋体"/>
          <w:color w:val="auto"/>
          <w:szCs w:val="21"/>
          <w:highlight w:val="none"/>
        </w:rPr>
        <w:t>金额将</w:t>
      </w:r>
      <w:bookmarkStart w:id="66" w:name="OLE_LINK35"/>
      <w:r>
        <w:rPr>
          <w:rFonts w:ascii="宋体" w:hAnsi="宋体" w:eastAsia="宋体" w:cs="宋体"/>
          <w:color w:val="auto"/>
          <w:szCs w:val="21"/>
          <w:highlight w:val="none"/>
        </w:rPr>
        <w:t>作为</w:t>
      </w:r>
      <w:r>
        <w:rPr>
          <w:rFonts w:hint="eastAsia" w:ascii="宋体" w:hAnsi="宋体" w:eastAsia="宋体" w:cs="宋体"/>
          <w:color w:val="auto"/>
          <w:szCs w:val="21"/>
          <w:highlight w:val="none"/>
        </w:rPr>
        <w:t>项目</w:t>
      </w:r>
      <w:r>
        <w:rPr>
          <w:rFonts w:ascii="宋体" w:hAnsi="宋体" w:eastAsia="宋体" w:cs="宋体"/>
          <w:color w:val="auto"/>
          <w:szCs w:val="21"/>
          <w:highlight w:val="none"/>
        </w:rPr>
        <w:t>最终</w:t>
      </w:r>
      <w:r>
        <w:rPr>
          <w:rFonts w:hint="eastAsia" w:ascii="宋体" w:hAnsi="宋体" w:eastAsia="宋体" w:cs="宋体"/>
          <w:color w:val="auto"/>
          <w:szCs w:val="21"/>
          <w:highlight w:val="none"/>
        </w:rPr>
        <w:t>结算</w:t>
      </w:r>
      <w:r>
        <w:rPr>
          <w:rFonts w:ascii="宋体" w:hAnsi="宋体" w:eastAsia="宋体" w:cs="宋体"/>
          <w:color w:val="auto"/>
          <w:szCs w:val="21"/>
          <w:highlight w:val="none"/>
        </w:rPr>
        <w:t>的依</w:t>
      </w:r>
      <w:bookmarkEnd w:id="66"/>
      <w:r>
        <w:rPr>
          <w:rFonts w:ascii="宋体" w:hAnsi="宋体" w:eastAsia="宋体" w:cs="宋体"/>
          <w:color w:val="auto"/>
          <w:szCs w:val="21"/>
          <w:highlight w:val="none"/>
        </w:rPr>
        <w:t>据。</w:t>
      </w:r>
    </w:p>
    <w:p w14:paraId="3C718F52">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（1）日常养护费结算审计</w:t>
      </w:r>
    </w:p>
    <w:p w14:paraId="55F0538E">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养护工作完成，经甲方验收合格并签发《政府采购履约验收书》，且乙方与新养护单位办理移交手续后60天内，乙方向甲方提交完整的结算送审资料。</w:t>
      </w:r>
    </w:p>
    <w:p w14:paraId="05729399">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乙方未在上述规定时间内提交完整结算资料的，每拖延1天应向甲方支付500元违约金。</w:t>
      </w:r>
    </w:p>
    <w:p w14:paraId="6FFC0E72">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日常养护费结算送审资料至少应包括以下内容：（1）工程结算审计工作单和结算送审金额汇总表（含月度养护完工额依次汇总、考核扣款资料等）；（2）合同；（3）招标文件及答疑；（4）中标通知书；（5）投标文件；（6）测绘报告及实际养护进场区域材料（含进退场苗木现场确认清单）；（7）维护变更报批单、履约验收证书；（8）工程保险保单；（9）缺陷苗木清单（如无缺陷苗木也需提供零缺陷清单）；（10）其他资料。（所有资料一式二份）。</w:t>
      </w:r>
    </w:p>
    <w:p w14:paraId="5029640C">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关于缺陷苗木扣款：合同期结束后，乙方对所需扣款的苗木进行汇总（以甲方现场代表确认的《缺陷苗木清单》为准），并测算缺陷苗木应扣除费用，同绿化养护竣工结算一并提交甲方，由甲方委托咨询单位进行审计，扣款按如下规定:（1）无需补种类扣款单价=综合单价×100%[综合单价含苗木、种植及成活养护（一年）等费用，不含规费和税金]；（2）缺陷苗木种类扣款单价=综合单价×50%；（3）甲供苗种类扣款单价=苗木单价[不含起挖运输、种植及成活养护费用，即裸苗价]。应扣款金额以咨询单位出具的报告为准，在养护费结算金额中扣除。（以上扣款标准如有调整，乙方必须无条件服从）</w:t>
      </w:r>
    </w:p>
    <w:p w14:paraId="3432CA9B">
      <w:pPr>
        <w:adjustRightInd w:val="0"/>
        <w:snapToGrid w:val="0"/>
        <w:spacing w:line="300" w:lineRule="auto"/>
        <w:ind w:firstLine="420" w:firstLineChars="200"/>
        <w:rPr>
          <w:rFonts w:ascii="宋体" w:hAnsi="宋体" w:eastAsia="宋体" w:cs="宋体"/>
          <w:color w:val="auto"/>
          <w:szCs w:val="21"/>
          <w:highlight w:val="none"/>
        </w:rPr>
      </w:pPr>
    </w:p>
    <w:p w14:paraId="12D63CC3">
      <w:pPr>
        <w:adjustRightInd w:val="0"/>
        <w:snapToGrid w:val="0"/>
        <w:spacing w:line="300" w:lineRule="auto"/>
        <w:ind w:firstLine="420" w:firstLineChars="200"/>
        <w:rPr>
          <w:rFonts w:ascii="宋体" w:hAnsi="宋体" w:eastAsia="宋体" w:cs="宋体"/>
          <w:b/>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2）零星工程费结算审计</w:t>
      </w:r>
    </w:p>
    <w:p w14:paraId="34E03DA1">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零星工程可分批进行结算送审，每半年送审一次（上半年1-</w:t>
      </w:r>
      <w:r>
        <w:rPr>
          <w:rFonts w:ascii="宋体" w:hAnsi="宋体" w:eastAsia="宋体" w:cs="宋体"/>
          <w:color w:val="auto"/>
          <w:szCs w:val="21"/>
          <w:highlight w:val="none"/>
        </w:rPr>
        <w:t>6月、</w:t>
      </w:r>
      <w:r>
        <w:rPr>
          <w:rFonts w:hint="eastAsia" w:ascii="宋体" w:hAnsi="宋体" w:eastAsia="宋体" w:cs="宋体"/>
          <w:color w:val="auto"/>
          <w:szCs w:val="21"/>
          <w:highlight w:val="none"/>
        </w:rPr>
        <w:t>下半年</w:t>
      </w:r>
      <w:bookmarkStart w:id="67" w:name="OLE_LINK36"/>
      <w:r>
        <w:rPr>
          <w:rFonts w:hint="eastAsia" w:ascii="宋体" w:hAnsi="宋体" w:eastAsia="宋体" w:cs="宋体"/>
          <w:color w:val="auto"/>
          <w:szCs w:val="21"/>
          <w:highlight w:val="none"/>
        </w:rPr>
        <w:t>7-</w:t>
      </w:r>
      <w:r>
        <w:rPr>
          <w:rFonts w:ascii="宋体" w:hAnsi="宋体" w:eastAsia="宋体" w:cs="宋体"/>
          <w:color w:val="auto"/>
          <w:szCs w:val="21"/>
          <w:highlight w:val="none"/>
        </w:rPr>
        <w:t>12</w:t>
      </w:r>
      <w:bookmarkEnd w:id="67"/>
      <w:r>
        <w:rPr>
          <w:rFonts w:ascii="宋体" w:hAnsi="宋体" w:eastAsia="宋体" w:cs="宋体"/>
          <w:color w:val="auto"/>
          <w:szCs w:val="21"/>
          <w:highlight w:val="none"/>
        </w:rPr>
        <w:t>月</w:t>
      </w:r>
      <w:r>
        <w:rPr>
          <w:rFonts w:hint="eastAsia" w:ascii="宋体" w:hAnsi="宋体" w:eastAsia="宋体" w:cs="宋体"/>
          <w:color w:val="auto"/>
          <w:szCs w:val="21"/>
          <w:highlight w:val="none"/>
        </w:rPr>
        <w:t>。相邻的半年可合并送审），每半年工作完成后60天内乙</w:t>
      </w:r>
      <w:r>
        <w:rPr>
          <w:rFonts w:ascii="宋体" w:hAnsi="宋体" w:eastAsia="宋体" w:cs="宋体"/>
          <w:color w:val="auto"/>
          <w:szCs w:val="21"/>
          <w:highlight w:val="none"/>
        </w:rPr>
        <w:t>方</w:t>
      </w:r>
      <w:r>
        <w:rPr>
          <w:rFonts w:hint="eastAsia" w:ascii="宋体" w:hAnsi="宋体" w:eastAsia="宋体" w:cs="宋体"/>
          <w:color w:val="auto"/>
          <w:szCs w:val="21"/>
          <w:highlight w:val="none"/>
        </w:rPr>
        <w:t>向甲方提交已完成的零星改造工程完整结算资料；合同期最后一批结算资料最迟应在合同结束日期起60日内提交甲方。</w:t>
      </w:r>
    </w:p>
    <w:p w14:paraId="761B7EDC">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乙方未在上述规定时间内提交完整结算资料的，每拖延1天应向甲方支付500元违约金。</w:t>
      </w:r>
    </w:p>
    <w:p w14:paraId="51225D68">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零星工程结算送审资料至少应包括以下内容：（1）工程结算审计工作单和结算送审金额汇总表（按报批单序号汇总）；（2）合同；（3）招标文件及答疑；（4）中标通知书；（5）投标文件；（6）竣工图纸（如有）；（7）维修报批单、对应的验收单、工程现场签证资料；（8）竣工测量资料（如有）；（9）工程保险保单；（10）缺陷苗木清单（如无缺陷苗木也需提供零缺陷清单）（11）其他资料，包括隐蔽工程清晰照片等。（所有资料一式二份）。</w:t>
      </w:r>
    </w:p>
    <w:p w14:paraId="6FC49A06">
      <w:pPr>
        <w:adjustRightInd w:val="0"/>
        <w:snapToGrid w:val="0"/>
        <w:spacing w:line="300" w:lineRule="auto"/>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关于缺陷苗木扣款：（1）对于甲供苗如发生死亡，且甲方明确无需补种的，不计迁移费并按迁移综合单价的3倍进行扣款；（2）乙供苗如发生死亡且甲方明确无需补种的，不计种植费并按种植综合单价进行扣款；（3）缺陷苗木，不计迁移及种植费，并按本条（1）、（2）中扣款标准的50%扣款。</w:t>
      </w:r>
      <w:r>
        <w:rPr>
          <w:color w:val="auto"/>
          <w:highlight w:val="none"/>
        </w:rPr>
        <w:t>（以上扣款标准如有调整，乙方必须无条件服从）</w:t>
      </w:r>
    </w:p>
    <w:p w14:paraId="1F1243AC">
      <w:pPr>
        <w:pStyle w:val="16"/>
        <w:rPr>
          <w:color w:val="auto"/>
          <w:highlight w:val="none"/>
        </w:rPr>
      </w:pPr>
    </w:p>
    <w:p w14:paraId="2C49BCE3">
      <w:pPr>
        <w:adjustRightInd w:val="0"/>
        <w:snapToGrid w:val="0"/>
        <w:spacing w:line="30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3.2 竣工结算审核</w:t>
      </w:r>
    </w:p>
    <w:p w14:paraId="4A4DD68B">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因乙方提供的结算送审资料不完整或无正当理由拒不接受审计单位的意见，造成审计时间拖后，其责任由乙方自负。</w:t>
      </w:r>
    </w:p>
    <w:p w14:paraId="3126C808">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所有作业内容均须按甲方要求的程序办理相关手续（维护（修）报批），任何未按甲方程序办理相关手续的，所涉工作量均不予结算。在咨询单位结算审价过程中，不再增加任何结算资料（图纸、变更签证单、价格凭证等），送审的结算书中若有遗漏项目均作为让利给甲方，不作增加调整。</w:t>
      </w:r>
    </w:p>
    <w:p w14:paraId="733AEE8D">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结算审计后，如果结算核减金额超过送审总价的7％，则其结算审计费用的浮动部分中，超过7％部分按核减造价4％计算确定的审计费用由乙方承担，并直接在结算金额中扣除。</w:t>
      </w:r>
    </w:p>
    <w:p w14:paraId="39223504">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一旦双方确认了结算审计报告，则视为：双方一致同意该结算书的结算价款，工程涉及到的所有费用（包括但不限于本工程可能存在其他工程价款、工程变更价款、合同价款调整、工程索赔款等）已经包括在上述结算金额之中,一旦甲方根据最终结算书付清了工程结算尾款，乙方承诺不再向甲方主张任何价款。</w:t>
      </w:r>
    </w:p>
    <w:p w14:paraId="43279871">
      <w:pPr>
        <w:adjustRightInd w:val="0"/>
        <w:snapToGrid w:val="0"/>
        <w:spacing w:line="300" w:lineRule="auto"/>
        <w:ind w:firstLine="422" w:firstLineChars="200"/>
        <w:outlineLvl w:val="0"/>
        <w:rPr>
          <w:rFonts w:ascii="宋体" w:hAnsi="宋体" w:eastAsia="宋体" w:cs="宋体"/>
          <w:b/>
          <w:color w:val="auto"/>
          <w:szCs w:val="21"/>
          <w:highlight w:val="none"/>
        </w:rPr>
      </w:pPr>
    </w:p>
    <w:p w14:paraId="4330B8E6">
      <w:pPr>
        <w:adjustRightInd w:val="0"/>
        <w:snapToGrid w:val="0"/>
        <w:spacing w:line="300" w:lineRule="auto"/>
        <w:ind w:firstLine="422" w:firstLineChars="200"/>
        <w:outlineLvl w:val="0"/>
        <w:rPr>
          <w:rFonts w:ascii="宋体" w:hAnsi="宋体" w:eastAsia="宋体" w:cs="宋体"/>
          <w:b/>
          <w:color w:val="auto"/>
          <w:szCs w:val="21"/>
          <w:highlight w:val="none"/>
        </w:rPr>
      </w:pPr>
      <w:r>
        <w:rPr>
          <w:rFonts w:hint="eastAsia" w:ascii="宋体" w:hAnsi="宋体" w:eastAsia="宋体" w:cs="宋体"/>
          <w:b/>
          <w:color w:val="auto"/>
          <w:szCs w:val="21"/>
          <w:highlight w:val="none"/>
        </w:rPr>
        <w:t>三、合同的履行</w:t>
      </w:r>
      <w:bookmarkEnd w:id="65"/>
    </w:p>
    <w:p w14:paraId="12C2EFB3">
      <w:pPr>
        <w:adjustRightInd w:val="0"/>
        <w:snapToGrid w:val="0"/>
        <w:spacing w:line="300" w:lineRule="auto"/>
        <w:ind w:firstLine="420" w:firstLineChars="200"/>
        <w:outlineLvl w:val="1"/>
        <w:rPr>
          <w:rFonts w:ascii="宋体" w:hAnsi="宋体" w:eastAsia="宋体" w:cs="宋体"/>
          <w:color w:val="auto"/>
          <w:szCs w:val="21"/>
          <w:highlight w:val="none"/>
        </w:rPr>
      </w:pPr>
      <w:bookmarkStart w:id="68" w:name="_Toc153983286"/>
      <w:r>
        <w:rPr>
          <w:rFonts w:hint="eastAsia" w:ascii="宋体" w:hAnsi="宋体" w:eastAsia="宋体" w:cs="宋体"/>
          <w:color w:val="auto"/>
          <w:szCs w:val="21"/>
          <w:highlight w:val="none"/>
        </w:rPr>
        <w:t>1、服务内容及要求、服务工作管理及考核</w:t>
      </w:r>
      <w:bookmarkEnd w:id="68"/>
    </w:p>
    <w:p w14:paraId="40011718">
      <w:pPr>
        <w:adjustRightInd w:val="0"/>
        <w:snapToGrid w:val="0"/>
        <w:spacing w:line="300" w:lineRule="auto"/>
        <w:ind w:firstLine="420" w:firstLineChars="200"/>
        <w:rPr>
          <w:rFonts w:ascii="宋体" w:hAnsi="宋体" w:eastAsia="宋体" w:cs="宋体"/>
          <w:color w:val="auto"/>
          <w:szCs w:val="21"/>
          <w:highlight w:val="none"/>
        </w:rPr>
      </w:pPr>
      <w:r>
        <w:rPr>
          <w:rFonts w:ascii="宋体" w:hAnsi="宋体" w:eastAsia="宋体" w:cs="宋体"/>
          <w:color w:val="auto"/>
          <w:szCs w:val="21"/>
          <w:highlight w:val="none"/>
        </w:rPr>
        <w:t>详见附件技术要求。</w:t>
      </w:r>
    </w:p>
    <w:p w14:paraId="0DE90ADD">
      <w:pPr>
        <w:adjustRightInd w:val="0"/>
        <w:snapToGrid w:val="0"/>
        <w:spacing w:line="300" w:lineRule="auto"/>
        <w:ind w:firstLine="420" w:firstLineChars="200"/>
        <w:outlineLvl w:val="1"/>
        <w:rPr>
          <w:rFonts w:ascii="宋体" w:hAnsi="宋体" w:eastAsia="宋体" w:cs="宋体"/>
          <w:color w:val="auto"/>
          <w:szCs w:val="21"/>
          <w:highlight w:val="none"/>
        </w:rPr>
      </w:pPr>
      <w:bookmarkStart w:id="69" w:name="_Toc153983287"/>
      <w:r>
        <w:rPr>
          <w:rFonts w:hint="eastAsia" w:ascii="宋体" w:hAnsi="宋体" w:eastAsia="宋体" w:cs="宋体"/>
          <w:color w:val="auto"/>
          <w:szCs w:val="21"/>
          <w:highlight w:val="none"/>
        </w:rPr>
        <w:t>2、乙方人员及设备配备</w:t>
      </w:r>
      <w:bookmarkEnd w:id="69"/>
    </w:p>
    <w:p w14:paraId="06D859A0">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2.1、本项目乙方委派的项目组成员</w:t>
      </w:r>
    </w:p>
    <w:p w14:paraId="64A4AB7D">
      <w:pPr>
        <w:adjustRightInd w:val="0"/>
        <w:snapToGrid w:val="0"/>
        <w:spacing w:line="30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项目经理：</w:t>
      </w:r>
      <w:r>
        <w:rPr>
          <w:rFonts w:hint="eastAsia" w:ascii="宋体" w:hAnsi="宋体" w:eastAsia="宋体" w:cs="宋体"/>
          <w:color w:val="auto"/>
          <w:szCs w:val="21"/>
          <w:highlight w:val="none"/>
          <w:u w:val="single"/>
        </w:rPr>
        <w:t xml:space="preserve">姓名****，身份证号******** </w:t>
      </w:r>
    </w:p>
    <w:p w14:paraId="4AE92BB2">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项目组其他人员详见合同附件。</w:t>
      </w:r>
    </w:p>
    <w:p w14:paraId="1A4CF73F">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2.2、本项目乙方投入的车辆、设备</w:t>
      </w:r>
    </w:p>
    <w:p w14:paraId="48349728">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详见合同附件。</w:t>
      </w:r>
    </w:p>
    <w:p w14:paraId="22AA53F5">
      <w:pPr>
        <w:adjustRightInd w:val="0"/>
        <w:snapToGrid w:val="0"/>
        <w:spacing w:line="300" w:lineRule="auto"/>
        <w:ind w:firstLine="420" w:firstLineChars="200"/>
        <w:outlineLvl w:val="1"/>
        <w:rPr>
          <w:rFonts w:ascii="宋体" w:hAnsi="宋体" w:eastAsia="宋体" w:cs="宋体"/>
          <w:color w:val="auto"/>
          <w:szCs w:val="21"/>
          <w:highlight w:val="none"/>
        </w:rPr>
      </w:pPr>
    </w:p>
    <w:p w14:paraId="7128306F">
      <w:pPr>
        <w:adjustRightInd w:val="0"/>
        <w:snapToGrid w:val="0"/>
        <w:spacing w:line="300" w:lineRule="auto"/>
        <w:ind w:firstLine="420" w:firstLineChars="200"/>
        <w:outlineLvl w:val="1"/>
        <w:rPr>
          <w:rFonts w:ascii="宋体" w:hAnsi="宋体" w:eastAsia="宋体" w:cs="宋体"/>
          <w:color w:val="auto"/>
          <w:szCs w:val="21"/>
          <w:highlight w:val="none"/>
        </w:rPr>
      </w:pPr>
      <w:bookmarkStart w:id="70" w:name="_Toc153983288"/>
      <w:r>
        <w:rPr>
          <w:rFonts w:hint="eastAsia" w:ascii="宋体" w:hAnsi="宋体" w:eastAsia="宋体" w:cs="宋体"/>
          <w:color w:val="auto"/>
          <w:szCs w:val="21"/>
          <w:highlight w:val="none"/>
        </w:rPr>
        <w:t>3、进场核验</w:t>
      </w:r>
      <w:bookmarkEnd w:id="70"/>
    </w:p>
    <w:p w14:paraId="2167F28D">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p>
    <w:p w14:paraId="09005B8F">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p>
    <w:p w14:paraId="1A2A0C0F">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乙方未通过甲方进场核验的，视为乙方未按照合同约定履约，甲方自进场核验之日起按合同金额的万分之四每日的标准向乙方收取违约金；经两次整改仍不符合进场核验要求的，甲方有权解除合同；合同解除的，自合同解除之日起，三年内乙方参与甲方或与甲方存在管理关系单位的采购活动，甲方有权拒绝。</w:t>
      </w:r>
    </w:p>
    <w:p w14:paraId="2EE8D3E2">
      <w:pPr>
        <w:adjustRightInd w:val="0"/>
        <w:snapToGrid w:val="0"/>
        <w:spacing w:line="300" w:lineRule="auto"/>
        <w:ind w:firstLine="420" w:firstLineChars="200"/>
        <w:outlineLvl w:val="1"/>
        <w:rPr>
          <w:rFonts w:ascii="宋体" w:hAnsi="宋体" w:eastAsia="宋体" w:cs="宋体"/>
          <w:color w:val="auto"/>
          <w:szCs w:val="21"/>
          <w:highlight w:val="none"/>
        </w:rPr>
      </w:pPr>
      <w:bookmarkStart w:id="71" w:name="_Toc153983289"/>
      <w:r>
        <w:rPr>
          <w:rFonts w:hint="eastAsia" w:ascii="宋体" w:hAnsi="宋体" w:eastAsia="宋体" w:cs="宋体"/>
          <w:color w:val="auto"/>
          <w:szCs w:val="21"/>
          <w:highlight w:val="none"/>
        </w:rPr>
        <w:t>4、双方权利和义务</w:t>
      </w:r>
      <w:bookmarkEnd w:id="71"/>
    </w:p>
    <w:p w14:paraId="51113671">
      <w:pPr>
        <w:adjustRightInd w:val="0"/>
        <w:snapToGrid w:val="0"/>
        <w:spacing w:line="300" w:lineRule="auto"/>
        <w:ind w:firstLine="420" w:firstLineChars="200"/>
        <w:outlineLvl w:val="3"/>
        <w:rPr>
          <w:rFonts w:ascii="宋体" w:hAnsi="宋体" w:eastAsia="宋体" w:cs="宋体"/>
          <w:color w:val="auto"/>
          <w:szCs w:val="21"/>
          <w:highlight w:val="none"/>
        </w:rPr>
      </w:pPr>
      <w:r>
        <w:rPr>
          <w:rFonts w:hint="eastAsia" w:ascii="宋体" w:hAnsi="宋体" w:eastAsia="宋体" w:cs="宋体"/>
          <w:color w:val="auto"/>
          <w:szCs w:val="21"/>
          <w:highlight w:val="none"/>
        </w:rPr>
        <w:t>4.1、甲方权利和义务</w:t>
      </w:r>
    </w:p>
    <w:p w14:paraId="4EB3BC77">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(1)甲方有根据合同对乙方的作业量和作业质量进行检查和考核的权利；</w:t>
      </w:r>
    </w:p>
    <w:p w14:paraId="65BBE911">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(2)甲方有权自行或邀请第三方或接受社会监督等形式对履约质量进行监管。</w:t>
      </w:r>
    </w:p>
    <w:p w14:paraId="23D8FCDD">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(3)乙方未按合同规定的标准作业，甲方有要求乙方整改的权利；</w:t>
      </w:r>
    </w:p>
    <w:p w14:paraId="3ACCD296">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(4)甲方有根据考核结果核减乙方作业费用的权利;</w:t>
      </w:r>
    </w:p>
    <w:p w14:paraId="2B2A38D9">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(5)有向乙方通告检查及考核结果的义务;</w:t>
      </w:r>
    </w:p>
    <w:p w14:paraId="0E704832">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(6)甲方有向乙方解释作业标准及相关工艺的义务；</w:t>
      </w:r>
    </w:p>
    <w:p w14:paraId="06583D68">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(7)甲方有按时支付价款的义务，因上级部门流转审批致使超出前述期限的甲方免责。</w:t>
      </w:r>
    </w:p>
    <w:p w14:paraId="6ADD6FA4">
      <w:pPr>
        <w:adjustRightInd w:val="0"/>
        <w:snapToGrid w:val="0"/>
        <w:spacing w:line="300" w:lineRule="auto"/>
        <w:ind w:firstLine="420" w:firstLineChars="200"/>
        <w:outlineLvl w:val="3"/>
        <w:rPr>
          <w:rFonts w:ascii="宋体" w:hAnsi="宋体" w:eastAsia="宋体" w:cs="宋体"/>
          <w:color w:val="auto"/>
          <w:szCs w:val="21"/>
          <w:highlight w:val="none"/>
        </w:rPr>
      </w:pPr>
      <w:r>
        <w:rPr>
          <w:rFonts w:hint="eastAsia" w:ascii="宋体" w:hAnsi="宋体" w:eastAsia="宋体" w:cs="宋体"/>
          <w:color w:val="auto"/>
          <w:szCs w:val="21"/>
          <w:highlight w:val="none"/>
        </w:rPr>
        <w:t>4.2、乙方权利义务</w:t>
      </w:r>
    </w:p>
    <w:p w14:paraId="2F0A1FAB">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(1)乙方有自主经营，组织生产的权利；</w:t>
      </w:r>
    </w:p>
    <w:p w14:paraId="11A99161">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(2)乙方有对作业标准、检查结果要求甲方进行解释说明的权利；</w:t>
      </w:r>
    </w:p>
    <w:p w14:paraId="7EA52997">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(3)乙方在合同规定的作业范围进行规范操作，如遇到影响作业的外界因素，可以请甲方进行协调；</w:t>
      </w:r>
    </w:p>
    <w:p w14:paraId="6B18FC62">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（4）乙方应严格落实安全生产主体责任,确保做好安全生产管理工作</w:t>
      </w:r>
    </w:p>
    <w:p w14:paraId="35180AAE">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p>
    <w:p w14:paraId="1A63281A">
      <w:pPr>
        <w:adjustRightInd w:val="0"/>
        <w:snapToGrid w:val="0"/>
        <w:spacing w:line="300" w:lineRule="auto"/>
        <w:ind w:firstLine="420" w:firstLineChars="200"/>
        <w:rPr>
          <w:rFonts w:ascii="宋体" w:hAnsi="宋体" w:eastAsia="宋体" w:cs="宋体"/>
          <w:color w:val="auto"/>
          <w:szCs w:val="21"/>
          <w:highlight w:val="none"/>
        </w:rPr>
      </w:pPr>
      <w:r>
        <w:rPr>
          <w:rFonts w:ascii="宋体" w:hAnsi="宋体" w:eastAsia="宋体" w:cs="宋体"/>
          <w:color w:val="auto"/>
          <w:szCs w:val="21"/>
          <w:highlight w:val="none"/>
        </w:rPr>
        <w:t>（6）合同履行期间，因养护施工不力导致第三方损失的，乙方应及时妥善处理。</w:t>
      </w:r>
      <w:r>
        <w:rPr>
          <w:rFonts w:hint="eastAsia" w:ascii="宋体" w:hAnsi="宋体" w:eastAsia="宋体" w:cs="宋体"/>
          <w:color w:val="auto"/>
          <w:szCs w:val="21"/>
          <w:highlight w:val="none"/>
        </w:rPr>
        <w:t>①</w:t>
      </w:r>
      <w:r>
        <w:rPr>
          <w:rFonts w:ascii="宋体" w:hAnsi="宋体" w:eastAsia="宋体" w:cs="宋体"/>
          <w:color w:val="auto"/>
          <w:szCs w:val="21"/>
          <w:highlight w:val="none"/>
        </w:rPr>
        <w:t>乙方应优先调解处理。第三方要求甲方及相关方赔偿损失的，乙方应主动参与纠纷处理，引导第三方，将矛盾转移到乙方，并承担全部法律责任和经济赔偿责任。</w:t>
      </w:r>
      <w:r>
        <w:rPr>
          <w:rFonts w:hint="eastAsia" w:ascii="宋体" w:hAnsi="宋体" w:eastAsia="宋体" w:cs="宋体"/>
          <w:color w:val="auto"/>
          <w:szCs w:val="21"/>
          <w:highlight w:val="none"/>
        </w:rPr>
        <w:t>②</w:t>
      </w:r>
      <w:r>
        <w:rPr>
          <w:rFonts w:ascii="宋体" w:hAnsi="宋体" w:eastAsia="宋体" w:cs="宋体"/>
          <w:color w:val="auto"/>
          <w:szCs w:val="21"/>
          <w:highlight w:val="none"/>
        </w:rPr>
        <w:t>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p>
    <w:p w14:paraId="010BECF2">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(7)乙方有保存相关资料，配合甲方进行检查并提供相关报告的义务；</w:t>
      </w:r>
    </w:p>
    <w:p w14:paraId="0994A9B6">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(8)乙方负责对作业范围内产生的市民投诉、舆情应对及其他应急突发事件处理等工作。</w:t>
      </w:r>
    </w:p>
    <w:p w14:paraId="028BB8AA">
      <w:pPr>
        <w:adjustRightInd w:val="0"/>
        <w:snapToGrid w:val="0"/>
        <w:spacing w:line="300" w:lineRule="auto"/>
        <w:ind w:firstLine="420" w:firstLineChars="200"/>
        <w:outlineLvl w:val="1"/>
        <w:rPr>
          <w:rFonts w:ascii="宋体" w:hAnsi="宋体" w:eastAsia="宋体" w:cs="宋体"/>
          <w:color w:val="auto"/>
          <w:szCs w:val="21"/>
          <w:highlight w:val="none"/>
        </w:rPr>
      </w:pPr>
      <w:bookmarkStart w:id="72" w:name="_Toc153983290"/>
      <w:r>
        <w:rPr>
          <w:rFonts w:hint="eastAsia" w:ascii="宋体" w:hAnsi="宋体" w:eastAsia="宋体" w:cs="宋体"/>
          <w:color w:val="auto"/>
          <w:szCs w:val="21"/>
          <w:highlight w:val="none"/>
        </w:rPr>
        <w:t>5、验收与移交（以下蓝色字体内容可修改）</w:t>
      </w:r>
      <w:bookmarkEnd w:id="72"/>
    </w:p>
    <w:p w14:paraId="4729D661">
      <w:pPr>
        <w:adjustRightInd w:val="0"/>
        <w:snapToGrid w:val="0"/>
        <w:spacing w:line="30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5.1、验收标准</w:t>
      </w:r>
    </w:p>
    <w:p w14:paraId="539A4C79">
      <w:pPr>
        <w:adjustRightInd w:val="0"/>
        <w:snapToGrid w:val="0"/>
        <w:ind w:firstLine="420" w:firstLineChars="200"/>
        <w:rPr>
          <w:rFonts w:ascii="宋体" w:hAnsi="宋体" w:eastAsia="宋体" w:cs="宋体"/>
          <w:color w:val="auto"/>
          <w:szCs w:val="21"/>
          <w:highlight w:val="none"/>
        </w:rPr>
      </w:pPr>
      <w:r>
        <w:rPr>
          <w:rFonts w:ascii="宋体" w:hAnsi="宋体" w:eastAsia="宋体" w:cs="宋体"/>
          <w:color w:val="auto"/>
          <w:szCs w:val="21"/>
          <w:highlight w:val="none"/>
        </w:rPr>
        <w:t>本项目将根据政府采购法及相关法规，以及</w:t>
      </w:r>
      <w:r>
        <w:rPr>
          <w:rFonts w:hint="eastAsia" w:ascii="宋体" w:hAnsi="宋体" w:eastAsia="宋体" w:cs="宋体"/>
          <w:color w:val="auto"/>
          <w:szCs w:val="21"/>
          <w:highlight w:val="none"/>
        </w:rPr>
        <w:t>《园林绿化养护标准》（CJJ/T287-2018）、《江苏省城市园林绿化植物养护管理规范》（苏建园[2015]383号）、</w:t>
      </w:r>
      <w:r>
        <w:rPr>
          <w:rFonts w:ascii="宋体" w:hAnsi="宋体" w:eastAsia="宋体" w:cs="宋体"/>
          <w:color w:val="auto"/>
          <w:szCs w:val="21"/>
          <w:highlight w:val="none"/>
        </w:rPr>
        <w:t>《江苏省政府采购履约验收管理办法》和《苏州工业园区政府采购履约验收管理暂行办法》等文件的规定，对供应商进行履约验收，确认验收合格的，将出具《政府采购履约验收书》。</w:t>
      </w:r>
    </w:p>
    <w:p w14:paraId="0BA03A2D">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5.2、养护验收</w:t>
      </w:r>
    </w:p>
    <w:p w14:paraId="3E9BF081">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养护合同到期前30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p>
    <w:p w14:paraId="515218D7">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5.3、移交前的检查与整改</w:t>
      </w:r>
    </w:p>
    <w:p w14:paraId="52479A32">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养护合同到期前，甲方对现场养护情况进行重点查看，发现问题且属于乙方修理职责范围内的，甲方出具书面意见明确需乙方整改的内容和期限，乙方应按时完成整改。如乙方未按甲方要求进行整改的，甲方有权委托第三方代为整改。</w:t>
      </w:r>
    </w:p>
    <w:p w14:paraId="59343EE6">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5.4、移交与退费</w:t>
      </w:r>
    </w:p>
    <w:p w14:paraId="61E3335C">
      <w:pPr>
        <w:adjustRightInd w:val="0"/>
        <w:snapToGrid w:val="0"/>
        <w:ind w:firstLine="420" w:firstLineChars="200"/>
        <w:rPr>
          <w:rFonts w:ascii="宋体" w:hAnsi="宋体" w:eastAsia="宋体" w:cs="宋体"/>
          <w:strike/>
          <w:color w:val="auto"/>
          <w:szCs w:val="21"/>
          <w:highlight w:val="none"/>
        </w:rPr>
      </w:pPr>
      <w:r>
        <w:rPr>
          <w:rFonts w:hint="eastAsia" w:ascii="宋体" w:hAnsi="宋体" w:eastAsia="宋体" w:cs="宋体"/>
          <w:color w:val="auto"/>
          <w:szCs w:val="21"/>
          <w:highlight w:val="none"/>
        </w:rPr>
        <w:t>乙方履行完毕上述全部义务后（包括水、电费（如有）乙方已付清），甲方出具《养护移交单》、《政府采购履约验收书》与乙方办理移交。</w:t>
      </w:r>
    </w:p>
    <w:p w14:paraId="6E8D9C30">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如乙方未按约履行上述义务，甲方有权与新中标单位直接办理移交。乙方合同到期日起满一年仍未办理移交的，视为乙方主动放弃该项目所有养护费尾款及履约保证金，甲方不再予以支付。】</w:t>
      </w:r>
    </w:p>
    <w:p w14:paraId="07A1FC96">
      <w:pPr>
        <w:adjustRightInd w:val="0"/>
        <w:snapToGrid w:val="0"/>
        <w:ind w:firstLine="420" w:firstLineChars="200"/>
        <w:outlineLvl w:val="1"/>
        <w:rPr>
          <w:rFonts w:ascii="宋体" w:hAnsi="宋体" w:eastAsia="宋体" w:cs="宋体"/>
          <w:color w:val="auto"/>
          <w:szCs w:val="21"/>
          <w:highlight w:val="none"/>
        </w:rPr>
      </w:pPr>
      <w:bookmarkStart w:id="73" w:name="_Toc153983291"/>
      <w:r>
        <w:rPr>
          <w:rFonts w:hint="eastAsia" w:ascii="宋体" w:hAnsi="宋体" w:eastAsia="宋体" w:cs="宋体"/>
          <w:color w:val="auto"/>
          <w:szCs w:val="21"/>
          <w:highlight w:val="none"/>
        </w:rPr>
        <w:t>6、履约</w:t>
      </w:r>
      <w:bookmarkEnd w:id="73"/>
      <w:r>
        <w:rPr>
          <w:rFonts w:hint="eastAsia" w:ascii="宋体" w:hAnsi="宋体" w:eastAsia="宋体" w:cs="宋体"/>
          <w:color w:val="auto"/>
          <w:szCs w:val="21"/>
          <w:highlight w:val="none"/>
        </w:rPr>
        <w:t>担保</w:t>
      </w:r>
    </w:p>
    <w:p w14:paraId="56D028F9">
      <w:pPr>
        <w:adjustRightInd w:val="0"/>
        <w:snapToGrid w:val="0"/>
        <w:ind w:firstLine="420" w:firstLineChars="200"/>
        <w:outlineLvl w:val="3"/>
        <w:rPr>
          <w:rFonts w:ascii="宋体" w:hAnsi="宋体" w:eastAsia="宋体" w:cs="宋体"/>
          <w:color w:val="auto"/>
          <w:szCs w:val="21"/>
          <w:highlight w:val="none"/>
        </w:rPr>
      </w:pPr>
      <w:r>
        <w:rPr>
          <w:rFonts w:hint="eastAsia" w:ascii="宋体" w:hAnsi="宋体" w:eastAsia="宋体" w:cs="宋体"/>
          <w:color w:val="auto"/>
          <w:szCs w:val="21"/>
          <w:highlight w:val="none"/>
        </w:rPr>
        <w:t>本项目履约担保金金额为人民币（大写）：（小写：¥ 元）。</w:t>
      </w:r>
    </w:p>
    <w:p w14:paraId="0593D59E">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履约担保金（无息）在养护期满且养护缺陷更正后，乙方配合甲方和新中标单位办理移交手续，由甲方签发《政府采购履约验收书》后退还。如乙方对养护缺陷不予更正，甲方有权另请其他单位代为更正，所发生的费用在履约担保金中扣除，不足部分由乙方以自有资金即时主动补足。乙方在本协议或本项目项下应当承担的其他违约金、欠款、赔偿等各种款项，甲方亦有权直接从履约担保金中扣除，不足部分由乙方以自有资金即时主动补足。</w:t>
      </w:r>
    </w:p>
    <w:p w14:paraId="1046AFD9">
      <w:pPr>
        <w:adjustRightInd w:val="0"/>
        <w:snapToGrid w:val="0"/>
        <w:ind w:firstLine="422" w:firstLineChars="200"/>
        <w:outlineLvl w:val="0"/>
        <w:rPr>
          <w:rFonts w:ascii="宋体" w:hAnsi="宋体" w:eastAsia="宋体" w:cs="宋体"/>
          <w:b/>
          <w:color w:val="auto"/>
          <w:szCs w:val="21"/>
          <w:highlight w:val="none"/>
        </w:rPr>
      </w:pPr>
    </w:p>
    <w:p w14:paraId="24820469">
      <w:pPr>
        <w:adjustRightInd w:val="0"/>
        <w:snapToGrid w:val="0"/>
        <w:ind w:firstLine="422" w:firstLineChars="200"/>
        <w:outlineLvl w:val="0"/>
        <w:rPr>
          <w:rFonts w:ascii="宋体" w:hAnsi="宋体" w:eastAsia="宋体" w:cs="宋体"/>
          <w:color w:val="auto"/>
          <w:szCs w:val="21"/>
          <w:highlight w:val="none"/>
        </w:rPr>
      </w:pPr>
      <w:bookmarkStart w:id="74" w:name="_Toc153983292"/>
      <w:r>
        <w:rPr>
          <w:rFonts w:hint="eastAsia" w:ascii="宋体" w:hAnsi="宋体" w:eastAsia="宋体" w:cs="宋体"/>
          <w:b/>
          <w:color w:val="auto"/>
          <w:szCs w:val="21"/>
          <w:highlight w:val="none"/>
        </w:rPr>
        <w:t>四、合同的变更、解除和终止</w:t>
      </w:r>
      <w:bookmarkEnd w:id="74"/>
    </w:p>
    <w:p w14:paraId="5C4ECC75">
      <w:pPr>
        <w:adjustRightInd w:val="0"/>
        <w:snapToGrid w:val="0"/>
        <w:ind w:firstLine="420" w:firstLineChars="200"/>
        <w:outlineLvl w:val="1"/>
        <w:rPr>
          <w:rFonts w:ascii="宋体" w:hAnsi="宋体" w:eastAsia="宋体" w:cs="宋体"/>
          <w:color w:val="auto"/>
          <w:szCs w:val="21"/>
          <w:highlight w:val="none"/>
        </w:rPr>
      </w:pPr>
      <w:bookmarkStart w:id="75" w:name="_Toc153983293"/>
      <w:r>
        <w:rPr>
          <w:rFonts w:hint="eastAsia" w:ascii="宋体" w:hAnsi="宋体" w:eastAsia="宋体" w:cs="宋体"/>
          <w:color w:val="auto"/>
          <w:szCs w:val="21"/>
          <w:highlight w:val="none"/>
        </w:rPr>
        <w:t>1、合同变更</w:t>
      </w:r>
      <w:bookmarkEnd w:id="75"/>
    </w:p>
    <w:p w14:paraId="167C0E0F">
      <w:pPr>
        <w:adjustRightInd w:val="0"/>
        <w:snapToGrid w:val="0"/>
        <w:ind w:firstLine="420" w:firstLineChars="200"/>
        <w:outlineLvl w:val="1"/>
        <w:rPr>
          <w:rFonts w:ascii="宋体" w:hAnsi="宋体" w:eastAsia="宋体" w:cs="宋体"/>
          <w:color w:val="auto"/>
          <w:szCs w:val="21"/>
          <w:highlight w:val="none"/>
        </w:rPr>
      </w:pPr>
      <w:bookmarkStart w:id="76" w:name="_Toc153983295"/>
      <w:r>
        <w:rPr>
          <w:rFonts w:hint="eastAsia" w:ascii="宋体" w:hAnsi="宋体" w:eastAsia="宋体" w:cs="宋体"/>
          <w:color w:val="auto"/>
          <w:szCs w:val="21"/>
          <w:highlight w:val="none"/>
        </w:rPr>
        <w:t>1.1、养护内容的变更</w:t>
      </w:r>
      <w:bookmarkEnd w:id="76"/>
    </w:p>
    <w:p w14:paraId="76965F4E">
      <w:pPr>
        <w:adjustRightInd w:val="0"/>
        <w:snapToGrid w:val="0"/>
        <w:ind w:firstLine="420" w:firstLineChars="200"/>
        <w:outlineLvl w:val="1"/>
        <w:rPr>
          <w:rFonts w:ascii="宋体" w:hAnsi="宋体" w:eastAsia="宋体" w:cs="宋体"/>
          <w:color w:val="auto"/>
          <w:szCs w:val="21"/>
          <w:highlight w:val="none"/>
        </w:rPr>
      </w:pPr>
      <w:bookmarkStart w:id="77" w:name="_Toc153983296"/>
      <w:r>
        <w:rPr>
          <w:rFonts w:hint="eastAsia" w:ascii="宋体" w:hAnsi="宋体" w:eastAsia="宋体" w:cs="宋体"/>
          <w:color w:val="auto"/>
          <w:szCs w:val="21"/>
          <w:highlight w:val="none"/>
        </w:rPr>
        <w:t>（1）变更要严格执行“先审批、后实施”的原则，随项目进展及时申报，及时批复。</w:t>
      </w:r>
      <w:bookmarkEnd w:id="77"/>
    </w:p>
    <w:p w14:paraId="62305281">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养护期内，有新的养护区域接收或部分养护区域取消、养护期调整等。乙方应无条件服从甲方对于养护范围的增加或减少、养护期延长或缩短等要求，并根据甲方出具的《维护变更报批单》明确的养护区域及养护技术要求开展养护工作。</w:t>
      </w:r>
    </w:p>
    <w:p w14:paraId="7F7B87BE">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零星工程新增项目单价按以下原则确定：合同报价表中有相近或相似的子目单价的，以该单价作为参考进行换算；合同报价表中无相同或相似单价的，则套用现行预算定额及苏州市有关计价文件计算单价，并在此基础上按本标段</w:t>
      </w:r>
      <w:r>
        <w:rPr>
          <w:rFonts w:hint="eastAsia" w:ascii="宋体" w:hAnsi="宋体" w:eastAsia="宋体" w:cs="宋体"/>
          <w:b/>
          <w:color w:val="auto"/>
          <w:szCs w:val="21"/>
          <w:highlight w:val="none"/>
        </w:rPr>
        <w:t>零星工程分项中标下浮比率（（零星工程分项限价-零星工程分项报价）/零星工程分项限价）下浮，</w:t>
      </w:r>
      <w:r>
        <w:rPr>
          <w:rFonts w:hint="eastAsia" w:ascii="宋体" w:hAnsi="宋体" w:eastAsia="宋体" w:cs="宋体"/>
          <w:color w:val="auto"/>
          <w:szCs w:val="21"/>
          <w:highlight w:val="none"/>
        </w:rPr>
        <w:t>材料价格按照关标当日的市场公布材料信息价；若无法套用现行预算定额计算的，由甲、乙双方协商确定。最终以甲方委托的造价咨询机构审计价格结算。</w:t>
      </w:r>
    </w:p>
    <w:p w14:paraId="072869F7">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）甲方如有本合同之外的委托，双方另行协商签订补充协议或另行签订合同，费用参照本合同标准执行，补充协议或另行签订合同的合计金额不超过本合同金额的10%。</w:t>
      </w:r>
    </w:p>
    <w:p w14:paraId="22DC4FE5">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1.2、在合同期内，乙方出现无法正常履约的情形，甲方有权进行应急处理。甲方有权请第三方代为管理或服务，相关费用经甲方认可后从本合同服务费中予以扣除，直接支付给第三方。</w:t>
      </w:r>
    </w:p>
    <w:p w14:paraId="6597606B">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1.3、未经甲方书面允许，乙方不得转让、分包本合同，否则视为乙方违约。</w:t>
      </w:r>
    </w:p>
    <w:p w14:paraId="10314E65">
      <w:pPr>
        <w:adjustRightInd w:val="0"/>
        <w:snapToGrid w:val="0"/>
        <w:ind w:firstLine="420" w:firstLineChars="200"/>
        <w:outlineLvl w:val="1"/>
        <w:rPr>
          <w:rFonts w:ascii="宋体" w:hAnsi="宋体" w:eastAsia="宋体" w:cs="宋体"/>
          <w:color w:val="auto"/>
          <w:szCs w:val="21"/>
          <w:highlight w:val="none"/>
        </w:rPr>
      </w:pPr>
      <w:bookmarkStart w:id="78" w:name="_Toc153983297"/>
      <w:r>
        <w:rPr>
          <w:rFonts w:hint="eastAsia" w:ascii="宋体" w:hAnsi="宋体" w:eastAsia="宋体" w:cs="宋体"/>
          <w:color w:val="auto"/>
          <w:szCs w:val="21"/>
          <w:highlight w:val="none"/>
        </w:rPr>
        <w:t>2、合同甲方主体的变更</w:t>
      </w:r>
      <w:bookmarkEnd w:id="78"/>
    </w:p>
    <w:p w14:paraId="5BED2F4A">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因上级政策、组织结构等调整，甲方有权概括转让本合同的权利义务，乙方须无条件接受；转让自甲方的书面通知送达乙方时生效。</w:t>
      </w:r>
    </w:p>
    <w:p w14:paraId="3C6D62AF">
      <w:pPr>
        <w:adjustRightInd w:val="0"/>
        <w:snapToGrid w:val="0"/>
        <w:ind w:firstLine="420" w:firstLineChars="200"/>
        <w:outlineLvl w:val="1"/>
        <w:rPr>
          <w:rFonts w:ascii="宋体" w:hAnsi="宋体" w:eastAsia="宋体" w:cs="宋体"/>
          <w:color w:val="auto"/>
          <w:szCs w:val="21"/>
          <w:highlight w:val="none"/>
        </w:rPr>
      </w:pPr>
      <w:bookmarkStart w:id="79" w:name="_Toc153983298"/>
      <w:r>
        <w:rPr>
          <w:rFonts w:hint="eastAsia" w:ascii="宋体" w:hAnsi="宋体" w:eastAsia="宋体" w:cs="宋体"/>
          <w:color w:val="auto"/>
          <w:szCs w:val="21"/>
          <w:highlight w:val="none"/>
        </w:rPr>
        <w:t>3、合同的解除和终止</w:t>
      </w:r>
      <w:bookmarkEnd w:id="79"/>
    </w:p>
    <w:p w14:paraId="58790118">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3.1、甲方和乙方协商一致，可以解除合同。</w:t>
      </w:r>
    </w:p>
    <w:p w14:paraId="25401386">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3.2如本政府采购合同继续履行将损害国家利益和社会公共利益的，应当变更、中止或者终止、解除合同。</w:t>
      </w:r>
    </w:p>
    <w:p w14:paraId="618DD9CD">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3.3、在合同期内，符合以下情形之一的，甲方有权单方面解除本合同：</w:t>
      </w:r>
    </w:p>
    <w:p w14:paraId="22EF97EB">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(1)根据履约评价考核相关办法，乙方年度履约评价为D级的；</w:t>
      </w:r>
    </w:p>
    <w:p w14:paraId="5917723B">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(2)根据履约评价考核相关办法，乙方连续两年履约评价结果为C级的；</w:t>
      </w:r>
    </w:p>
    <w:p w14:paraId="7E2ACE37">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(3)根据履约评价与考核相关办法，乙方连续2个月日常考核分数低于60分的；</w:t>
      </w:r>
    </w:p>
    <w:p w14:paraId="1215C799">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(4)乙方以联合体形式中标履约的，联合体成员一方破产或注销的；</w:t>
      </w:r>
    </w:p>
    <w:p w14:paraId="1E28D098">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(5)乙方为本合同服务的人员（车辆）出现罢工或停止正常作业服务，经甲方通知或相关政府部门通告后，乙方24小时内未能恢复正常作业服务或未能提供能保障正常履约服务的书面证明材料的；</w:t>
      </w:r>
    </w:p>
    <w:p w14:paraId="27E60774">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p>
    <w:p w14:paraId="19C69E17">
      <w:pPr>
        <w:adjustRightInd w:val="0"/>
        <w:snapToGrid w:val="0"/>
        <w:ind w:firstLine="420" w:firstLineChars="200"/>
        <w:outlineLvl w:val="1"/>
        <w:rPr>
          <w:rFonts w:ascii="宋体" w:hAnsi="宋体" w:eastAsia="宋体" w:cs="宋体"/>
          <w:color w:val="auto"/>
          <w:szCs w:val="21"/>
          <w:highlight w:val="none"/>
        </w:rPr>
      </w:pPr>
      <w:bookmarkStart w:id="80" w:name="_Toc153983299"/>
      <w:r>
        <w:rPr>
          <w:rFonts w:hint="eastAsia" w:ascii="宋体" w:hAnsi="宋体" w:eastAsia="宋体" w:cs="宋体"/>
          <w:color w:val="auto"/>
          <w:szCs w:val="21"/>
          <w:highlight w:val="none"/>
        </w:rPr>
        <w:t>4、不可抗力</w:t>
      </w:r>
      <w:bookmarkEnd w:id="80"/>
    </w:p>
    <w:p w14:paraId="5A1621DB">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4.1、因不可抗力不能履行本合同的，根据不可抗力的影响，部分或者全部免除责任。但合同一方迟延履行合同义务后发生不可抗力的，违约方不能免除责任。</w:t>
      </w:r>
    </w:p>
    <w:p w14:paraId="713C81EE">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4.2、合同一方因不可抗力不能履行本合同的，应当及时通知对方，以减轻可能给对方造成的损失，并应当在不可抗力发生之日起15日内提供权威部门出具的认定不可抗力的证明。</w:t>
      </w:r>
    </w:p>
    <w:p w14:paraId="3F7D82F9">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p>
    <w:p w14:paraId="70758D07">
      <w:pPr>
        <w:adjustRightInd w:val="0"/>
        <w:snapToGrid w:val="0"/>
        <w:ind w:firstLine="422" w:firstLineChars="200"/>
        <w:outlineLvl w:val="0"/>
        <w:rPr>
          <w:rFonts w:ascii="宋体" w:hAnsi="宋体" w:eastAsia="宋体" w:cs="宋体"/>
          <w:b/>
          <w:color w:val="auto"/>
          <w:szCs w:val="21"/>
          <w:highlight w:val="none"/>
        </w:rPr>
      </w:pPr>
      <w:bookmarkStart w:id="81" w:name="_Toc153983300"/>
      <w:r>
        <w:rPr>
          <w:rFonts w:hint="eastAsia" w:ascii="宋体" w:hAnsi="宋体" w:eastAsia="宋体" w:cs="宋体"/>
          <w:b/>
          <w:color w:val="auto"/>
          <w:szCs w:val="21"/>
          <w:highlight w:val="none"/>
        </w:rPr>
        <w:t>五、违约责任</w:t>
      </w:r>
      <w:bookmarkEnd w:id="81"/>
    </w:p>
    <w:p w14:paraId="06034444">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合同一方不履行合同义务或者履行合同义务不符合约定的，应当承担继续履行、采取补救措施或赔偿损失等违约责任。</w:t>
      </w:r>
    </w:p>
    <w:p w14:paraId="358B1FC0">
      <w:pPr>
        <w:adjustRightInd w:val="0"/>
        <w:snapToGrid w:val="0"/>
        <w:ind w:firstLine="420" w:firstLineChars="200"/>
        <w:outlineLvl w:val="1"/>
        <w:rPr>
          <w:rFonts w:ascii="宋体" w:hAnsi="宋体" w:eastAsia="宋体" w:cs="宋体"/>
          <w:color w:val="auto"/>
          <w:szCs w:val="21"/>
          <w:highlight w:val="none"/>
        </w:rPr>
      </w:pPr>
      <w:bookmarkStart w:id="82" w:name="_Toc153983301"/>
      <w:r>
        <w:rPr>
          <w:rFonts w:hint="eastAsia" w:ascii="宋体" w:hAnsi="宋体" w:eastAsia="宋体" w:cs="宋体"/>
          <w:color w:val="auto"/>
          <w:szCs w:val="21"/>
          <w:highlight w:val="none"/>
        </w:rPr>
        <w:t>1、甲方违约责任</w:t>
      </w:r>
      <w:bookmarkEnd w:id="82"/>
    </w:p>
    <w:p w14:paraId="4D68CE5B">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甲方未按照约定时间支付合同价款的，应当承担逾期付款违约责任。</w:t>
      </w:r>
    </w:p>
    <w:p w14:paraId="46673B5D">
      <w:pPr>
        <w:adjustRightInd w:val="0"/>
        <w:snapToGrid w:val="0"/>
        <w:ind w:firstLine="420" w:firstLineChars="200"/>
        <w:outlineLvl w:val="1"/>
        <w:rPr>
          <w:rFonts w:ascii="宋体" w:hAnsi="宋体" w:eastAsia="宋体" w:cs="宋体"/>
          <w:color w:val="auto"/>
          <w:szCs w:val="21"/>
          <w:highlight w:val="none"/>
        </w:rPr>
      </w:pPr>
      <w:bookmarkStart w:id="83" w:name="_Toc153983302"/>
      <w:r>
        <w:rPr>
          <w:rFonts w:hint="eastAsia" w:ascii="宋体" w:hAnsi="宋体" w:eastAsia="宋体" w:cs="宋体"/>
          <w:color w:val="auto"/>
          <w:szCs w:val="21"/>
          <w:highlight w:val="none"/>
        </w:rPr>
        <w:t>2、乙方违约责任</w:t>
      </w:r>
      <w:bookmarkEnd w:id="83"/>
    </w:p>
    <w:p w14:paraId="06B3E83D">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2.1、甲方有权按照本合同规定对乙方进行考核，并按照考核办法的规定要求乙方承担相应责任。</w:t>
      </w:r>
    </w:p>
    <w:p w14:paraId="5DDE73E2">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2.2、乙方承担的违约金不足以赔偿甲方实际损失的，甲方有权要求乙方继续赔偿。</w:t>
      </w:r>
    </w:p>
    <w:p w14:paraId="641FAE17">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2.3、乙方履行合同不符合合同要求的，甲方有权责令乙方立即改正，乙方拒不改正或已经造成不良社会影响的，甲方有权要求乙方承担责任。</w:t>
      </w:r>
    </w:p>
    <w:p w14:paraId="718793BA">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2.4、乙方履行合同不符合要求，被取消中标资格（或终止、解除合同）的，并不能免除其支付违约金的责任，且乙方将在三年内不得参与甲方所有招标项目的投标。</w:t>
      </w:r>
    </w:p>
    <w:p w14:paraId="08C08ED1">
      <w:pPr>
        <w:adjustRightInd w:val="0"/>
        <w:snapToGrid w:val="0"/>
        <w:spacing w:line="300"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2.5、乙方不履行与甲方订立的合同的，履约保证金不予退还，给甲方造成的损失超过履约保证金数额的，还应当对超过部分予以赔偿；没有提交履约保证金的，应当对甲方的损失承担赔偿责任。</w:t>
      </w:r>
    </w:p>
    <w:p w14:paraId="7AED3FA8">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2.6、乙方在一个考核年度内未能完全履行相关义务造成服务中断、员工上访、罢工歇业、劳动合同争议或其他纠纷，甲方有权拒付当年度服务费尾款，并由乙方承担违约责任。</w:t>
      </w:r>
    </w:p>
    <w:p w14:paraId="2D163651">
      <w:pPr>
        <w:adjustRightInd w:val="0"/>
        <w:snapToGrid w:val="0"/>
        <w:ind w:firstLine="422" w:firstLineChars="200"/>
        <w:outlineLvl w:val="0"/>
        <w:rPr>
          <w:rFonts w:ascii="宋体" w:hAnsi="宋体" w:eastAsia="宋体" w:cs="宋体"/>
          <w:b/>
          <w:color w:val="auto"/>
          <w:szCs w:val="21"/>
          <w:highlight w:val="none"/>
        </w:rPr>
      </w:pPr>
      <w:bookmarkStart w:id="84" w:name="_Toc153983303"/>
      <w:r>
        <w:rPr>
          <w:rFonts w:hint="eastAsia" w:ascii="宋体" w:hAnsi="宋体" w:eastAsia="宋体" w:cs="宋体"/>
          <w:b/>
          <w:color w:val="auto"/>
          <w:szCs w:val="21"/>
          <w:highlight w:val="none"/>
        </w:rPr>
        <w:t>六、合同的争议解决</w:t>
      </w:r>
      <w:bookmarkEnd w:id="84"/>
    </w:p>
    <w:p w14:paraId="5A00EE9D">
      <w:pPr>
        <w:adjustRightInd w:val="0"/>
        <w:snapToGrid w:val="0"/>
        <w:ind w:firstLine="420" w:firstLineChars="200"/>
        <w:outlineLvl w:val="1"/>
        <w:rPr>
          <w:rFonts w:ascii="宋体" w:hAnsi="宋体" w:eastAsia="宋体" w:cs="宋体"/>
          <w:color w:val="auto"/>
          <w:szCs w:val="21"/>
          <w:highlight w:val="none"/>
        </w:rPr>
      </w:pPr>
      <w:bookmarkStart w:id="85" w:name="_Toc153983304"/>
      <w:r>
        <w:rPr>
          <w:rFonts w:hint="eastAsia" w:ascii="宋体" w:hAnsi="宋体" w:eastAsia="宋体" w:cs="宋体"/>
          <w:color w:val="auto"/>
          <w:szCs w:val="21"/>
          <w:highlight w:val="none"/>
        </w:rPr>
        <w:t>1、管辖法院及送达</w:t>
      </w:r>
      <w:bookmarkEnd w:id="85"/>
    </w:p>
    <w:p w14:paraId="1436FBD3">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本合同未尽之处双方协商解决。本合同发生争议无法协商解决时，双方同意向甲方所在地有管辖权的人民法院诉讼解决。除有争议条款外，本合同其他条款继续履行。</w:t>
      </w:r>
    </w:p>
    <w:p w14:paraId="0821A85E">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2、乙方保证本合同中明确的通讯方式为乙方单位各类文书送达地址，如发生变化，乙方应提前3日书面加盖公章通知甲方。</w:t>
      </w:r>
    </w:p>
    <w:p w14:paraId="4D2BD84A">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3、甲方可选择邮寄（包括特快专递、平信邮寄、挂号邮寄）、传真、电子通讯方式或专人送达等任一方式送达乙方。</w:t>
      </w:r>
    </w:p>
    <w:p w14:paraId="0487F2ED">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4、因乙方提供的地址不准确或变更未及时告知，或者乙方拒绝签收的，或者无人签收等，导致未被实际接收的，退回之日视为送达之日。且甲方有权但无义务再按照其他通讯方式向乙方送达。</w:t>
      </w:r>
    </w:p>
    <w:p w14:paraId="43EC4FC3">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5、如甲乙之间因合同纠纷发生争议诉至法院，乙方确认本合同载明的上述地址为人民法院司法文书的送达地址。</w:t>
      </w:r>
    </w:p>
    <w:p w14:paraId="6CF71FA1">
      <w:pPr>
        <w:adjustRightInd w:val="0"/>
        <w:snapToGrid w:val="0"/>
        <w:ind w:firstLine="422" w:firstLineChars="200"/>
        <w:outlineLvl w:val="0"/>
        <w:rPr>
          <w:rFonts w:ascii="宋体" w:hAnsi="宋体" w:eastAsia="宋体" w:cs="宋体"/>
          <w:color w:val="auto"/>
          <w:szCs w:val="21"/>
          <w:highlight w:val="none"/>
        </w:rPr>
      </w:pPr>
      <w:bookmarkStart w:id="86" w:name="_Toc153983305"/>
      <w:r>
        <w:rPr>
          <w:rFonts w:hint="eastAsia" w:ascii="宋体" w:hAnsi="宋体" w:eastAsia="宋体" w:cs="宋体"/>
          <w:b/>
          <w:color w:val="auto"/>
          <w:szCs w:val="21"/>
          <w:highlight w:val="none"/>
        </w:rPr>
        <w:t>七、其他内容</w:t>
      </w:r>
      <w:bookmarkEnd w:id="86"/>
    </w:p>
    <w:p w14:paraId="10EE0797">
      <w:pPr>
        <w:adjustRightInd w:val="0"/>
        <w:snapToGrid w:val="0"/>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1、关于不得拖欠作业工人劳动报酬的规定</w:t>
      </w:r>
    </w:p>
    <w:p w14:paraId="1BF13AC6">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乙方应按照相关法律法规要求，向其聘用、服务本项目的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和（或）报酬。</w:t>
      </w:r>
    </w:p>
    <w:p w14:paraId="4FBFD5A1">
      <w:pPr>
        <w:adjustRightInd w:val="0"/>
        <w:snapToGrid w:val="0"/>
        <w:ind w:firstLine="420" w:firstLineChars="200"/>
        <w:outlineLvl w:val="4"/>
        <w:rPr>
          <w:rFonts w:ascii="宋体" w:hAnsi="宋体" w:eastAsia="宋体" w:cs="宋体"/>
          <w:color w:val="auto"/>
          <w:szCs w:val="21"/>
          <w:highlight w:val="none"/>
        </w:rPr>
      </w:pPr>
      <w:r>
        <w:rPr>
          <w:rFonts w:hint="eastAsia" w:ascii="宋体" w:hAnsi="宋体" w:eastAsia="宋体" w:cs="宋体"/>
          <w:color w:val="auto"/>
          <w:szCs w:val="21"/>
          <w:highlight w:val="none"/>
        </w:rPr>
        <w:t>2、防暑降温用品发放要求</w:t>
      </w:r>
    </w:p>
    <w:p w14:paraId="21EC623E">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乙方需在夏季高温期间，为其聘用的作业人员发放防暑降温用品。如有因防暑降温用品发放问题导致的劳务纠纷均由乙方负责并承担相应责任。</w:t>
      </w:r>
    </w:p>
    <w:p w14:paraId="298F4A0A">
      <w:pPr>
        <w:adjustRightInd w:val="0"/>
        <w:snapToGrid w:val="0"/>
        <w:ind w:firstLine="420" w:firstLineChars="200"/>
        <w:outlineLvl w:val="3"/>
        <w:rPr>
          <w:rFonts w:ascii="宋体" w:hAnsi="宋体" w:eastAsia="宋体" w:cs="宋体"/>
          <w:color w:val="auto"/>
          <w:szCs w:val="21"/>
          <w:highlight w:val="none"/>
        </w:rPr>
      </w:pPr>
      <w:r>
        <w:rPr>
          <w:rFonts w:hint="eastAsia" w:ascii="宋体" w:hAnsi="宋体" w:eastAsia="宋体" w:cs="宋体"/>
          <w:color w:val="auto"/>
          <w:szCs w:val="21"/>
          <w:highlight w:val="none"/>
        </w:rPr>
        <w:t>3、中小企业</w:t>
      </w:r>
    </w:p>
    <w:p w14:paraId="4EACAB36">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中小企业依据预留项目和价格扣除等优惠政策获取政府采购合同后，小型、微型企业不得分包或转包给大型、中型企业，中型企业不得分包或转包给大型企业。</w:t>
      </w:r>
    </w:p>
    <w:p w14:paraId="540745BC">
      <w:pPr>
        <w:adjustRightInd w:val="0"/>
        <w:snapToGrid w:val="0"/>
        <w:ind w:firstLine="420" w:firstLineChars="200"/>
        <w:outlineLvl w:val="3"/>
        <w:rPr>
          <w:rFonts w:ascii="宋体" w:hAnsi="宋体" w:eastAsia="宋体" w:cs="宋体"/>
          <w:color w:val="auto"/>
          <w:szCs w:val="21"/>
          <w:highlight w:val="none"/>
        </w:rPr>
      </w:pPr>
      <w:r>
        <w:rPr>
          <w:rFonts w:hint="eastAsia" w:ascii="宋体" w:hAnsi="宋体" w:eastAsia="宋体" w:cs="宋体"/>
          <w:color w:val="auto"/>
          <w:szCs w:val="21"/>
          <w:highlight w:val="none"/>
        </w:rPr>
        <w:t>4、“园采贷”</w:t>
      </w:r>
    </w:p>
    <w:p w14:paraId="23D8BFFC">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p>
    <w:p w14:paraId="1CC836A1">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5、乙方账号</w:t>
      </w:r>
    </w:p>
    <w:p w14:paraId="24AB85BD">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开户名称：******</w:t>
      </w:r>
    </w:p>
    <w:p w14:paraId="29A67D64">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开户银行：******</w:t>
      </w:r>
    </w:p>
    <w:p w14:paraId="451BE3C3">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银行账号：******</w:t>
      </w:r>
    </w:p>
    <w:p w14:paraId="7BE29B85">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6、履约评价</w:t>
      </w:r>
    </w:p>
    <w:p w14:paraId="38F6C968">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乙方自愿接受《苏州工业园区城维项目承包企业履约评价考核实施办法》根据相关监管要求的动态调整。</w:t>
      </w:r>
    </w:p>
    <w:p w14:paraId="63E41BA1">
      <w:pPr>
        <w:adjustRightInd w:val="0"/>
        <w:snapToGrid w:val="0"/>
        <w:ind w:firstLine="422" w:firstLineChars="200"/>
        <w:outlineLvl w:val="0"/>
        <w:rPr>
          <w:rFonts w:ascii="宋体" w:hAnsi="宋体" w:eastAsia="宋体" w:cs="宋体"/>
          <w:b/>
          <w:color w:val="auto"/>
          <w:szCs w:val="21"/>
          <w:highlight w:val="none"/>
        </w:rPr>
      </w:pPr>
      <w:bookmarkStart w:id="87" w:name="_Toc153983306"/>
      <w:r>
        <w:rPr>
          <w:rFonts w:hint="eastAsia" w:ascii="宋体" w:hAnsi="宋体" w:eastAsia="宋体" w:cs="宋体"/>
          <w:b/>
          <w:color w:val="auto"/>
          <w:szCs w:val="21"/>
          <w:highlight w:val="none"/>
        </w:rPr>
        <w:t>八、合同的组成、解释及份数</w:t>
      </w:r>
      <w:bookmarkEnd w:id="87"/>
    </w:p>
    <w:p w14:paraId="7F54D7DF">
      <w:pPr>
        <w:adjustRightInd w:val="0"/>
        <w:snapToGrid w:val="0"/>
        <w:ind w:firstLine="420" w:firstLineChars="200"/>
        <w:outlineLvl w:val="1"/>
        <w:rPr>
          <w:rFonts w:ascii="宋体" w:hAnsi="宋体" w:eastAsia="宋体" w:cs="宋体"/>
          <w:color w:val="auto"/>
          <w:szCs w:val="21"/>
          <w:highlight w:val="none"/>
        </w:rPr>
      </w:pPr>
      <w:bookmarkStart w:id="88" w:name="_Toc153983308"/>
      <w:r>
        <w:rPr>
          <w:rFonts w:hint="eastAsia" w:ascii="宋体" w:hAnsi="宋体" w:eastAsia="宋体" w:cs="宋体"/>
          <w:color w:val="auto"/>
          <w:szCs w:val="21"/>
          <w:highlight w:val="none"/>
        </w:rPr>
        <w:t>1、合同文件的组成</w:t>
      </w:r>
      <w:bookmarkEnd w:id="88"/>
    </w:p>
    <w:p w14:paraId="3C12052A">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1.1.下列文件为本合同不可分割部分：</w:t>
      </w:r>
    </w:p>
    <w:p w14:paraId="76666C58">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（1）中标通知书；</w:t>
      </w:r>
    </w:p>
    <w:p w14:paraId="4AB72A07">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（2）乙方的投标文件；</w:t>
      </w:r>
    </w:p>
    <w:p w14:paraId="70FD097D">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（3）乙方在招投标过程中所作的其它承诺、声明、书面澄清等；</w:t>
      </w:r>
    </w:p>
    <w:p w14:paraId="19866CF1">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（4）招标文件及其附件；</w:t>
      </w:r>
    </w:p>
    <w:p w14:paraId="511EA47B">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（5）其他合同附件。</w:t>
      </w:r>
    </w:p>
    <w:p w14:paraId="0084869F">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1.2、本合同履行过程中产生的纪要、协议以及中标通知书、投标文件和采购文件，双方有关本项目的洽商、变更等书面协议或文件视为本合同协议条款的组成部分，与合同具有同等效力。</w:t>
      </w:r>
    </w:p>
    <w:p w14:paraId="75021235">
      <w:pPr>
        <w:adjustRightInd w:val="0"/>
        <w:snapToGrid w:val="0"/>
        <w:ind w:firstLine="420" w:firstLineChars="200"/>
        <w:outlineLvl w:val="1"/>
        <w:rPr>
          <w:rFonts w:ascii="宋体" w:hAnsi="宋体" w:eastAsia="宋体" w:cs="宋体"/>
          <w:color w:val="auto"/>
          <w:szCs w:val="21"/>
          <w:highlight w:val="none"/>
        </w:rPr>
      </w:pPr>
      <w:bookmarkStart w:id="89" w:name="_Toc153983309"/>
      <w:r>
        <w:rPr>
          <w:rFonts w:hint="eastAsia" w:ascii="宋体" w:hAnsi="宋体" w:eastAsia="宋体" w:cs="宋体"/>
          <w:color w:val="auto"/>
          <w:szCs w:val="21"/>
          <w:highlight w:val="none"/>
        </w:rPr>
        <w:t>2、合同的文字和解释</w:t>
      </w:r>
      <w:bookmarkEnd w:id="89"/>
    </w:p>
    <w:p w14:paraId="678891DE">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本合同文件使用中文书写、解释和说明；本合同未尽事宜参照《中华人民共和国民法典》、《中华人民共和国政府采购法》以及其他相关法律、法规之规定。</w:t>
      </w:r>
    </w:p>
    <w:p w14:paraId="03794C88">
      <w:pPr>
        <w:adjustRightInd w:val="0"/>
        <w:snapToGrid w:val="0"/>
        <w:ind w:firstLine="420" w:firstLineChars="200"/>
        <w:outlineLvl w:val="1"/>
        <w:rPr>
          <w:rFonts w:ascii="宋体" w:hAnsi="宋体" w:eastAsia="宋体" w:cs="宋体"/>
          <w:color w:val="auto"/>
          <w:szCs w:val="21"/>
          <w:highlight w:val="none"/>
        </w:rPr>
      </w:pPr>
      <w:bookmarkStart w:id="90" w:name="_Toc153983310"/>
      <w:r>
        <w:rPr>
          <w:rFonts w:hint="eastAsia" w:ascii="宋体" w:hAnsi="宋体" w:eastAsia="宋体" w:cs="宋体"/>
          <w:color w:val="auto"/>
          <w:szCs w:val="21"/>
          <w:highlight w:val="none"/>
        </w:rPr>
        <w:t>3、合同正本的数量</w:t>
      </w:r>
      <w:bookmarkEnd w:id="90"/>
    </w:p>
    <w:p w14:paraId="5C73A065">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合同一式五份，甲方及相关部门执三份，乙方执一份，采购代理机构一份，各份具有同等法律效力。</w:t>
      </w:r>
    </w:p>
    <w:p w14:paraId="03679DFA">
      <w:pPr>
        <w:adjustRightInd w:val="0"/>
        <w:snapToGrid w:val="0"/>
        <w:ind w:firstLine="420" w:firstLineChars="200"/>
        <w:outlineLvl w:val="1"/>
        <w:rPr>
          <w:rFonts w:ascii="宋体" w:hAnsi="宋体" w:eastAsia="宋体" w:cs="宋体"/>
          <w:color w:val="auto"/>
          <w:szCs w:val="21"/>
          <w:highlight w:val="none"/>
        </w:rPr>
      </w:pPr>
      <w:r>
        <w:rPr>
          <w:rFonts w:hint="eastAsia" w:ascii="宋体" w:hAnsi="宋体" w:eastAsia="宋体" w:cs="宋体"/>
          <w:color w:val="auto"/>
          <w:szCs w:val="21"/>
          <w:highlight w:val="none"/>
        </w:rPr>
        <w:t>4、签订日期与签订地点</w:t>
      </w:r>
    </w:p>
    <w:p w14:paraId="6A190CBB">
      <w:pPr>
        <w:adjustRightInd w:val="0"/>
        <w:snapToGrid w:val="0"/>
        <w:ind w:firstLine="420" w:firstLineChars="200"/>
        <w:outlineLvl w:val="1"/>
        <w:rPr>
          <w:rFonts w:ascii="宋体" w:hAnsi="宋体" w:eastAsia="宋体" w:cs="宋体"/>
          <w:color w:val="auto"/>
          <w:szCs w:val="21"/>
          <w:highlight w:val="none"/>
        </w:rPr>
      </w:pPr>
      <w:r>
        <w:rPr>
          <w:rFonts w:hint="eastAsia" w:ascii="宋体" w:hAnsi="宋体" w:eastAsia="宋体" w:cs="宋体"/>
          <w:color w:val="auto"/>
          <w:szCs w:val="21"/>
          <w:highlight w:val="none"/>
        </w:rPr>
        <w:t>本合同于</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日签订。合同签订地点：苏州工业园区。</w:t>
      </w:r>
    </w:p>
    <w:p w14:paraId="6397433C">
      <w:pPr>
        <w:pStyle w:val="16"/>
        <w:rPr>
          <w:color w:val="auto"/>
          <w:highlight w:val="none"/>
        </w:rPr>
      </w:pPr>
    </w:p>
    <w:p w14:paraId="5B7AFC48">
      <w:pPr>
        <w:adjustRightInd w:val="0"/>
        <w:snapToGrid w:val="0"/>
        <w:ind w:firstLine="422" w:firstLineChars="200"/>
        <w:outlineLvl w:val="0"/>
        <w:rPr>
          <w:rFonts w:ascii="宋体" w:hAnsi="宋体" w:eastAsia="宋体" w:cs="宋体"/>
          <w:b/>
          <w:color w:val="auto"/>
          <w:szCs w:val="21"/>
          <w:highlight w:val="none"/>
        </w:rPr>
      </w:pPr>
      <w:bookmarkStart w:id="91" w:name="_Toc153983311"/>
      <w:r>
        <w:rPr>
          <w:rFonts w:hint="eastAsia" w:ascii="宋体" w:hAnsi="宋体" w:eastAsia="宋体" w:cs="宋体"/>
          <w:b/>
          <w:color w:val="auto"/>
          <w:szCs w:val="21"/>
          <w:highlight w:val="none"/>
        </w:rPr>
        <w:t>九、合同附件</w:t>
      </w:r>
      <w:bookmarkEnd w:id="91"/>
    </w:p>
    <w:p w14:paraId="5EE97BB2">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1、廉政合同</w:t>
      </w:r>
    </w:p>
    <w:p w14:paraId="2C20758C">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2、项目安全协议书</w:t>
      </w:r>
    </w:p>
    <w:p w14:paraId="557AC8B4">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w:t>
      </w:r>
    </w:p>
    <w:p w14:paraId="02E72624">
      <w:pPr>
        <w:adjustRightInd w:val="0"/>
        <w:snapToGrid w:val="0"/>
        <w:ind w:firstLine="420" w:firstLineChars="200"/>
        <w:rPr>
          <w:rFonts w:ascii="宋体" w:hAnsi="宋体" w:eastAsia="宋体" w:cs="宋体"/>
          <w:color w:val="auto"/>
          <w:szCs w:val="21"/>
          <w:highlight w:val="none"/>
        </w:rPr>
      </w:pPr>
    </w:p>
    <w:p w14:paraId="5DE452AB">
      <w:pPr>
        <w:adjustRightInd w:val="0"/>
        <w:snapToGrid w:val="0"/>
        <w:ind w:firstLine="420" w:firstLineChars="200"/>
        <w:rPr>
          <w:rFonts w:ascii="宋体" w:hAnsi="宋体" w:eastAsia="宋体" w:cs="宋体"/>
          <w:color w:val="auto"/>
          <w:szCs w:val="21"/>
          <w:highlight w:val="none"/>
        </w:rPr>
      </w:pPr>
    </w:p>
    <w:p w14:paraId="73A2C9A1">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p>
    <w:p w14:paraId="08BEDF24">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（加盖公章或合同专用章）                    （加盖公章或合同专用章）        </w:t>
      </w:r>
    </w:p>
    <w:p w14:paraId="767A15FE">
      <w:pPr>
        <w:adjustRightInd w:val="0"/>
        <w:snapToGrid w:val="0"/>
        <w:ind w:firstLine="420" w:firstLineChars="200"/>
        <w:rPr>
          <w:rFonts w:ascii="宋体" w:hAnsi="宋体" w:eastAsia="宋体" w:cs="宋体"/>
          <w:color w:val="auto"/>
          <w:szCs w:val="21"/>
          <w:highlight w:val="none"/>
        </w:rPr>
      </w:pPr>
    </w:p>
    <w:p w14:paraId="31CCF1DC">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法定代表人（签字或签章）：                    法定代表人（签字或签章）：   </w:t>
      </w:r>
    </w:p>
    <w:p w14:paraId="1AA0A96F">
      <w:pPr>
        <w:adjustRightInd w:val="0"/>
        <w:snapToGrid w:val="0"/>
        <w:ind w:firstLine="420" w:firstLineChars="200"/>
        <w:rPr>
          <w:rFonts w:ascii="宋体" w:hAnsi="宋体" w:eastAsia="宋体" w:cs="宋体"/>
          <w:color w:val="auto"/>
          <w:szCs w:val="21"/>
          <w:highlight w:val="none"/>
        </w:rPr>
      </w:pPr>
    </w:p>
    <w:p w14:paraId="4231F250">
      <w:pPr>
        <w:adjustRightInd w:val="0"/>
        <w:snapToGrid w:val="0"/>
        <w:ind w:firstLine="420" w:firstLineChars="200"/>
        <w:rPr>
          <w:rFonts w:ascii="宋体" w:hAnsi="宋体" w:eastAsia="宋体" w:cs="宋体"/>
          <w:color w:val="auto"/>
          <w:szCs w:val="21"/>
          <w:highlight w:val="none"/>
        </w:rPr>
      </w:pPr>
    </w:p>
    <w:p w14:paraId="2A2E2623">
      <w:pPr>
        <w:widowControl/>
        <w:jc w:val="left"/>
        <w:rPr>
          <w:rFonts w:ascii="方正仿宋简体" w:hAnsi="创艺简仿宋" w:eastAsia="方正仿宋简体" w:cs="Times New Roman"/>
          <w:color w:val="auto"/>
          <w:sz w:val="24"/>
          <w:szCs w:val="20"/>
          <w:highlight w:val="none"/>
        </w:rPr>
      </w:pPr>
      <w:r>
        <w:rPr>
          <w:color w:val="auto"/>
          <w:highlight w:val="none"/>
        </w:rPr>
        <w:br w:type="page"/>
      </w:r>
    </w:p>
    <w:p w14:paraId="6DC18DC5">
      <w:pPr>
        <w:rPr>
          <w:color w:val="auto"/>
          <w:highlight w:val="none"/>
        </w:rPr>
      </w:pPr>
    </w:p>
    <w:p w14:paraId="3D2A8904">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附件1：</w:t>
      </w:r>
    </w:p>
    <w:p w14:paraId="05A9A88B">
      <w:pPr>
        <w:spacing w:line="360" w:lineRule="auto"/>
        <w:ind w:firstLine="482" w:firstLineChars="200"/>
        <w:jc w:val="center"/>
        <w:rPr>
          <w:rFonts w:ascii="宋体" w:hAnsi="宋体"/>
          <w:b/>
          <w:color w:val="auto"/>
          <w:sz w:val="24"/>
          <w:highlight w:val="none"/>
        </w:rPr>
      </w:pPr>
      <w:r>
        <w:rPr>
          <w:rFonts w:hint="eastAsia" w:ascii="宋体" w:hAnsi="宋体"/>
          <w:b/>
          <w:color w:val="auto"/>
          <w:sz w:val="24"/>
          <w:highlight w:val="none"/>
        </w:rPr>
        <w:t>廉 政 协 议</w:t>
      </w:r>
    </w:p>
    <w:p w14:paraId="2E268C94">
      <w:pPr>
        <w:pStyle w:val="15"/>
        <w:rPr>
          <w:rFonts w:ascii="Tahoma" w:hAnsi="Tahoma"/>
          <w:color w:val="auto"/>
          <w:sz w:val="24"/>
          <w:highlight w:val="none"/>
        </w:rPr>
      </w:pPr>
    </w:p>
    <w:p w14:paraId="05777D8C">
      <w:pPr>
        <w:pStyle w:val="208"/>
        <w:spacing w:before="0" w:beforeAutospacing="0" w:after="0" w:afterAutospacing="0" w:line="460" w:lineRule="exact"/>
        <w:ind w:firstLine="420" w:firstLineChars="20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p>
    <w:p w14:paraId="3ED7CA53">
      <w:pPr>
        <w:spacing w:line="460" w:lineRule="exact"/>
        <w:ind w:left="1291" w:hanging="720"/>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一、总则</w:t>
      </w:r>
    </w:p>
    <w:p w14:paraId="1FB22BAB">
      <w:pPr>
        <w:numPr>
          <w:ilvl w:val="1"/>
          <w:numId w:val="0"/>
        </w:numPr>
        <w:tabs>
          <w:tab w:val="left" w:pos="0"/>
          <w:tab w:val="left" w:pos="764"/>
          <w:tab w:val="left" w:pos="955"/>
          <w:tab w:val="left" w:pos="1146"/>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1、双方及其工作人员均应遵守国家和省、市以及行业主管部门关于党风廉政建设、行业管理等各项规定。</w:t>
      </w:r>
    </w:p>
    <w:p w14:paraId="7A704F15">
      <w:pPr>
        <w:numPr>
          <w:ilvl w:val="1"/>
          <w:numId w:val="0"/>
        </w:numPr>
        <w:tabs>
          <w:tab w:val="left" w:pos="0"/>
          <w:tab w:val="left" w:pos="764"/>
          <w:tab w:val="left" w:pos="955"/>
          <w:tab w:val="left" w:pos="1146"/>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2、双方及其工作人员应自觉履行约定的合同内容及廉政协议各项规定，全面履行合同约定的其他权利义务。</w:t>
      </w:r>
    </w:p>
    <w:p w14:paraId="7F368262">
      <w:pPr>
        <w:numPr>
          <w:ilvl w:val="1"/>
          <w:numId w:val="0"/>
        </w:numPr>
        <w:tabs>
          <w:tab w:val="left" w:pos="0"/>
          <w:tab w:val="left" w:pos="764"/>
          <w:tab w:val="left" w:pos="955"/>
          <w:tab w:val="left" w:pos="1146"/>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3、双方的业务活动坚持公平、公正、透明的原则（法律法规另有规定的除外），严禁损害国家和集体利益，不得发生违反项目管理规章制度进行不正当交易活动。</w:t>
      </w:r>
    </w:p>
    <w:p w14:paraId="09315491">
      <w:pPr>
        <w:numPr>
          <w:ilvl w:val="1"/>
          <w:numId w:val="0"/>
        </w:numPr>
        <w:tabs>
          <w:tab w:val="left" w:pos="0"/>
          <w:tab w:val="left" w:pos="764"/>
          <w:tab w:val="left" w:pos="955"/>
          <w:tab w:val="left" w:pos="1146"/>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4、双方应建立健全廉政管理制度，对己方人员加强廉政教育、进行廉政监督，执行廉政协议，落实廉洁自律规定，对发现的问题及时纠正，严肃处理。</w:t>
      </w:r>
    </w:p>
    <w:p w14:paraId="30A60B3C">
      <w:pPr>
        <w:numPr>
          <w:ilvl w:val="1"/>
          <w:numId w:val="0"/>
        </w:numPr>
        <w:tabs>
          <w:tab w:val="left" w:pos="0"/>
          <w:tab w:val="left" w:pos="764"/>
          <w:tab w:val="left" w:pos="955"/>
          <w:tab w:val="left" w:pos="1146"/>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5、甲乙双方及其工作人员在业务活动中发现对方有违纪违法行为的，应主动上报。双方均鼓励举报行为，对举报者信息进行一定范围的保密，保障举报者人身权益。</w:t>
      </w:r>
    </w:p>
    <w:p w14:paraId="36F5A9F5">
      <w:pPr>
        <w:spacing w:line="460" w:lineRule="exact"/>
        <w:ind w:left="1291" w:hanging="720"/>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二、甲方在廉政建设方面的责任</w:t>
      </w:r>
    </w:p>
    <w:p w14:paraId="2E46275D">
      <w:pPr>
        <w:numPr>
          <w:ilvl w:val="1"/>
          <w:numId w:val="0"/>
        </w:numPr>
        <w:tabs>
          <w:tab w:val="left" w:pos="955"/>
          <w:tab w:val="left" w:pos="1146"/>
          <w:tab w:val="left" w:pos="1528"/>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1、甲方及其工作人员有责任向乙方介绍本单位有关廉政建设的各项制度和规定。</w:t>
      </w:r>
    </w:p>
    <w:p w14:paraId="49FAD986">
      <w:pPr>
        <w:numPr>
          <w:ilvl w:val="1"/>
          <w:numId w:val="0"/>
        </w:numPr>
        <w:tabs>
          <w:tab w:val="left" w:pos="955"/>
          <w:tab w:val="left" w:pos="1146"/>
          <w:tab w:val="left" w:pos="1528"/>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2、甲方及其工作人员应严格遵守廉洁从业各项规定。</w:t>
      </w:r>
    </w:p>
    <w:p w14:paraId="2311E7DC">
      <w:pPr>
        <w:numPr>
          <w:ilvl w:val="1"/>
          <w:numId w:val="0"/>
        </w:numPr>
        <w:tabs>
          <w:tab w:val="left" w:pos="955"/>
          <w:tab w:val="left" w:pos="1146"/>
          <w:tab w:val="left" w:pos="1528"/>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3、甲方及其工作人员不得推荐利益相关人员安排至乙方单位任职，严禁利用职务上的影响力为特定关系人搞权钱交易，输送不当利益，不得以挂职名义在乙方相关单位领取工资、福利等。</w:t>
      </w:r>
    </w:p>
    <w:p w14:paraId="365CE1D1">
      <w:pPr>
        <w:numPr>
          <w:ilvl w:val="1"/>
          <w:numId w:val="0"/>
        </w:numPr>
        <w:tabs>
          <w:tab w:val="left" w:pos="955"/>
          <w:tab w:val="left" w:pos="1146"/>
          <w:tab w:val="left" w:pos="1528"/>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4、甲方及其工作人员不得在合同履约中为乙方提供其他便利或特殊关照,不得利用职务或职务上的影响力以权谋私。</w:t>
      </w:r>
    </w:p>
    <w:p w14:paraId="1FF09354">
      <w:pPr>
        <w:numPr>
          <w:ilvl w:val="1"/>
          <w:numId w:val="0"/>
        </w:numPr>
        <w:tabs>
          <w:tab w:val="left" w:pos="955"/>
          <w:tab w:val="left" w:pos="1146"/>
          <w:tab w:val="left" w:pos="1528"/>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5、甲方及其工作人员不得进行违反廉政规定的任何其他活动。</w:t>
      </w:r>
    </w:p>
    <w:p w14:paraId="589A6056">
      <w:pPr>
        <w:spacing w:line="460" w:lineRule="exact"/>
        <w:ind w:left="1291" w:hanging="720"/>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三、乙方在廉政建设方面的责任</w:t>
      </w:r>
    </w:p>
    <w:p w14:paraId="0C40BE93">
      <w:pPr>
        <w:numPr>
          <w:ilvl w:val="1"/>
          <w:numId w:val="0"/>
        </w:numPr>
        <w:tabs>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1、乙方有权了解甲方廉政建设的各项制度和规定，严格按有关规定要求开展业务工作，执行廉政规定，并与甲方签订廉洁承诺书。</w:t>
      </w:r>
    </w:p>
    <w:p w14:paraId="0B910D5A">
      <w:pPr>
        <w:numPr>
          <w:ilvl w:val="1"/>
          <w:numId w:val="0"/>
        </w:numPr>
        <w:tabs>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p>
    <w:p w14:paraId="6C468A55">
      <w:pPr>
        <w:numPr>
          <w:ilvl w:val="1"/>
          <w:numId w:val="0"/>
        </w:numPr>
        <w:tabs>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3、乙方及其工作人员不得将甲方工作人员配偶、子女、亲属、朋友等利益相关人员安排至本单位任职，为甲方特定关系人搞权钱交易，输送不当利益。</w:t>
      </w:r>
    </w:p>
    <w:p w14:paraId="1E67D03B">
      <w:pPr>
        <w:numPr>
          <w:ilvl w:val="1"/>
          <w:numId w:val="0"/>
        </w:numPr>
        <w:tabs>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4、乙方及其工作人员不得在合同履约中不得以挂职名义安排甲方工作人员或其他利益相关人员领取工资、福利等，不得向甲方及其工作人员输送其他不当利益或提供特殊待遇。</w:t>
      </w:r>
    </w:p>
    <w:p w14:paraId="27EF2916">
      <w:pPr>
        <w:numPr>
          <w:ilvl w:val="1"/>
          <w:numId w:val="0"/>
        </w:numPr>
        <w:tabs>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5、乙方及其工作人员不得实施违反廉政规定的其他活动。</w:t>
      </w:r>
    </w:p>
    <w:p w14:paraId="0B850E5E">
      <w:pPr>
        <w:spacing w:line="460" w:lineRule="exact"/>
        <w:ind w:left="1291" w:hanging="720"/>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四、违约责任</w:t>
      </w:r>
    </w:p>
    <w:p w14:paraId="71473CBB">
      <w:pPr>
        <w:numPr>
          <w:ilvl w:val="1"/>
          <w:numId w:val="0"/>
        </w:numPr>
        <w:tabs>
          <w:tab w:val="left" w:pos="955"/>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1、甲方及其工作人员有违反本协议，根据党风廉政建设要求和相关法律法规处理。</w:t>
      </w:r>
    </w:p>
    <w:p w14:paraId="61835A19">
      <w:pPr>
        <w:numPr>
          <w:ilvl w:val="1"/>
          <w:numId w:val="0"/>
        </w:numPr>
        <w:tabs>
          <w:tab w:val="left" w:pos="955"/>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2、乙方及其工作人员有违反本协议内容，发生严重违纪或违法行为。</w:t>
      </w:r>
    </w:p>
    <w:p w14:paraId="4D371A42">
      <w:pPr>
        <w:numPr>
          <w:ilvl w:val="1"/>
          <w:numId w:val="0"/>
        </w:numPr>
        <w:tabs>
          <w:tab w:val="left" w:pos="955"/>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2.1 产生严重不良社会舆论，使甲方名誉严重受损的。</w:t>
      </w:r>
    </w:p>
    <w:p w14:paraId="163E60B5">
      <w:pPr>
        <w:numPr>
          <w:ilvl w:val="1"/>
          <w:numId w:val="0"/>
        </w:numPr>
        <w:tabs>
          <w:tab w:val="left" w:pos="955"/>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2.2 乙方项目相关人员在项目履行过程中存在违反廉政要求，被立案侦查的。</w:t>
      </w:r>
    </w:p>
    <w:p w14:paraId="5E9347D4">
      <w:pPr>
        <w:numPr>
          <w:ilvl w:val="1"/>
          <w:numId w:val="0"/>
        </w:numPr>
        <w:tabs>
          <w:tab w:val="left" w:pos="955"/>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2.3 乙方项目人员被依法认定廉政相关犯罪的。</w:t>
      </w:r>
    </w:p>
    <w:p w14:paraId="45670AC7">
      <w:pPr>
        <w:numPr>
          <w:ilvl w:val="1"/>
          <w:numId w:val="0"/>
        </w:numPr>
        <w:tabs>
          <w:tab w:val="left" w:pos="955"/>
          <w:tab w:val="left" w:pos="1146"/>
          <w:tab w:val="left" w:pos="2292"/>
        </w:tabs>
        <w:spacing w:line="460" w:lineRule="exact"/>
        <w:ind w:firstLine="472" w:firstLineChars="225"/>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有上述情形的，甲方有权视情况采取人员撤换，暂停项目履行、解除合同等措施。</w:t>
      </w:r>
    </w:p>
    <w:p w14:paraId="72C9AD9B">
      <w:pPr>
        <w:spacing w:line="500" w:lineRule="exact"/>
        <w:ind w:left="1291" w:hanging="720"/>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五、其他</w:t>
      </w:r>
    </w:p>
    <w:p w14:paraId="3513E03E">
      <w:pPr>
        <w:tabs>
          <w:tab w:val="left" w:pos="0"/>
          <w:tab w:val="left" w:pos="955"/>
          <w:tab w:val="left" w:pos="1255"/>
        </w:tabs>
        <w:spacing w:line="500" w:lineRule="exact"/>
        <w:ind w:firstLine="480"/>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本协议有效期与主合同一致，经协议双方签署后即生效。</w:t>
      </w:r>
    </w:p>
    <w:p w14:paraId="07BB36C1">
      <w:pPr>
        <w:pStyle w:val="208"/>
        <w:spacing w:before="0" w:beforeAutospacing="0" w:after="0" w:afterAutospacing="0" w:line="500" w:lineRule="exact"/>
        <w:ind w:firstLine="718"/>
        <w:rPr>
          <w:rFonts w:ascii="方正仿宋_GBK" w:hAnsi="方正仿宋_GBK" w:eastAsia="方正仿宋_GBK" w:cs="方正仿宋_GBK"/>
          <w:color w:val="auto"/>
          <w:highlight w:val="none"/>
        </w:rPr>
      </w:pPr>
    </w:p>
    <w:p w14:paraId="74076E21">
      <w:pPr>
        <w:pStyle w:val="16"/>
        <w:rPr>
          <w:rFonts w:ascii="宋体" w:hAnsi="宋体" w:cs="宋体"/>
          <w:color w:val="auto"/>
          <w:sz w:val="21"/>
          <w:szCs w:val="21"/>
          <w:highlight w:val="none"/>
        </w:rPr>
      </w:pPr>
    </w:p>
    <w:p w14:paraId="1E05370E">
      <w:pPr>
        <w:tabs>
          <w:tab w:val="left" w:pos="955"/>
          <w:tab w:val="left" w:pos="1146"/>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甲方单位：                         乙方单位：</w:t>
      </w:r>
    </w:p>
    <w:p w14:paraId="7C9C1B36">
      <w:pPr>
        <w:tabs>
          <w:tab w:val="left" w:pos="955"/>
          <w:tab w:val="left" w:pos="1146"/>
        </w:tabs>
        <w:spacing w:line="360" w:lineRule="auto"/>
        <w:ind w:firstLine="420" w:firstLineChars="200"/>
        <w:rPr>
          <w:rFonts w:ascii="宋体" w:hAnsi="宋体" w:cs="宋体"/>
          <w:color w:val="auto"/>
          <w:szCs w:val="21"/>
          <w:highlight w:val="none"/>
        </w:rPr>
      </w:pPr>
    </w:p>
    <w:p w14:paraId="2154AD88">
      <w:pPr>
        <w:tabs>
          <w:tab w:val="left" w:pos="955"/>
          <w:tab w:val="left" w:pos="1146"/>
        </w:tabs>
        <w:spacing w:line="360" w:lineRule="auto"/>
        <w:ind w:firstLine="420" w:firstLineChars="200"/>
        <w:rPr>
          <w:rFonts w:ascii="宋体" w:hAnsi="宋体"/>
          <w:color w:val="auto"/>
          <w:szCs w:val="21"/>
          <w:highlight w:val="none"/>
        </w:rPr>
      </w:pPr>
      <w:r>
        <w:rPr>
          <w:rFonts w:hint="eastAsia" w:ascii="宋体" w:hAnsi="宋体" w:cs="宋体"/>
          <w:color w:val="auto"/>
          <w:szCs w:val="21"/>
          <w:highlight w:val="none"/>
        </w:rPr>
        <w:t>法定代表人：                       法定代表人：</w:t>
      </w:r>
    </w:p>
    <w:p w14:paraId="076F1D27">
      <w:pPr>
        <w:pStyle w:val="16"/>
        <w:ind w:left="0"/>
        <w:rPr>
          <w:color w:val="auto"/>
          <w:highlight w:val="none"/>
        </w:rPr>
      </w:pPr>
      <w:r>
        <w:rPr>
          <w:color w:val="auto"/>
          <w:highlight w:val="none"/>
        </w:rPr>
        <w:br w:type="page"/>
      </w:r>
    </w:p>
    <w:p w14:paraId="56459980">
      <w:pPr>
        <w:adjustRightInd w:val="0"/>
        <w:snapToGrid w:val="0"/>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附件2：</w:t>
      </w:r>
    </w:p>
    <w:p w14:paraId="42AF445C">
      <w:pPr>
        <w:ind w:firstLine="482"/>
        <w:jc w:val="center"/>
        <w:rPr>
          <w:rFonts w:cs="仿宋" w:asciiTheme="minorEastAsia" w:hAnsiTheme="minorEastAsia"/>
          <w:b/>
          <w:color w:val="auto"/>
          <w:sz w:val="32"/>
          <w:szCs w:val="32"/>
          <w:highlight w:val="none"/>
        </w:rPr>
      </w:pPr>
      <w:r>
        <w:rPr>
          <w:rFonts w:hint="eastAsia" w:cs="仿宋" w:asciiTheme="minorEastAsia" w:hAnsiTheme="minorEastAsia"/>
          <w:b/>
          <w:color w:val="auto"/>
          <w:sz w:val="32"/>
          <w:szCs w:val="32"/>
          <w:highlight w:val="none"/>
        </w:rPr>
        <w:t>项目安全协议书</w:t>
      </w:r>
    </w:p>
    <w:p w14:paraId="00B54282">
      <w:pPr>
        <w:widowControl/>
        <w:shd w:val="clear" w:color="auto" w:fill="FFFFFF"/>
        <w:spacing w:line="324" w:lineRule="auto"/>
        <w:outlineLvl w:val="1"/>
        <w:rPr>
          <w:rFonts w:cs="MS Gothic" w:asciiTheme="minorEastAsia" w:hAnsiTheme="minorEastAsia"/>
          <w:color w:val="auto"/>
          <w:highlight w:val="none"/>
          <w:u w:val="single"/>
        </w:rPr>
      </w:pPr>
      <w:bookmarkStart w:id="92" w:name="_Toc153983312"/>
      <w:r>
        <w:rPr>
          <w:rFonts w:hint="eastAsia" w:cs="宋体" w:asciiTheme="minorEastAsia" w:hAnsiTheme="minorEastAsia"/>
          <w:color w:val="auto"/>
          <w:highlight w:val="none"/>
        </w:rPr>
        <w:t>甲方：</w:t>
      </w:r>
      <w:bookmarkEnd w:id="92"/>
    </w:p>
    <w:p w14:paraId="78DDD74E">
      <w:pPr>
        <w:widowControl/>
        <w:shd w:val="clear" w:color="auto" w:fill="FFFFFF"/>
        <w:spacing w:line="324" w:lineRule="auto"/>
        <w:outlineLvl w:val="1"/>
        <w:rPr>
          <w:rFonts w:asciiTheme="minorEastAsia" w:hAnsiTheme="minorEastAsia"/>
          <w:color w:val="auto"/>
          <w:highlight w:val="none"/>
        </w:rPr>
      </w:pPr>
      <w:bookmarkStart w:id="93" w:name="_Toc153983313"/>
      <w:r>
        <w:rPr>
          <w:rFonts w:hint="eastAsia" w:cs="宋体" w:asciiTheme="minorEastAsia" w:hAnsiTheme="minorEastAsia"/>
          <w:color w:val="auto"/>
          <w:highlight w:val="none"/>
        </w:rPr>
        <w:t>乙方:</w:t>
      </w:r>
      <w:bookmarkEnd w:id="93"/>
    </w:p>
    <w:p w14:paraId="234A0106">
      <w:pPr>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p>
    <w:p w14:paraId="18192434">
      <w:pPr>
        <w:widowControl/>
        <w:shd w:val="clear" w:color="auto" w:fill="FFFFFF"/>
        <w:adjustRightInd w:val="0"/>
        <w:spacing w:line="360" w:lineRule="auto"/>
        <w:ind w:firstLine="422" w:firstLineChars="200"/>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一、项目名称：</w:t>
      </w:r>
    </w:p>
    <w:p w14:paraId="7939B4CF">
      <w:pPr>
        <w:shd w:val="clear" w:color="auto" w:fill="FFFFFF"/>
        <w:adjustRightInd w:val="0"/>
        <w:spacing w:line="360" w:lineRule="auto"/>
        <w:ind w:firstLine="422" w:firstLineChars="200"/>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二、项目概况：</w:t>
      </w:r>
      <w:r>
        <w:rPr>
          <w:rFonts w:hint="eastAsia" w:cs="宋体" w:asciiTheme="minorEastAsia" w:hAnsiTheme="minorEastAsia"/>
          <w:color w:val="auto"/>
          <w:szCs w:val="21"/>
          <w:highlight w:val="none"/>
        </w:rPr>
        <w:t>见甲乙双方承发包合同</w:t>
      </w:r>
    </w:p>
    <w:p w14:paraId="0745B059">
      <w:pPr>
        <w:shd w:val="clear" w:color="auto" w:fill="FFFFFF"/>
        <w:adjustRightInd w:val="0"/>
        <w:spacing w:line="360" w:lineRule="auto"/>
        <w:ind w:firstLine="422" w:firstLineChars="200"/>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三、安全生产目标：</w:t>
      </w:r>
      <w:r>
        <w:rPr>
          <w:rFonts w:hint="eastAsia" w:cs="宋体" w:asciiTheme="minorEastAsia" w:hAnsiTheme="minorEastAsia"/>
          <w:bCs/>
          <w:color w:val="auto"/>
          <w:szCs w:val="21"/>
          <w:highlight w:val="none"/>
        </w:rPr>
        <w:t>安全生产无事故</w:t>
      </w:r>
    </w:p>
    <w:p w14:paraId="61F28680">
      <w:pPr>
        <w:shd w:val="clear" w:color="auto" w:fill="FFFFFF"/>
        <w:adjustRightInd w:val="0"/>
        <w:spacing w:line="360" w:lineRule="auto"/>
        <w:ind w:firstLine="422" w:firstLineChars="200"/>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四、 项目安全管理人员代表</w:t>
      </w:r>
    </w:p>
    <w:p w14:paraId="74063D44">
      <w:pPr>
        <w:shd w:val="clear" w:color="auto" w:fill="FFFFFF"/>
        <w:adjustRightInd w:val="0"/>
        <w:spacing w:line="360" w:lineRule="auto"/>
        <w:ind w:firstLine="420" w:firstLineChars="200"/>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为保证项目安全管理与明确安全责任，现场管理人员明确如下：</w:t>
      </w:r>
    </w:p>
    <w:p w14:paraId="35830B49">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1．甲方人员（现场管理工程师）： </w:t>
      </w:r>
    </w:p>
    <w:p w14:paraId="72656916">
      <w:pPr>
        <w:widowControl/>
        <w:shd w:val="clear" w:color="auto" w:fill="FFFFFF"/>
        <w:adjustRightInd w:val="0"/>
        <w:spacing w:line="360" w:lineRule="auto"/>
        <w:ind w:firstLine="420" w:firstLineChars="200"/>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联系方式：</w:t>
      </w:r>
    </w:p>
    <w:p w14:paraId="2B183496">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2．乙方人员（项目经理）： </w:t>
      </w:r>
    </w:p>
    <w:p w14:paraId="3DB06D93">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联系方式：</w:t>
      </w:r>
    </w:p>
    <w:p w14:paraId="5C0E7C93">
      <w:pPr>
        <w:widowControl/>
        <w:shd w:val="clear" w:color="auto" w:fill="FFFFFF"/>
        <w:adjustRightInd w:val="0"/>
        <w:spacing w:line="360" w:lineRule="auto"/>
        <w:ind w:firstLine="422" w:firstLineChars="200"/>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五、甲方安全责任</w:t>
      </w:r>
    </w:p>
    <w:p w14:paraId="7F3E9195">
      <w:pPr>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1．甲方（或委托监理单位）有权检查乙方项目实施的安全及文明现场管理工作。</w:t>
      </w:r>
    </w:p>
    <w:p w14:paraId="1D59AAAA">
      <w:pPr>
        <w:widowControl/>
        <w:shd w:val="clear" w:color="auto" w:fill="FFFFFF"/>
        <w:adjustRightInd w:val="0"/>
        <w:spacing w:line="360" w:lineRule="auto"/>
        <w:ind w:firstLine="436" w:firstLineChars="200"/>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2</w:t>
      </w:r>
      <w:r>
        <w:rPr>
          <w:rFonts w:hint="eastAsia" w:cs="宋体" w:asciiTheme="minorEastAsia" w:hAnsiTheme="minorEastAsia"/>
          <w:color w:val="auto"/>
          <w:spacing w:val="4"/>
          <w:szCs w:val="21"/>
          <w:highlight w:val="none"/>
        </w:rPr>
        <w:t>．甲方有权对乙方在项目中履行安全生产主体责任情况检查督促，对乙方在项目中不履行安全生产主体责任的有关事实、有关人员违章作业等行为进行制止、纠正并发出安全整改通知、扣款通知，直至清退出场，解除合同。</w:t>
      </w:r>
    </w:p>
    <w:p w14:paraId="2DE435B4">
      <w:pPr>
        <w:widowControl/>
        <w:shd w:val="clear" w:color="auto" w:fill="FFFFFF"/>
        <w:adjustRightInd w:val="0"/>
        <w:spacing w:line="360" w:lineRule="auto"/>
        <w:ind w:firstLine="436" w:firstLineChars="200"/>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3</w:t>
      </w:r>
      <w:r>
        <w:rPr>
          <w:rFonts w:hint="eastAsia" w:cs="宋体" w:asciiTheme="minorEastAsia" w:hAnsiTheme="minorEastAsia"/>
          <w:color w:val="auto"/>
          <w:spacing w:val="4"/>
          <w:szCs w:val="21"/>
          <w:highlight w:val="none"/>
        </w:rPr>
        <w:t>.甲方有权对乙方安全管理进行督促检查，对于查出的隐患，甲方应要求乙方限期整改。</w:t>
      </w:r>
    </w:p>
    <w:p w14:paraId="20508F82">
      <w:pPr>
        <w:widowControl/>
        <w:shd w:val="clear" w:color="auto" w:fill="FFFFFF"/>
        <w:adjustRightInd w:val="0"/>
        <w:spacing w:line="360" w:lineRule="auto"/>
        <w:ind w:firstLine="422" w:firstLineChars="200"/>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六</w:t>
      </w:r>
      <w:r>
        <w:rPr>
          <w:rFonts w:hint="eastAsia" w:cs="宋体" w:asciiTheme="minorEastAsia" w:hAnsiTheme="minorEastAsia"/>
          <w:b/>
          <w:bCs/>
          <w:color w:val="auto"/>
          <w:szCs w:val="21"/>
          <w:highlight w:val="none"/>
        </w:rPr>
        <w:t>、乙方安全责任</w:t>
      </w:r>
    </w:p>
    <w:p w14:paraId="6A63D921">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乙方作为项目的承包单位负有安全生产主体责任，对项目客体安全隐患导致的事故，以及所发生的任何人员、财产安全事故负有直接责任，并应承担全部经济赔偿责任、全部法律责任。</w:t>
      </w:r>
    </w:p>
    <w:p w14:paraId="7CB867EE">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乙方应切实履行以下安全保障义务责任：</w:t>
      </w:r>
    </w:p>
    <w:p w14:paraId="0F78262D">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1．乙方所提供的项目要求的相关资质证明材料应真实、合法、有效。</w:t>
      </w:r>
    </w:p>
    <w:p w14:paraId="1478FDE4">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p>
    <w:p w14:paraId="5FDFF9B1">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3.乙方必须建立健全相应的安全生产责任制度和安全管理制度，建立安全生产管理小组，项目经理为安全生产责任人。安全生产管理小组应根据项目大小安排安全管理人员每日巡视项目现场。</w:t>
      </w:r>
    </w:p>
    <w:p w14:paraId="45070D52">
      <w:pPr>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4．乙方项目实施，应严格执行《中华人民共和国劳动法》、《劳动合同法》，遵守国家和地方关于劳动安全、劳务用工法律法规及规章制度，保证项目用工的合法性，切实保障劳动者合法权益。</w:t>
      </w:r>
    </w:p>
    <w:p w14:paraId="64D92CCF">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p>
    <w:p w14:paraId="4A756EEA">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p>
    <w:p w14:paraId="5346B493">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7.项目开始前，乙方应对项目安全情况摸底后向现场工作人员交底并形成书面记录，并按规定制定各类安全方案（措施）报甲方备案。</w:t>
      </w:r>
    </w:p>
    <w:p w14:paraId="21F27736">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8．乙方必须接受甲方（或委托的第三方单位）的监督、检查，对甲方提出的安全整改意见必须及时整改。乙方有保存相关资料，配合甲方进行检查 并提供相关报告的义务。</w:t>
      </w:r>
    </w:p>
    <w:p w14:paraId="3D750240">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p>
    <w:p w14:paraId="5FD304D5">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10．乙方</w:t>
      </w:r>
      <w:r>
        <w:rPr>
          <w:rFonts w:hint="eastAsia" w:asciiTheme="minorEastAsia" w:hAnsiTheme="minorEastAsia"/>
          <w:color w:val="auto"/>
          <w:szCs w:val="21"/>
          <w:highlight w:val="none"/>
        </w:rPr>
        <w:t>涉及特殊作业（如动火、有限空间等）应执行审批制度，并按照甲方相关规定在安全监管平台备案，明确作业时间、地点、管理人员、作业内容、现场图片</w:t>
      </w:r>
      <w:r>
        <w:rPr>
          <w:rFonts w:hint="eastAsia" w:cs="宋体" w:asciiTheme="minorEastAsia" w:hAnsiTheme="minorEastAsia"/>
          <w:color w:val="auto"/>
          <w:szCs w:val="21"/>
          <w:highlight w:val="none"/>
        </w:rPr>
        <w:t>。</w:t>
      </w:r>
    </w:p>
    <w:p w14:paraId="19999D07">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11．乙方在作业过程中，存在与其他</w:t>
      </w:r>
      <w:r>
        <w:rPr>
          <w:rFonts w:hint="eastAsia" w:asciiTheme="minorEastAsia" w:hAnsiTheme="minorEastAsia"/>
          <w:color w:val="auto"/>
          <w:szCs w:val="21"/>
          <w:highlight w:val="none"/>
        </w:rPr>
        <w:t>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color w:val="auto"/>
          <w:szCs w:val="21"/>
          <w:highlight w:val="none"/>
        </w:rPr>
        <w:t>，并</w:t>
      </w:r>
      <w:r>
        <w:rPr>
          <w:rFonts w:hint="eastAsia" w:asciiTheme="minorEastAsia" w:hAnsiTheme="minorEastAsia"/>
          <w:color w:val="auto"/>
          <w:szCs w:val="21"/>
          <w:highlight w:val="none"/>
        </w:rPr>
        <w:t>及时向甲方报告作业情况</w:t>
      </w:r>
      <w:r>
        <w:rPr>
          <w:rFonts w:hint="eastAsia" w:cs="宋体" w:asciiTheme="minorEastAsia" w:hAnsiTheme="minorEastAsia"/>
          <w:color w:val="auto"/>
          <w:szCs w:val="21"/>
          <w:highlight w:val="none"/>
        </w:rPr>
        <w:t>。</w:t>
      </w:r>
    </w:p>
    <w:p w14:paraId="5246B90C">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p>
    <w:p w14:paraId="2349F857">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13.乙方应严格遵循、执行</w:t>
      </w:r>
      <w:r>
        <w:rPr>
          <w:rFonts w:hint="eastAsia" w:cs="宋体" w:asciiTheme="minorEastAsia" w:hAnsiTheme="minorEastAsia"/>
          <w:bCs/>
          <w:color w:val="auto"/>
          <w:szCs w:val="21"/>
          <w:highlight w:val="none"/>
        </w:rPr>
        <w:t>对应项目的安全作业手册或安全作业标准或安全作业规范。乙方违反安全作业手册或安全作业标准或安全作业规范任一要求的，构成过错，属于违约，应承担违约责任。</w:t>
      </w:r>
    </w:p>
    <w:p w14:paraId="662931BC">
      <w:pPr>
        <w:widowControl/>
        <w:shd w:val="clear" w:color="auto" w:fill="FFFFFF"/>
        <w:adjustRightInd w:val="0"/>
        <w:spacing w:line="360" w:lineRule="auto"/>
        <w:ind w:firstLine="422" w:firstLineChars="200"/>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七、项目有关责任</w:t>
      </w:r>
    </w:p>
    <w:p w14:paraId="3881A676">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1．项目发生安全事故的，由乙方依法承担事故责任和经济责任，赔偿受害方（包括甲方）因此造成的人身和/或财产损失。</w:t>
      </w:r>
    </w:p>
    <w:p w14:paraId="4D0222D1">
      <w:pPr>
        <w:widowControl/>
        <w:shd w:val="clear" w:color="auto" w:fill="FFFFFF"/>
        <w:adjustRightInd w:val="0"/>
        <w:spacing w:line="360" w:lineRule="auto"/>
        <w:ind w:firstLine="420" w:firstLineChars="20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2．为确保社会稳定，乙方负有经济赔偿兜底责任。</w:t>
      </w:r>
    </w:p>
    <w:p w14:paraId="645076B5">
      <w:pPr>
        <w:widowControl/>
        <w:shd w:val="clear" w:color="auto" w:fill="FFFFFF"/>
        <w:adjustRightInd w:val="0"/>
        <w:spacing w:line="360" w:lineRule="auto"/>
        <w:ind w:firstLine="422" w:firstLineChars="200"/>
        <w:rPr>
          <w:rFonts w:cs="宋体" w:asciiTheme="minorEastAsia" w:hAnsiTheme="minorEastAsia"/>
          <w:b/>
          <w:color w:val="auto"/>
          <w:spacing w:val="6"/>
          <w:szCs w:val="21"/>
          <w:highlight w:val="none"/>
        </w:rPr>
      </w:pPr>
      <w:r>
        <w:rPr>
          <w:rFonts w:hint="eastAsia" w:cs="宋体" w:asciiTheme="minorEastAsia" w:hAnsiTheme="minorEastAsia"/>
          <w:b/>
          <w:color w:val="auto"/>
          <w:szCs w:val="21"/>
          <w:highlight w:val="none"/>
        </w:rPr>
        <w:t>八</w:t>
      </w:r>
      <w:r>
        <w:rPr>
          <w:rFonts w:hint="eastAsia" w:cs="宋体" w:asciiTheme="minorEastAsia" w:hAnsiTheme="minorEastAsia"/>
          <w:b/>
          <w:color w:val="auto"/>
          <w:spacing w:val="6"/>
          <w:szCs w:val="21"/>
          <w:highlight w:val="none"/>
        </w:rPr>
        <w:t>、甲乙双方必须严格执行本协议，本协议效力独立于主合同。</w:t>
      </w:r>
      <w:r>
        <w:rPr>
          <w:rFonts w:hint="eastAsia" w:cs="宋体" w:asciiTheme="minorEastAsia" w:hAnsiTheme="minorEastAsia"/>
          <w:b/>
          <w:color w:val="auto"/>
          <w:szCs w:val="21"/>
          <w:highlight w:val="none"/>
        </w:rPr>
        <w:t>本协议在履行过程中发生的争议，由双方当事人协商解决或由甲方组织向第三方机构申请调解。调解不成的，甲乙双方应向甲方所在地法院提起诉讼。</w:t>
      </w:r>
    </w:p>
    <w:p w14:paraId="6C632603">
      <w:pPr>
        <w:widowControl/>
        <w:shd w:val="clear" w:color="auto" w:fill="FFFFFF"/>
        <w:adjustRightInd w:val="0"/>
        <w:ind w:firstLine="482"/>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九、</w:t>
      </w:r>
      <w:r>
        <w:rPr>
          <w:rFonts w:hint="eastAsia" w:cs="宋体" w:asciiTheme="minorEastAsia" w:hAnsiTheme="minorEastAsia"/>
          <w:bCs/>
          <w:color w:val="auto"/>
          <w:szCs w:val="21"/>
          <w:highlight w:val="none"/>
        </w:rPr>
        <w:t>本协议包括附件《承包单位安全生产主体责任清单（通用）》</w:t>
      </w:r>
      <w:r>
        <w:rPr>
          <w:rFonts w:hint="eastAsia" w:cs="宋体" w:asciiTheme="minorEastAsia" w:hAnsiTheme="minorEastAsia"/>
          <w:color w:val="auto"/>
          <w:szCs w:val="21"/>
          <w:highlight w:val="none"/>
        </w:rPr>
        <w:t>本协议（含附件1）经双方法定代表人签字并加盖公章后生效。</w:t>
      </w:r>
    </w:p>
    <w:p w14:paraId="1FA6B792">
      <w:pPr>
        <w:widowControl/>
        <w:shd w:val="clear" w:color="auto" w:fill="FFFFFF"/>
        <w:adjustRightInd w:val="0"/>
        <w:ind w:firstLine="480"/>
        <w:rPr>
          <w:rFonts w:cs="宋体" w:asciiTheme="minorEastAsia" w:hAnsiTheme="minorEastAsia"/>
          <w:color w:val="auto"/>
          <w:szCs w:val="21"/>
          <w:highlight w:val="none"/>
        </w:rPr>
      </w:pPr>
    </w:p>
    <w:p w14:paraId="40695137">
      <w:pPr>
        <w:widowControl/>
        <w:shd w:val="clear" w:color="auto" w:fill="FFFFFF"/>
        <w:adjustRightInd w:val="0"/>
        <w:ind w:firstLine="480"/>
        <w:rPr>
          <w:rFonts w:asciiTheme="minorEastAsia" w:hAnsiTheme="minorEastAsia"/>
          <w:color w:val="auto"/>
          <w:szCs w:val="21"/>
          <w:highlight w:val="none"/>
        </w:rPr>
      </w:pPr>
    </w:p>
    <w:tbl>
      <w:tblPr>
        <w:tblStyle w:val="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43"/>
        <w:gridCol w:w="4644"/>
      </w:tblGrid>
      <w:tr w14:paraId="618F9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Pr>
          <w:p w14:paraId="6B5CF5C8">
            <w:pPr>
              <w:widowControl/>
              <w:shd w:val="clear" w:color="auto" w:fill="FFFFFF"/>
              <w:adjustRightInd w:val="0"/>
              <w:ind w:firstLine="480"/>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甲方：（签章）</w:t>
            </w:r>
          </w:p>
          <w:p w14:paraId="483713D6">
            <w:pPr>
              <w:widowControl/>
              <w:shd w:val="clear" w:color="auto" w:fill="FFFFFF"/>
              <w:adjustRightInd w:val="0"/>
              <w:ind w:firstLine="480"/>
              <w:rPr>
                <w:rFonts w:asciiTheme="minorEastAsia" w:hAnsiTheme="minorEastAsia"/>
                <w:color w:val="auto"/>
                <w:szCs w:val="21"/>
                <w:highlight w:val="none"/>
              </w:rPr>
            </w:pPr>
            <w:r>
              <w:rPr>
                <w:rFonts w:hint="eastAsia" w:cs="宋体" w:asciiTheme="minorEastAsia" w:hAnsiTheme="minorEastAsia"/>
                <w:color w:val="auto"/>
                <w:szCs w:val="21"/>
                <w:highlight w:val="none"/>
              </w:rPr>
              <w:t>法定代表人：</w:t>
            </w:r>
          </w:p>
        </w:tc>
        <w:tc>
          <w:tcPr>
            <w:tcW w:w="4644" w:type="dxa"/>
          </w:tcPr>
          <w:p w14:paraId="3764FAEC">
            <w:pPr>
              <w:widowControl/>
              <w:shd w:val="clear" w:color="auto" w:fill="FFFFFF"/>
              <w:adjustRightInd w:val="0"/>
              <w:ind w:firstLine="48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乙方：（签章）</w:t>
            </w:r>
          </w:p>
          <w:p w14:paraId="07DF67B0">
            <w:pPr>
              <w:pStyle w:val="33"/>
              <w:shd w:val="clear" w:color="auto" w:fill="FFFFFF"/>
              <w:adjustRightInd w:val="0"/>
              <w:spacing w:before="0" w:beforeAutospacing="0" w:after="0" w:afterAutospacing="0" w:line="324" w:lineRule="auto"/>
              <w:ind w:firstLine="420"/>
              <w:jc w:val="both"/>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法定代表人：</w:t>
            </w:r>
          </w:p>
        </w:tc>
      </w:tr>
    </w:tbl>
    <w:p w14:paraId="6A0C394E">
      <w:pPr>
        <w:pStyle w:val="33"/>
        <w:shd w:val="clear" w:color="auto" w:fill="FFFFFF"/>
        <w:adjustRightInd w:val="0"/>
        <w:spacing w:before="0" w:beforeAutospacing="0" w:after="0" w:afterAutospacing="0" w:line="324" w:lineRule="auto"/>
        <w:ind w:firstLine="480"/>
        <w:jc w:val="both"/>
        <w:rPr>
          <w:rFonts w:ascii="仿宋" w:hAnsi="仿宋" w:eastAsia="仿宋"/>
          <w:color w:val="auto"/>
          <w:szCs w:val="24"/>
          <w:highlight w:val="none"/>
        </w:rPr>
        <w:sectPr>
          <w:headerReference r:id="rId5" w:type="first"/>
          <w:footerReference r:id="rId8" w:type="first"/>
          <w:headerReference r:id="rId3" w:type="default"/>
          <w:footerReference r:id="rId6" w:type="default"/>
          <w:headerReference r:id="rId4" w:type="even"/>
          <w:footerReference r:id="rId7" w:type="even"/>
          <w:pgSz w:w="11907" w:h="16840"/>
          <w:pgMar w:top="1418" w:right="1418" w:bottom="1418" w:left="1418" w:header="851" w:footer="992" w:gutter="0"/>
          <w:pgNumType w:fmt="decimal" w:start="1"/>
          <w:cols w:space="720" w:num="1"/>
          <w:docGrid w:linePitch="312" w:charSpace="0"/>
        </w:sectPr>
      </w:pPr>
    </w:p>
    <w:p w14:paraId="20315C20">
      <w:pPr>
        <w:spacing w:line="620" w:lineRule="exact"/>
        <w:ind w:firstLine="643"/>
        <w:jc w:val="center"/>
        <w:rPr>
          <w:rFonts w:ascii="仿宋" w:hAnsi="仿宋" w:eastAsia="仿宋"/>
          <w:b/>
          <w:color w:val="auto"/>
          <w:sz w:val="32"/>
          <w:szCs w:val="32"/>
          <w:highlight w:val="none"/>
        </w:rPr>
      </w:pPr>
      <w:r>
        <w:rPr>
          <w:rFonts w:hint="eastAsia" w:ascii="仿宋" w:hAnsi="仿宋" w:eastAsia="仿宋"/>
          <w:b/>
          <w:color w:val="auto"/>
          <w:sz w:val="32"/>
          <w:szCs w:val="32"/>
          <w:highlight w:val="none"/>
        </w:rPr>
        <w:t>项目安全协议书附件：承包单位安全生产主体责任清单（通用）</w:t>
      </w:r>
    </w:p>
    <w:p w14:paraId="0B9A06A1">
      <w:pPr>
        <w:spacing w:line="620" w:lineRule="exact"/>
        <w:ind w:firstLine="560"/>
        <w:jc w:val="center"/>
        <w:rPr>
          <w:rFonts w:ascii="仿宋" w:hAnsi="仿宋" w:eastAsia="仿宋"/>
          <w:color w:val="auto"/>
          <w:sz w:val="28"/>
          <w:szCs w:val="28"/>
          <w:highlight w:val="none"/>
        </w:rPr>
      </w:pPr>
    </w:p>
    <w:p w14:paraId="0DA0EA10">
      <w:pPr>
        <w:ind w:firstLine="480"/>
        <w:rPr>
          <w:rFonts w:asciiTheme="minorEastAsia" w:hAnsiTheme="minorEastAsia"/>
          <w:color w:val="auto"/>
          <w:highlight w:val="none"/>
        </w:rPr>
      </w:pPr>
      <w:r>
        <w:rPr>
          <w:rFonts w:hint="eastAsia" w:asciiTheme="minorEastAsia" w:hAnsiTheme="minorEastAsia"/>
          <w:color w:val="auto"/>
          <w:highlight w:val="none"/>
        </w:rPr>
        <w:t>注：本主体责任清单项下的“生产”为广义，包括且不限于责任主体的各类生产、经营、建设、施工、作业等活动。</w:t>
      </w:r>
    </w:p>
    <w:tbl>
      <w:tblPr>
        <w:tblStyle w:val="37"/>
        <w:tblW w:w="5000" w:type="pct"/>
        <w:tblInd w:w="0" w:type="dxa"/>
        <w:tblLayout w:type="fixed"/>
        <w:tblCellMar>
          <w:top w:w="0" w:type="dxa"/>
          <w:left w:w="28" w:type="dxa"/>
          <w:bottom w:w="0" w:type="dxa"/>
          <w:right w:w="28" w:type="dxa"/>
        </w:tblCellMar>
      </w:tblPr>
      <w:tblGrid>
        <w:gridCol w:w="651"/>
        <w:gridCol w:w="382"/>
        <w:gridCol w:w="1088"/>
        <w:gridCol w:w="7573"/>
      </w:tblGrid>
      <w:tr w14:paraId="7ED36E54">
        <w:tblPrEx>
          <w:tblCellMar>
            <w:top w:w="0" w:type="dxa"/>
            <w:left w:w="28" w:type="dxa"/>
            <w:bottom w:w="0" w:type="dxa"/>
            <w:right w:w="28" w:type="dxa"/>
          </w:tblCellMar>
        </w:tblPrEx>
        <w:trPr>
          <w:trHeight w:val="567" w:hRule="atLeast"/>
          <w:tblHeader/>
        </w:trPr>
        <w:tc>
          <w:tcPr>
            <w:tcW w:w="336" w:type="pct"/>
            <w:tcBorders>
              <w:top w:val="single" w:color="auto" w:sz="4" w:space="0"/>
              <w:left w:val="single" w:color="auto" w:sz="4" w:space="0"/>
              <w:bottom w:val="single" w:color="auto" w:sz="4" w:space="0"/>
              <w:right w:val="single" w:color="auto" w:sz="4" w:space="0"/>
            </w:tcBorders>
            <w:noWrap/>
            <w:vAlign w:val="center"/>
          </w:tcPr>
          <w:p w14:paraId="33196CB1">
            <w:pPr>
              <w:widowControl/>
              <w:adjustRightInd w:val="0"/>
              <w:snapToGrid w:val="0"/>
              <w:jc w:val="center"/>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责任类别</w:t>
            </w:r>
          </w:p>
        </w:tc>
        <w:tc>
          <w:tcPr>
            <w:tcW w:w="197" w:type="pct"/>
            <w:tcBorders>
              <w:top w:val="single" w:color="auto" w:sz="4" w:space="0"/>
              <w:left w:val="nil"/>
              <w:bottom w:val="single" w:color="auto" w:sz="4" w:space="0"/>
              <w:right w:val="single" w:color="auto" w:sz="4" w:space="0"/>
            </w:tcBorders>
            <w:noWrap/>
            <w:vAlign w:val="center"/>
          </w:tcPr>
          <w:p w14:paraId="730607F1">
            <w:pPr>
              <w:widowControl/>
              <w:adjustRightInd w:val="0"/>
              <w:snapToGrid w:val="0"/>
              <w:jc w:val="center"/>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序号</w:t>
            </w:r>
          </w:p>
        </w:tc>
        <w:tc>
          <w:tcPr>
            <w:tcW w:w="561" w:type="pct"/>
            <w:tcBorders>
              <w:top w:val="single" w:color="auto" w:sz="4" w:space="0"/>
              <w:left w:val="nil"/>
              <w:bottom w:val="single" w:color="auto" w:sz="4" w:space="0"/>
              <w:right w:val="single" w:color="auto" w:sz="4" w:space="0"/>
            </w:tcBorders>
            <w:noWrap/>
            <w:vAlign w:val="center"/>
          </w:tcPr>
          <w:p w14:paraId="04BA7F0D">
            <w:pPr>
              <w:widowControl/>
              <w:adjustRightInd w:val="0"/>
              <w:snapToGrid w:val="0"/>
              <w:jc w:val="center"/>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责任要点</w:t>
            </w:r>
          </w:p>
        </w:tc>
        <w:tc>
          <w:tcPr>
            <w:tcW w:w="3906" w:type="pct"/>
            <w:tcBorders>
              <w:top w:val="single" w:color="auto" w:sz="4" w:space="0"/>
              <w:left w:val="nil"/>
              <w:bottom w:val="single" w:color="auto" w:sz="4" w:space="0"/>
              <w:right w:val="single" w:color="auto" w:sz="4" w:space="0"/>
            </w:tcBorders>
            <w:noWrap/>
            <w:vAlign w:val="center"/>
          </w:tcPr>
          <w:p w14:paraId="08DAE82E">
            <w:pPr>
              <w:widowControl/>
              <w:adjustRightInd w:val="0"/>
              <w:snapToGrid w:val="0"/>
              <w:jc w:val="center"/>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责任内容</w:t>
            </w:r>
          </w:p>
        </w:tc>
      </w:tr>
      <w:tr w14:paraId="0F3CCBD0">
        <w:tblPrEx>
          <w:tblCellMar>
            <w:top w:w="0" w:type="dxa"/>
            <w:left w:w="28" w:type="dxa"/>
            <w:bottom w:w="0" w:type="dxa"/>
            <w:right w:w="28" w:type="dxa"/>
          </w:tblCellMar>
        </w:tblPrEx>
        <w:trPr>
          <w:trHeight w:val="2010" w:hRule="atLeast"/>
        </w:trPr>
        <w:tc>
          <w:tcPr>
            <w:tcW w:w="336" w:type="pct"/>
            <w:vMerge w:val="restart"/>
            <w:tcBorders>
              <w:top w:val="nil"/>
              <w:left w:val="single" w:color="auto" w:sz="4" w:space="0"/>
              <w:bottom w:val="single" w:color="000000" w:sz="4" w:space="0"/>
              <w:right w:val="single" w:color="auto" w:sz="4" w:space="0"/>
            </w:tcBorders>
            <w:vAlign w:val="center"/>
          </w:tcPr>
          <w:p w14:paraId="1964BEDC">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严格落实第一责任人责任</w:t>
            </w:r>
          </w:p>
        </w:tc>
        <w:tc>
          <w:tcPr>
            <w:tcW w:w="197" w:type="pct"/>
            <w:tcBorders>
              <w:top w:val="nil"/>
              <w:left w:val="nil"/>
              <w:bottom w:val="single" w:color="auto" w:sz="4" w:space="0"/>
              <w:right w:val="single" w:color="auto" w:sz="4" w:space="0"/>
            </w:tcBorders>
            <w:noWrap/>
            <w:vAlign w:val="center"/>
          </w:tcPr>
          <w:p w14:paraId="4C374333">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w:t>
            </w:r>
          </w:p>
        </w:tc>
        <w:tc>
          <w:tcPr>
            <w:tcW w:w="561" w:type="pct"/>
            <w:tcBorders>
              <w:top w:val="nil"/>
              <w:left w:val="nil"/>
              <w:bottom w:val="single" w:color="auto" w:sz="4" w:space="0"/>
              <w:right w:val="single" w:color="auto" w:sz="4" w:space="0"/>
            </w:tcBorders>
            <w:noWrap/>
            <w:vAlign w:val="center"/>
          </w:tcPr>
          <w:p w14:paraId="284D0DC0">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承包单位法定代表人和实际控制人切实履行第一责任</w:t>
            </w:r>
          </w:p>
        </w:tc>
        <w:tc>
          <w:tcPr>
            <w:tcW w:w="3906" w:type="pct"/>
            <w:tcBorders>
              <w:top w:val="nil"/>
              <w:left w:val="nil"/>
              <w:bottom w:val="single" w:color="auto" w:sz="4" w:space="0"/>
              <w:right w:val="single" w:color="auto" w:sz="4" w:space="0"/>
            </w:tcBorders>
            <w:noWrap/>
            <w:vAlign w:val="center"/>
          </w:tcPr>
          <w:p w14:paraId="53222DDF">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p>
        </w:tc>
      </w:tr>
      <w:tr w14:paraId="0742E782">
        <w:tblPrEx>
          <w:tblCellMar>
            <w:top w:w="0" w:type="dxa"/>
            <w:left w:w="28" w:type="dxa"/>
            <w:bottom w:w="0" w:type="dxa"/>
            <w:right w:w="28" w:type="dxa"/>
          </w:tblCellMar>
        </w:tblPrEx>
        <w:trPr>
          <w:trHeight w:val="2189" w:hRule="atLeast"/>
        </w:trPr>
        <w:tc>
          <w:tcPr>
            <w:tcW w:w="336" w:type="pct"/>
            <w:vMerge w:val="continue"/>
            <w:tcBorders>
              <w:top w:val="nil"/>
              <w:left w:val="single" w:color="auto" w:sz="4" w:space="0"/>
              <w:bottom w:val="single" w:color="000000" w:sz="4" w:space="0"/>
              <w:right w:val="single" w:color="auto" w:sz="4" w:space="0"/>
            </w:tcBorders>
            <w:vAlign w:val="center"/>
          </w:tcPr>
          <w:p w14:paraId="1D2477A9">
            <w:pPr>
              <w:widowControl/>
              <w:jc w:val="left"/>
              <w:rPr>
                <w:rFonts w:cs="宋体" w:asciiTheme="minorEastAsia" w:hAnsiTheme="minorEastAsia"/>
                <w:color w:val="auto"/>
                <w:szCs w:val="21"/>
                <w:highlight w:val="none"/>
              </w:rPr>
            </w:pPr>
          </w:p>
        </w:tc>
        <w:tc>
          <w:tcPr>
            <w:tcW w:w="197" w:type="pct"/>
            <w:tcBorders>
              <w:top w:val="nil"/>
              <w:left w:val="nil"/>
              <w:bottom w:val="single" w:color="auto" w:sz="4" w:space="0"/>
              <w:right w:val="single" w:color="auto" w:sz="4" w:space="0"/>
            </w:tcBorders>
            <w:noWrap/>
            <w:vAlign w:val="center"/>
          </w:tcPr>
          <w:p w14:paraId="20BCCC0F">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2</w:t>
            </w:r>
          </w:p>
        </w:tc>
        <w:tc>
          <w:tcPr>
            <w:tcW w:w="561" w:type="pct"/>
            <w:tcBorders>
              <w:top w:val="nil"/>
              <w:left w:val="nil"/>
              <w:bottom w:val="single" w:color="auto" w:sz="4" w:space="0"/>
              <w:right w:val="single" w:color="auto" w:sz="4" w:space="0"/>
            </w:tcBorders>
            <w:noWrap/>
            <w:vAlign w:val="center"/>
          </w:tcPr>
          <w:p w14:paraId="28F45FDC">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坚持依法生产经营、建设施工等活动</w:t>
            </w:r>
          </w:p>
        </w:tc>
        <w:tc>
          <w:tcPr>
            <w:tcW w:w="3906" w:type="pct"/>
            <w:tcBorders>
              <w:top w:val="nil"/>
              <w:left w:val="nil"/>
              <w:bottom w:val="single" w:color="auto" w:sz="4" w:space="0"/>
              <w:right w:val="single" w:color="auto" w:sz="4" w:space="0"/>
            </w:tcBorders>
            <w:noWrap/>
            <w:vAlign w:val="center"/>
          </w:tcPr>
          <w:p w14:paraId="3870CCB0">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p>
        </w:tc>
      </w:tr>
      <w:tr w14:paraId="3870379D">
        <w:tblPrEx>
          <w:tblCellMar>
            <w:top w:w="0" w:type="dxa"/>
            <w:left w:w="28" w:type="dxa"/>
            <w:bottom w:w="0" w:type="dxa"/>
            <w:right w:w="28" w:type="dxa"/>
          </w:tblCellMar>
        </w:tblPrEx>
        <w:trPr>
          <w:trHeight w:val="2454" w:hRule="atLeast"/>
        </w:trPr>
        <w:tc>
          <w:tcPr>
            <w:tcW w:w="336" w:type="pct"/>
            <w:vMerge w:val="restart"/>
            <w:tcBorders>
              <w:top w:val="nil"/>
              <w:left w:val="single" w:color="auto" w:sz="4" w:space="0"/>
              <w:bottom w:val="single" w:color="000000" w:sz="4" w:space="0"/>
              <w:right w:val="single" w:color="auto" w:sz="4" w:space="0"/>
            </w:tcBorders>
            <w:vAlign w:val="center"/>
          </w:tcPr>
          <w:p w14:paraId="1F844686">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严格落实第一责任人责任</w:t>
            </w:r>
          </w:p>
        </w:tc>
        <w:tc>
          <w:tcPr>
            <w:tcW w:w="197" w:type="pct"/>
            <w:tcBorders>
              <w:top w:val="nil"/>
              <w:left w:val="nil"/>
              <w:bottom w:val="single" w:color="auto" w:sz="4" w:space="0"/>
              <w:right w:val="single" w:color="auto" w:sz="4" w:space="0"/>
            </w:tcBorders>
            <w:noWrap/>
            <w:vAlign w:val="center"/>
          </w:tcPr>
          <w:p w14:paraId="3297EAFA">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3</w:t>
            </w:r>
          </w:p>
        </w:tc>
        <w:tc>
          <w:tcPr>
            <w:tcW w:w="561" w:type="pct"/>
            <w:tcBorders>
              <w:top w:val="nil"/>
              <w:left w:val="nil"/>
              <w:bottom w:val="single" w:color="auto" w:sz="4" w:space="0"/>
              <w:right w:val="single" w:color="auto" w:sz="4" w:space="0"/>
            </w:tcBorders>
            <w:noWrap/>
            <w:vAlign w:val="center"/>
          </w:tcPr>
          <w:p w14:paraId="17DA72D8">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加强安全管理机构和人员配备</w:t>
            </w:r>
          </w:p>
        </w:tc>
        <w:tc>
          <w:tcPr>
            <w:tcW w:w="3906" w:type="pct"/>
            <w:tcBorders>
              <w:top w:val="nil"/>
              <w:left w:val="nil"/>
              <w:bottom w:val="single" w:color="auto" w:sz="4" w:space="0"/>
              <w:right w:val="single" w:color="auto" w:sz="4" w:space="0"/>
            </w:tcBorders>
            <w:noWrap/>
            <w:vAlign w:val="center"/>
          </w:tcPr>
          <w:p w14:paraId="11E0E03A">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p>
        </w:tc>
      </w:tr>
      <w:tr w14:paraId="1A414F59">
        <w:tblPrEx>
          <w:tblCellMar>
            <w:top w:w="0" w:type="dxa"/>
            <w:left w:w="28" w:type="dxa"/>
            <w:bottom w:w="0" w:type="dxa"/>
            <w:right w:w="28" w:type="dxa"/>
          </w:tblCellMar>
        </w:tblPrEx>
        <w:trPr>
          <w:trHeight w:val="1411" w:hRule="atLeast"/>
        </w:trPr>
        <w:tc>
          <w:tcPr>
            <w:tcW w:w="336" w:type="pct"/>
            <w:vMerge w:val="continue"/>
            <w:tcBorders>
              <w:top w:val="nil"/>
              <w:left w:val="single" w:color="auto" w:sz="4" w:space="0"/>
              <w:bottom w:val="single" w:color="000000" w:sz="4" w:space="0"/>
              <w:right w:val="single" w:color="auto" w:sz="4" w:space="0"/>
            </w:tcBorders>
            <w:vAlign w:val="center"/>
          </w:tcPr>
          <w:p w14:paraId="3B781838">
            <w:pPr>
              <w:widowControl/>
              <w:jc w:val="left"/>
              <w:rPr>
                <w:rFonts w:cs="宋体" w:asciiTheme="minorEastAsia" w:hAnsiTheme="minorEastAsia"/>
                <w:color w:val="auto"/>
                <w:szCs w:val="21"/>
                <w:highlight w:val="none"/>
              </w:rPr>
            </w:pPr>
          </w:p>
        </w:tc>
        <w:tc>
          <w:tcPr>
            <w:tcW w:w="197" w:type="pct"/>
            <w:tcBorders>
              <w:top w:val="nil"/>
              <w:left w:val="nil"/>
              <w:bottom w:val="single" w:color="auto" w:sz="4" w:space="0"/>
              <w:right w:val="single" w:color="auto" w:sz="4" w:space="0"/>
            </w:tcBorders>
            <w:noWrap/>
            <w:vAlign w:val="center"/>
          </w:tcPr>
          <w:p w14:paraId="5C66FBC5">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4</w:t>
            </w:r>
          </w:p>
        </w:tc>
        <w:tc>
          <w:tcPr>
            <w:tcW w:w="561" w:type="pct"/>
            <w:tcBorders>
              <w:top w:val="nil"/>
              <w:left w:val="nil"/>
              <w:bottom w:val="single" w:color="auto" w:sz="4" w:space="0"/>
              <w:right w:val="single" w:color="auto" w:sz="4" w:space="0"/>
            </w:tcBorders>
            <w:noWrap/>
            <w:vAlign w:val="center"/>
          </w:tcPr>
          <w:p w14:paraId="45352CCC">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加大安全生产经费投入</w:t>
            </w:r>
          </w:p>
        </w:tc>
        <w:tc>
          <w:tcPr>
            <w:tcW w:w="3906" w:type="pct"/>
            <w:tcBorders>
              <w:top w:val="nil"/>
              <w:left w:val="nil"/>
              <w:bottom w:val="single" w:color="auto" w:sz="4" w:space="0"/>
              <w:right w:val="single" w:color="auto" w:sz="4" w:space="0"/>
            </w:tcBorders>
            <w:noWrap/>
            <w:vAlign w:val="center"/>
          </w:tcPr>
          <w:p w14:paraId="13C790C3">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p>
        </w:tc>
      </w:tr>
      <w:tr w14:paraId="3619EE89">
        <w:tblPrEx>
          <w:tblCellMar>
            <w:top w:w="0" w:type="dxa"/>
            <w:left w:w="28" w:type="dxa"/>
            <w:bottom w:w="0" w:type="dxa"/>
            <w:right w:w="28" w:type="dxa"/>
          </w:tblCellMar>
        </w:tblPrEx>
        <w:trPr>
          <w:trHeight w:val="2191" w:hRule="atLeast"/>
        </w:trPr>
        <w:tc>
          <w:tcPr>
            <w:tcW w:w="336" w:type="pct"/>
            <w:vMerge w:val="continue"/>
            <w:tcBorders>
              <w:top w:val="nil"/>
              <w:left w:val="single" w:color="auto" w:sz="4" w:space="0"/>
              <w:bottom w:val="single" w:color="000000" w:sz="4" w:space="0"/>
              <w:right w:val="single" w:color="auto" w:sz="4" w:space="0"/>
            </w:tcBorders>
            <w:vAlign w:val="center"/>
          </w:tcPr>
          <w:p w14:paraId="6E455AC0">
            <w:pPr>
              <w:widowControl/>
              <w:jc w:val="left"/>
              <w:rPr>
                <w:rFonts w:cs="宋体" w:asciiTheme="minorEastAsia" w:hAnsiTheme="minorEastAsia"/>
                <w:color w:val="auto"/>
                <w:szCs w:val="21"/>
                <w:highlight w:val="none"/>
              </w:rPr>
            </w:pPr>
          </w:p>
        </w:tc>
        <w:tc>
          <w:tcPr>
            <w:tcW w:w="197" w:type="pct"/>
            <w:tcBorders>
              <w:top w:val="nil"/>
              <w:left w:val="nil"/>
              <w:bottom w:val="single" w:color="auto" w:sz="4" w:space="0"/>
              <w:right w:val="single" w:color="auto" w:sz="4" w:space="0"/>
            </w:tcBorders>
            <w:noWrap/>
            <w:vAlign w:val="center"/>
          </w:tcPr>
          <w:p w14:paraId="38A5586A">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5</w:t>
            </w:r>
          </w:p>
        </w:tc>
        <w:tc>
          <w:tcPr>
            <w:tcW w:w="561" w:type="pct"/>
            <w:tcBorders>
              <w:top w:val="nil"/>
              <w:left w:val="nil"/>
              <w:bottom w:val="single" w:color="auto" w:sz="4" w:space="0"/>
              <w:right w:val="single" w:color="auto" w:sz="4" w:space="0"/>
            </w:tcBorders>
            <w:noWrap/>
            <w:vAlign w:val="center"/>
          </w:tcPr>
          <w:p w14:paraId="3AB4C512">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开展安全生产标准化建设</w:t>
            </w:r>
          </w:p>
        </w:tc>
        <w:tc>
          <w:tcPr>
            <w:tcW w:w="3906" w:type="pct"/>
            <w:tcBorders>
              <w:top w:val="nil"/>
              <w:left w:val="nil"/>
              <w:bottom w:val="single" w:color="auto" w:sz="4" w:space="0"/>
              <w:right w:val="single" w:color="auto" w:sz="4" w:space="0"/>
            </w:tcBorders>
            <w:noWrap/>
            <w:vAlign w:val="center"/>
          </w:tcPr>
          <w:p w14:paraId="53BEABF3">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p>
        </w:tc>
      </w:tr>
      <w:tr w14:paraId="2978E54F">
        <w:tblPrEx>
          <w:tblCellMar>
            <w:top w:w="0" w:type="dxa"/>
            <w:left w:w="28" w:type="dxa"/>
            <w:bottom w:w="0" w:type="dxa"/>
            <w:right w:w="28" w:type="dxa"/>
          </w:tblCellMar>
        </w:tblPrEx>
        <w:trPr>
          <w:trHeight w:val="2332" w:hRule="atLeast"/>
        </w:trPr>
        <w:tc>
          <w:tcPr>
            <w:tcW w:w="336" w:type="pct"/>
            <w:vMerge w:val="restart"/>
            <w:tcBorders>
              <w:top w:val="nil"/>
              <w:left w:val="single" w:color="auto" w:sz="4" w:space="0"/>
              <w:bottom w:val="single" w:color="000000" w:sz="4" w:space="0"/>
              <w:right w:val="single" w:color="auto" w:sz="4" w:space="0"/>
            </w:tcBorders>
            <w:vAlign w:val="center"/>
          </w:tcPr>
          <w:p w14:paraId="4525C139">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严格落实全员岗位责任</w:t>
            </w:r>
          </w:p>
        </w:tc>
        <w:tc>
          <w:tcPr>
            <w:tcW w:w="197" w:type="pct"/>
            <w:tcBorders>
              <w:top w:val="nil"/>
              <w:left w:val="nil"/>
              <w:bottom w:val="single" w:color="auto" w:sz="4" w:space="0"/>
              <w:right w:val="single" w:color="auto" w:sz="4" w:space="0"/>
            </w:tcBorders>
            <w:noWrap/>
            <w:vAlign w:val="center"/>
          </w:tcPr>
          <w:p w14:paraId="1128FD25">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6</w:t>
            </w:r>
          </w:p>
        </w:tc>
        <w:tc>
          <w:tcPr>
            <w:tcW w:w="561" w:type="pct"/>
            <w:tcBorders>
              <w:top w:val="nil"/>
              <w:left w:val="nil"/>
              <w:bottom w:val="single" w:color="auto" w:sz="4" w:space="0"/>
              <w:right w:val="single" w:color="auto" w:sz="4" w:space="0"/>
            </w:tcBorders>
            <w:noWrap/>
            <w:vAlign w:val="center"/>
          </w:tcPr>
          <w:p w14:paraId="66875FCB">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建立健全全员安全生产责任制</w:t>
            </w:r>
          </w:p>
        </w:tc>
        <w:tc>
          <w:tcPr>
            <w:tcW w:w="3906" w:type="pct"/>
            <w:tcBorders>
              <w:top w:val="nil"/>
              <w:left w:val="nil"/>
              <w:bottom w:val="single" w:color="auto" w:sz="4" w:space="0"/>
              <w:right w:val="single" w:color="auto" w:sz="4" w:space="0"/>
            </w:tcBorders>
            <w:noWrap/>
            <w:vAlign w:val="center"/>
          </w:tcPr>
          <w:p w14:paraId="724F523A">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p>
        </w:tc>
      </w:tr>
      <w:tr w14:paraId="2D775F17">
        <w:tblPrEx>
          <w:tblCellMar>
            <w:top w:w="0" w:type="dxa"/>
            <w:left w:w="28" w:type="dxa"/>
            <w:bottom w:w="0" w:type="dxa"/>
            <w:right w:w="28" w:type="dxa"/>
          </w:tblCellMar>
        </w:tblPrEx>
        <w:trPr>
          <w:trHeight w:val="1033" w:hRule="atLeast"/>
        </w:trPr>
        <w:tc>
          <w:tcPr>
            <w:tcW w:w="336" w:type="pct"/>
            <w:vMerge w:val="continue"/>
            <w:tcBorders>
              <w:top w:val="nil"/>
              <w:left w:val="single" w:color="auto" w:sz="4" w:space="0"/>
              <w:bottom w:val="single" w:color="000000" w:sz="4" w:space="0"/>
              <w:right w:val="single" w:color="auto" w:sz="4" w:space="0"/>
            </w:tcBorders>
            <w:vAlign w:val="center"/>
          </w:tcPr>
          <w:p w14:paraId="5FE26589">
            <w:pPr>
              <w:widowControl/>
              <w:jc w:val="left"/>
              <w:rPr>
                <w:rFonts w:cs="宋体" w:asciiTheme="minorEastAsia" w:hAnsiTheme="minorEastAsia"/>
                <w:color w:val="auto"/>
                <w:szCs w:val="21"/>
                <w:highlight w:val="none"/>
              </w:rPr>
            </w:pPr>
          </w:p>
        </w:tc>
        <w:tc>
          <w:tcPr>
            <w:tcW w:w="197" w:type="pct"/>
            <w:tcBorders>
              <w:top w:val="nil"/>
              <w:left w:val="nil"/>
              <w:bottom w:val="single" w:color="auto" w:sz="4" w:space="0"/>
              <w:right w:val="single" w:color="auto" w:sz="4" w:space="0"/>
            </w:tcBorders>
            <w:noWrap/>
            <w:vAlign w:val="center"/>
          </w:tcPr>
          <w:p w14:paraId="03399C3A">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7</w:t>
            </w:r>
          </w:p>
        </w:tc>
        <w:tc>
          <w:tcPr>
            <w:tcW w:w="561" w:type="pct"/>
            <w:tcBorders>
              <w:top w:val="nil"/>
              <w:left w:val="nil"/>
              <w:bottom w:val="single" w:color="auto" w:sz="4" w:space="0"/>
              <w:right w:val="single" w:color="auto" w:sz="4" w:space="0"/>
            </w:tcBorders>
            <w:noWrap/>
            <w:vAlign w:val="center"/>
          </w:tcPr>
          <w:p w14:paraId="398F706D">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开展安全生产教育培训</w:t>
            </w:r>
          </w:p>
        </w:tc>
        <w:tc>
          <w:tcPr>
            <w:tcW w:w="3906" w:type="pct"/>
            <w:tcBorders>
              <w:top w:val="nil"/>
              <w:left w:val="nil"/>
              <w:bottom w:val="single" w:color="auto" w:sz="4" w:space="0"/>
              <w:right w:val="single" w:color="auto" w:sz="4" w:space="0"/>
            </w:tcBorders>
            <w:noWrap/>
            <w:vAlign w:val="center"/>
          </w:tcPr>
          <w:p w14:paraId="00D8299D">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p>
        </w:tc>
      </w:tr>
      <w:tr w14:paraId="66703605">
        <w:tblPrEx>
          <w:tblCellMar>
            <w:top w:w="0" w:type="dxa"/>
            <w:left w:w="28" w:type="dxa"/>
            <w:bottom w:w="0" w:type="dxa"/>
            <w:right w:w="28" w:type="dxa"/>
          </w:tblCellMar>
        </w:tblPrEx>
        <w:trPr>
          <w:trHeight w:val="2018" w:hRule="atLeast"/>
        </w:trPr>
        <w:tc>
          <w:tcPr>
            <w:tcW w:w="336" w:type="pct"/>
            <w:vMerge w:val="restart"/>
            <w:tcBorders>
              <w:top w:val="single" w:color="auto" w:sz="4" w:space="0"/>
              <w:left w:val="single" w:color="auto" w:sz="4" w:space="0"/>
              <w:bottom w:val="single" w:color="auto" w:sz="4" w:space="0"/>
              <w:right w:val="single" w:color="auto" w:sz="4" w:space="0"/>
            </w:tcBorders>
            <w:vAlign w:val="center"/>
          </w:tcPr>
          <w:p w14:paraId="5F42B6EB">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严格落实安全防控责任</w:t>
            </w:r>
          </w:p>
        </w:tc>
        <w:tc>
          <w:tcPr>
            <w:tcW w:w="197" w:type="pct"/>
            <w:tcBorders>
              <w:top w:val="single" w:color="auto" w:sz="4" w:space="0"/>
              <w:left w:val="single" w:color="auto" w:sz="4" w:space="0"/>
              <w:bottom w:val="single" w:color="auto" w:sz="4" w:space="0"/>
              <w:right w:val="single" w:color="auto" w:sz="4" w:space="0"/>
            </w:tcBorders>
            <w:noWrap/>
            <w:vAlign w:val="center"/>
          </w:tcPr>
          <w:p w14:paraId="48FF1864">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8</w:t>
            </w:r>
          </w:p>
        </w:tc>
        <w:tc>
          <w:tcPr>
            <w:tcW w:w="561" w:type="pct"/>
            <w:tcBorders>
              <w:top w:val="single" w:color="auto" w:sz="4" w:space="0"/>
              <w:left w:val="single" w:color="auto" w:sz="4" w:space="0"/>
              <w:bottom w:val="single" w:color="auto" w:sz="4" w:space="0"/>
              <w:right w:val="single" w:color="auto" w:sz="4" w:space="0"/>
            </w:tcBorders>
            <w:noWrap/>
            <w:vAlign w:val="center"/>
          </w:tcPr>
          <w:p w14:paraId="3F9FB3A5">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加强安全风险辨识管控</w:t>
            </w:r>
          </w:p>
        </w:tc>
        <w:tc>
          <w:tcPr>
            <w:tcW w:w="3906" w:type="pct"/>
            <w:tcBorders>
              <w:top w:val="single" w:color="auto" w:sz="4" w:space="0"/>
              <w:left w:val="single" w:color="auto" w:sz="4" w:space="0"/>
              <w:bottom w:val="single" w:color="auto" w:sz="4" w:space="0"/>
              <w:right w:val="single" w:color="auto" w:sz="4" w:space="0"/>
            </w:tcBorders>
            <w:noWrap/>
            <w:vAlign w:val="center"/>
          </w:tcPr>
          <w:p w14:paraId="269EB791">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p>
        </w:tc>
      </w:tr>
      <w:tr w14:paraId="066CE83E">
        <w:tblPrEx>
          <w:tblCellMar>
            <w:top w:w="0" w:type="dxa"/>
            <w:left w:w="28" w:type="dxa"/>
            <w:bottom w:w="0" w:type="dxa"/>
            <w:right w:w="28" w:type="dxa"/>
          </w:tblCellMar>
        </w:tblPrEx>
        <w:trPr>
          <w:trHeight w:val="1113" w:hRule="atLeast"/>
        </w:trPr>
        <w:tc>
          <w:tcPr>
            <w:tcW w:w="336" w:type="pct"/>
            <w:vMerge w:val="continue"/>
            <w:tcBorders>
              <w:top w:val="single" w:color="auto" w:sz="4" w:space="0"/>
              <w:left w:val="single" w:color="auto" w:sz="4" w:space="0"/>
              <w:bottom w:val="single" w:color="auto" w:sz="4" w:space="0"/>
              <w:right w:val="single" w:color="auto" w:sz="4" w:space="0"/>
            </w:tcBorders>
            <w:vAlign w:val="center"/>
          </w:tcPr>
          <w:p w14:paraId="62560EF0">
            <w:pPr>
              <w:widowControl/>
              <w:jc w:val="left"/>
              <w:rPr>
                <w:rFonts w:cs="宋体" w:asciiTheme="minorEastAsia" w:hAnsiTheme="minorEastAsia"/>
                <w:color w:val="auto"/>
                <w:szCs w:val="21"/>
                <w:highlight w:val="none"/>
              </w:rPr>
            </w:pPr>
          </w:p>
        </w:tc>
        <w:tc>
          <w:tcPr>
            <w:tcW w:w="197" w:type="pct"/>
            <w:tcBorders>
              <w:top w:val="single" w:color="auto" w:sz="4" w:space="0"/>
              <w:left w:val="single" w:color="auto" w:sz="4" w:space="0"/>
              <w:bottom w:val="single" w:color="auto" w:sz="4" w:space="0"/>
              <w:right w:val="single" w:color="auto" w:sz="4" w:space="0"/>
            </w:tcBorders>
            <w:noWrap/>
            <w:vAlign w:val="center"/>
          </w:tcPr>
          <w:p w14:paraId="2C16EDF2">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9</w:t>
            </w:r>
          </w:p>
        </w:tc>
        <w:tc>
          <w:tcPr>
            <w:tcW w:w="561" w:type="pct"/>
            <w:tcBorders>
              <w:top w:val="single" w:color="auto" w:sz="4" w:space="0"/>
              <w:left w:val="single" w:color="auto" w:sz="4" w:space="0"/>
              <w:bottom w:val="single" w:color="auto" w:sz="4" w:space="0"/>
              <w:right w:val="single" w:color="auto" w:sz="4" w:space="0"/>
            </w:tcBorders>
            <w:noWrap/>
            <w:vAlign w:val="center"/>
          </w:tcPr>
          <w:p w14:paraId="4700FDF2">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加强事故隐患排查治理</w:t>
            </w:r>
          </w:p>
        </w:tc>
        <w:tc>
          <w:tcPr>
            <w:tcW w:w="3906" w:type="pct"/>
            <w:tcBorders>
              <w:top w:val="single" w:color="auto" w:sz="4" w:space="0"/>
              <w:left w:val="single" w:color="auto" w:sz="4" w:space="0"/>
              <w:bottom w:val="single" w:color="auto" w:sz="4" w:space="0"/>
              <w:right w:val="single" w:color="auto" w:sz="4" w:space="0"/>
            </w:tcBorders>
            <w:noWrap/>
            <w:vAlign w:val="center"/>
          </w:tcPr>
          <w:p w14:paraId="44A18689">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p>
        </w:tc>
      </w:tr>
      <w:tr w14:paraId="14A7E191">
        <w:tblPrEx>
          <w:tblCellMar>
            <w:top w:w="0" w:type="dxa"/>
            <w:left w:w="28" w:type="dxa"/>
            <w:bottom w:w="0" w:type="dxa"/>
            <w:right w:w="28" w:type="dxa"/>
          </w:tblCellMar>
        </w:tblPrEx>
        <w:trPr>
          <w:trHeight w:val="1033" w:hRule="atLeast"/>
        </w:trPr>
        <w:tc>
          <w:tcPr>
            <w:tcW w:w="336" w:type="pct"/>
            <w:vMerge w:val="restart"/>
            <w:tcBorders>
              <w:top w:val="nil"/>
              <w:left w:val="single" w:color="auto" w:sz="4" w:space="0"/>
              <w:bottom w:val="single" w:color="000000" w:sz="4" w:space="0"/>
              <w:right w:val="single" w:color="auto" w:sz="4" w:space="0"/>
            </w:tcBorders>
            <w:vAlign w:val="center"/>
          </w:tcPr>
          <w:p w14:paraId="5E1CC2FD">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严格落实安全防控责任</w:t>
            </w:r>
          </w:p>
        </w:tc>
        <w:tc>
          <w:tcPr>
            <w:tcW w:w="197" w:type="pct"/>
            <w:tcBorders>
              <w:top w:val="nil"/>
              <w:left w:val="nil"/>
              <w:bottom w:val="single" w:color="auto" w:sz="4" w:space="0"/>
              <w:right w:val="single" w:color="auto" w:sz="4" w:space="0"/>
            </w:tcBorders>
            <w:noWrap/>
            <w:vAlign w:val="center"/>
          </w:tcPr>
          <w:p w14:paraId="12E40CF3">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10</w:t>
            </w:r>
          </w:p>
        </w:tc>
        <w:tc>
          <w:tcPr>
            <w:tcW w:w="561" w:type="pct"/>
            <w:tcBorders>
              <w:top w:val="nil"/>
              <w:left w:val="nil"/>
              <w:bottom w:val="single" w:color="auto" w:sz="4" w:space="0"/>
              <w:right w:val="single" w:color="auto" w:sz="4" w:space="0"/>
            </w:tcBorders>
            <w:noWrap/>
            <w:vAlign w:val="center"/>
          </w:tcPr>
          <w:p w14:paraId="2B5499C8">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加强各类危险源、危化品使用安全管理</w:t>
            </w:r>
          </w:p>
        </w:tc>
        <w:tc>
          <w:tcPr>
            <w:tcW w:w="3906" w:type="pct"/>
            <w:tcBorders>
              <w:top w:val="nil"/>
              <w:left w:val="nil"/>
              <w:bottom w:val="single" w:color="auto" w:sz="4" w:space="0"/>
              <w:right w:val="single" w:color="auto" w:sz="4" w:space="0"/>
            </w:tcBorders>
            <w:noWrap/>
            <w:vAlign w:val="center"/>
          </w:tcPr>
          <w:p w14:paraId="1429F8E7">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p>
        </w:tc>
      </w:tr>
      <w:tr w14:paraId="393FC3CE">
        <w:tblPrEx>
          <w:tblCellMar>
            <w:top w:w="0" w:type="dxa"/>
            <w:left w:w="28" w:type="dxa"/>
            <w:bottom w:w="0" w:type="dxa"/>
            <w:right w:w="28" w:type="dxa"/>
          </w:tblCellMar>
        </w:tblPrEx>
        <w:trPr>
          <w:trHeight w:val="2148" w:hRule="atLeast"/>
        </w:trPr>
        <w:tc>
          <w:tcPr>
            <w:tcW w:w="336" w:type="pct"/>
            <w:vMerge w:val="continue"/>
            <w:tcBorders>
              <w:top w:val="nil"/>
              <w:left w:val="single" w:color="auto" w:sz="4" w:space="0"/>
              <w:bottom w:val="single" w:color="000000" w:sz="4" w:space="0"/>
              <w:right w:val="single" w:color="auto" w:sz="4" w:space="0"/>
            </w:tcBorders>
            <w:vAlign w:val="center"/>
          </w:tcPr>
          <w:p w14:paraId="4F243669">
            <w:pPr>
              <w:widowControl/>
              <w:jc w:val="left"/>
              <w:rPr>
                <w:rFonts w:cs="宋体" w:asciiTheme="minorEastAsia" w:hAnsiTheme="minorEastAsia"/>
                <w:color w:val="auto"/>
                <w:szCs w:val="21"/>
                <w:highlight w:val="none"/>
              </w:rPr>
            </w:pPr>
          </w:p>
        </w:tc>
        <w:tc>
          <w:tcPr>
            <w:tcW w:w="197" w:type="pct"/>
            <w:tcBorders>
              <w:top w:val="nil"/>
              <w:left w:val="nil"/>
              <w:bottom w:val="single" w:color="auto" w:sz="4" w:space="0"/>
              <w:right w:val="single" w:color="auto" w:sz="4" w:space="0"/>
            </w:tcBorders>
            <w:noWrap/>
            <w:vAlign w:val="center"/>
          </w:tcPr>
          <w:p w14:paraId="78AF1F5B">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11</w:t>
            </w:r>
          </w:p>
        </w:tc>
        <w:tc>
          <w:tcPr>
            <w:tcW w:w="561" w:type="pct"/>
            <w:tcBorders>
              <w:top w:val="nil"/>
              <w:left w:val="nil"/>
              <w:bottom w:val="single" w:color="auto" w:sz="4" w:space="0"/>
              <w:right w:val="single" w:color="auto" w:sz="4" w:space="0"/>
            </w:tcBorders>
            <w:noWrap/>
            <w:vAlign w:val="center"/>
          </w:tcPr>
          <w:p w14:paraId="4DD26659">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加强危险作业安全管理</w:t>
            </w:r>
          </w:p>
        </w:tc>
        <w:tc>
          <w:tcPr>
            <w:tcW w:w="3906" w:type="pct"/>
            <w:tcBorders>
              <w:top w:val="nil"/>
              <w:left w:val="nil"/>
              <w:bottom w:val="single" w:color="auto" w:sz="4" w:space="0"/>
              <w:right w:val="single" w:color="auto" w:sz="4" w:space="0"/>
            </w:tcBorders>
            <w:noWrap/>
            <w:vAlign w:val="center"/>
          </w:tcPr>
          <w:p w14:paraId="0E5CE22E">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p>
        </w:tc>
      </w:tr>
      <w:tr w14:paraId="5E9FE921">
        <w:tblPrEx>
          <w:tblCellMar>
            <w:top w:w="0" w:type="dxa"/>
            <w:left w:w="28" w:type="dxa"/>
            <w:bottom w:w="0" w:type="dxa"/>
            <w:right w:w="28" w:type="dxa"/>
          </w:tblCellMar>
        </w:tblPrEx>
        <w:trPr>
          <w:trHeight w:val="1541" w:hRule="atLeast"/>
        </w:trPr>
        <w:tc>
          <w:tcPr>
            <w:tcW w:w="336" w:type="pct"/>
            <w:vMerge w:val="restart"/>
            <w:tcBorders>
              <w:top w:val="single" w:color="auto" w:sz="4" w:space="0"/>
              <w:left w:val="single" w:color="auto" w:sz="4" w:space="0"/>
              <w:bottom w:val="single" w:color="auto" w:sz="4" w:space="0"/>
              <w:right w:val="single" w:color="auto" w:sz="4" w:space="0"/>
            </w:tcBorders>
            <w:vAlign w:val="center"/>
          </w:tcPr>
          <w:p w14:paraId="554D4333">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严格落实基础管理责任</w:t>
            </w:r>
          </w:p>
        </w:tc>
        <w:tc>
          <w:tcPr>
            <w:tcW w:w="197" w:type="pct"/>
            <w:tcBorders>
              <w:top w:val="single" w:color="auto" w:sz="4" w:space="0"/>
              <w:left w:val="single" w:color="auto" w:sz="4" w:space="0"/>
              <w:bottom w:val="single" w:color="auto" w:sz="4" w:space="0"/>
              <w:right w:val="single" w:color="auto" w:sz="4" w:space="0"/>
            </w:tcBorders>
            <w:noWrap/>
            <w:vAlign w:val="center"/>
          </w:tcPr>
          <w:p w14:paraId="40214F70">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12</w:t>
            </w:r>
          </w:p>
        </w:tc>
        <w:tc>
          <w:tcPr>
            <w:tcW w:w="561" w:type="pct"/>
            <w:tcBorders>
              <w:top w:val="single" w:color="auto" w:sz="4" w:space="0"/>
              <w:left w:val="single" w:color="auto" w:sz="4" w:space="0"/>
              <w:bottom w:val="single" w:color="auto" w:sz="4" w:space="0"/>
              <w:right w:val="single" w:color="auto" w:sz="4" w:space="0"/>
            </w:tcBorders>
            <w:noWrap/>
            <w:vAlign w:val="center"/>
          </w:tcPr>
          <w:p w14:paraId="3B98EF95">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认真执行安全生产“三同时”制度</w:t>
            </w:r>
          </w:p>
        </w:tc>
        <w:tc>
          <w:tcPr>
            <w:tcW w:w="3906" w:type="pct"/>
            <w:tcBorders>
              <w:top w:val="single" w:color="auto" w:sz="4" w:space="0"/>
              <w:left w:val="single" w:color="auto" w:sz="4" w:space="0"/>
              <w:bottom w:val="single" w:color="auto" w:sz="4" w:space="0"/>
              <w:right w:val="single" w:color="auto" w:sz="4" w:space="0"/>
            </w:tcBorders>
            <w:noWrap/>
            <w:vAlign w:val="center"/>
          </w:tcPr>
          <w:p w14:paraId="22D26DE6">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p>
        </w:tc>
      </w:tr>
      <w:tr w14:paraId="0D9E414B">
        <w:tblPrEx>
          <w:tblCellMar>
            <w:top w:w="0" w:type="dxa"/>
            <w:left w:w="28" w:type="dxa"/>
            <w:bottom w:w="0" w:type="dxa"/>
            <w:right w:w="28" w:type="dxa"/>
          </w:tblCellMar>
        </w:tblPrEx>
        <w:trPr>
          <w:trHeight w:val="1724" w:hRule="atLeast"/>
        </w:trPr>
        <w:tc>
          <w:tcPr>
            <w:tcW w:w="336" w:type="pct"/>
            <w:vMerge w:val="continue"/>
            <w:tcBorders>
              <w:top w:val="single" w:color="auto" w:sz="4" w:space="0"/>
              <w:left w:val="single" w:color="auto" w:sz="4" w:space="0"/>
              <w:bottom w:val="single" w:color="auto" w:sz="4" w:space="0"/>
              <w:right w:val="single" w:color="auto" w:sz="4" w:space="0"/>
            </w:tcBorders>
            <w:vAlign w:val="center"/>
          </w:tcPr>
          <w:p w14:paraId="66FF606C">
            <w:pPr>
              <w:widowControl/>
              <w:jc w:val="left"/>
              <w:rPr>
                <w:rFonts w:cs="宋体" w:asciiTheme="minorEastAsia" w:hAnsiTheme="minorEastAsia"/>
                <w:color w:val="auto"/>
                <w:szCs w:val="21"/>
                <w:highlight w:val="none"/>
              </w:rPr>
            </w:pPr>
          </w:p>
        </w:tc>
        <w:tc>
          <w:tcPr>
            <w:tcW w:w="197" w:type="pct"/>
            <w:tcBorders>
              <w:top w:val="single" w:color="auto" w:sz="4" w:space="0"/>
              <w:left w:val="single" w:color="auto" w:sz="4" w:space="0"/>
              <w:bottom w:val="single" w:color="auto" w:sz="4" w:space="0"/>
              <w:right w:val="single" w:color="auto" w:sz="4" w:space="0"/>
            </w:tcBorders>
            <w:noWrap/>
            <w:vAlign w:val="center"/>
          </w:tcPr>
          <w:p w14:paraId="45A92CC4">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13</w:t>
            </w:r>
          </w:p>
        </w:tc>
        <w:tc>
          <w:tcPr>
            <w:tcW w:w="561" w:type="pct"/>
            <w:tcBorders>
              <w:top w:val="single" w:color="auto" w:sz="4" w:space="0"/>
              <w:left w:val="single" w:color="auto" w:sz="4" w:space="0"/>
              <w:bottom w:val="single" w:color="auto" w:sz="4" w:space="0"/>
              <w:right w:val="single" w:color="auto" w:sz="4" w:space="0"/>
            </w:tcBorders>
            <w:noWrap/>
            <w:vAlign w:val="center"/>
          </w:tcPr>
          <w:p w14:paraId="253521F2">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加强从业人员安全防护管理</w:t>
            </w:r>
          </w:p>
        </w:tc>
        <w:tc>
          <w:tcPr>
            <w:tcW w:w="3906" w:type="pct"/>
            <w:tcBorders>
              <w:top w:val="single" w:color="auto" w:sz="4" w:space="0"/>
              <w:left w:val="single" w:color="auto" w:sz="4" w:space="0"/>
              <w:bottom w:val="single" w:color="auto" w:sz="4" w:space="0"/>
              <w:right w:val="single" w:color="auto" w:sz="4" w:space="0"/>
            </w:tcBorders>
            <w:noWrap/>
            <w:vAlign w:val="center"/>
          </w:tcPr>
          <w:p w14:paraId="5B4979E5">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p>
        </w:tc>
      </w:tr>
      <w:tr w14:paraId="1FBC03DD">
        <w:tblPrEx>
          <w:tblCellMar>
            <w:top w:w="0" w:type="dxa"/>
            <w:left w:w="28" w:type="dxa"/>
            <w:bottom w:w="0" w:type="dxa"/>
            <w:right w:w="28" w:type="dxa"/>
          </w:tblCellMar>
        </w:tblPrEx>
        <w:trPr>
          <w:trHeight w:val="2441" w:hRule="atLeast"/>
        </w:trPr>
        <w:tc>
          <w:tcPr>
            <w:tcW w:w="336" w:type="pct"/>
            <w:vMerge w:val="continue"/>
            <w:tcBorders>
              <w:top w:val="single" w:color="auto" w:sz="4" w:space="0"/>
              <w:left w:val="single" w:color="auto" w:sz="4" w:space="0"/>
              <w:bottom w:val="single" w:color="auto" w:sz="4" w:space="0"/>
              <w:right w:val="single" w:color="auto" w:sz="4" w:space="0"/>
            </w:tcBorders>
            <w:vAlign w:val="center"/>
          </w:tcPr>
          <w:p w14:paraId="3C41921D">
            <w:pPr>
              <w:widowControl/>
              <w:jc w:val="left"/>
              <w:rPr>
                <w:rFonts w:cs="宋体" w:asciiTheme="minorEastAsia" w:hAnsiTheme="minorEastAsia"/>
                <w:color w:val="auto"/>
                <w:szCs w:val="21"/>
                <w:highlight w:val="none"/>
              </w:rPr>
            </w:pPr>
          </w:p>
        </w:tc>
        <w:tc>
          <w:tcPr>
            <w:tcW w:w="197" w:type="pct"/>
            <w:tcBorders>
              <w:top w:val="single" w:color="auto" w:sz="4" w:space="0"/>
              <w:left w:val="single" w:color="auto" w:sz="4" w:space="0"/>
              <w:bottom w:val="single" w:color="auto" w:sz="4" w:space="0"/>
              <w:right w:val="single" w:color="auto" w:sz="4" w:space="0"/>
            </w:tcBorders>
            <w:noWrap/>
            <w:vAlign w:val="center"/>
          </w:tcPr>
          <w:p w14:paraId="3F7218F4">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14</w:t>
            </w:r>
          </w:p>
        </w:tc>
        <w:tc>
          <w:tcPr>
            <w:tcW w:w="561" w:type="pct"/>
            <w:tcBorders>
              <w:top w:val="single" w:color="auto" w:sz="4" w:space="0"/>
              <w:left w:val="single" w:color="auto" w:sz="4" w:space="0"/>
              <w:bottom w:val="single" w:color="auto" w:sz="4" w:space="0"/>
              <w:right w:val="single" w:color="auto" w:sz="4" w:space="0"/>
            </w:tcBorders>
            <w:noWrap/>
            <w:vAlign w:val="center"/>
          </w:tcPr>
          <w:p w14:paraId="4E437F35">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加强外包等业务安全管理</w:t>
            </w:r>
          </w:p>
        </w:tc>
        <w:tc>
          <w:tcPr>
            <w:tcW w:w="3906" w:type="pct"/>
            <w:tcBorders>
              <w:top w:val="single" w:color="auto" w:sz="4" w:space="0"/>
              <w:left w:val="single" w:color="auto" w:sz="4" w:space="0"/>
              <w:bottom w:val="single" w:color="auto" w:sz="4" w:space="0"/>
              <w:right w:val="single" w:color="auto" w:sz="4" w:space="0"/>
            </w:tcBorders>
            <w:noWrap/>
            <w:vAlign w:val="center"/>
          </w:tcPr>
          <w:p w14:paraId="4EA77635">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p>
        </w:tc>
      </w:tr>
      <w:tr w14:paraId="4E21E3DF">
        <w:tblPrEx>
          <w:tblCellMar>
            <w:top w:w="0" w:type="dxa"/>
            <w:left w:w="28" w:type="dxa"/>
            <w:bottom w:w="0" w:type="dxa"/>
            <w:right w:w="28" w:type="dxa"/>
          </w:tblCellMar>
        </w:tblPrEx>
        <w:trPr>
          <w:trHeight w:val="1012" w:hRule="atLeast"/>
        </w:trPr>
        <w:tc>
          <w:tcPr>
            <w:tcW w:w="336" w:type="pct"/>
            <w:vMerge w:val="restart"/>
            <w:tcBorders>
              <w:top w:val="single" w:color="auto" w:sz="4" w:space="0"/>
              <w:left w:val="single" w:color="auto" w:sz="4" w:space="0"/>
              <w:bottom w:val="single" w:color="auto" w:sz="4" w:space="0"/>
              <w:right w:val="single" w:color="auto" w:sz="4" w:space="0"/>
            </w:tcBorders>
            <w:vAlign w:val="center"/>
          </w:tcPr>
          <w:p w14:paraId="621D2FDC">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严格落实基础管理责任</w:t>
            </w:r>
          </w:p>
        </w:tc>
        <w:tc>
          <w:tcPr>
            <w:tcW w:w="197" w:type="pct"/>
            <w:tcBorders>
              <w:top w:val="single" w:color="auto" w:sz="4" w:space="0"/>
              <w:left w:val="single" w:color="auto" w:sz="4" w:space="0"/>
              <w:bottom w:val="single" w:color="auto" w:sz="4" w:space="0"/>
              <w:right w:val="single" w:color="auto" w:sz="4" w:space="0"/>
            </w:tcBorders>
            <w:noWrap/>
            <w:vAlign w:val="center"/>
          </w:tcPr>
          <w:p w14:paraId="1F8EF1D5">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15</w:t>
            </w:r>
          </w:p>
        </w:tc>
        <w:tc>
          <w:tcPr>
            <w:tcW w:w="561" w:type="pct"/>
            <w:tcBorders>
              <w:top w:val="single" w:color="auto" w:sz="4" w:space="0"/>
              <w:left w:val="single" w:color="auto" w:sz="4" w:space="0"/>
              <w:bottom w:val="single" w:color="auto" w:sz="4" w:space="0"/>
              <w:right w:val="single" w:color="auto" w:sz="4" w:space="0"/>
            </w:tcBorders>
            <w:noWrap/>
            <w:vAlign w:val="center"/>
          </w:tcPr>
          <w:p w14:paraId="1949F66E">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加强复工安全管理</w:t>
            </w:r>
          </w:p>
        </w:tc>
        <w:tc>
          <w:tcPr>
            <w:tcW w:w="3906" w:type="pct"/>
            <w:tcBorders>
              <w:top w:val="single" w:color="auto" w:sz="4" w:space="0"/>
              <w:left w:val="single" w:color="auto" w:sz="4" w:space="0"/>
              <w:bottom w:val="single" w:color="auto" w:sz="4" w:space="0"/>
              <w:right w:val="single" w:color="auto" w:sz="4" w:space="0"/>
            </w:tcBorders>
            <w:noWrap/>
            <w:vAlign w:val="center"/>
          </w:tcPr>
          <w:p w14:paraId="77EBF0CC">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承包单位复工前，应严格按照国家及行业有关标准和规定，制定复工方案，组织对安全生产相关设备设施进行全面检查，确保安全方可复工使用。</w:t>
            </w:r>
          </w:p>
        </w:tc>
      </w:tr>
      <w:tr w14:paraId="5CEBC799">
        <w:tblPrEx>
          <w:tblCellMar>
            <w:top w:w="0" w:type="dxa"/>
            <w:left w:w="28" w:type="dxa"/>
            <w:bottom w:w="0" w:type="dxa"/>
            <w:right w:w="28" w:type="dxa"/>
          </w:tblCellMar>
        </w:tblPrEx>
        <w:trPr>
          <w:trHeight w:val="2609" w:hRule="atLeast"/>
        </w:trPr>
        <w:tc>
          <w:tcPr>
            <w:tcW w:w="336" w:type="pct"/>
            <w:vMerge w:val="continue"/>
            <w:tcBorders>
              <w:top w:val="single" w:color="auto" w:sz="4" w:space="0"/>
              <w:left w:val="single" w:color="auto" w:sz="4" w:space="0"/>
              <w:bottom w:val="single" w:color="auto" w:sz="4" w:space="0"/>
              <w:right w:val="single" w:color="auto" w:sz="4" w:space="0"/>
            </w:tcBorders>
            <w:vAlign w:val="center"/>
          </w:tcPr>
          <w:p w14:paraId="1D2153E5">
            <w:pPr>
              <w:widowControl/>
              <w:jc w:val="left"/>
              <w:rPr>
                <w:rFonts w:cs="宋体" w:asciiTheme="minorEastAsia" w:hAnsiTheme="minorEastAsia"/>
                <w:color w:val="auto"/>
                <w:szCs w:val="21"/>
                <w:highlight w:val="none"/>
              </w:rPr>
            </w:pPr>
          </w:p>
        </w:tc>
        <w:tc>
          <w:tcPr>
            <w:tcW w:w="197" w:type="pct"/>
            <w:tcBorders>
              <w:top w:val="single" w:color="auto" w:sz="4" w:space="0"/>
              <w:left w:val="single" w:color="auto" w:sz="4" w:space="0"/>
              <w:bottom w:val="single" w:color="auto" w:sz="4" w:space="0"/>
              <w:right w:val="single" w:color="auto" w:sz="4" w:space="0"/>
            </w:tcBorders>
            <w:noWrap/>
            <w:vAlign w:val="center"/>
          </w:tcPr>
          <w:p w14:paraId="1F69EED5">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16</w:t>
            </w:r>
          </w:p>
        </w:tc>
        <w:tc>
          <w:tcPr>
            <w:tcW w:w="561" w:type="pct"/>
            <w:tcBorders>
              <w:top w:val="single" w:color="auto" w:sz="4" w:space="0"/>
              <w:left w:val="single" w:color="auto" w:sz="4" w:space="0"/>
              <w:bottom w:val="single" w:color="auto" w:sz="4" w:space="0"/>
              <w:right w:val="single" w:color="auto" w:sz="4" w:space="0"/>
            </w:tcBorders>
            <w:noWrap/>
            <w:vAlign w:val="center"/>
          </w:tcPr>
          <w:p w14:paraId="7293F4A7">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强化应急救援能力建设</w:t>
            </w:r>
          </w:p>
        </w:tc>
        <w:tc>
          <w:tcPr>
            <w:tcW w:w="3906" w:type="pct"/>
            <w:tcBorders>
              <w:top w:val="single" w:color="auto" w:sz="4" w:space="0"/>
              <w:left w:val="single" w:color="auto" w:sz="4" w:space="0"/>
              <w:bottom w:val="single" w:color="auto" w:sz="4" w:space="0"/>
              <w:right w:val="single" w:color="auto" w:sz="4" w:space="0"/>
            </w:tcBorders>
            <w:noWrap/>
            <w:vAlign w:val="center"/>
          </w:tcPr>
          <w:p w14:paraId="1B3312D3">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p>
        </w:tc>
      </w:tr>
      <w:tr w14:paraId="22711071">
        <w:tblPrEx>
          <w:tblCellMar>
            <w:top w:w="0" w:type="dxa"/>
            <w:left w:w="28" w:type="dxa"/>
            <w:bottom w:w="0" w:type="dxa"/>
            <w:right w:w="28" w:type="dxa"/>
          </w:tblCellMar>
        </w:tblPrEx>
        <w:trPr>
          <w:trHeight w:val="1907" w:hRule="atLeast"/>
        </w:trPr>
        <w:tc>
          <w:tcPr>
            <w:tcW w:w="336" w:type="pct"/>
            <w:vMerge w:val="continue"/>
            <w:tcBorders>
              <w:top w:val="single" w:color="auto" w:sz="4" w:space="0"/>
              <w:left w:val="single" w:color="auto" w:sz="4" w:space="0"/>
              <w:bottom w:val="single" w:color="auto" w:sz="4" w:space="0"/>
              <w:right w:val="single" w:color="auto" w:sz="4" w:space="0"/>
            </w:tcBorders>
            <w:vAlign w:val="center"/>
          </w:tcPr>
          <w:p w14:paraId="24297B1F">
            <w:pPr>
              <w:widowControl/>
              <w:jc w:val="left"/>
              <w:rPr>
                <w:rFonts w:cs="宋体" w:asciiTheme="minorEastAsia" w:hAnsiTheme="minorEastAsia"/>
                <w:color w:val="auto"/>
                <w:szCs w:val="21"/>
                <w:highlight w:val="none"/>
              </w:rPr>
            </w:pPr>
          </w:p>
        </w:tc>
        <w:tc>
          <w:tcPr>
            <w:tcW w:w="197" w:type="pct"/>
            <w:tcBorders>
              <w:top w:val="single" w:color="auto" w:sz="4" w:space="0"/>
              <w:left w:val="single" w:color="auto" w:sz="4" w:space="0"/>
              <w:bottom w:val="single" w:color="auto" w:sz="4" w:space="0"/>
              <w:right w:val="single" w:color="auto" w:sz="4" w:space="0"/>
            </w:tcBorders>
            <w:noWrap/>
            <w:vAlign w:val="center"/>
          </w:tcPr>
          <w:p w14:paraId="33AB7FC2">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17</w:t>
            </w:r>
          </w:p>
        </w:tc>
        <w:tc>
          <w:tcPr>
            <w:tcW w:w="561" w:type="pct"/>
            <w:tcBorders>
              <w:top w:val="single" w:color="auto" w:sz="4" w:space="0"/>
              <w:left w:val="single" w:color="auto" w:sz="4" w:space="0"/>
              <w:bottom w:val="single" w:color="auto" w:sz="4" w:space="0"/>
              <w:right w:val="single" w:color="auto" w:sz="4" w:space="0"/>
            </w:tcBorders>
            <w:noWrap/>
            <w:vAlign w:val="center"/>
          </w:tcPr>
          <w:p w14:paraId="6ECBB815">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严格事故报告和应急处置</w:t>
            </w:r>
          </w:p>
        </w:tc>
        <w:tc>
          <w:tcPr>
            <w:tcW w:w="3906" w:type="pct"/>
            <w:tcBorders>
              <w:top w:val="single" w:color="auto" w:sz="4" w:space="0"/>
              <w:left w:val="single" w:color="auto" w:sz="4" w:space="0"/>
              <w:bottom w:val="single" w:color="auto" w:sz="4" w:space="0"/>
              <w:right w:val="single" w:color="auto" w:sz="4" w:space="0"/>
            </w:tcBorders>
            <w:noWrap/>
            <w:vAlign w:val="center"/>
          </w:tcPr>
          <w:p w14:paraId="79CBB6A4">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p>
        </w:tc>
      </w:tr>
      <w:tr w14:paraId="3D46D06A">
        <w:tblPrEx>
          <w:tblCellMar>
            <w:top w:w="0" w:type="dxa"/>
            <w:left w:w="28" w:type="dxa"/>
            <w:bottom w:w="0" w:type="dxa"/>
            <w:right w:w="28" w:type="dxa"/>
          </w:tblCellMar>
        </w:tblPrEx>
        <w:trPr>
          <w:trHeight w:val="2104" w:hRule="atLeast"/>
        </w:trPr>
        <w:tc>
          <w:tcPr>
            <w:tcW w:w="336" w:type="pct"/>
            <w:vMerge w:val="restart"/>
            <w:tcBorders>
              <w:top w:val="single" w:color="auto" w:sz="4" w:space="0"/>
              <w:left w:val="single" w:color="auto" w:sz="4" w:space="0"/>
              <w:bottom w:val="single" w:color="auto" w:sz="4" w:space="0"/>
              <w:right w:val="single" w:color="auto" w:sz="4" w:space="0"/>
            </w:tcBorders>
            <w:vAlign w:val="center"/>
          </w:tcPr>
          <w:p w14:paraId="08723115">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严格落实基础管理责任</w:t>
            </w:r>
          </w:p>
        </w:tc>
        <w:tc>
          <w:tcPr>
            <w:tcW w:w="197" w:type="pct"/>
            <w:tcBorders>
              <w:top w:val="single" w:color="auto" w:sz="4" w:space="0"/>
              <w:left w:val="single" w:color="auto" w:sz="4" w:space="0"/>
              <w:bottom w:val="single" w:color="auto" w:sz="4" w:space="0"/>
              <w:right w:val="single" w:color="auto" w:sz="4" w:space="0"/>
            </w:tcBorders>
            <w:noWrap/>
            <w:vAlign w:val="center"/>
          </w:tcPr>
          <w:p w14:paraId="186B894D">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18</w:t>
            </w:r>
          </w:p>
        </w:tc>
        <w:tc>
          <w:tcPr>
            <w:tcW w:w="561" w:type="pct"/>
            <w:tcBorders>
              <w:top w:val="single" w:color="auto" w:sz="4" w:space="0"/>
              <w:left w:val="single" w:color="auto" w:sz="4" w:space="0"/>
              <w:bottom w:val="single" w:color="auto" w:sz="4" w:space="0"/>
              <w:right w:val="single" w:color="auto" w:sz="4" w:space="0"/>
            </w:tcBorders>
            <w:noWrap/>
            <w:vAlign w:val="center"/>
          </w:tcPr>
          <w:p w14:paraId="3A33ACC5">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强化举一反三整改落实</w:t>
            </w:r>
          </w:p>
        </w:tc>
        <w:tc>
          <w:tcPr>
            <w:tcW w:w="3906" w:type="pct"/>
            <w:tcBorders>
              <w:top w:val="single" w:color="auto" w:sz="4" w:space="0"/>
              <w:left w:val="single" w:color="auto" w:sz="4" w:space="0"/>
              <w:bottom w:val="single" w:color="auto" w:sz="4" w:space="0"/>
              <w:right w:val="single" w:color="auto" w:sz="4" w:space="0"/>
            </w:tcBorders>
            <w:noWrap/>
            <w:vAlign w:val="center"/>
          </w:tcPr>
          <w:p w14:paraId="719D0236">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p>
        </w:tc>
      </w:tr>
      <w:tr w14:paraId="26F48B57">
        <w:tblPrEx>
          <w:tblCellMar>
            <w:top w:w="0" w:type="dxa"/>
            <w:left w:w="28" w:type="dxa"/>
            <w:bottom w:w="0" w:type="dxa"/>
            <w:right w:w="28" w:type="dxa"/>
          </w:tblCellMar>
        </w:tblPrEx>
        <w:trPr>
          <w:trHeight w:val="1269" w:hRule="atLeast"/>
        </w:trPr>
        <w:tc>
          <w:tcPr>
            <w:tcW w:w="336" w:type="pct"/>
            <w:vMerge w:val="continue"/>
            <w:tcBorders>
              <w:top w:val="single" w:color="auto" w:sz="4" w:space="0"/>
              <w:left w:val="single" w:color="auto" w:sz="4" w:space="0"/>
              <w:bottom w:val="single" w:color="auto" w:sz="4" w:space="0"/>
              <w:right w:val="single" w:color="auto" w:sz="4" w:space="0"/>
            </w:tcBorders>
            <w:vAlign w:val="center"/>
          </w:tcPr>
          <w:p w14:paraId="4D4B7E1C">
            <w:pPr>
              <w:widowControl/>
              <w:jc w:val="left"/>
              <w:rPr>
                <w:rFonts w:cs="宋体" w:asciiTheme="minorEastAsia" w:hAnsiTheme="minorEastAsia"/>
                <w:color w:val="auto"/>
                <w:szCs w:val="21"/>
                <w:highlight w:val="none"/>
              </w:rPr>
            </w:pPr>
          </w:p>
        </w:tc>
        <w:tc>
          <w:tcPr>
            <w:tcW w:w="197" w:type="pct"/>
            <w:tcBorders>
              <w:top w:val="single" w:color="auto" w:sz="4" w:space="0"/>
              <w:left w:val="single" w:color="auto" w:sz="4" w:space="0"/>
              <w:bottom w:val="single" w:color="auto" w:sz="4" w:space="0"/>
              <w:right w:val="single" w:color="auto" w:sz="4" w:space="0"/>
            </w:tcBorders>
            <w:noWrap/>
            <w:vAlign w:val="center"/>
          </w:tcPr>
          <w:p w14:paraId="7A85E870">
            <w:pPr>
              <w:widowControl/>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19</w:t>
            </w:r>
          </w:p>
        </w:tc>
        <w:tc>
          <w:tcPr>
            <w:tcW w:w="561" w:type="pct"/>
            <w:tcBorders>
              <w:top w:val="single" w:color="auto" w:sz="4" w:space="0"/>
              <w:left w:val="single" w:color="auto" w:sz="4" w:space="0"/>
              <w:bottom w:val="single" w:color="auto" w:sz="4" w:space="0"/>
              <w:right w:val="single" w:color="auto" w:sz="4" w:space="0"/>
            </w:tcBorders>
            <w:noWrap/>
            <w:vAlign w:val="center"/>
          </w:tcPr>
          <w:p w14:paraId="6B31BBC0">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安全值班值守</w:t>
            </w:r>
          </w:p>
        </w:tc>
        <w:tc>
          <w:tcPr>
            <w:tcW w:w="3906" w:type="pct"/>
            <w:tcBorders>
              <w:top w:val="single" w:color="auto" w:sz="4" w:space="0"/>
              <w:left w:val="single" w:color="auto" w:sz="4" w:space="0"/>
              <w:bottom w:val="single" w:color="auto" w:sz="4" w:space="0"/>
              <w:right w:val="single" w:color="auto" w:sz="4" w:space="0"/>
            </w:tcBorders>
            <w:noWrap/>
            <w:vAlign w:val="center"/>
          </w:tcPr>
          <w:p w14:paraId="4F9BC9BF">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承包单位应建立安全值班值守制度，确保项目安全值班值守。按甲方指令做好特殊时期（包括且不限于重大活动、特殊气象条件等）全天候安全相关值班值守。</w:t>
            </w:r>
          </w:p>
        </w:tc>
      </w:tr>
    </w:tbl>
    <w:p w14:paraId="6CB6622B">
      <w:pPr>
        <w:spacing w:line="460" w:lineRule="exact"/>
        <w:ind w:firstLine="560"/>
        <w:rPr>
          <w:rFonts w:ascii="仿宋" w:hAnsi="仿宋" w:eastAsia="仿宋" w:cs="宋体"/>
          <w:bCs/>
          <w:color w:val="auto"/>
          <w:sz w:val="28"/>
          <w:szCs w:val="28"/>
          <w:highlight w:val="none"/>
        </w:rPr>
      </w:pPr>
    </w:p>
    <w:p w14:paraId="49D30D43">
      <w:pPr>
        <w:rPr>
          <w:rFonts w:ascii="宋体" w:hAnsi="宋体" w:eastAsia="宋体" w:cs="Times New Roman"/>
          <w:b/>
          <w:color w:val="auto"/>
          <w:sz w:val="52"/>
          <w:szCs w:val="20"/>
          <w:highlight w:val="none"/>
          <w:shd w:val="clear" w:color="auto" w:fill="FFFFFF"/>
        </w:rPr>
      </w:pPr>
      <w:bookmarkStart w:id="94" w:name="_Toc105940242"/>
      <w:r>
        <w:rPr>
          <w:rFonts w:ascii="宋体" w:hAnsi="宋体" w:eastAsia="宋体" w:cs="Times New Roman"/>
          <w:b/>
          <w:color w:val="auto"/>
          <w:sz w:val="52"/>
          <w:szCs w:val="20"/>
          <w:highlight w:val="none"/>
          <w:shd w:val="clear" w:color="auto" w:fill="FFFFFF"/>
        </w:rPr>
        <w:br w:type="page"/>
      </w:r>
    </w:p>
    <w:p w14:paraId="0294E0A8">
      <w:pPr>
        <w:keepNext/>
        <w:keepLines/>
        <w:spacing w:before="340" w:after="330" w:line="360" w:lineRule="auto"/>
        <w:jc w:val="center"/>
        <w:rPr>
          <w:rFonts w:ascii="宋体" w:hAnsi="宋体" w:eastAsia="宋体" w:cs="Times New Roman"/>
          <w:b/>
          <w:color w:val="auto"/>
          <w:sz w:val="52"/>
          <w:szCs w:val="20"/>
          <w:highlight w:val="none"/>
          <w:shd w:val="clear" w:color="auto" w:fill="FFFFFF"/>
        </w:rPr>
      </w:pPr>
    </w:p>
    <w:p w14:paraId="4304623F">
      <w:pPr>
        <w:keepNext/>
        <w:keepLines/>
        <w:spacing w:before="340" w:after="330" w:line="360" w:lineRule="auto"/>
        <w:jc w:val="center"/>
        <w:rPr>
          <w:rFonts w:ascii="宋体" w:hAnsi="宋体" w:eastAsia="宋体" w:cs="Times New Roman"/>
          <w:b/>
          <w:color w:val="auto"/>
          <w:sz w:val="52"/>
          <w:szCs w:val="20"/>
          <w:highlight w:val="none"/>
          <w:shd w:val="clear" w:color="auto" w:fill="FFFFFF"/>
        </w:rPr>
      </w:pPr>
    </w:p>
    <w:p w14:paraId="0F4253D6">
      <w:pPr>
        <w:keepNext/>
        <w:keepLines/>
        <w:spacing w:before="340" w:after="330" w:line="360" w:lineRule="auto"/>
        <w:jc w:val="center"/>
        <w:rPr>
          <w:rFonts w:ascii="宋体" w:hAnsi="宋体" w:eastAsia="宋体" w:cs="Times New Roman"/>
          <w:b/>
          <w:color w:val="auto"/>
          <w:sz w:val="52"/>
          <w:szCs w:val="20"/>
          <w:highlight w:val="none"/>
          <w:shd w:val="clear" w:color="auto" w:fill="FFFFFF"/>
        </w:rPr>
      </w:pPr>
    </w:p>
    <w:p w14:paraId="083E9556">
      <w:pPr>
        <w:keepNext/>
        <w:keepLines/>
        <w:spacing w:before="340" w:after="330" w:line="360" w:lineRule="auto"/>
        <w:jc w:val="center"/>
        <w:outlineLvl w:val="0"/>
        <w:rPr>
          <w:rFonts w:hint="eastAsia" w:ascii="宋体" w:hAnsi="宋体" w:eastAsia="宋体" w:cs="Times New Roman"/>
          <w:b/>
          <w:color w:val="auto"/>
          <w:sz w:val="52"/>
          <w:szCs w:val="20"/>
          <w:highlight w:val="none"/>
          <w:shd w:val="clear" w:color="auto" w:fill="FFFFFF"/>
        </w:rPr>
      </w:pPr>
      <w:r>
        <w:rPr>
          <w:rFonts w:hint="eastAsia" w:ascii="宋体" w:hAnsi="宋体" w:eastAsia="宋体" w:cs="Times New Roman"/>
          <w:b/>
          <w:color w:val="auto"/>
          <w:sz w:val="52"/>
          <w:szCs w:val="20"/>
          <w:highlight w:val="none"/>
          <w:shd w:val="clear" w:color="auto" w:fill="FFFFFF"/>
        </w:rPr>
        <w:t>第六章 评分</w:t>
      </w:r>
      <w:bookmarkEnd w:id="59"/>
      <w:bookmarkEnd w:id="60"/>
      <w:r>
        <w:rPr>
          <w:rFonts w:hint="eastAsia" w:ascii="宋体" w:hAnsi="宋体" w:eastAsia="宋体" w:cs="Times New Roman"/>
          <w:b/>
          <w:color w:val="auto"/>
          <w:sz w:val="52"/>
          <w:szCs w:val="20"/>
          <w:highlight w:val="none"/>
          <w:shd w:val="clear" w:color="auto" w:fill="FFFFFF"/>
        </w:rPr>
        <w:t>标准</w:t>
      </w:r>
      <w:bookmarkEnd w:id="94"/>
    </w:p>
    <w:p w14:paraId="6D3DE823">
      <w:pPr>
        <w:spacing w:line="360" w:lineRule="auto"/>
        <w:ind w:firstLine="520"/>
        <w:outlineLvl w:val="1"/>
        <w:rPr>
          <w:rFonts w:ascii="宋体" w:hAnsi="宋体" w:eastAsia="宋体" w:cs="宋体"/>
          <w:color w:val="auto"/>
          <w:sz w:val="24"/>
          <w:szCs w:val="24"/>
          <w:highlight w:val="none"/>
        </w:rPr>
      </w:pPr>
      <w:bookmarkStart w:id="95" w:name="OLE_LINK2"/>
      <w:r>
        <w:rPr>
          <w:rFonts w:ascii="宋体" w:hAnsi="宋体" w:eastAsia="宋体" w:cs="Times New Roman"/>
          <w:color w:val="auto"/>
          <w:sz w:val="26"/>
          <w:szCs w:val="20"/>
          <w:highlight w:val="none"/>
          <w:shd w:val="clear" w:color="auto" w:fill="FFFFFF"/>
        </w:rPr>
        <w:br w:type="page" w:clear="all"/>
      </w:r>
      <w:bookmarkEnd w:id="95"/>
      <w:r>
        <w:rPr>
          <w:rFonts w:hint="eastAsia" w:ascii="宋体" w:hAnsi="宋体" w:eastAsia="宋体" w:cs="宋体"/>
          <w:b/>
          <w:bCs/>
          <w:color w:val="auto"/>
          <w:sz w:val="24"/>
          <w:szCs w:val="24"/>
          <w:highlight w:val="none"/>
        </w:rPr>
        <w:t>一、评标办法：</w:t>
      </w:r>
    </w:p>
    <w:p w14:paraId="0DC317E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1、评价和比较采用综合评分法，即指投标文件满足招标文件全部实质性要求，且按照评审因素的量化指标评审得分最高的前三名投标人为中标候选人的评标方法。</w:t>
      </w:r>
    </w:p>
    <w:p w14:paraId="0B35FA7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2、评标委员会各成员独立对每个进入打分程序的有效投标单位的标书技术和资质部分以打分的形式进行评审和评价。</w:t>
      </w:r>
    </w:p>
    <w:p w14:paraId="672D093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p>
    <w:p w14:paraId="06A7ADD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4、评标委员会根据采购人的授权，按照中标候选人的顺序在中标候选人中直接确定中标供应商。</w:t>
      </w:r>
    </w:p>
    <w:p w14:paraId="7F8C4E8D">
      <w:pPr>
        <w:spacing w:line="360" w:lineRule="auto"/>
        <w:ind w:firstLine="520"/>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二、评分标准：</w:t>
      </w:r>
    </w:p>
    <w:p w14:paraId="77736B34">
      <w:pPr>
        <w:spacing w:line="360" w:lineRule="auto"/>
        <w:ind w:firstLine="482"/>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（一）价格基准分：20分</w:t>
      </w:r>
    </w:p>
    <w:p w14:paraId="6642D4C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第一步：投标报价低于或等于财政预算价格（且不高于最高限价），为有效投标报价，</w:t>
      </w:r>
      <w:r>
        <w:rPr>
          <w:rFonts w:hint="eastAsia" w:ascii="宋体" w:hAnsi="宋体" w:eastAsia="宋体" w:cs="宋体"/>
          <w:b/>
          <w:color w:val="auto"/>
          <w:sz w:val="24"/>
          <w:szCs w:val="24"/>
          <w:highlight w:val="none"/>
        </w:rPr>
        <w:t>否则投标报价文件均为非实质性响应文件，不参与评审。</w:t>
      </w:r>
    </w:p>
    <w:p w14:paraId="5D87877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第二步：以满足招标文件要求且投标价格最低的投标有效报价为评标基准价，其价格分为满分，</w:t>
      </w:r>
      <w:r>
        <w:rPr>
          <w:rFonts w:hint="eastAsia" w:ascii="宋体" w:hAnsi="宋体" w:eastAsia="宋体" w:cs="宋体"/>
          <w:b/>
          <w:bCs/>
          <w:color w:val="auto"/>
          <w:sz w:val="24"/>
          <w:szCs w:val="24"/>
          <w:highlight w:val="none"/>
        </w:rPr>
        <w:t>即20分</w:t>
      </w:r>
      <w:r>
        <w:rPr>
          <w:rFonts w:hint="eastAsia" w:ascii="宋体" w:hAnsi="宋体" w:eastAsia="宋体" w:cs="宋体"/>
          <w:color w:val="auto"/>
          <w:sz w:val="24"/>
          <w:szCs w:val="24"/>
          <w:highlight w:val="none"/>
        </w:rPr>
        <w:t>。其他报价得分统一按照下列公式计算（计算结果四舍五入，保留两位小数）：</w:t>
      </w:r>
    </w:p>
    <w:p w14:paraId="63E569E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投标报价得分=（评标基准价/有效投标报价）×</w:t>
      </w:r>
      <w:r>
        <w:rPr>
          <w:rFonts w:hint="eastAsia" w:ascii="宋体" w:hAnsi="宋体" w:eastAsia="宋体" w:cs="宋体"/>
          <w:b/>
          <w:bCs/>
          <w:color w:val="auto"/>
          <w:sz w:val="24"/>
          <w:szCs w:val="24"/>
          <w:highlight w:val="none"/>
        </w:rPr>
        <w:t>20%</w:t>
      </w:r>
      <w:r>
        <w:rPr>
          <w:rFonts w:hint="eastAsia" w:ascii="宋体" w:hAnsi="宋体" w:eastAsia="宋体" w:cs="宋体"/>
          <w:color w:val="auto"/>
          <w:sz w:val="24"/>
          <w:szCs w:val="24"/>
          <w:highlight w:val="none"/>
        </w:rPr>
        <w:t>×100</w:t>
      </w:r>
    </w:p>
    <w:p w14:paraId="15002027">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p>
    <w:p w14:paraId="020B405A">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1、投标（响应）报价低于全部通过符合性审查供应商投标（响应）报价平均值50%的，即投标（响应）报价&lt;全部通过符合性审查供应商投标（响应）报价平均值×50%；</w:t>
      </w:r>
    </w:p>
    <w:p w14:paraId="38D61119">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2、投标（响应）报价低于通过符合性审查的次低报价供应商投标（响应）报价50%的，即投标（响应）报价&lt;通过符合性审查的次低报价供应商投标（响应）报价×50%；</w:t>
      </w:r>
    </w:p>
    <w:p w14:paraId="439B6E24">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3、投标（响应）报价低于采购项目最高限价45%的，即投标（响应）报价&lt;采购项目最高限价×45%；</w:t>
      </w:r>
    </w:p>
    <w:p w14:paraId="18F45D3C">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4、评审委员会基于专业判断，认为供应商报价过低，有可能影响产品质量或者不能诚信履约的其他情形。</w:t>
      </w:r>
    </w:p>
    <w:p w14:paraId="4F4B93D9">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C720644">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E605EB">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（二）服务方案： </w:t>
      </w:r>
      <w:bookmarkStart w:id="96" w:name="OLE_LINK79"/>
      <w:r>
        <w:rPr>
          <w:rFonts w:hint="eastAsia" w:ascii="宋体" w:hAnsi="宋体" w:eastAsia="宋体" w:cs="宋体"/>
          <w:b/>
          <w:color w:val="auto"/>
          <w:sz w:val="24"/>
          <w:szCs w:val="24"/>
          <w:highlight w:val="none"/>
        </w:rPr>
        <w:t>20分（暗标）</w:t>
      </w:r>
    </w:p>
    <w:bookmarkEnd w:id="96"/>
    <w:p w14:paraId="0572CE65">
      <w:pPr>
        <w:spacing w:line="360" w:lineRule="auto"/>
        <w:ind w:firstLine="482"/>
        <w:rPr>
          <w:color w:val="auto"/>
          <w:highlight w:val="none"/>
        </w:rPr>
      </w:pPr>
      <w:r>
        <w:rPr>
          <w:rFonts w:hint="eastAsia" w:ascii="宋体" w:hAnsi="宋体" w:eastAsia="宋体" w:cs="宋体"/>
          <w:b/>
          <w:bCs/>
          <w:color w:val="auto"/>
          <w:sz w:val="24"/>
          <w:szCs w:val="24"/>
          <w:highlight w:val="none"/>
        </w:rPr>
        <w:t>1、年度养护计划（5分）</w:t>
      </w:r>
    </w:p>
    <w:p w14:paraId="0FA89620">
      <w:pPr>
        <w:adjustRightInd w:val="0"/>
        <w:spacing w:line="360" w:lineRule="auto"/>
        <w:ind w:firstLine="480" w:firstLineChars="200"/>
        <w:textAlignment w:val="baseline"/>
        <w:rPr>
          <w:color w:val="auto"/>
          <w:highlight w:val="none"/>
        </w:rPr>
      </w:pPr>
      <w:r>
        <w:rPr>
          <w:rFonts w:hint="eastAsia" w:ascii="宋体" w:hAnsi="宋体" w:eastAsia="宋体" w:cs="宋体"/>
          <w:bCs/>
          <w:color w:val="auto"/>
          <w:sz w:val="24"/>
          <w:szCs w:val="24"/>
          <w:highlight w:val="none"/>
        </w:rPr>
        <w:t>包括年度养护月历、冬季修剪实施计划、标段情况调查和养护情况分析、总体养护组织布置及规划。</w:t>
      </w:r>
    </w:p>
    <w:p w14:paraId="72553C30">
      <w:pPr>
        <w:widowControl/>
        <w:adjustRightInd w:val="0"/>
        <w:spacing w:line="360" w:lineRule="auto"/>
        <w:ind w:firstLine="480" w:firstLineChars="20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计划全面完善、科学合理、可操作性强的得5 分；</w:t>
      </w:r>
    </w:p>
    <w:p w14:paraId="687E80D7">
      <w:pPr>
        <w:widowControl/>
        <w:adjustRightInd w:val="0"/>
        <w:spacing w:line="360" w:lineRule="auto"/>
        <w:ind w:firstLine="480" w:firstLineChars="20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计划基本完善、较合理、可操作性一般的得4 分；</w:t>
      </w:r>
    </w:p>
    <w:p w14:paraId="242825FA">
      <w:pPr>
        <w:adjustRightInd w:val="0"/>
        <w:spacing w:line="360" w:lineRule="auto"/>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计划凌乱、有缺失、少量有操作性的得3分；</w:t>
      </w:r>
    </w:p>
    <w:p w14:paraId="50932F0B">
      <w:pPr>
        <w:adjustRightInd w:val="0"/>
        <w:spacing w:line="360" w:lineRule="auto"/>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无具体内容的不得分。</w:t>
      </w:r>
    </w:p>
    <w:p w14:paraId="2C51820C">
      <w:pPr>
        <w:adjustRightInd w:val="0"/>
        <w:spacing w:line="360" w:lineRule="auto"/>
        <w:ind w:firstLine="482" w:firstLineChars="200"/>
        <w:textAlignment w:val="baseline"/>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2、绿化养护苗木台账管理体系（5分）</w:t>
      </w:r>
    </w:p>
    <w:p w14:paraId="6EF61446">
      <w:pPr>
        <w:adjustRightInd w:val="0"/>
        <w:spacing w:line="360" w:lineRule="auto"/>
        <w:ind w:firstLine="480" w:firstLineChars="200"/>
        <w:textAlignment w:val="baseline"/>
        <w:rPr>
          <w:rFonts w:ascii="方正仿宋简体" w:hAnsi="创艺简仿宋" w:eastAsia="方正仿宋简体" w:cs="Times New Roman"/>
          <w:color w:val="auto"/>
          <w:szCs w:val="20"/>
          <w:highlight w:val="none"/>
        </w:rPr>
      </w:pPr>
      <w:r>
        <w:rPr>
          <w:rFonts w:hint="eastAsia" w:ascii="宋体" w:hAnsi="宋体" w:eastAsia="宋体" w:cs="宋体"/>
          <w:bCs/>
          <w:color w:val="auto"/>
          <w:sz w:val="24"/>
          <w:szCs w:val="24"/>
          <w:highlight w:val="none"/>
        </w:rPr>
        <w:t>从台账体系建立、信息完整度、动态更新、现场一致性方面编制完整的绿化养护苗木台账管理方案。</w:t>
      </w:r>
    </w:p>
    <w:p w14:paraId="294002BB">
      <w:pPr>
        <w:widowControl/>
        <w:adjustRightInd w:val="0"/>
        <w:spacing w:line="360" w:lineRule="auto"/>
        <w:ind w:firstLine="480" w:firstLineChars="20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方案内容完整具体，针对适用性强的得5 分；</w:t>
      </w:r>
    </w:p>
    <w:p w14:paraId="77AEEE69">
      <w:pPr>
        <w:widowControl/>
        <w:adjustRightInd w:val="0"/>
        <w:spacing w:line="360" w:lineRule="auto"/>
        <w:ind w:firstLine="480" w:firstLineChars="20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方案内容较为完整具体，具有针对适用性的得4 分；</w:t>
      </w:r>
    </w:p>
    <w:p w14:paraId="7163F734">
      <w:pPr>
        <w:adjustRightInd w:val="0"/>
        <w:spacing w:line="360" w:lineRule="auto"/>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方案内容不够完整具体，针对适用性较差的得3分；</w:t>
      </w:r>
    </w:p>
    <w:p w14:paraId="7A72A968">
      <w:pPr>
        <w:adjustRightInd w:val="0"/>
        <w:spacing w:line="360" w:lineRule="auto"/>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无具体内容的不得分。</w:t>
      </w:r>
    </w:p>
    <w:p w14:paraId="16D36E70">
      <w:pPr>
        <w:adjustRightInd w:val="0"/>
        <w:spacing w:line="360" w:lineRule="auto"/>
        <w:ind w:firstLine="482" w:firstLineChars="200"/>
        <w:textAlignment w:val="baseline"/>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3、重点难点问题处置及标段</w:t>
      </w:r>
      <w:bookmarkStart w:id="97" w:name="OLE_LINK85"/>
      <w:bookmarkStart w:id="98" w:name="OLE_LINK84"/>
      <w:r>
        <w:rPr>
          <w:rFonts w:hint="eastAsia" w:ascii="宋体" w:hAnsi="宋体" w:eastAsia="宋体" w:cs="宋体"/>
          <w:b/>
          <w:color w:val="auto"/>
          <w:sz w:val="24"/>
          <w:szCs w:val="24"/>
          <w:highlight w:val="none"/>
        </w:rPr>
        <w:t>专项养护方案（5分）</w:t>
      </w:r>
      <w:bookmarkEnd w:id="97"/>
      <w:bookmarkEnd w:id="98"/>
    </w:p>
    <w:p w14:paraId="4359D0F3">
      <w:pPr>
        <w:adjustRightInd w:val="0"/>
        <w:spacing w:line="360" w:lineRule="auto"/>
        <w:ind w:firstLine="48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包括临时草坪秋冬季黑麦草复播方案、重点景观路段苗木更换方案、绿化踩踏与空秃处置方案、景观绿地维护保障方案、病虫害防治方案。</w:t>
      </w:r>
    </w:p>
    <w:p w14:paraId="62621298">
      <w:pPr>
        <w:adjustRightInd w:val="0"/>
        <w:spacing w:line="360" w:lineRule="auto"/>
        <w:ind w:firstLine="48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方案内容完整具体，工作安排科学合理，针对适用性强的得</w:t>
      </w:r>
      <w:r>
        <w:rPr>
          <w:rFonts w:ascii="宋体" w:hAnsi="宋体" w:eastAsia="宋体" w:cs="宋体"/>
          <w:bCs/>
          <w:color w:val="auto"/>
          <w:sz w:val="24"/>
          <w:szCs w:val="24"/>
          <w:highlight w:val="none"/>
        </w:rPr>
        <w:t xml:space="preserve">5 </w:t>
      </w:r>
      <w:r>
        <w:rPr>
          <w:rFonts w:hint="eastAsia" w:ascii="宋体" w:hAnsi="宋体" w:eastAsia="宋体" w:cs="宋体"/>
          <w:bCs/>
          <w:color w:val="auto"/>
          <w:sz w:val="24"/>
          <w:szCs w:val="24"/>
          <w:highlight w:val="none"/>
        </w:rPr>
        <w:t>分；</w:t>
      </w:r>
    </w:p>
    <w:p w14:paraId="6FB0CC58">
      <w:pPr>
        <w:adjustRightInd w:val="0"/>
        <w:spacing w:line="360" w:lineRule="auto"/>
        <w:ind w:firstLine="48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方案内容较为完整具体，工作安排较为科学合理，具有针对适用性的得4 分；</w:t>
      </w:r>
    </w:p>
    <w:p w14:paraId="350AA476">
      <w:pPr>
        <w:adjustRightInd w:val="0"/>
        <w:spacing w:line="360" w:lineRule="auto"/>
        <w:ind w:firstLine="48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方案内容不够完整具体，工作安排不够科学合理，针对适用性较差的得3分；</w:t>
      </w:r>
    </w:p>
    <w:p w14:paraId="3EF75A8F">
      <w:pPr>
        <w:adjustRightInd w:val="0"/>
        <w:spacing w:line="360" w:lineRule="auto"/>
        <w:ind w:firstLine="48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无具体内容的不得分。</w:t>
      </w:r>
    </w:p>
    <w:p w14:paraId="4A7B1A01">
      <w:pPr>
        <w:adjustRightInd w:val="0"/>
        <w:spacing w:line="360" w:lineRule="auto"/>
        <w:ind w:firstLine="482" w:firstLineChars="200"/>
        <w:textAlignment w:val="baseline"/>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4、安全及应急保障方案（5分）</w:t>
      </w:r>
    </w:p>
    <w:p w14:paraId="4BBD1E2C">
      <w:pPr>
        <w:adjustRightInd w:val="0"/>
        <w:spacing w:line="360" w:lineRule="auto"/>
        <w:ind w:firstLine="480" w:firstLineChars="200"/>
        <w:textAlignment w:val="baseline"/>
        <w:rPr>
          <w:color w:val="auto"/>
          <w:highlight w:val="none"/>
        </w:rPr>
      </w:pPr>
      <w:r>
        <w:rPr>
          <w:rFonts w:hint="eastAsia" w:ascii="宋体" w:hAnsi="宋体" w:eastAsia="宋体" w:cs="宋体"/>
          <w:bCs/>
          <w:color w:val="auto"/>
          <w:sz w:val="24"/>
          <w:szCs w:val="24"/>
          <w:highlight w:val="none"/>
        </w:rPr>
        <w:t>投标人应根据安全生产法，结合企业自身特点，如何做好安全生产工作，坚持安全发展，坚持安全第一、预防为主、综合治理的方针，强化和落实生产经营单位的主体责任。同时，方案中应至少包含突击保障等应对方案，以及所能提供的应急处置措施、设备、人力等。</w:t>
      </w:r>
    </w:p>
    <w:p w14:paraId="0F6E8786">
      <w:pPr>
        <w:adjustRightInd w:val="0"/>
        <w:spacing w:line="360" w:lineRule="auto"/>
        <w:ind w:firstLine="480" w:firstLineChars="20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方案内容完整具体，工作安排科学合理，可行性高的得5分；</w:t>
      </w:r>
    </w:p>
    <w:p w14:paraId="50D32543">
      <w:pPr>
        <w:adjustRightInd w:val="0"/>
        <w:spacing w:line="360" w:lineRule="auto"/>
        <w:ind w:firstLine="480" w:firstLineChars="20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方案内容较为完整具体，工作安排较为科学合理，可行性较高的得4分；</w:t>
      </w:r>
    </w:p>
    <w:p w14:paraId="4473DF85">
      <w:pPr>
        <w:adjustRightInd w:val="0"/>
        <w:spacing w:line="360" w:lineRule="auto"/>
        <w:ind w:firstLine="480" w:firstLineChars="20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方案内容不够完整具体，工作安排不够科学合理，可行性较低的得3分；</w:t>
      </w:r>
    </w:p>
    <w:p w14:paraId="295055C2">
      <w:pPr>
        <w:adjustRightInd w:val="0"/>
        <w:spacing w:line="360" w:lineRule="auto"/>
        <w:ind w:firstLine="480" w:firstLineChars="200"/>
        <w:textAlignment w:val="baseline"/>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无具体内容的不得分。</w:t>
      </w:r>
    </w:p>
    <w:p w14:paraId="77473480">
      <w:pPr>
        <w:adjustRightInd w:val="0"/>
        <w:spacing w:line="360" w:lineRule="auto"/>
        <w:ind w:firstLine="482" w:firstLineChars="200"/>
        <w:textAlignment w:val="baseline"/>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注：（1）完全或部分明显抄袭采购人出具的技术要求者，或只填写“按招标要求办理”等相似字样者本项为零分。</w:t>
      </w:r>
    </w:p>
    <w:p w14:paraId="7179E2F7">
      <w:pPr>
        <w:adjustRightInd w:val="0"/>
        <w:spacing w:line="360" w:lineRule="auto"/>
        <w:ind w:firstLine="482" w:firstLineChars="200"/>
        <w:textAlignment w:val="baseline"/>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（2）供应商须严格根据上述 “服务方案编写要求”，结合本项目特点详细编写方案。方案具有可操作性、实用性。若有漏项则评分时该分项不得分。</w:t>
      </w:r>
    </w:p>
    <w:p w14:paraId="75B3AAB3">
      <w:pPr>
        <w:adjustRightIn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（三）综合实力比较：60分（明标）</w:t>
      </w:r>
    </w:p>
    <w:p w14:paraId="5E24C7F2">
      <w:pPr>
        <w:adjustRightIn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1、项目组配备方案（30分）</w:t>
      </w:r>
    </w:p>
    <w:p w14:paraId="75FC4487">
      <w:pPr>
        <w:adjustRightIn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（1）项目经理，本项最高得8分。</w:t>
      </w:r>
    </w:p>
    <w:p w14:paraId="6C8DF48F">
      <w:pPr>
        <w:adjustRightIn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①项目经理类似项目现场管理经验比较：5分</w:t>
      </w:r>
    </w:p>
    <w:p w14:paraId="212B04FF">
      <w:pPr>
        <w:pBdr>
          <w:top w:val="none" w:color="000000" w:sz="0" w:space="0"/>
          <w:left w:val="none" w:color="000000" w:sz="0" w:space="0"/>
          <w:bottom w:val="none" w:color="000000" w:sz="0" w:space="0"/>
          <w:right w:val="none" w:color="000000" w:sz="0" w:space="0"/>
        </w:pBdr>
        <w:spacing w:line="360" w:lineRule="auto"/>
        <w:ind w:firstLine="480"/>
        <w:rPr>
          <w:color w:val="auto"/>
          <w:highlight w:val="none"/>
        </w:rPr>
      </w:pPr>
      <w:r>
        <w:rPr>
          <w:rFonts w:hint="eastAsia" w:ascii="宋体" w:hAnsi="宋体" w:eastAsia="宋体" w:cs="宋体"/>
          <w:color w:val="auto"/>
          <w:sz w:val="24"/>
          <w:szCs w:val="24"/>
          <w:highlight w:val="none"/>
        </w:rPr>
        <w:t>该项需提供项目经理类似项目业绩合同</w:t>
      </w:r>
      <w:r>
        <w:rPr>
          <w:rFonts w:ascii="宋体" w:hAnsi="宋体" w:eastAsia="宋体" w:cs="宋体"/>
          <w:color w:val="auto"/>
          <w:sz w:val="24"/>
          <w:highlight w:val="none"/>
        </w:rPr>
        <w:t>，如项目合同中未能体现项目经理名字的，则须由业主方出具其担任该合同项目经理的证明。</w:t>
      </w:r>
      <w:r>
        <w:rPr>
          <w:rFonts w:hint="eastAsia" w:ascii="宋体" w:hAnsi="宋体" w:eastAsia="宋体" w:cs="宋体"/>
          <w:color w:val="auto"/>
          <w:sz w:val="24"/>
          <w:szCs w:val="24"/>
          <w:highlight w:val="none"/>
        </w:rPr>
        <w:t>每提供一项类似业绩得5分，最高得5分。</w:t>
      </w:r>
    </w:p>
    <w:p w14:paraId="2168862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 w:val="24"/>
          <w:highlight w:val="none"/>
        </w:rPr>
      </w:pPr>
      <w:r>
        <w:rPr>
          <w:rFonts w:ascii="宋体" w:hAnsi="宋体" w:eastAsia="宋体" w:cs="宋体"/>
          <w:color w:val="auto"/>
          <w:sz w:val="24"/>
          <w:highlight w:val="none"/>
        </w:rPr>
        <w:t>注：</w:t>
      </w:r>
    </w:p>
    <w:p w14:paraId="178FAB8A">
      <w:pPr>
        <w:pBdr>
          <w:top w:val="none" w:color="000000" w:sz="0" w:space="0"/>
          <w:left w:val="none" w:color="000000" w:sz="0" w:space="0"/>
          <w:bottom w:val="none" w:color="000000" w:sz="0" w:space="0"/>
          <w:right w:val="none" w:color="000000" w:sz="0" w:space="0"/>
        </w:pBdr>
        <w:spacing w:line="360" w:lineRule="auto"/>
        <w:ind w:firstLine="480"/>
        <w:rPr>
          <w:color w:val="auto"/>
          <w:highlight w:val="none"/>
        </w:rPr>
      </w:pPr>
      <w:r>
        <w:rPr>
          <w:rFonts w:ascii="宋体" w:hAnsi="宋体" w:eastAsia="宋体" w:cs="宋体"/>
          <w:color w:val="auto"/>
          <w:sz w:val="24"/>
          <w:highlight w:val="none"/>
        </w:rPr>
        <w:t>&lt;1&gt;类似业绩是指202</w:t>
      </w:r>
      <w:r>
        <w:rPr>
          <w:rFonts w:hint="eastAsia" w:ascii="宋体" w:hAnsi="宋体" w:eastAsia="宋体" w:cs="宋体"/>
          <w:color w:val="auto"/>
          <w:sz w:val="24"/>
          <w:highlight w:val="none"/>
        </w:rPr>
        <w:t>1</w:t>
      </w:r>
      <w:r>
        <w:rPr>
          <w:rFonts w:ascii="宋体" w:hAnsi="宋体" w:eastAsia="宋体" w:cs="宋体"/>
          <w:color w:val="auto"/>
          <w:sz w:val="24"/>
          <w:highlight w:val="none"/>
        </w:rPr>
        <w:t>年1月1日（含）以后已履行验收完成的内容涵盖</w:t>
      </w:r>
      <w:r>
        <w:rPr>
          <w:rFonts w:hint="eastAsia" w:ascii="宋体" w:hAnsi="宋体" w:eastAsia="宋体" w:cs="宋体"/>
          <w:color w:val="auto"/>
          <w:sz w:val="24"/>
          <w:szCs w:val="24"/>
          <w:highlight w:val="none"/>
        </w:rPr>
        <w:t>园林绿化养护项目或绿化工程建设</w:t>
      </w:r>
      <w:r>
        <w:rPr>
          <w:rFonts w:ascii="宋体" w:hAnsi="宋体" w:eastAsia="宋体" w:cs="宋体"/>
          <w:color w:val="auto"/>
          <w:sz w:val="24"/>
          <w:highlight w:val="none"/>
        </w:rPr>
        <w:t>的合同。</w:t>
      </w:r>
    </w:p>
    <w:p w14:paraId="50B5A34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 w:val="24"/>
          <w:highlight w:val="none"/>
        </w:rPr>
      </w:pPr>
      <w:r>
        <w:rPr>
          <w:rFonts w:ascii="宋体" w:hAnsi="宋体" w:eastAsia="宋体" w:cs="宋体"/>
          <w:color w:val="auto"/>
          <w:sz w:val="24"/>
          <w:highlight w:val="none"/>
        </w:rPr>
        <w:t>&lt;2&gt;</w:t>
      </w:r>
      <w:r>
        <w:rPr>
          <w:rFonts w:hint="eastAsia" w:ascii="宋体" w:hAnsi="宋体" w:eastAsia="宋体" w:cs="宋体"/>
          <w:color w:val="auto"/>
          <w:sz w:val="24"/>
          <w:highlight w:val="none"/>
        </w:rPr>
        <w:t>园林绿化养护项目养护</w:t>
      </w:r>
      <w:r>
        <w:rPr>
          <w:rFonts w:ascii="宋体" w:hAnsi="宋体" w:eastAsia="宋体" w:cs="宋体"/>
          <w:color w:val="auto"/>
          <w:sz w:val="24"/>
          <w:highlight w:val="none"/>
        </w:rPr>
        <w:t>期为多年但合同一年</w:t>
      </w:r>
      <w:r>
        <w:rPr>
          <w:rFonts w:hint="eastAsia" w:ascii="宋体" w:hAnsi="宋体" w:eastAsia="宋体" w:cs="宋体"/>
          <w:color w:val="auto"/>
          <w:sz w:val="24"/>
          <w:highlight w:val="none"/>
        </w:rPr>
        <w:t>（12个月）</w:t>
      </w:r>
      <w:r>
        <w:rPr>
          <w:rFonts w:ascii="宋体" w:hAnsi="宋体" w:eastAsia="宋体" w:cs="宋体"/>
          <w:color w:val="auto"/>
          <w:sz w:val="24"/>
          <w:highlight w:val="none"/>
        </w:rPr>
        <w:t>一签的类似项目业绩仅按一项类似业绩计取。</w:t>
      </w:r>
    </w:p>
    <w:p w14:paraId="70B46E1E">
      <w:pPr>
        <w:pBdr>
          <w:top w:val="none" w:color="000000" w:sz="0" w:space="0"/>
          <w:left w:val="none" w:color="000000" w:sz="0" w:space="0"/>
          <w:bottom w:val="none" w:color="000000" w:sz="0" w:space="0"/>
          <w:right w:val="none" w:color="000000" w:sz="0" w:space="0"/>
        </w:pBdr>
        <w:spacing w:line="360" w:lineRule="auto"/>
        <w:ind w:firstLine="480"/>
        <w:rPr>
          <w:color w:val="auto"/>
          <w:highlight w:val="none"/>
        </w:rPr>
      </w:pPr>
      <w:r>
        <w:rPr>
          <w:rFonts w:ascii="宋体" w:hAnsi="宋体" w:eastAsia="宋体" w:cs="宋体"/>
          <w:color w:val="auto"/>
          <w:sz w:val="24"/>
          <w:highlight w:val="none"/>
        </w:rPr>
        <w:t>&lt;3&gt;供应商需同时提供有效合同扫描件、履约验收证明扫描件（</w:t>
      </w:r>
      <w:r>
        <w:rPr>
          <w:rFonts w:hint="eastAsia" w:ascii="宋体" w:hAnsi="宋体" w:eastAsia="宋体" w:cs="宋体"/>
          <w:color w:val="auto"/>
          <w:sz w:val="24"/>
          <w:szCs w:val="24"/>
          <w:highlight w:val="none"/>
        </w:rPr>
        <w:t>园林绿化养护项目</w:t>
      </w:r>
      <w:r>
        <w:rPr>
          <w:rFonts w:hint="eastAsia" w:ascii="宋体" w:hAnsi="宋体" w:eastAsia="宋体" w:cs="宋体"/>
          <w:color w:val="auto"/>
          <w:sz w:val="24"/>
          <w:highlight w:val="none"/>
        </w:rPr>
        <w:t>养护</w:t>
      </w:r>
      <w:r>
        <w:rPr>
          <w:rFonts w:ascii="宋体" w:hAnsi="宋体" w:eastAsia="宋体" w:cs="宋体"/>
          <w:color w:val="auto"/>
          <w:sz w:val="24"/>
          <w:highlight w:val="none"/>
        </w:rPr>
        <w:t>期为多年但合同</w:t>
      </w:r>
      <w:r>
        <w:rPr>
          <w:rFonts w:hint="eastAsia" w:ascii="宋体" w:hAnsi="宋体" w:eastAsia="宋体" w:cs="宋体"/>
          <w:color w:val="auto"/>
          <w:sz w:val="24"/>
          <w:highlight w:val="none"/>
        </w:rPr>
        <w:t>一年（12个月）</w:t>
      </w:r>
      <w:r>
        <w:rPr>
          <w:rFonts w:ascii="宋体" w:hAnsi="宋体" w:eastAsia="宋体" w:cs="宋体"/>
          <w:color w:val="auto"/>
          <w:sz w:val="24"/>
          <w:highlight w:val="none"/>
        </w:rPr>
        <w:t>一签的类似项目，需提供全部</w:t>
      </w:r>
      <w:r>
        <w:rPr>
          <w:rFonts w:hint="eastAsia" w:ascii="宋体" w:hAnsi="宋体" w:eastAsia="宋体" w:cs="宋体"/>
          <w:color w:val="auto"/>
          <w:sz w:val="24"/>
          <w:highlight w:val="none"/>
        </w:rPr>
        <w:t>养护期</w:t>
      </w:r>
      <w:r>
        <w:rPr>
          <w:rFonts w:ascii="宋体" w:hAnsi="宋体" w:eastAsia="宋体" w:cs="宋体"/>
          <w:color w:val="auto"/>
          <w:sz w:val="24"/>
          <w:highlight w:val="none"/>
        </w:rPr>
        <w:t>结束后的整体项目履约验收证明，</w:t>
      </w:r>
      <w:r>
        <w:rPr>
          <w:rFonts w:hint="eastAsia" w:ascii="宋体" w:hAnsi="宋体" w:eastAsia="宋体" w:cs="宋体"/>
          <w:color w:val="auto"/>
          <w:sz w:val="24"/>
          <w:highlight w:val="none"/>
        </w:rPr>
        <w:t>养护期</w:t>
      </w:r>
      <w:r>
        <w:rPr>
          <w:rFonts w:ascii="宋体" w:hAnsi="宋体" w:eastAsia="宋体" w:cs="宋体"/>
          <w:color w:val="auto"/>
          <w:sz w:val="24"/>
          <w:highlight w:val="none"/>
        </w:rPr>
        <w:t>内某单一年度合同的履约验收证明不作为整体项目已完成的履约验收证明的评审依据）</w:t>
      </w:r>
      <w:r>
        <w:rPr>
          <w:rFonts w:hint="eastAsia" w:ascii="宋体" w:hAnsi="宋体" w:eastAsia="宋体" w:cs="宋体"/>
          <w:color w:val="auto"/>
          <w:sz w:val="24"/>
          <w:highlight w:val="none"/>
        </w:rPr>
        <w:t>及该项目合同的至少一张发票扫描件</w:t>
      </w:r>
      <w:r>
        <w:rPr>
          <w:rFonts w:ascii="宋体" w:hAnsi="宋体" w:eastAsia="宋体" w:cs="宋体"/>
          <w:color w:val="auto"/>
          <w:sz w:val="24"/>
          <w:highlight w:val="none"/>
        </w:rPr>
        <w:t>。未提供以上有效资料或提供不完整的，该项不得分。</w:t>
      </w:r>
    </w:p>
    <w:p w14:paraId="7E839D95">
      <w:pPr>
        <w:adjustRightInd w:val="0"/>
        <w:spacing w:line="360" w:lineRule="auto"/>
        <w:ind w:firstLine="480" w:firstLineChars="200"/>
        <w:textAlignment w:val="baseline"/>
        <w:rPr>
          <w:rFonts w:ascii="宋体" w:hAnsi="宋体" w:eastAsia="宋体" w:cs="宋体"/>
          <w:color w:val="auto"/>
          <w:sz w:val="24"/>
          <w:szCs w:val="24"/>
          <w:highlight w:val="none"/>
        </w:rPr>
      </w:pPr>
      <w:r>
        <w:rPr>
          <w:rFonts w:ascii="宋体" w:hAnsi="宋体" w:eastAsia="宋体" w:cs="宋体"/>
          <w:color w:val="auto"/>
          <w:sz w:val="24"/>
          <w:highlight w:val="none"/>
        </w:rPr>
        <w:t>&lt;4&gt;项目经理业绩与供应商类似项目业绩不重复评审得分，如出现重复，该业绩仅在“项目经理类似业绩”处评审计分。</w:t>
      </w:r>
    </w:p>
    <w:p w14:paraId="2BA40B8D">
      <w:pPr>
        <w:adjustRightInd w:val="0"/>
        <w:spacing w:line="360" w:lineRule="auto"/>
        <w:ind w:firstLine="480" w:firstLineChars="200"/>
        <w:textAlignment w:val="baseline"/>
        <w:rPr>
          <w:color w:val="auto"/>
          <w:highlight w:val="none"/>
        </w:rPr>
      </w:pPr>
      <w:r>
        <w:rPr>
          <w:rFonts w:hint="eastAsia" w:ascii="宋体" w:hAnsi="宋体" w:eastAsia="宋体" w:cs="宋体"/>
          <w:color w:val="auto"/>
          <w:sz w:val="24"/>
          <w:szCs w:val="24"/>
          <w:highlight w:val="none"/>
        </w:rPr>
        <w:t>②具有高级及以上园林绿化相关专业职称的得2分。</w:t>
      </w:r>
    </w:p>
    <w:p w14:paraId="6FBCB494">
      <w:pPr>
        <w:adjustRightInd w:val="0"/>
        <w:spacing w:line="360" w:lineRule="auto"/>
        <w:ind w:firstLine="480" w:firstLineChars="200"/>
        <w:textAlignment w:val="baseline"/>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③具有本科及以上学历的得1分。</w:t>
      </w:r>
    </w:p>
    <w:p w14:paraId="122E794D">
      <w:pPr>
        <w:adjustRightInd w:val="0"/>
        <w:spacing w:line="360" w:lineRule="auto"/>
        <w:ind w:firstLine="482" w:firstLineChars="200"/>
        <w:textAlignment w:val="baseline"/>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（2）技术员(植保员），本项最高得6分。</w:t>
      </w:r>
    </w:p>
    <w:p w14:paraId="1109DE43">
      <w:pPr>
        <w:adjustRightInd w:val="0"/>
        <w:spacing w:line="360" w:lineRule="auto"/>
        <w:ind w:firstLine="480" w:firstLineChars="200"/>
        <w:textAlignment w:val="baseline"/>
        <w:rPr>
          <w:color w:val="auto"/>
          <w:highlight w:val="none"/>
        </w:rPr>
      </w:pPr>
      <w:r>
        <w:rPr>
          <w:rFonts w:hint="eastAsia" w:ascii="宋体" w:hAnsi="宋体" w:eastAsia="宋体" w:cs="宋体"/>
          <w:color w:val="auto"/>
          <w:sz w:val="24"/>
          <w:szCs w:val="24"/>
          <w:highlight w:val="none"/>
        </w:rPr>
        <w:t>具有中级及以上园林绿化相关专业职称的得3分。</w:t>
      </w:r>
    </w:p>
    <w:p w14:paraId="31224480">
      <w:pPr>
        <w:adjustRightInd w:val="0"/>
        <w:spacing w:line="360" w:lineRule="auto"/>
        <w:ind w:firstLine="480" w:firstLineChars="200"/>
        <w:textAlignment w:val="baseline"/>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具有本科及以上学历的得3分。</w:t>
      </w:r>
    </w:p>
    <w:p w14:paraId="1625D57E">
      <w:pPr>
        <w:adjustRightInd w:val="0"/>
        <w:spacing w:line="360" w:lineRule="auto"/>
        <w:ind w:firstLine="482" w:firstLineChars="200"/>
        <w:textAlignment w:val="baseline"/>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（3）安全员，本项最高得6分。</w:t>
      </w:r>
    </w:p>
    <w:p w14:paraId="58CA0CAC">
      <w:pPr>
        <w:adjustRightInd w:val="0"/>
        <w:spacing w:line="360" w:lineRule="auto"/>
        <w:ind w:firstLine="480" w:firstLineChars="200"/>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具有本科及以上学历的得3分。</w:t>
      </w:r>
    </w:p>
    <w:p w14:paraId="59E96FB7">
      <w:pPr>
        <w:adjustRightInd w:val="0"/>
        <w:spacing w:line="360" w:lineRule="auto"/>
        <w:ind w:firstLine="480" w:firstLineChars="200"/>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具有政府部门或相关培训机构颁发安全员证书的，得3分。</w:t>
      </w:r>
    </w:p>
    <w:p w14:paraId="0F09A686">
      <w:pPr>
        <w:adjustRightInd w:val="0"/>
        <w:spacing w:line="360" w:lineRule="auto"/>
        <w:ind w:firstLine="482" w:firstLineChars="200"/>
        <w:textAlignment w:val="baseline"/>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（4）资料员，本项最高得4分。</w:t>
      </w:r>
    </w:p>
    <w:p w14:paraId="577EE645">
      <w:pPr>
        <w:adjustRightInd w:val="0"/>
        <w:spacing w:line="360" w:lineRule="auto"/>
        <w:ind w:firstLine="480" w:firstLineChars="200"/>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具有本科及以上学历的得2分。</w:t>
      </w:r>
    </w:p>
    <w:p w14:paraId="409C6076">
      <w:pPr>
        <w:adjustRightInd w:val="0"/>
        <w:spacing w:line="360" w:lineRule="auto"/>
        <w:ind w:firstLine="480" w:firstLineChars="200"/>
        <w:textAlignment w:val="baseline"/>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具有人力资源社会保障部或工业和信息化部颁发的计算机技术与软件专业技术资格证书的或教育部门颁发的计算机等级考试合格证书的得2分。</w:t>
      </w:r>
    </w:p>
    <w:p w14:paraId="0BCAFB2D">
      <w:pPr>
        <w:adjustRightInd w:val="0"/>
        <w:spacing w:line="360" w:lineRule="auto"/>
        <w:ind w:firstLine="482" w:firstLineChars="200"/>
        <w:textAlignment w:val="baseline"/>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（5）常规作业工人年龄比较，本项最高得6分。</w:t>
      </w:r>
    </w:p>
    <w:p w14:paraId="5B2F51DE">
      <w:pPr>
        <w:adjustRightInd w:val="0"/>
        <w:spacing w:line="360" w:lineRule="auto"/>
        <w:ind w:firstLine="480" w:firstLineChars="200"/>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常规作业工人在岗位要求的基础上每降低1岁，增加2分。投标文件中提供承诺书。</w:t>
      </w:r>
    </w:p>
    <w:p w14:paraId="195A7C99">
      <w:pPr>
        <w:adjustRightInd w:val="0"/>
        <w:spacing w:line="360" w:lineRule="auto"/>
        <w:ind w:firstLine="482" w:firstLineChars="200"/>
        <w:textAlignment w:val="baseline"/>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2、投标单位类似业绩（15分）</w:t>
      </w:r>
    </w:p>
    <w:p w14:paraId="174B04F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该项需提供企业类似项目业绩合同，每提供一项类似业绩得5分，最高得15分。</w:t>
      </w:r>
    </w:p>
    <w:p w14:paraId="6E96AE7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52922A2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&lt;1&gt;</w:t>
      </w:r>
      <w:r>
        <w:rPr>
          <w:rFonts w:ascii="宋体" w:hAnsi="宋体" w:eastAsia="宋体" w:cs="宋体"/>
          <w:color w:val="auto"/>
          <w:sz w:val="24"/>
          <w:highlight w:val="none"/>
        </w:rPr>
        <w:t>类似业绩是指202</w:t>
      </w:r>
      <w:r>
        <w:rPr>
          <w:rFonts w:hint="eastAsia" w:ascii="宋体" w:hAnsi="宋体" w:eastAsia="宋体" w:cs="宋体"/>
          <w:color w:val="auto"/>
          <w:sz w:val="24"/>
          <w:highlight w:val="none"/>
        </w:rPr>
        <w:t>1</w:t>
      </w:r>
      <w:r>
        <w:rPr>
          <w:rFonts w:ascii="宋体" w:hAnsi="宋体" w:eastAsia="宋体" w:cs="宋体"/>
          <w:color w:val="auto"/>
          <w:sz w:val="24"/>
          <w:highlight w:val="none"/>
        </w:rPr>
        <w:t>年1月1日（含）以后已履行验收完成的内容涵盖</w:t>
      </w:r>
      <w:r>
        <w:rPr>
          <w:rFonts w:hint="eastAsia" w:ascii="宋体" w:hAnsi="宋体" w:eastAsia="宋体" w:cs="宋体"/>
          <w:color w:val="auto"/>
          <w:sz w:val="24"/>
          <w:szCs w:val="24"/>
          <w:highlight w:val="none"/>
        </w:rPr>
        <w:t>园林绿化养护项目或绿化工程建设</w:t>
      </w:r>
      <w:r>
        <w:rPr>
          <w:rFonts w:ascii="宋体" w:hAnsi="宋体" w:eastAsia="宋体" w:cs="宋体"/>
          <w:color w:val="auto"/>
          <w:sz w:val="24"/>
          <w:highlight w:val="none"/>
        </w:rPr>
        <w:t>的合同</w:t>
      </w:r>
      <w:r>
        <w:rPr>
          <w:rFonts w:hint="eastAsia" w:ascii="宋体" w:hAnsi="宋体" w:eastAsia="宋体" w:cs="宋体"/>
          <w:color w:val="auto"/>
          <w:sz w:val="24"/>
          <w:szCs w:val="24"/>
          <w:highlight w:val="none"/>
        </w:rPr>
        <w:t>；</w:t>
      </w:r>
    </w:p>
    <w:p w14:paraId="43CA259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&lt;2&gt;园林绿化养护项目养护期为多年但合同一年（12个月）一签的类似项目业绩仅按一项类似业绩计取。</w:t>
      </w:r>
    </w:p>
    <w:p w14:paraId="41642B6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lt;3&gt;投标人需同时提供有效合同扫描件、履约验收证明扫描件（园林绿化养护项目养护期为多年但合同一年（12个月）一签的类似项目，需提供全部养护期结束后的整体项目履约验收证明，服务期内某单一年度合同的履约验收证明不作为整体项目已完成的履约验收证明的评审依据）</w:t>
      </w:r>
      <w:r>
        <w:rPr>
          <w:rFonts w:hint="eastAsia" w:ascii="宋体" w:hAnsi="宋体" w:eastAsia="宋体" w:cs="宋体"/>
          <w:color w:val="auto"/>
          <w:sz w:val="24"/>
          <w:highlight w:val="none"/>
        </w:rPr>
        <w:t>及该项目合同期内的至少一张发票扫描件（提供发票的开票时间须在合同期内）</w:t>
      </w:r>
      <w:r>
        <w:rPr>
          <w:rFonts w:hint="eastAsia" w:ascii="宋体" w:hAnsi="宋体" w:eastAsia="宋体" w:cs="宋体"/>
          <w:color w:val="auto"/>
          <w:sz w:val="24"/>
          <w:szCs w:val="24"/>
          <w:highlight w:val="none"/>
        </w:rPr>
        <w:t>。未提供以上有效资料或提供不完整的，该项不得分。</w:t>
      </w:r>
    </w:p>
    <w:p w14:paraId="50EA95CF">
      <w:pPr>
        <w:adjustRightInd w:val="0"/>
        <w:spacing w:line="360" w:lineRule="auto"/>
        <w:ind w:firstLine="480" w:firstLineChars="200"/>
        <w:textAlignment w:val="baseline"/>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&lt;4&gt;</w:t>
      </w:r>
      <w:r>
        <w:rPr>
          <w:rFonts w:hint="eastAsia" w:ascii="宋体" w:hAnsi="宋体" w:eastAsia="宋体" w:cs="宋体"/>
          <w:b/>
          <w:bCs/>
          <w:color w:val="auto"/>
          <w:sz w:val="24"/>
          <w:szCs w:val="24"/>
          <w:highlight w:val="none"/>
        </w:rPr>
        <w:t>投标人类似项目业绩与项目经理业绩不重复计算得分，</w:t>
      </w:r>
      <w:r>
        <w:rPr>
          <w:rFonts w:hint="eastAsia" w:ascii="宋体" w:hAnsi="宋体" w:eastAsia="宋体" w:cs="宋体"/>
          <w:color w:val="auto"/>
          <w:sz w:val="24"/>
          <w:szCs w:val="24"/>
          <w:highlight w:val="none"/>
        </w:rPr>
        <w:t>如出现重复，该业绩仅在“项目经理类似业绩”处评审计分。</w:t>
      </w:r>
    </w:p>
    <w:p w14:paraId="4A5A40E7">
      <w:pPr>
        <w:adjustRightInd w:val="0"/>
        <w:spacing w:line="360" w:lineRule="auto"/>
        <w:ind w:firstLine="482" w:firstLineChars="200"/>
        <w:textAlignment w:val="baseline"/>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rPr>
        <w:t>劳动保障信用（6分）</w:t>
      </w:r>
    </w:p>
    <w:p w14:paraId="6E957542">
      <w:pPr>
        <w:adjustRightInd w:val="0"/>
        <w:spacing w:line="360" w:lineRule="auto"/>
        <w:ind w:firstLine="480" w:firstLineChars="200"/>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2022年1月1日（含）以后被县（区）级及以上政府部门评定为年度劳动保障信用（诚信）等级A级的单位或获得县（区）级及以上政府部门颁发的类似年度劳动保障信用（诚信）表彰的，有一个得3分，最高6分。以证书发证或发文时间为准，发证时间与发文时间不一致的，以发文时间为准。</w:t>
      </w:r>
    </w:p>
    <w:p w14:paraId="6990129F">
      <w:pPr>
        <w:adjustRightInd w:val="0"/>
        <w:spacing w:line="360" w:lineRule="auto"/>
        <w:ind w:firstLine="480" w:firstLineChars="200"/>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注：投标文件中提供证明文件的扫描件，未提供或提供不完整的不得分。</w:t>
      </w:r>
    </w:p>
    <w:p w14:paraId="2AC55FDC">
      <w:pPr>
        <w:adjustRightInd w:val="0"/>
        <w:spacing w:line="360" w:lineRule="auto"/>
        <w:ind w:firstLine="482" w:firstLineChars="200"/>
        <w:textAlignment w:val="baseline"/>
        <w:rPr>
          <w:rFonts w:ascii="宋体" w:hAnsi="宋体" w:cs="宋体"/>
          <w:b/>
          <w:bCs/>
          <w:color w:val="auto"/>
          <w:sz w:val="24"/>
          <w:szCs w:val="24"/>
          <w:highlight w:val="none"/>
        </w:rPr>
      </w:pPr>
      <w:r>
        <w:rPr>
          <w:rFonts w:hint="eastAsia" w:ascii="宋体" w:hAnsi="宋体" w:eastAsia="宋体" w:cs="宋体"/>
          <w:b/>
          <w:bCs/>
          <w:color w:val="auto"/>
          <w:sz w:val="24"/>
          <w:szCs w:val="24"/>
          <w:highlight w:val="none"/>
        </w:rPr>
        <w:t>4</w:t>
      </w:r>
      <w:r>
        <w:rPr>
          <w:rFonts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rPr>
        <w:t>ISO体系认证（6分）</w:t>
      </w:r>
    </w:p>
    <w:p w14:paraId="1F428F77">
      <w:pPr>
        <w:adjustRightInd w:val="0"/>
        <w:spacing w:line="360" w:lineRule="auto"/>
        <w:ind w:firstLine="480" w:firstLineChars="200"/>
        <w:textAlignment w:val="baseline"/>
        <w:rPr>
          <w:rFonts w:ascii="宋体" w:hAnsi="宋体" w:cs="宋体"/>
          <w:color w:val="auto"/>
          <w:sz w:val="24"/>
          <w:szCs w:val="24"/>
          <w:highlight w:val="none"/>
        </w:rPr>
      </w:pPr>
      <w:r>
        <w:rPr>
          <w:rFonts w:hint="eastAsia" w:ascii="宋体" w:hAnsi="宋体" w:eastAsia="宋体" w:cs="宋体"/>
          <w:color w:val="auto"/>
          <w:sz w:val="24"/>
          <w:szCs w:val="24"/>
          <w:highlight w:val="none"/>
        </w:rPr>
        <w:t>投标人具有有效的质量管理体系认证证书、环境管理体系认证证书及职业健康安全管理体系认证证书的，每具有一项得2分，最高得6分，未提供相关证明的不得分。</w:t>
      </w:r>
    </w:p>
    <w:p w14:paraId="6A2AFAB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注：投标文件中需提供相关证书扫描件，同时需提供该证书在国家认证认可监督管理委员会网站上查询的完整页面截图。以上资料未提供或提供不完整的对应项不得分。</w:t>
      </w:r>
    </w:p>
    <w:p w14:paraId="79AEA889">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5、增加设备投入（3分）</w:t>
      </w:r>
    </w:p>
    <w:p w14:paraId="780A8123">
      <w:pPr>
        <w:adjustRightInd w:val="0"/>
        <w:spacing w:line="360" w:lineRule="auto"/>
        <w:ind w:firstLine="480" w:firstLineChars="200"/>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拟投入本项目专用设备满足采购文件的基础上，投标人承诺每增加一辆满足采购文件要求的轻型非载货专项作业车（</w:t>
      </w:r>
      <w:r>
        <w:rPr>
          <w:rFonts w:hint="eastAsia" w:ascii="宋体" w:hAnsi="宋体" w:eastAsia="宋体" w:cs="宋体"/>
          <w:color w:val="auto"/>
          <w:sz w:val="24"/>
          <w:szCs w:val="24"/>
          <w:highlight w:val="none"/>
          <w:lang w:val="en-US" w:eastAsia="zh-CN"/>
        </w:rPr>
        <w:t>登高作业设备</w:t>
      </w:r>
      <w:bookmarkStart w:id="123" w:name="_GoBack"/>
      <w:bookmarkEnd w:id="123"/>
      <w:r>
        <w:rPr>
          <w:rFonts w:hint="eastAsia" w:ascii="宋体" w:hAnsi="宋体" w:eastAsia="宋体" w:cs="宋体"/>
          <w:color w:val="auto"/>
          <w:sz w:val="24"/>
          <w:szCs w:val="24"/>
          <w:highlight w:val="none"/>
        </w:rPr>
        <w:t>）得1.5分；本项最高得3分。投标文件中提供承诺书</w:t>
      </w:r>
      <w:r>
        <w:rPr>
          <w:rFonts w:ascii="宋体" w:hAnsi="宋体" w:eastAsia="宋体" w:cs="宋体"/>
          <w:color w:val="auto"/>
          <w:sz w:val="24"/>
          <w:szCs w:val="24"/>
          <w:highlight w:val="none"/>
        </w:rPr>
        <w:t>。</w:t>
      </w:r>
    </w:p>
    <w:p w14:paraId="78216D63">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p w14:paraId="6AE4F145">
      <w:pPr>
        <w:pStyle w:val="198"/>
        <w:ind w:firstLine="482"/>
        <w:jc w:val="left"/>
        <w:rPr>
          <w:rFonts w:ascii="宋体" w:hAnsi="宋体" w:eastAsia="宋体" w:cs="宋体"/>
          <w:b/>
          <w:bCs/>
          <w:color w:val="auto"/>
          <w:highlight w:val="none"/>
        </w:rPr>
      </w:pPr>
      <w:r>
        <w:rPr>
          <w:rFonts w:hint="eastAsia" w:ascii="宋体" w:hAnsi="宋体" w:eastAsia="宋体" w:cs="宋体"/>
          <w:b/>
          <w:bCs/>
          <w:color w:val="auto"/>
          <w:highlight w:val="none"/>
        </w:rPr>
        <w:t>1、针对评分标准中评分的每一条，供应商在投标文件中均应提供相关资料的清晰扫描件并作出相应说明供评委评判，未提供或提供不完整的视为不具备该项得分的条件。</w:t>
      </w:r>
    </w:p>
    <w:p w14:paraId="38D012D6">
      <w:pPr>
        <w:pStyle w:val="198"/>
        <w:ind w:firstLine="482"/>
        <w:jc w:val="left"/>
        <w:rPr>
          <w:rFonts w:ascii="宋体" w:hAnsi="宋体" w:eastAsia="宋体" w:cs="宋体"/>
          <w:b/>
          <w:bCs/>
          <w:color w:val="auto"/>
          <w:highlight w:val="none"/>
        </w:rPr>
      </w:pPr>
      <w:r>
        <w:rPr>
          <w:rFonts w:hint="eastAsia" w:ascii="宋体" w:hAnsi="宋体" w:eastAsia="宋体" w:cs="宋体"/>
          <w:b/>
          <w:bCs/>
          <w:color w:val="auto"/>
          <w:highlight w:val="none"/>
        </w:rPr>
        <w:t>对于超出最低采购设备要求配置的车辆设备和人员，均须按照行业和招标要求纳入统一管理（含信息化、防疫、劳保、社保等）。</w:t>
      </w:r>
      <w:bookmarkStart w:id="99" w:name="_Toc105940243"/>
      <w:bookmarkStart w:id="100" w:name="_Toc48723925"/>
    </w:p>
    <w:p w14:paraId="119D1A42">
      <w:pPr>
        <w:spacing w:line="360" w:lineRule="auto"/>
        <w:ind w:firstLine="482"/>
        <w:outlineLvl w:val="1"/>
        <w:rPr>
          <w:rFonts w:cs="仿宋" w:asciiTheme="minorEastAsia" w:hAnsiTheme="minorEastAsia"/>
          <w:color w:val="auto"/>
          <w:szCs w:val="21"/>
          <w:highlight w:val="none"/>
        </w:rPr>
      </w:pPr>
      <w:r>
        <w:rPr>
          <w:rFonts w:hint="eastAsia" w:ascii="宋体" w:hAnsi="宋体" w:eastAsia="宋体" w:cs="宋体"/>
          <w:b/>
          <w:bCs/>
          <w:color w:val="auto"/>
          <w:sz w:val="24"/>
          <w:szCs w:val="24"/>
          <w:highlight w:val="none"/>
        </w:rPr>
        <w:t>三、政府采购政策：</w:t>
      </w:r>
    </w:p>
    <w:p w14:paraId="4AF9121A">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（一）中、小企业</w:t>
      </w:r>
    </w:p>
    <w:p w14:paraId="7DFDEDA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w:t>
      </w:r>
    </w:p>
    <w:p w14:paraId="75DB5E1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1、本项目属于专门面向中小企业的项目。</w:t>
      </w:r>
    </w:p>
    <w:p w14:paraId="42EC4C6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2、本项目采购标的对应的中小企业划分标准所属行业为</w:t>
      </w:r>
      <w:r>
        <w:rPr>
          <w:rFonts w:hint="eastAsia" w:ascii="宋体" w:hAnsi="宋体" w:eastAsia="宋体" w:cs="宋体"/>
          <w:color w:val="auto"/>
          <w:sz w:val="24"/>
          <w:szCs w:val="24"/>
          <w:highlight w:val="none"/>
          <w:u w:val="single"/>
        </w:rPr>
        <w:t>其他未列明行业</w:t>
      </w:r>
      <w:r>
        <w:rPr>
          <w:rFonts w:hint="eastAsia" w:ascii="宋体" w:hAnsi="宋体" w:eastAsia="宋体" w:cs="宋体"/>
          <w:color w:val="auto"/>
          <w:sz w:val="24"/>
          <w:szCs w:val="24"/>
          <w:highlight w:val="none"/>
        </w:rPr>
        <w:t>，承接服务的供应商应为中小微企业、监狱企业、残疾人福利性单位。</w:t>
      </w:r>
      <w:r>
        <w:rPr>
          <w:rFonts w:hint="eastAsia" w:ascii="宋体" w:hAnsi="宋体" w:eastAsia="宋体" w:cs="宋体"/>
          <w:color w:val="auto"/>
          <w:sz w:val="24"/>
          <w:szCs w:val="24"/>
          <w:highlight w:val="none"/>
          <w:lang w:val="zh-CN"/>
        </w:rPr>
        <w:t>中小微企业划型标准根据《中小企业划型标准规定》（工信部联企业【2011】300号）</w:t>
      </w:r>
      <w:r>
        <w:rPr>
          <w:rFonts w:hint="eastAsia" w:ascii="宋体" w:hAnsi="宋体" w:eastAsia="宋体" w:cs="宋体"/>
          <w:color w:val="auto"/>
          <w:sz w:val="24"/>
          <w:szCs w:val="24"/>
          <w:highlight w:val="none"/>
        </w:rPr>
        <w:t>。</w:t>
      </w:r>
    </w:p>
    <w:p w14:paraId="229946E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3、依据《政府采购促进中小企业发展管理办法》规定享受扶持政策获得政府采购合同的，小微企业不得将合同分包给大中型企业，中型企业不得将合同分包给大型企业。</w:t>
      </w:r>
    </w:p>
    <w:p w14:paraId="160FD35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4、中小企业参加政府采购活动，应当出具《政府采购促进中小企业发展管理办法》附件规定《中小企业声明函》，否则不得享受相关中小企业扶持政策。</w:t>
      </w:r>
    </w:p>
    <w:p w14:paraId="06BB6A3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5、本项目中，供应商提供的服务由中小企业承接，即提供服务的人员为中小企业依照《中华人民共和国劳动合同法》订立劳动合同的从业人员，才可享受规定的中小企业扶持政策。</w:t>
      </w:r>
    </w:p>
    <w:p w14:paraId="1D86647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6、若供应商提供的《中小企业声明函》为虚假声明则视同提供虚假材料，按政府采购相关规定处理并报请政府监管部门给予行政处罚。</w:t>
      </w:r>
    </w:p>
    <w:p w14:paraId="2E8F769E">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（二）残疾人福利性单位</w:t>
      </w:r>
    </w:p>
    <w:p w14:paraId="0679450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p>
    <w:p w14:paraId="7DD64929">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（三）监狱企业</w:t>
      </w:r>
    </w:p>
    <w:p w14:paraId="723CA29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p>
    <w:p w14:paraId="02361252">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（四）绿色采购（本项目不涉及强制或优先采购）</w:t>
      </w:r>
    </w:p>
    <w:p w14:paraId="7E15F2D6">
      <w:pPr>
        <w:rPr>
          <w:color w:val="auto"/>
          <w:highlight w:val="none"/>
        </w:rPr>
      </w:pPr>
      <w:r>
        <w:rPr>
          <w:rFonts w:hint="eastAsia"/>
          <w:color w:val="auto"/>
          <w:highlight w:val="none"/>
        </w:rPr>
        <w:br w:type="page" w:clear="all"/>
      </w:r>
    </w:p>
    <w:p w14:paraId="44F65187">
      <w:pPr>
        <w:pStyle w:val="16"/>
        <w:rPr>
          <w:color w:val="auto"/>
          <w:highlight w:val="none"/>
        </w:rPr>
      </w:pPr>
    </w:p>
    <w:p w14:paraId="0E3E22B9">
      <w:pPr>
        <w:pStyle w:val="16"/>
        <w:rPr>
          <w:rFonts w:ascii="宋体" w:hAnsi="宋体" w:eastAsia="宋体" w:cs="宋体"/>
          <w:color w:val="auto"/>
          <w:szCs w:val="24"/>
          <w:highlight w:val="none"/>
        </w:rPr>
      </w:pPr>
    </w:p>
    <w:p w14:paraId="5A683464">
      <w:pPr>
        <w:jc w:val="left"/>
        <w:rPr>
          <w:rFonts w:ascii="宋体" w:hAnsi="宋体" w:eastAsia="宋体" w:cs="宋体"/>
          <w:color w:val="auto"/>
          <w:sz w:val="24"/>
          <w:szCs w:val="24"/>
          <w:highlight w:val="none"/>
        </w:rPr>
      </w:pPr>
    </w:p>
    <w:p w14:paraId="7BD1B179">
      <w:pPr>
        <w:pStyle w:val="16"/>
        <w:jc w:val="left"/>
        <w:rPr>
          <w:rFonts w:ascii="宋体" w:hAnsi="宋体" w:eastAsia="宋体" w:cs="宋体"/>
          <w:color w:val="auto"/>
          <w:szCs w:val="24"/>
          <w:highlight w:val="none"/>
        </w:rPr>
      </w:pPr>
    </w:p>
    <w:p w14:paraId="7518FEE2">
      <w:pPr>
        <w:jc w:val="left"/>
        <w:rPr>
          <w:rFonts w:ascii="宋体" w:hAnsi="宋体" w:eastAsia="宋体" w:cs="宋体"/>
          <w:color w:val="auto"/>
          <w:sz w:val="24"/>
          <w:szCs w:val="24"/>
          <w:highlight w:val="none"/>
        </w:rPr>
      </w:pPr>
    </w:p>
    <w:p w14:paraId="0571A16A">
      <w:pPr>
        <w:pStyle w:val="16"/>
        <w:jc w:val="left"/>
        <w:rPr>
          <w:rFonts w:ascii="宋体" w:hAnsi="宋体" w:eastAsia="宋体" w:cs="宋体"/>
          <w:color w:val="auto"/>
          <w:szCs w:val="24"/>
          <w:highlight w:val="none"/>
        </w:rPr>
      </w:pPr>
    </w:p>
    <w:p w14:paraId="066095DD">
      <w:pPr>
        <w:jc w:val="left"/>
        <w:rPr>
          <w:rFonts w:ascii="宋体" w:hAnsi="宋体" w:eastAsia="宋体" w:cs="宋体"/>
          <w:color w:val="auto"/>
          <w:sz w:val="24"/>
          <w:szCs w:val="24"/>
          <w:highlight w:val="none"/>
        </w:rPr>
      </w:pPr>
    </w:p>
    <w:p w14:paraId="437447B1">
      <w:pPr>
        <w:pStyle w:val="16"/>
        <w:jc w:val="left"/>
        <w:rPr>
          <w:rFonts w:ascii="宋体" w:hAnsi="宋体" w:eastAsia="宋体" w:cs="宋体"/>
          <w:color w:val="auto"/>
          <w:szCs w:val="24"/>
          <w:highlight w:val="none"/>
        </w:rPr>
      </w:pPr>
    </w:p>
    <w:p w14:paraId="05693A38">
      <w:pPr>
        <w:jc w:val="left"/>
        <w:rPr>
          <w:color w:val="auto"/>
          <w:highlight w:val="none"/>
        </w:rPr>
      </w:pPr>
    </w:p>
    <w:p w14:paraId="4DE4EC81">
      <w:pPr>
        <w:keepNext/>
        <w:keepLines/>
        <w:spacing w:before="340" w:after="330" w:line="360" w:lineRule="auto"/>
        <w:jc w:val="center"/>
        <w:outlineLvl w:val="0"/>
        <w:rPr>
          <w:rFonts w:hint="eastAsia" w:ascii="宋体" w:hAnsi="宋体" w:eastAsia="宋体" w:cs="Times New Roman"/>
          <w:b/>
          <w:color w:val="auto"/>
          <w:sz w:val="52"/>
          <w:szCs w:val="20"/>
          <w:highlight w:val="none"/>
          <w:shd w:val="clear" w:color="auto" w:fill="FFFFFF"/>
        </w:rPr>
      </w:pPr>
      <w:r>
        <w:rPr>
          <w:rFonts w:hint="eastAsia" w:ascii="宋体" w:hAnsi="宋体" w:eastAsia="宋体" w:cs="Times New Roman"/>
          <w:b/>
          <w:color w:val="auto"/>
          <w:sz w:val="52"/>
          <w:szCs w:val="20"/>
          <w:highlight w:val="none"/>
          <w:shd w:val="clear" w:color="auto" w:fill="FFFFFF"/>
        </w:rPr>
        <w:t>第七章 附件</w:t>
      </w:r>
      <w:bookmarkEnd w:id="99"/>
      <w:bookmarkEnd w:id="100"/>
    </w:p>
    <w:p w14:paraId="795D4F28">
      <w:pPr>
        <w:spacing w:line="360" w:lineRule="auto"/>
        <w:ind w:right="480"/>
        <w:jc w:val="left"/>
        <w:rPr>
          <w:rFonts w:ascii="宋体" w:hAnsi="宋体" w:eastAsia="宋体"/>
          <w:color w:val="auto"/>
          <w:sz w:val="24"/>
          <w:highlight w:val="none"/>
          <w:shd w:val="clear" w:color="auto" w:fill="FFFFFF"/>
        </w:rPr>
      </w:pPr>
    </w:p>
    <w:p w14:paraId="2223E3DD">
      <w:pPr>
        <w:spacing w:line="360" w:lineRule="auto"/>
        <w:ind w:right="480"/>
        <w:jc w:val="left"/>
        <w:rPr>
          <w:rFonts w:ascii="宋体" w:hAnsi="宋体" w:eastAsia="宋体"/>
          <w:color w:val="auto"/>
          <w:sz w:val="24"/>
          <w:highlight w:val="none"/>
          <w:shd w:val="clear" w:color="auto" w:fill="FFFFFF"/>
        </w:rPr>
      </w:pPr>
    </w:p>
    <w:p w14:paraId="115E75AD">
      <w:pPr>
        <w:spacing w:line="360" w:lineRule="auto"/>
        <w:ind w:right="480"/>
        <w:jc w:val="left"/>
        <w:rPr>
          <w:rFonts w:ascii="宋体" w:hAnsi="宋体" w:eastAsia="宋体"/>
          <w:color w:val="auto"/>
          <w:sz w:val="24"/>
          <w:highlight w:val="none"/>
          <w:shd w:val="clear" w:color="auto" w:fill="FFFFFF"/>
        </w:rPr>
      </w:pPr>
    </w:p>
    <w:p w14:paraId="6D77B5F4">
      <w:pPr>
        <w:spacing w:line="360" w:lineRule="auto"/>
        <w:ind w:right="480"/>
        <w:jc w:val="left"/>
        <w:rPr>
          <w:rFonts w:ascii="宋体" w:hAnsi="宋体" w:eastAsia="宋体"/>
          <w:color w:val="auto"/>
          <w:sz w:val="24"/>
          <w:highlight w:val="none"/>
          <w:shd w:val="clear" w:color="auto" w:fill="FFFFFF"/>
        </w:rPr>
      </w:pPr>
    </w:p>
    <w:p w14:paraId="4C2C469F">
      <w:pPr>
        <w:spacing w:line="360" w:lineRule="auto"/>
        <w:ind w:right="480"/>
        <w:jc w:val="left"/>
        <w:rPr>
          <w:rFonts w:ascii="宋体" w:hAnsi="宋体" w:eastAsia="宋体"/>
          <w:color w:val="auto"/>
          <w:sz w:val="24"/>
          <w:highlight w:val="none"/>
          <w:shd w:val="clear" w:color="auto" w:fill="FFFFFF"/>
        </w:rPr>
      </w:pPr>
    </w:p>
    <w:p w14:paraId="5160441E">
      <w:pPr>
        <w:spacing w:line="360" w:lineRule="auto"/>
        <w:ind w:right="480"/>
        <w:jc w:val="left"/>
        <w:rPr>
          <w:rFonts w:ascii="宋体" w:hAnsi="宋体" w:eastAsia="宋体"/>
          <w:color w:val="auto"/>
          <w:sz w:val="24"/>
          <w:highlight w:val="none"/>
          <w:shd w:val="clear" w:color="auto" w:fill="FFFFFF"/>
        </w:rPr>
      </w:pPr>
    </w:p>
    <w:p w14:paraId="1A8A5092">
      <w:pPr>
        <w:spacing w:line="360" w:lineRule="auto"/>
        <w:ind w:right="480"/>
        <w:jc w:val="left"/>
        <w:rPr>
          <w:rFonts w:ascii="宋体" w:hAnsi="宋体" w:eastAsia="宋体"/>
          <w:color w:val="auto"/>
          <w:sz w:val="24"/>
          <w:highlight w:val="none"/>
          <w:shd w:val="clear" w:color="auto" w:fill="FFFFFF"/>
        </w:rPr>
      </w:pPr>
    </w:p>
    <w:p w14:paraId="5B5B0B41">
      <w:pPr>
        <w:spacing w:line="360" w:lineRule="auto"/>
        <w:ind w:right="480"/>
        <w:jc w:val="left"/>
        <w:rPr>
          <w:rFonts w:ascii="宋体" w:hAnsi="宋体" w:eastAsia="宋体"/>
          <w:color w:val="auto"/>
          <w:sz w:val="24"/>
          <w:highlight w:val="none"/>
          <w:shd w:val="clear" w:color="auto" w:fill="FFFFFF"/>
        </w:rPr>
      </w:pPr>
    </w:p>
    <w:p w14:paraId="2A67BC72">
      <w:pPr>
        <w:spacing w:line="360" w:lineRule="auto"/>
        <w:ind w:right="480"/>
        <w:jc w:val="left"/>
        <w:rPr>
          <w:rFonts w:ascii="宋体" w:hAnsi="宋体" w:eastAsia="宋体"/>
          <w:color w:val="auto"/>
          <w:sz w:val="24"/>
          <w:highlight w:val="none"/>
          <w:shd w:val="clear" w:color="auto" w:fill="FFFFFF"/>
        </w:rPr>
      </w:pPr>
    </w:p>
    <w:p w14:paraId="3EDDE511">
      <w:pPr>
        <w:spacing w:line="360" w:lineRule="auto"/>
        <w:ind w:right="480"/>
        <w:jc w:val="left"/>
        <w:rPr>
          <w:rFonts w:ascii="宋体" w:hAnsi="宋体" w:eastAsia="宋体"/>
          <w:color w:val="auto"/>
          <w:sz w:val="24"/>
          <w:highlight w:val="none"/>
          <w:shd w:val="clear" w:color="auto" w:fill="FFFFFF"/>
        </w:rPr>
      </w:pPr>
    </w:p>
    <w:p w14:paraId="23832A56">
      <w:pPr>
        <w:spacing w:line="360" w:lineRule="auto"/>
        <w:ind w:right="480"/>
        <w:jc w:val="left"/>
        <w:rPr>
          <w:rFonts w:ascii="宋体" w:hAnsi="宋体" w:eastAsia="宋体"/>
          <w:color w:val="auto"/>
          <w:sz w:val="24"/>
          <w:highlight w:val="none"/>
          <w:shd w:val="clear" w:color="auto" w:fill="FFFFFF"/>
        </w:rPr>
      </w:pPr>
    </w:p>
    <w:p w14:paraId="5BBA599B">
      <w:pPr>
        <w:spacing w:line="360" w:lineRule="auto"/>
        <w:ind w:right="480"/>
        <w:jc w:val="left"/>
        <w:rPr>
          <w:rFonts w:ascii="宋体" w:hAnsi="宋体" w:eastAsia="宋体"/>
          <w:color w:val="auto"/>
          <w:sz w:val="24"/>
          <w:highlight w:val="none"/>
          <w:shd w:val="clear" w:color="auto" w:fill="FFFFFF"/>
        </w:rPr>
      </w:pPr>
    </w:p>
    <w:p w14:paraId="11335813">
      <w:pPr>
        <w:spacing w:line="360" w:lineRule="auto"/>
        <w:ind w:right="480"/>
        <w:jc w:val="left"/>
        <w:rPr>
          <w:rFonts w:ascii="宋体" w:hAnsi="宋体" w:eastAsia="宋体"/>
          <w:color w:val="auto"/>
          <w:sz w:val="24"/>
          <w:highlight w:val="none"/>
          <w:shd w:val="clear" w:color="auto" w:fill="FFFFFF"/>
        </w:rPr>
      </w:pPr>
    </w:p>
    <w:p w14:paraId="51350FA2">
      <w:pPr>
        <w:spacing w:line="360" w:lineRule="auto"/>
        <w:ind w:right="480"/>
        <w:jc w:val="left"/>
        <w:rPr>
          <w:rFonts w:ascii="宋体" w:hAnsi="宋体" w:eastAsia="宋体"/>
          <w:color w:val="auto"/>
          <w:sz w:val="24"/>
          <w:highlight w:val="none"/>
          <w:shd w:val="clear" w:color="auto" w:fill="FFFFFF"/>
        </w:rPr>
      </w:pPr>
    </w:p>
    <w:p w14:paraId="322B6BEE">
      <w:pPr>
        <w:spacing w:line="360" w:lineRule="auto"/>
        <w:ind w:right="480"/>
        <w:jc w:val="left"/>
        <w:rPr>
          <w:rFonts w:ascii="宋体" w:hAnsi="宋体" w:eastAsia="宋体"/>
          <w:color w:val="auto"/>
          <w:sz w:val="24"/>
          <w:highlight w:val="none"/>
          <w:shd w:val="clear" w:color="auto" w:fill="FFFFFF"/>
        </w:rPr>
      </w:pPr>
    </w:p>
    <w:p w14:paraId="1756EB01">
      <w:pPr>
        <w:spacing w:line="360" w:lineRule="auto"/>
        <w:ind w:right="480"/>
        <w:jc w:val="left"/>
        <w:rPr>
          <w:rFonts w:ascii="宋体" w:hAnsi="宋体" w:eastAsia="宋体"/>
          <w:color w:val="auto"/>
          <w:sz w:val="24"/>
          <w:highlight w:val="none"/>
          <w:shd w:val="clear" w:color="auto" w:fill="FFFFFF"/>
        </w:rPr>
      </w:pPr>
    </w:p>
    <w:p w14:paraId="50C3B49F">
      <w:pPr>
        <w:spacing w:line="360" w:lineRule="auto"/>
        <w:ind w:right="480"/>
        <w:jc w:val="left"/>
        <w:rPr>
          <w:rFonts w:ascii="宋体" w:hAnsi="宋体" w:eastAsia="宋体"/>
          <w:color w:val="auto"/>
          <w:sz w:val="24"/>
          <w:highlight w:val="none"/>
          <w:shd w:val="clear" w:color="auto" w:fill="FFFFFF"/>
        </w:rPr>
      </w:pPr>
    </w:p>
    <w:p w14:paraId="401FCC35">
      <w:pPr>
        <w:spacing w:line="360" w:lineRule="auto"/>
        <w:ind w:right="480"/>
        <w:jc w:val="left"/>
        <w:rPr>
          <w:rFonts w:ascii="宋体" w:hAnsi="宋体" w:eastAsia="宋体"/>
          <w:color w:val="auto"/>
          <w:sz w:val="24"/>
          <w:highlight w:val="none"/>
          <w:shd w:val="clear" w:color="auto" w:fill="FFFFFF"/>
        </w:rPr>
      </w:pPr>
    </w:p>
    <w:p w14:paraId="1805E85C">
      <w:pPr>
        <w:spacing w:line="360" w:lineRule="auto"/>
        <w:ind w:right="480"/>
        <w:jc w:val="left"/>
        <w:rPr>
          <w:rFonts w:ascii="宋体" w:hAnsi="宋体" w:eastAsia="宋体"/>
          <w:color w:val="auto"/>
          <w:sz w:val="24"/>
          <w:highlight w:val="none"/>
          <w:shd w:val="clear" w:color="auto" w:fill="FFFFFF"/>
        </w:rPr>
      </w:pPr>
    </w:p>
    <w:p w14:paraId="240FBEFC">
      <w:pPr>
        <w:spacing w:line="360" w:lineRule="auto"/>
        <w:ind w:right="480"/>
        <w:rPr>
          <w:rFonts w:ascii="宋体" w:hAnsi="宋体" w:eastAsia="宋体"/>
          <w:color w:val="auto"/>
          <w:sz w:val="24"/>
          <w:highlight w:val="none"/>
          <w:shd w:val="clear" w:color="auto" w:fill="FFFFFF"/>
        </w:rPr>
      </w:pPr>
      <w:bookmarkStart w:id="101" w:name="OLE_LINK190"/>
      <w:bookmarkStart w:id="102" w:name="OLE_LINK189"/>
      <w:r>
        <w:rPr>
          <w:rFonts w:hint="eastAsia" w:ascii="宋体" w:hAnsi="宋体" w:eastAsia="宋体"/>
          <w:color w:val="auto"/>
          <w:sz w:val="24"/>
          <w:highlight w:val="none"/>
          <w:shd w:val="clear" w:color="auto" w:fill="FFFFFF"/>
        </w:rPr>
        <w:t>附件一《</w:t>
      </w:r>
      <w:bookmarkStart w:id="103" w:name="OLE_LINK241"/>
      <w:bookmarkStart w:id="104" w:name="OLE_LINK240"/>
      <w:r>
        <w:rPr>
          <w:rFonts w:hint="eastAsia" w:ascii="宋体" w:hAnsi="宋体" w:eastAsia="宋体"/>
          <w:color w:val="auto"/>
          <w:sz w:val="24"/>
          <w:highlight w:val="none"/>
          <w:shd w:val="clear" w:color="auto" w:fill="FFFFFF"/>
        </w:rPr>
        <w:t>标段信息一览表</w:t>
      </w:r>
      <w:bookmarkEnd w:id="103"/>
      <w:bookmarkEnd w:id="104"/>
      <w:r>
        <w:rPr>
          <w:rFonts w:hint="eastAsia" w:ascii="宋体" w:hAnsi="宋体" w:eastAsia="宋体"/>
          <w:color w:val="auto"/>
          <w:sz w:val="24"/>
          <w:highlight w:val="none"/>
          <w:shd w:val="clear" w:color="auto" w:fill="FFFFFF"/>
        </w:rPr>
        <w:t>》</w:t>
      </w:r>
      <w:bookmarkEnd w:id="101"/>
      <w:bookmarkEnd w:id="102"/>
    </w:p>
    <w:p w14:paraId="78BDEBAE">
      <w:pPr>
        <w:spacing w:line="360" w:lineRule="auto"/>
        <w:ind w:right="480"/>
        <w:rPr>
          <w:rFonts w:ascii="宋体" w:hAnsi="宋体" w:eastAsia="宋体"/>
          <w:color w:val="auto"/>
          <w:sz w:val="24"/>
          <w:highlight w:val="none"/>
          <w:shd w:val="clear" w:color="auto" w:fill="FFFFFF"/>
        </w:rPr>
      </w:pPr>
      <w:bookmarkStart w:id="105" w:name="OLE_LINK194"/>
      <w:bookmarkStart w:id="106" w:name="OLE_LINK193"/>
      <w:r>
        <w:rPr>
          <w:rFonts w:hint="eastAsia" w:ascii="宋体" w:hAnsi="宋体" w:eastAsia="宋体"/>
          <w:color w:val="auto"/>
          <w:sz w:val="24"/>
          <w:highlight w:val="none"/>
          <w:shd w:val="clear" w:color="auto" w:fill="FFFFFF"/>
        </w:rPr>
        <w:t>附件二《绿化养护人员要求》</w:t>
      </w:r>
      <w:bookmarkEnd w:id="105"/>
      <w:bookmarkEnd w:id="106"/>
    </w:p>
    <w:p w14:paraId="506310CF">
      <w:pPr>
        <w:spacing w:line="360" w:lineRule="auto"/>
        <w:ind w:right="480"/>
        <w:rPr>
          <w:rFonts w:ascii="宋体" w:hAnsi="宋体" w:eastAsia="宋体"/>
          <w:color w:val="auto"/>
          <w:sz w:val="24"/>
          <w:highlight w:val="none"/>
          <w:shd w:val="clear" w:color="auto" w:fill="FFFFFF"/>
        </w:rPr>
      </w:pPr>
      <w:bookmarkStart w:id="107" w:name="OLE_LINK197"/>
      <w:bookmarkStart w:id="108" w:name="OLE_LINK198"/>
      <w:r>
        <w:rPr>
          <w:rFonts w:hint="eastAsia" w:ascii="宋体" w:hAnsi="宋体" w:eastAsia="宋体"/>
          <w:color w:val="auto"/>
          <w:sz w:val="24"/>
          <w:highlight w:val="none"/>
          <w:shd w:val="clear" w:color="auto" w:fill="FFFFFF"/>
        </w:rPr>
        <w:t>附件三《绿化养护作业车辆及设备要求》</w:t>
      </w:r>
    </w:p>
    <w:bookmarkEnd w:id="107"/>
    <w:bookmarkEnd w:id="108"/>
    <w:p w14:paraId="66A5A37A">
      <w:pPr>
        <w:spacing w:line="360" w:lineRule="auto"/>
        <w:ind w:right="48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附件四《绿化养护技术要求》</w:t>
      </w:r>
    </w:p>
    <w:p w14:paraId="6FF04668">
      <w:pPr>
        <w:spacing w:line="360" w:lineRule="auto"/>
        <w:ind w:right="48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附件五《绿化养护考核要求》</w:t>
      </w:r>
    </w:p>
    <w:p w14:paraId="7E376D64">
      <w:pPr>
        <w:spacing w:line="360" w:lineRule="auto"/>
        <w:ind w:right="48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附件六《绿化养护现场安全作业规范》</w:t>
      </w:r>
    </w:p>
    <w:p w14:paraId="00C81756">
      <w:pPr>
        <w:spacing w:line="360" w:lineRule="auto"/>
        <w:ind w:right="480"/>
        <w:rPr>
          <w:rFonts w:ascii="宋体" w:hAnsi="宋体" w:eastAsia="宋体"/>
          <w:color w:val="auto"/>
          <w:sz w:val="24"/>
          <w:highlight w:val="none"/>
          <w:shd w:val="clear" w:color="auto" w:fill="FFFFFF"/>
        </w:rPr>
      </w:pPr>
      <w:bookmarkStart w:id="109" w:name="OLE_LINK210"/>
      <w:bookmarkStart w:id="110" w:name="OLE_LINK211"/>
      <w:r>
        <w:rPr>
          <w:rFonts w:hint="eastAsia" w:ascii="宋体" w:hAnsi="宋体" w:eastAsia="宋体"/>
          <w:color w:val="auto"/>
          <w:sz w:val="24"/>
          <w:highlight w:val="none"/>
          <w:shd w:val="clear" w:color="auto" w:fill="FFFFFF"/>
        </w:rPr>
        <w:t>附件七《绿化苗木施肥月历》</w:t>
      </w:r>
    </w:p>
    <w:bookmarkEnd w:id="109"/>
    <w:bookmarkEnd w:id="110"/>
    <w:p w14:paraId="33C88A5A">
      <w:pPr>
        <w:spacing w:line="360" w:lineRule="auto"/>
        <w:ind w:right="48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附件八《植物保护防治技术规范及农药安全使用规范》</w:t>
      </w:r>
    </w:p>
    <w:p w14:paraId="5D81659E">
      <w:pPr>
        <w:spacing w:line="360" w:lineRule="auto"/>
        <w:ind w:right="480"/>
        <w:rPr>
          <w:rFonts w:ascii="宋体" w:hAnsi="宋体" w:eastAsia="宋体"/>
          <w:color w:val="auto"/>
          <w:sz w:val="24"/>
          <w:highlight w:val="none"/>
          <w:shd w:val="clear" w:color="auto" w:fill="FFFFFF"/>
        </w:rPr>
      </w:pPr>
      <w:bookmarkStart w:id="111" w:name="OLE_LINK217"/>
      <w:bookmarkStart w:id="112" w:name="OLE_LINK216"/>
      <w:r>
        <w:rPr>
          <w:rFonts w:hint="eastAsia" w:ascii="宋体" w:hAnsi="宋体" w:eastAsia="宋体"/>
          <w:color w:val="auto"/>
          <w:sz w:val="24"/>
          <w:highlight w:val="none"/>
          <w:shd w:val="clear" w:color="auto" w:fill="FFFFFF"/>
        </w:rPr>
        <w:t>附件九《园林绿化垃圾收运处置管理方案》</w:t>
      </w:r>
    </w:p>
    <w:bookmarkEnd w:id="111"/>
    <w:bookmarkEnd w:id="112"/>
    <w:p w14:paraId="0E271446">
      <w:pPr>
        <w:spacing w:line="360" w:lineRule="auto"/>
        <w:ind w:right="480"/>
        <w:rPr>
          <w:rFonts w:ascii="宋体" w:hAnsi="宋体" w:eastAsia="宋体"/>
          <w:color w:val="auto"/>
          <w:sz w:val="24"/>
          <w:highlight w:val="none"/>
          <w:shd w:val="clear" w:color="auto" w:fill="FFFFFF"/>
        </w:rPr>
      </w:pPr>
      <w:bookmarkStart w:id="113" w:name="OLE_LINK220"/>
      <w:bookmarkStart w:id="114" w:name="OLE_LINK221"/>
      <w:r>
        <w:rPr>
          <w:rFonts w:hint="eastAsia" w:ascii="宋体" w:hAnsi="宋体" w:eastAsia="宋体"/>
          <w:color w:val="auto"/>
          <w:sz w:val="24"/>
          <w:highlight w:val="none"/>
          <w:shd w:val="clear" w:color="auto" w:fill="FFFFFF"/>
        </w:rPr>
        <w:t>附件十《进退场数量核对表》</w:t>
      </w:r>
    </w:p>
    <w:bookmarkEnd w:id="113"/>
    <w:bookmarkEnd w:id="114"/>
    <w:p w14:paraId="40BEE0D3">
      <w:pPr>
        <w:spacing w:line="360" w:lineRule="auto"/>
        <w:ind w:right="480"/>
        <w:rPr>
          <w:rFonts w:ascii="宋体" w:hAnsi="宋体" w:eastAsia="宋体"/>
          <w:color w:val="auto"/>
          <w:sz w:val="24"/>
          <w:highlight w:val="none"/>
          <w:shd w:val="clear" w:color="auto" w:fill="FFFFFF"/>
        </w:rPr>
      </w:pPr>
      <w:bookmarkStart w:id="115" w:name="OLE_LINK225"/>
      <w:bookmarkStart w:id="116" w:name="OLE_LINK224"/>
      <w:r>
        <w:rPr>
          <w:rFonts w:hint="eastAsia" w:ascii="宋体" w:hAnsi="宋体" w:eastAsia="宋体"/>
          <w:color w:val="auto"/>
          <w:sz w:val="24"/>
          <w:highlight w:val="none"/>
          <w:shd w:val="clear" w:color="auto" w:fill="FFFFFF"/>
        </w:rPr>
        <w:t>附件十一《工序计划及报验审核表》</w:t>
      </w:r>
    </w:p>
    <w:bookmarkEnd w:id="115"/>
    <w:bookmarkEnd w:id="116"/>
    <w:p w14:paraId="0BF943DE">
      <w:pPr>
        <w:spacing w:line="360" w:lineRule="auto"/>
        <w:ind w:right="480"/>
        <w:rPr>
          <w:rFonts w:ascii="宋体" w:hAnsi="宋体" w:eastAsia="宋体"/>
          <w:color w:val="auto"/>
          <w:sz w:val="24"/>
          <w:highlight w:val="none"/>
          <w:shd w:val="clear" w:color="auto" w:fill="FFFFFF"/>
        </w:rPr>
      </w:pPr>
      <w:bookmarkStart w:id="117" w:name="OLE_LINK229"/>
      <w:bookmarkStart w:id="118" w:name="OLE_LINK228"/>
      <w:r>
        <w:rPr>
          <w:rFonts w:hint="eastAsia" w:ascii="宋体" w:hAnsi="宋体" w:eastAsia="宋体"/>
          <w:color w:val="auto"/>
          <w:sz w:val="24"/>
          <w:highlight w:val="none"/>
          <w:shd w:val="clear" w:color="auto" w:fill="FFFFFF"/>
        </w:rPr>
        <w:t>附件十二《城维项目人员工资专用账户协议（统一版）》</w:t>
      </w:r>
    </w:p>
    <w:bookmarkEnd w:id="117"/>
    <w:bookmarkEnd w:id="118"/>
    <w:p w14:paraId="74161868">
      <w:pPr>
        <w:spacing w:line="360" w:lineRule="auto"/>
        <w:ind w:right="480"/>
        <w:rPr>
          <w:rFonts w:ascii="宋体" w:hAnsi="宋体" w:eastAsia="宋体"/>
          <w:color w:val="auto"/>
          <w:sz w:val="24"/>
          <w:highlight w:val="none"/>
          <w:shd w:val="clear" w:color="auto" w:fill="FFFFFF"/>
        </w:rPr>
      </w:pPr>
      <w:bookmarkStart w:id="119" w:name="OLE_LINK232"/>
      <w:bookmarkStart w:id="120" w:name="OLE_LINK233"/>
      <w:r>
        <w:rPr>
          <w:rFonts w:hint="eastAsia" w:ascii="宋体" w:hAnsi="宋体" w:eastAsia="宋体"/>
          <w:color w:val="auto"/>
          <w:sz w:val="24"/>
          <w:highlight w:val="none"/>
          <w:shd w:val="clear" w:color="auto" w:fill="FFFFFF"/>
        </w:rPr>
        <w:t>附件十三《银行履约保函》</w:t>
      </w:r>
    </w:p>
    <w:bookmarkEnd w:id="119"/>
    <w:bookmarkEnd w:id="120"/>
    <w:p w14:paraId="40F6A814">
      <w:pPr>
        <w:spacing w:line="360" w:lineRule="auto"/>
        <w:ind w:right="480"/>
        <w:rPr>
          <w:rFonts w:ascii="宋体" w:hAnsi="宋体" w:eastAsia="宋体"/>
          <w:color w:val="auto"/>
          <w:sz w:val="24"/>
          <w:highlight w:val="none"/>
          <w:shd w:val="clear" w:color="auto" w:fill="FFFFFF"/>
        </w:rPr>
      </w:pPr>
      <w:bookmarkStart w:id="121" w:name="OLE_LINK237"/>
      <w:bookmarkStart w:id="122" w:name="OLE_LINK236"/>
      <w:r>
        <w:rPr>
          <w:rFonts w:hint="eastAsia" w:ascii="宋体" w:hAnsi="宋体" w:eastAsia="宋体"/>
          <w:color w:val="auto"/>
          <w:sz w:val="24"/>
          <w:highlight w:val="none"/>
          <w:shd w:val="clear" w:color="auto" w:fill="FFFFFF"/>
        </w:rPr>
        <w:t>附件十四《苏州工业园区城维项目承包企业履约评价考核实施办法（2025年9月修订）》</w:t>
      </w:r>
      <w:bookmarkEnd w:id="121"/>
      <w:bookmarkEnd w:id="122"/>
    </w:p>
    <w:p w14:paraId="5C1EC803">
      <w:pPr>
        <w:spacing w:line="360" w:lineRule="auto"/>
        <w:ind w:right="480"/>
        <w:rPr>
          <w:rFonts w:ascii="宋体" w:hAnsi="宋体" w:eastAsia="宋体"/>
          <w:color w:val="auto"/>
          <w:sz w:val="24"/>
          <w:highlight w:val="none"/>
          <w:shd w:val="clear" w:color="auto" w:fill="FFFFFF"/>
        </w:rPr>
      </w:pPr>
    </w:p>
    <w:p w14:paraId="1D546F2D">
      <w:pPr>
        <w:spacing w:line="360" w:lineRule="auto"/>
        <w:ind w:right="480"/>
        <w:jc w:val="right"/>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（全文完）</w:t>
      </w:r>
    </w:p>
    <w:p w14:paraId="651FA4F3">
      <w:pPr>
        <w:rPr>
          <w:color w:val="auto"/>
          <w:highlight w:val="none"/>
        </w:rPr>
      </w:pPr>
    </w:p>
    <w:sectPr>
      <w:headerReference r:id="rId10" w:type="first"/>
      <w:footerReference r:id="rId12" w:type="first"/>
      <w:headerReference r:id="rId9" w:type="default"/>
      <w:footerReference r:id="rId11" w:type="default"/>
      <w:pgSz w:w="11906" w:h="16838"/>
      <w:pgMar w:top="1134" w:right="1134" w:bottom="1134" w:left="1134" w:header="851" w:footer="992" w:gutter="0"/>
      <w:pgNumType w:fmt="decimal"/>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0000000000000000000"/>
    <w:charset w:val="86"/>
    <w:family w:val="auto"/>
    <w:pitch w:val="default"/>
    <w:sig w:usb0="00000000" w:usb1="00000000" w:usb2="00082016" w:usb3="00000000" w:csb0="00040001" w:csb1="00000000"/>
  </w:font>
  <w:font w:name="方正楷体_GBK">
    <w:altName w:val="微软雅黑"/>
    <w:panose1 w:val="00000000000000000000"/>
    <w:charset w:val="86"/>
    <w:family w:val="auto"/>
    <w:pitch w:val="default"/>
    <w:sig w:usb0="00000000" w:usb1="00000000" w:usb2="00082016" w:usb3="00000000" w:csb0="00040001" w:csb1="00000000"/>
  </w:font>
  <w:font w:name="MS Gothic">
    <w:panose1 w:val="020B0609070205080204"/>
    <w:charset w:val="80"/>
    <w:family w:val="modern"/>
    <w:pitch w:val="default"/>
    <w:sig w:usb0="E00002FF" w:usb1="6AC7FDFB" w:usb2="08000012" w:usb3="00000000" w:csb0="4002009F" w:csb1="DFD7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EE866">
    <w:pPr>
      <w:pStyle w:val="23"/>
      <w:ind w:firstLine="422"/>
      <w:jc w:val="center"/>
      <w:rPr>
        <w:rFonts w:ascii="新宋体" w:hAnsi="新宋体" w:eastAsia="新宋体" w:cs="新宋体"/>
        <w:sz w:val="21"/>
        <w:szCs w:val="21"/>
      </w:rPr>
    </w:pPr>
    <w:r>
      <w:rPr>
        <w:sz w:val="21"/>
      </w:rPr>
      <w:pict>
        <v:shape id="_x0000_s1027" o:spid="_x0000_s102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0399B95">
                <w:pPr>
                  <w:pStyle w:val="23"/>
                  <w:ind w:firstLine="422"/>
                  <w:jc w:val="center"/>
                </w:pPr>
                <w:r>
                  <w:rPr>
                    <w:rFonts w:hint="eastAsia" w:ascii="新宋体" w:hAnsi="新宋体" w:eastAsia="新宋体" w:cs="新宋体"/>
                    <w:b/>
                    <w:sz w:val="21"/>
                    <w:szCs w:val="21"/>
                  </w:rPr>
                  <w:fldChar w:fldCharType="begin"/>
                </w:r>
                <w:r>
                  <w:rPr>
                    <w:rFonts w:hint="eastAsia" w:ascii="新宋体" w:hAnsi="新宋体" w:eastAsia="新宋体" w:cs="新宋体"/>
                    <w:b/>
                    <w:sz w:val="21"/>
                    <w:szCs w:val="21"/>
                  </w:rPr>
                  <w:instrText xml:space="preserve">PAGE</w:instrText>
                </w:r>
                <w:r>
                  <w:rPr>
                    <w:rFonts w:hint="eastAsia" w:ascii="新宋体" w:hAnsi="新宋体" w:eastAsia="新宋体" w:cs="新宋体"/>
                    <w:b/>
                    <w:sz w:val="21"/>
                    <w:szCs w:val="21"/>
                  </w:rPr>
                  <w:fldChar w:fldCharType="separate"/>
                </w:r>
                <w:r>
                  <w:rPr>
                    <w:rFonts w:ascii="新宋体" w:hAnsi="新宋体" w:eastAsia="新宋体" w:cs="新宋体"/>
                    <w:b/>
                    <w:sz w:val="21"/>
                    <w:szCs w:val="21"/>
                  </w:rPr>
                  <w:t>43</w:t>
                </w:r>
                <w:r>
                  <w:rPr>
                    <w:rFonts w:hint="eastAsia" w:ascii="新宋体" w:hAnsi="新宋体" w:eastAsia="新宋体" w:cs="新宋体"/>
                    <w:b/>
                    <w:sz w:val="21"/>
                    <w:szCs w:val="21"/>
                  </w:rPr>
                  <w:fldChar w:fldCharType="end"/>
                </w:r>
                <w:r>
                  <w:rPr>
                    <w:rFonts w:hint="eastAsia" w:ascii="新宋体" w:hAnsi="新宋体" w:eastAsia="新宋体" w:cs="新宋体"/>
                    <w:sz w:val="21"/>
                    <w:szCs w:val="21"/>
                    <w:lang w:val="zh-CN"/>
                  </w:rPr>
                  <w:t xml:space="preserve"> / </w:t>
                </w:r>
                <w:r>
                  <w:rPr>
                    <w:rFonts w:hint="eastAsia" w:ascii="新宋体" w:hAnsi="新宋体" w:eastAsia="新宋体" w:cs="新宋体"/>
                    <w:b/>
                    <w:sz w:val="21"/>
                    <w:szCs w:val="21"/>
                  </w:rPr>
                  <w:fldChar w:fldCharType="begin"/>
                </w:r>
                <w:r>
                  <w:rPr>
                    <w:rFonts w:hint="eastAsia" w:ascii="新宋体" w:hAnsi="新宋体" w:eastAsia="新宋体" w:cs="新宋体"/>
                    <w:b/>
                    <w:sz w:val="21"/>
                    <w:szCs w:val="21"/>
                  </w:rPr>
                  <w:instrText xml:space="preserve">NUMPAGES</w:instrText>
                </w:r>
                <w:r>
                  <w:rPr>
                    <w:rFonts w:hint="eastAsia" w:ascii="新宋体" w:hAnsi="新宋体" w:eastAsia="新宋体" w:cs="新宋体"/>
                    <w:b/>
                    <w:sz w:val="21"/>
                    <w:szCs w:val="21"/>
                  </w:rPr>
                  <w:fldChar w:fldCharType="separate"/>
                </w:r>
                <w:r>
                  <w:rPr>
                    <w:rFonts w:ascii="新宋体" w:hAnsi="新宋体" w:eastAsia="新宋体" w:cs="新宋体"/>
                    <w:b/>
                    <w:sz w:val="21"/>
                    <w:szCs w:val="21"/>
                  </w:rPr>
                  <w:t>92</w:t>
                </w:r>
                <w:r>
                  <w:rPr>
                    <w:rFonts w:hint="eastAsia" w:ascii="新宋体" w:hAnsi="新宋体" w:eastAsia="新宋体" w:cs="新宋体"/>
                    <w:b/>
                    <w:sz w:val="21"/>
                    <w:szCs w:val="21"/>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7E974">
    <w:pPr>
      <w:pStyle w:val="2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46C08">
    <w:pPr>
      <w:pStyle w:val="2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EC620">
    <w:pPr>
      <w:pStyle w:val="23"/>
      <w:jc w:val="center"/>
    </w:pPr>
    <w:r>
      <w:rPr>
        <w:sz w:val="18"/>
      </w:rPr>
      <w:pict>
        <v:shape id="_x0000_s1028" o:spid="_x0000_s1028"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sdt>
                <w:sdtPr>
                  <w:id w:val="147455422"/>
                </w:sdtPr>
                <w:sdtContent>
                  <w:p w14:paraId="3063EBDD">
                    <w:pPr>
                      <w:pStyle w:val="23"/>
                      <w:jc w:val="center"/>
                    </w:pPr>
                    <w:r>
                      <w:fldChar w:fldCharType="begin"/>
                    </w:r>
                    <w:r>
                      <w:instrText xml:space="preserve">PAGE   \* MERGEFORMAT</w:instrText>
                    </w:r>
                    <w:r>
                      <w:fldChar w:fldCharType="separate"/>
                    </w:r>
                    <w:r>
                      <w:rPr>
                        <w:lang w:val="zh-CN"/>
                      </w:rPr>
                      <w:t>92</w:t>
                    </w:r>
                    <w:r>
                      <w:rPr>
                        <w:lang w:val="zh-CN"/>
                      </w:rPr>
                      <w:fldChar w:fldCharType="end"/>
                    </w:r>
                  </w:p>
                </w:sdtContent>
              </w:sdt>
              <w:p w14:paraId="2AF7A467"/>
            </w:txbxContent>
          </v:textbox>
        </v:shape>
      </w:pict>
    </w:r>
  </w:p>
  <w:p w14:paraId="222A7D52">
    <w:pPr>
      <w:jc w:val="left"/>
      <w:rPr>
        <w:rFonts w:ascii="宋体" w:hAnsi="宋体" w:eastAsia="宋体"/>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453A9">
    <w:pPr>
      <w:pStyle w:val="23"/>
      <w:ind w:firstLine="360"/>
    </w:pPr>
    <w:r>
      <w:pict>
        <v:shape id="文本框 3" o:spid="_x0000_s1026" o:spt="202" type="#_x0000_t202" style="position:absolute;left:0pt;margin-top:0pt;height:11.65pt;width:49.1pt;mso-position-horizontal:center;mso-position-horizontal-relative:margin;z-index:251659264;mso-width-relative:page;mso-height-relative:page;" filled="f" stroked="f" coordsize="21600,21600">
          <v:path/>
          <v:fill on="f" focussize="0,0"/>
          <v:stroke on="f"/>
          <v:imagedata o:title=""/>
          <o:lock v:ext="edit" aspectratio="f"/>
          <v:textbox inset="0mm,0mm,0mm,0mm">
            <w:txbxContent>
              <w:p w14:paraId="1006B434">
                <w:pPr>
                  <w:pStyle w:val="23"/>
                </w:pPr>
                <w:r>
                  <w:t>第</w:t>
                </w:r>
                <w:r>
                  <w:fldChar w:fldCharType="begin"/>
                </w:r>
                <w:r>
                  <w:instrText xml:space="preserve"> PAGE  \* MERGEFORMAT </w:instrText>
                </w:r>
                <w:r>
                  <w:fldChar w:fldCharType="separate"/>
                </w:r>
                <w:r>
                  <w:t>80</w:t>
                </w:r>
                <w:r>
                  <w:fldChar w:fldCharType="end"/>
                </w:r>
                <w:r>
                  <w:t>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6A6B0">
    <w:pPr>
      <w:pStyle w:val="24"/>
      <w:ind w:firstLine="360"/>
      <w:jc w:val="both"/>
      <w:rPr>
        <w:rFonts w:ascii="宋体" w:hAnsi="宋体" w:eastAsia="宋体" w:cs="宋体"/>
      </w:rPr>
    </w:pPr>
    <w:r>
      <w:rPr>
        <w:rFonts w:hint="eastAsia" w:ascii="宋体" w:hAnsi="宋体" w:eastAsia="宋体" w:cs="宋体"/>
      </w:rPr>
      <w:t>JSZC-320591-SZCH-G2026-</w:t>
    </w:r>
    <w:r>
      <w:rPr>
        <w:rFonts w:hint="eastAsia" w:ascii="宋体" w:hAnsi="宋体" w:eastAsia="宋体" w:cs="宋体"/>
        <w:lang w:val="en-US" w:eastAsia="zh-CN"/>
      </w:rPr>
      <w:t>0022</w:t>
    </w:r>
    <w:r>
      <w:rPr>
        <w:rFonts w:hint="eastAsia" w:ascii="宋体" w:hAnsi="宋体" w:eastAsia="宋体" w:cs="宋体"/>
      </w:rPr>
      <w:t xml:space="preserve">                                                苏州工业园区政府采购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D5FF7">
    <w:pPr>
      <w:pStyle w:val="2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D7C8F">
    <w:pPr>
      <w:pStyle w:val="2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3CC16">
    <w:pPr>
      <w:pStyle w:val="24"/>
      <w:ind w:firstLine="360" w:firstLineChars="200"/>
      <w:jc w:val="both"/>
      <w:rPr>
        <w:rFonts w:hint="default" w:ascii="宋体" w:hAnsi="宋体" w:eastAsia="宋体"/>
        <w:lang w:val="en-US" w:eastAsia="zh-CN"/>
      </w:rPr>
    </w:pPr>
    <w:r>
      <w:rPr>
        <w:rFonts w:hint="eastAsia" w:ascii="宋体" w:hAnsi="宋体" w:eastAsia="宋体" w:cs="宋体"/>
      </w:rPr>
      <w:t>JSZC-320591-SZCH-G2026-</w:t>
    </w:r>
    <w:r>
      <w:rPr>
        <w:rFonts w:hint="eastAsia" w:ascii="宋体" w:hAnsi="宋体" w:eastAsia="宋体" w:cs="宋体"/>
        <w:lang w:val="en-US" w:eastAsia="zh-CN"/>
      </w:rPr>
      <w:t>0022</w:t>
    </w:r>
    <w:r>
      <w:rPr>
        <w:rFonts w:hint="eastAsia" w:ascii="宋体" w:hAnsi="宋体" w:eastAsia="宋体" w:cs="宋体"/>
      </w:rPr>
      <w:t xml:space="preserve">                                                苏州工业园区政府采购</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FB3F9">
    <w:pPr>
      <w:pStyle w:val="24"/>
      <w:ind w:firstLine="540" w:firstLineChars="300"/>
      <w:jc w:val="both"/>
      <w:rPr>
        <w:rFonts w:hint="default" w:ascii="宋体" w:hAnsi="宋体" w:eastAsia="宋体"/>
        <w:lang w:val="en-US" w:eastAsia="zh-CN"/>
      </w:rPr>
    </w:pPr>
    <w:r>
      <w:rPr>
        <w:rFonts w:hint="eastAsia" w:ascii="宋体" w:hAnsi="宋体" w:eastAsia="宋体" w:cs="宋体"/>
      </w:rPr>
      <w:t>JSZC-320591-SZCH-G2026-</w:t>
    </w:r>
    <w:r>
      <w:rPr>
        <w:rFonts w:hint="eastAsia" w:ascii="宋体" w:hAnsi="宋体" w:eastAsia="宋体" w:cs="宋体"/>
        <w:lang w:val="en-US" w:eastAsia="zh-CN"/>
      </w:rPr>
      <w:t>0022</w:t>
    </w:r>
    <w:r>
      <w:rPr>
        <w:rFonts w:hint="eastAsia" w:ascii="宋体" w:hAnsi="宋体" w:eastAsia="宋体" w:cs="宋体"/>
      </w:rPr>
      <w:t xml:space="preserve">                                                苏州工业园区政府采购</w:t>
    </w:r>
  </w:p>
  <w:p w14:paraId="577C2364">
    <w:pPr>
      <w:pStyle w:val="24"/>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3EB35A"/>
    <w:multiLevelType w:val="singleLevel"/>
    <w:tmpl w:val="9D3EB35A"/>
    <w:lvl w:ilvl="0" w:tentative="0">
      <w:start w:val="1"/>
      <w:numFmt w:val="decimal"/>
      <w:suff w:val="nothing"/>
      <w:lvlText w:val="（%1）"/>
      <w:lvlJc w:val="left"/>
    </w:lvl>
  </w:abstractNum>
  <w:abstractNum w:abstractNumId="1">
    <w:nsid w:val="9FA359E5"/>
    <w:multiLevelType w:val="singleLevel"/>
    <w:tmpl w:val="9FA359E5"/>
    <w:lvl w:ilvl="0" w:tentative="0">
      <w:start w:val="1"/>
      <w:numFmt w:val="decimal"/>
      <w:suff w:val="nothing"/>
      <w:lvlText w:val="（%1）"/>
      <w:lvlJc w:val="left"/>
    </w:lvl>
  </w:abstractNum>
  <w:abstractNum w:abstractNumId="2">
    <w:nsid w:val="ECA40EF2"/>
    <w:multiLevelType w:val="singleLevel"/>
    <w:tmpl w:val="ECA40EF2"/>
    <w:lvl w:ilvl="0" w:tentative="0">
      <w:start w:val="1"/>
      <w:numFmt w:val="decimal"/>
      <w:suff w:val="nothing"/>
      <w:lvlText w:val="%1、"/>
      <w:lvlJc w:val="left"/>
    </w:lvl>
  </w:abstractNum>
  <w:abstractNum w:abstractNumId="3">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80"/>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2"/>
  </w:compat>
  <w:rsids>
    <w:rsidRoot w:val="00C6541D"/>
    <w:rsid w:val="0000227C"/>
    <w:rsid w:val="000117F5"/>
    <w:rsid w:val="0004541C"/>
    <w:rsid w:val="000539AF"/>
    <w:rsid w:val="00062E81"/>
    <w:rsid w:val="000665C6"/>
    <w:rsid w:val="000700DD"/>
    <w:rsid w:val="000707F3"/>
    <w:rsid w:val="00081825"/>
    <w:rsid w:val="0008212B"/>
    <w:rsid w:val="00092B3A"/>
    <w:rsid w:val="000C0D64"/>
    <w:rsid w:val="000E431B"/>
    <w:rsid w:val="00130BCF"/>
    <w:rsid w:val="0013128A"/>
    <w:rsid w:val="00194B89"/>
    <w:rsid w:val="001C23D5"/>
    <w:rsid w:val="001F0F8F"/>
    <w:rsid w:val="001F3098"/>
    <w:rsid w:val="00217EC5"/>
    <w:rsid w:val="00232D27"/>
    <w:rsid w:val="00242B10"/>
    <w:rsid w:val="0024371B"/>
    <w:rsid w:val="00245990"/>
    <w:rsid w:val="00295989"/>
    <w:rsid w:val="002A23FD"/>
    <w:rsid w:val="002A4E7A"/>
    <w:rsid w:val="002C2EB4"/>
    <w:rsid w:val="002F4380"/>
    <w:rsid w:val="002F45D3"/>
    <w:rsid w:val="003278CA"/>
    <w:rsid w:val="00332005"/>
    <w:rsid w:val="003555EF"/>
    <w:rsid w:val="00371C97"/>
    <w:rsid w:val="00381C6A"/>
    <w:rsid w:val="00383645"/>
    <w:rsid w:val="003B4478"/>
    <w:rsid w:val="003C7999"/>
    <w:rsid w:val="003D5802"/>
    <w:rsid w:val="003E173F"/>
    <w:rsid w:val="003E542C"/>
    <w:rsid w:val="00421E06"/>
    <w:rsid w:val="00430B20"/>
    <w:rsid w:val="00433D1F"/>
    <w:rsid w:val="00447362"/>
    <w:rsid w:val="00451ACC"/>
    <w:rsid w:val="0045625C"/>
    <w:rsid w:val="00472EF1"/>
    <w:rsid w:val="004828CD"/>
    <w:rsid w:val="004E61E4"/>
    <w:rsid w:val="00513875"/>
    <w:rsid w:val="00517A77"/>
    <w:rsid w:val="0055216E"/>
    <w:rsid w:val="00553C60"/>
    <w:rsid w:val="005554AE"/>
    <w:rsid w:val="00566764"/>
    <w:rsid w:val="005A1BE6"/>
    <w:rsid w:val="005C1192"/>
    <w:rsid w:val="005E05C6"/>
    <w:rsid w:val="005E2CE5"/>
    <w:rsid w:val="00603031"/>
    <w:rsid w:val="00614DEC"/>
    <w:rsid w:val="00652D94"/>
    <w:rsid w:val="00655A10"/>
    <w:rsid w:val="00671860"/>
    <w:rsid w:val="006A683F"/>
    <w:rsid w:val="006B7FB6"/>
    <w:rsid w:val="006C038B"/>
    <w:rsid w:val="006C4F75"/>
    <w:rsid w:val="006D01A3"/>
    <w:rsid w:val="006D2D08"/>
    <w:rsid w:val="007401B2"/>
    <w:rsid w:val="00751D6D"/>
    <w:rsid w:val="00761B7C"/>
    <w:rsid w:val="00775B78"/>
    <w:rsid w:val="007905D6"/>
    <w:rsid w:val="007C3A88"/>
    <w:rsid w:val="00800F1A"/>
    <w:rsid w:val="008065BE"/>
    <w:rsid w:val="00814BB5"/>
    <w:rsid w:val="00830A56"/>
    <w:rsid w:val="008359C0"/>
    <w:rsid w:val="00843D67"/>
    <w:rsid w:val="00875F79"/>
    <w:rsid w:val="00876CFB"/>
    <w:rsid w:val="00894907"/>
    <w:rsid w:val="008A01F7"/>
    <w:rsid w:val="008B1455"/>
    <w:rsid w:val="008C4813"/>
    <w:rsid w:val="008E4077"/>
    <w:rsid w:val="00903F50"/>
    <w:rsid w:val="00905FB0"/>
    <w:rsid w:val="00914978"/>
    <w:rsid w:val="009175FD"/>
    <w:rsid w:val="00922F78"/>
    <w:rsid w:val="00966B74"/>
    <w:rsid w:val="00966D5E"/>
    <w:rsid w:val="009E5BAE"/>
    <w:rsid w:val="009F0EA8"/>
    <w:rsid w:val="009F14AD"/>
    <w:rsid w:val="00A06B75"/>
    <w:rsid w:val="00A13478"/>
    <w:rsid w:val="00A20C63"/>
    <w:rsid w:val="00A5647B"/>
    <w:rsid w:val="00A60BD0"/>
    <w:rsid w:val="00A72CDA"/>
    <w:rsid w:val="00AA51F8"/>
    <w:rsid w:val="00AB36CD"/>
    <w:rsid w:val="00AB436C"/>
    <w:rsid w:val="00AB53AC"/>
    <w:rsid w:val="00AC0952"/>
    <w:rsid w:val="00AD653E"/>
    <w:rsid w:val="00AF76CE"/>
    <w:rsid w:val="00B010DE"/>
    <w:rsid w:val="00B05610"/>
    <w:rsid w:val="00B50E1A"/>
    <w:rsid w:val="00B60B16"/>
    <w:rsid w:val="00B70640"/>
    <w:rsid w:val="00B90E45"/>
    <w:rsid w:val="00BB7184"/>
    <w:rsid w:val="00BC48F8"/>
    <w:rsid w:val="00BF561E"/>
    <w:rsid w:val="00C062BF"/>
    <w:rsid w:val="00C13D2E"/>
    <w:rsid w:val="00C177BD"/>
    <w:rsid w:val="00C21044"/>
    <w:rsid w:val="00C42960"/>
    <w:rsid w:val="00C430A5"/>
    <w:rsid w:val="00C55F6E"/>
    <w:rsid w:val="00C65243"/>
    <w:rsid w:val="00C6541D"/>
    <w:rsid w:val="00CD5A73"/>
    <w:rsid w:val="00CD76E2"/>
    <w:rsid w:val="00CF6148"/>
    <w:rsid w:val="00D03462"/>
    <w:rsid w:val="00D24DF7"/>
    <w:rsid w:val="00D42E2C"/>
    <w:rsid w:val="00D44624"/>
    <w:rsid w:val="00D50931"/>
    <w:rsid w:val="00D5621A"/>
    <w:rsid w:val="00DA7F9F"/>
    <w:rsid w:val="00E33160"/>
    <w:rsid w:val="00E453D7"/>
    <w:rsid w:val="00E84814"/>
    <w:rsid w:val="00E86724"/>
    <w:rsid w:val="00E90A39"/>
    <w:rsid w:val="00E970BA"/>
    <w:rsid w:val="00E973AE"/>
    <w:rsid w:val="00EB38BA"/>
    <w:rsid w:val="00EB71F0"/>
    <w:rsid w:val="00EC1C0F"/>
    <w:rsid w:val="00EE0402"/>
    <w:rsid w:val="00F16889"/>
    <w:rsid w:val="00F24DC4"/>
    <w:rsid w:val="00F36DA1"/>
    <w:rsid w:val="00F42963"/>
    <w:rsid w:val="00F452EF"/>
    <w:rsid w:val="00F561D4"/>
    <w:rsid w:val="00FA7B19"/>
    <w:rsid w:val="00FB4416"/>
    <w:rsid w:val="00FD3273"/>
    <w:rsid w:val="00FE450A"/>
    <w:rsid w:val="00FF5801"/>
    <w:rsid w:val="01102460"/>
    <w:rsid w:val="043833BC"/>
    <w:rsid w:val="046539B2"/>
    <w:rsid w:val="04882551"/>
    <w:rsid w:val="06C2402B"/>
    <w:rsid w:val="07AB0349"/>
    <w:rsid w:val="080856D5"/>
    <w:rsid w:val="0A615A4F"/>
    <w:rsid w:val="0A790B18"/>
    <w:rsid w:val="0BAD28E2"/>
    <w:rsid w:val="0BCB361A"/>
    <w:rsid w:val="0DFA503F"/>
    <w:rsid w:val="0E823E20"/>
    <w:rsid w:val="0F783207"/>
    <w:rsid w:val="12787D8F"/>
    <w:rsid w:val="13F56435"/>
    <w:rsid w:val="15E47B94"/>
    <w:rsid w:val="161F262E"/>
    <w:rsid w:val="167C1241"/>
    <w:rsid w:val="16E15B36"/>
    <w:rsid w:val="17D35D21"/>
    <w:rsid w:val="19614AED"/>
    <w:rsid w:val="19FD3B34"/>
    <w:rsid w:val="1AE22C5E"/>
    <w:rsid w:val="1BF95750"/>
    <w:rsid w:val="1C8431EB"/>
    <w:rsid w:val="22C05351"/>
    <w:rsid w:val="23290648"/>
    <w:rsid w:val="234B7B16"/>
    <w:rsid w:val="23F073B8"/>
    <w:rsid w:val="240176FA"/>
    <w:rsid w:val="24752A90"/>
    <w:rsid w:val="2552283D"/>
    <w:rsid w:val="26752664"/>
    <w:rsid w:val="285900F7"/>
    <w:rsid w:val="289B4C9A"/>
    <w:rsid w:val="294F5D9E"/>
    <w:rsid w:val="29BF1D06"/>
    <w:rsid w:val="29C665D3"/>
    <w:rsid w:val="2A2D4EC2"/>
    <w:rsid w:val="2BEA56D3"/>
    <w:rsid w:val="2C916443"/>
    <w:rsid w:val="2D4760A2"/>
    <w:rsid w:val="2D834DF9"/>
    <w:rsid w:val="2EE56DAF"/>
    <w:rsid w:val="2F2F34CF"/>
    <w:rsid w:val="301A3783"/>
    <w:rsid w:val="30D722B9"/>
    <w:rsid w:val="32D44EC9"/>
    <w:rsid w:val="338E79F0"/>
    <w:rsid w:val="33997124"/>
    <w:rsid w:val="34AA710F"/>
    <w:rsid w:val="352B0250"/>
    <w:rsid w:val="39D45192"/>
    <w:rsid w:val="3B5063F7"/>
    <w:rsid w:val="3BFE6198"/>
    <w:rsid w:val="3E9706E2"/>
    <w:rsid w:val="3F15490D"/>
    <w:rsid w:val="3F736409"/>
    <w:rsid w:val="3FC60DE7"/>
    <w:rsid w:val="3FCC6DC7"/>
    <w:rsid w:val="40093884"/>
    <w:rsid w:val="40C813CB"/>
    <w:rsid w:val="426A5992"/>
    <w:rsid w:val="438A4CDB"/>
    <w:rsid w:val="45C51FFB"/>
    <w:rsid w:val="46C6427C"/>
    <w:rsid w:val="48BA6FB1"/>
    <w:rsid w:val="4AC35EFD"/>
    <w:rsid w:val="4CB26339"/>
    <w:rsid w:val="4F3A5808"/>
    <w:rsid w:val="4F9D7B44"/>
    <w:rsid w:val="502B3C81"/>
    <w:rsid w:val="515B7CB7"/>
    <w:rsid w:val="51A30613"/>
    <w:rsid w:val="51F45708"/>
    <w:rsid w:val="520F449D"/>
    <w:rsid w:val="533F163E"/>
    <w:rsid w:val="53D63625"/>
    <w:rsid w:val="53EE16DC"/>
    <w:rsid w:val="547C2477"/>
    <w:rsid w:val="54F05105"/>
    <w:rsid w:val="582235D0"/>
    <w:rsid w:val="5B044F1C"/>
    <w:rsid w:val="5D881D03"/>
    <w:rsid w:val="5E600C1A"/>
    <w:rsid w:val="5E995C26"/>
    <w:rsid w:val="5F4E04E5"/>
    <w:rsid w:val="60617F3F"/>
    <w:rsid w:val="6062071A"/>
    <w:rsid w:val="64002D58"/>
    <w:rsid w:val="65117C7B"/>
    <w:rsid w:val="65385EEE"/>
    <w:rsid w:val="658C1E21"/>
    <w:rsid w:val="687C08BE"/>
    <w:rsid w:val="69D106BF"/>
    <w:rsid w:val="69F0323B"/>
    <w:rsid w:val="6C7F14D2"/>
    <w:rsid w:val="6CC63900"/>
    <w:rsid w:val="6D107750"/>
    <w:rsid w:val="6D505981"/>
    <w:rsid w:val="6E260C96"/>
    <w:rsid w:val="6E8C1058"/>
    <w:rsid w:val="71A370C9"/>
    <w:rsid w:val="71F612B6"/>
    <w:rsid w:val="72163092"/>
    <w:rsid w:val="743C5BB1"/>
    <w:rsid w:val="75B454AF"/>
    <w:rsid w:val="7A0D599F"/>
    <w:rsid w:val="7A6F3F13"/>
    <w:rsid w:val="7C497B9C"/>
    <w:rsid w:val="7D9B3066"/>
    <w:rsid w:val="7E734D64"/>
    <w:rsid w:val="7EA04FE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spacing w:line="360" w:lineRule="auto"/>
      <w:ind w:firstLine="420"/>
      <w:jc w:val="left"/>
    </w:pPr>
    <w:rPr>
      <w:rFonts w:ascii="宋体" w:hAnsi="宋体" w:eastAsia="宋体" w:cs="宋体"/>
      <w:sz w:val="24"/>
      <w:szCs w:val="24"/>
    </w:rPr>
  </w:style>
  <w:style w:type="paragraph" w:styleId="13">
    <w:name w:val="caption"/>
    <w:basedOn w:val="1"/>
    <w:next w:val="1"/>
    <w:semiHidden/>
    <w:unhideWhenUsed/>
    <w:qFormat/>
    <w:uiPriority w:val="35"/>
    <w:pPr>
      <w:spacing w:line="276" w:lineRule="auto"/>
    </w:pPr>
    <w:rPr>
      <w:b/>
      <w:bCs/>
      <w:color w:val="4874CB" w:themeColor="accent1"/>
      <w:sz w:val="18"/>
      <w:szCs w:val="18"/>
    </w:rPr>
  </w:style>
  <w:style w:type="paragraph" w:styleId="14">
    <w:name w:val="annotation text"/>
    <w:basedOn w:val="1"/>
    <w:link w:val="203"/>
    <w:qFormat/>
    <w:uiPriority w:val="0"/>
    <w:pPr>
      <w:jc w:val="left"/>
    </w:pPr>
    <w:rPr>
      <w:rFonts w:ascii="Calibri" w:hAnsi="Calibri" w:eastAsia="楷体_GB2312" w:cs="Times New Roman"/>
      <w:sz w:val="26"/>
      <w:szCs w:val="20"/>
    </w:rPr>
  </w:style>
  <w:style w:type="paragraph" w:styleId="15">
    <w:name w:val="Body Text"/>
    <w:basedOn w:val="1"/>
    <w:qFormat/>
    <w:uiPriority w:val="0"/>
    <w:pPr>
      <w:spacing w:line="400" w:lineRule="exact"/>
    </w:pPr>
    <w:rPr>
      <w:rFonts w:ascii="楷体_GB2312" w:hAnsi="Calibri" w:eastAsia="楷体_GB2312" w:cs="Times New Roman"/>
      <w:sz w:val="28"/>
      <w:szCs w:val="20"/>
    </w:rPr>
  </w:style>
  <w:style w:type="paragraph" w:styleId="16">
    <w:name w:val="Body Text Indent"/>
    <w:basedOn w:val="1"/>
    <w:next w:val="1"/>
    <w:link w:val="211"/>
    <w:qFormat/>
    <w:uiPriority w:val="99"/>
    <w:pPr>
      <w:spacing w:line="520" w:lineRule="exact"/>
      <w:ind w:left="570"/>
    </w:pPr>
    <w:rPr>
      <w:rFonts w:ascii="方正仿宋简体" w:hAnsi="创艺简仿宋" w:eastAsia="方正仿宋简体" w:cs="Times New Roman"/>
      <w:sz w:val="24"/>
      <w:szCs w:val="20"/>
    </w:rPr>
  </w:style>
  <w:style w:type="paragraph" w:styleId="17">
    <w:name w:val="Block Text"/>
    <w:basedOn w:val="1"/>
    <w:qFormat/>
    <w:uiPriority w:val="0"/>
    <w:pPr>
      <w:spacing w:line="360" w:lineRule="auto"/>
      <w:ind w:left="630" w:right="-609" w:firstLine="420"/>
    </w:pPr>
    <w:rPr>
      <w:rFonts w:hint="eastAsia" w:ascii="仿宋_GB2312" w:hAnsi="Times New Roman" w:eastAsia="仿宋_GB2312" w:cs="Times New Roman"/>
      <w:sz w:val="26"/>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91"/>
    <w:semiHidden/>
    <w:unhideWhenUsed/>
    <w:qFormat/>
    <w:uiPriority w:val="99"/>
    <w:rPr>
      <w:sz w:val="20"/>
    </w:rPr>
  </w:style>
  <w:style w:type="paragraph" w:styleId="22">
    <w:name w:val="Balloon Text"/>
    <w:basedOn w:val="1"/>
    <w:link w:val="202"/>
    <w:semiHidden/>
    <w:unhideWhenUsed/>
    <w:qFormat/>
    <w:uiPriority w:val="99"/>
    <w:rPr>
      <w:sz w:val="18"/>
      <w:szCs w:val="18"/>
    </w:rPr>
  </w:style>
  <w:style w:type="paragraph" w:styleId="23">
    <w:name w:val="footer"/>
    <w:basedOn w:val="1"/>
    <w:link w:val="207"/>
    <w:qFormat/>
    <w:uiPriority w:val="0"/>
    <w:pPr>
      <w:tabs>
        <w:tab w:val="center" w:pos="4153"/>
        <w:tab w:val="right" w:pos="8306"/>
      </w:tabs>
      <w:jc w:val="left"/>
    </w:pPr>
    <w:rPr>
      <w:rFonts w:ascii="Calibri" w:hAnsi="Calibri" w:eastAsia="楷体_GB2312" w:cs="Times New Roman"/>
      <w:sz w:val="18"/>
      <w:szCs w:val="20"/>
    </w:rPr>
  </w:style>
  <w:style w:type="paragraph" w:styleId="24">
    <w:name w:val="header"/>
    <w:basedOn w:val="1"/>
    <w:link w:val="206"/>
    <w:qFormat/>
    <w:uiPriority w:val="0"/>
    <w:pPr>
      <w:pBdr>
        <w:bottom w:val="single" w:color="auto" w:sz="6" w:space="1"/>
      </w:pBdr>
      <w:tabs>
        <w:tab w:val="center" w:pos="4153"/>
        <w:tab w:val="right" w:pos="8306"/>
      </w:tabs>
      <w:jc w:val="center"/>
    </w:pPr>
    <w:rPr>
      <w:rFonts w:ascii="Calibri" w:hAnsi="Calibri" w:eastAsia="楷体_GB2312" w:cs="Times New Roman"/>
      <w:sz w:val="18"/>
      <w:szCs w:val="20"/>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7"/>
    <w:qFormat/>
    <w:uiPriority w:val="11"/>
    <w:pPr>
      <w:spacing w:before="200" w:after="200"/>
    </w:pPr>
    <w:rPr>
      <w:sz w:val="24"/>
      <w:szCs w:val="24"/>
    </w:rPr>
  </w:style>
  <w:style w:type="paragraph" w:styleId="28">
    <w:name w:val="footnote text"/>
    <w:basedOn w:val="1"/>
    <w:link w:val="190"/>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spacing w:before="100" w:beforeAutospacing="1" w:after="100" w:afterAutospacing="1"/>
      <w:jc w:val="left"/>
    </w:pPr>
    <w:rPr>
      <w:rFonts w:ascii="Calibri" w:hAnsi="Calibri" w:eastAsia="楷体_GB2312" w:cs="Times New Roman"/>
      <w:sz w:val="24"/>
    </w:rPr>
  </w:style>
  <w:style w:type="paragraph" w:styleId="34">
    <w:name w:val="Title"/>
    <w:basedOn w:val="1"/>
    <w:next w:val="1"/>
    <w:link w:val="56"/>
    <w:qFormat/>
    <w:uiPriority w:val="10"/>
    <w:pPr>
      <w:spacing w:before="300" w:after="200"/>
      <w:contextualSpacing/>
    </w:pPr>
    <w:rPr>
      <w:sz w:val="48"/>
      <w:szCs w:val="48"/>
    </w:rPr>
  </w:style>
  <w:style w:type="paragraph" w:styleId="35">
    <w:name w:val="annotation subject"/>
    <w:basedOn w:val="14"/>
    <w:next w:val="14"/>
    <w:link w:val="204"/>
    <w:semiHidden/>
    <w:unhideWhenUsed/>
    <w:qFormat/>
    <w:uiPriority w:val="99"/>
    <w:rPr>
      <w:rFonts w:asciiTheme="minorHAnsi" w:hAnsiTheme="minorHAnsi" w:eastAsiaTheme="minorEastAsia" w:cstheme="minorBidi"/>
      <w:b/>
      <w:bCs/>
      <w:sz w:val="21"/>
      <w:szCs w:val="22"/>
    </w:rPr>
  </w:style>
  <w:style w:type="paragraph" w:styleId="36">
    <w:name w:val="Body Text First Indent 2"/>
    <w:basedOn w:val="16"/>
    <w:qFormat/>
    <w:uiPriority w:val="0"/>
    <w:pPr>
      <w:spacing w:after="120" w:line="240" w:lineRule="auto"/>
      <w:ind w:left="420" w:firstLine="420"/>
    </w:pPr>
    <w:rPr>
      <w:rFonts w:ascii="Calibri" w:hAnsi="Calibri" w:eastAsia="楷体_GB2312"/>
      <w:sz w:val="26"/>
    </w:rPr>
  </w:style>
  <w:style w:type="table" w:styleId="38">
    <w:name w:val="Table Grid"/>
    <w:basedOn w:val="3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FollowedHyperlink"/>
    <w:unhideWhenUsed/>
    <w:qFormat/>
    <w:uiPriority w:val="99"/>
    <w:rPr>
      <w:color w:val="800080"/>
      <w:u w:val="single"/>
    </w:rPr>
  </w:style>
  <w:style w:type="character" w:styleId="42">
    <w:name w:val="Hyperlink"/>
    <w:unhideWhenUsed/>
    <w:qFormat/>
    <w:uiPriority w:val="99"/>
    <w:rPr>
      <w:color w:val="0026E5" w:themeColor="hyperlink"/>
      <w:u w:val="single"/>
    </w:rPr>
  </w:style>
  <w:style w:type="character" w:styleId="43">
    <w:name w:val="annotation reference"/>
    <w:basedOn w:val="39"/>
    <w:unhideWhenUsed/>
    <w:qFormat/>
    <w:uiPriority w:val="0"/>
    <w:rPr>
      <w:sz w:val="21"/>
      <w:szCs w:val="21"/>
    </w:rPr>
  </w:style>
  <w:style w:type="character" w:styleId="44">
    <w:name w:val="footnote reference"/>
    <w:basedOn w:val="39"/>
    <w:unhideWhenUsed/>
    <w:qFormat/>
    <w:uiPriority w:val="99"/>
    <w:rPr>
      <w:vertAlign w:val="superscript"/>
    </w:rPr>
  </w:style>
  <w:style w:type="character" w:customStyle="1" w:styleId="45">
    <w:name w:val="标题 1 Char"/>
    <w:basedOn w:val="39"/>
    <w:link w:val="2"/>
    <w:qFormat/>
    <w:uiPriority w:val="9"/>
    <w:rPr>
      <w:rFonts w:ascii="Arial" w:hAnsi="Arial" w:eastAsia="Arial" w:cs="Arial"/>
      <w:sz w:val="40"/>
      <w:szCs w:val="40"/>
    </w:rPr>
  </w:style>
  <w:style w:type="character" w:customStyle="1" w:styleId="46">
    <w:name w:val="标题 2 Char"/>
    <w:basedOn w:val="39"/>
    <w:link w:val="3"/>
    <w:qFormat/>
    <w:uiPriority w:val="9"/>
    <w:rPr>
      <w:rFonts w:ascii="Arial" w:hAnsi="Arial" w:eastAsia="Arial" w:cs="Arial"/>
      <w:sz w:val="34"/>
    </w:rPr>
  </w:style>
  <w:style w:type="character" w:customStyle="1" w:styleId="47">
    <w:name w:val="标题 3 Char"/>
    <w:basedOn w:val="39"/>
    <w:link w:val="4"/>
    <w:qFormat/>
    <w:uiPriority w:val="9"/>
    <w:rPr>
      <w:rFonts w:ascii="Arial" w:hAnsi="Arial" w:eastAsia="Arial" w:cs="Arial"/>
      <w:sz w:val="30"/>
      <w:szCs w:val="30"/>
    </w:rPr>
  </w:style>
  <w:style w:type="character" w:customStyle="1" w:styleId="48">
    <w:name w:val="标题 4 Char"/>
    <w:basedOn w:val="39"/>
    <w:link w:val="5"/>
    <w:qFormat/>
    <w:uiPriority w:val="9"/>
    <w:rPr>
      <w:rFonts w:ascii="Arial" w:hAnsi="Arial" w:eastAsia="Arial" w:cs="Arial"/>
      <w:b/>
      <w:bCs/>
      <w:sz w:val="26"/>
      <w:szCs w:val="26"/>
    </w:rPr>
  </w:style>
  <w:style w:type="character" w:customStyle="1" w:styleId="49">
    <w:name w:val="标题 5 Char"/>
    <w:basedOn w:val="39"/>
    <w:link w:val="6"/>
    <w:qFormat/>
    <w:uiPriority w:val="9"/>
    <w:rPr>
      <w:rFonts w:ascii="Arial" w:hAnsi="Arial" w:eastAsia="Arial" w:cs="Arial"/>
      <w:b/>
      <w:bCs/>
      <w:sz w:val="24"/>
      <w:szCs w:val="24"/>
    </w:rPr>
  </w:style>
  <w:style w:type="character" w:customStyle="1" w:styleId="50">
    <w:name w:val="标题 6 Char"/>
    <w:basedOn w:val="39"/>
    <w:link w:val="7"/>
    <w:qFormat/>
    <w:uiPriority w:val="9"/>
    <w:rPr>
      <w:rFonts w:ascii="Arial" w:hAnsi="Arial" w:eastAsia="Arial" w:cs="Arial"/>
      <w:b/>
      <w:bCs/>
      <w:sz w:val="22"/>
      <w:szCs w:val="22"/>
    </w:rPr>
  </w:style>
  <w:style w:type="character" w:customStyle="1" w:styleId="51">
    <w:name w:val="标题 7 Char"/>
    <w:basedOn w:val="39"/>
    <w:link w:val="8"/>
    <w:qFormat/>
    <w:uiPriority w:val="9"/>
    <w:rPr>
      <w:rFonts w:ascii="Arial" w:hAnsi="Arial" w:eastAsia="Arial" w:cs="Arial"/>
      <w:b/>
      <w:bCs/>
      <w:i/>
      <w:iCs/>
      <w:sz w:val="22"/>
      <w:szCs w:val="22"/>
    </w:rPr>
  </w:style>
  <w:style w:type="character" w:customStyle="1" w:styleId="52">
    <w:name w:val="标题 8 Char"/>
    <w:basedOn w:val="39"/>
    <w:link w:val="9"/>
    <w:qFormat/>
    <w:uiPriority w:val="9"/>
    <w:rPr>
      <w:rFonts w:ascii="Arial" w:hAnsi="Arial" w:eastAsia="Arial" w:cs="Arial"/>
      <w:i/>
      <w:iCs/>
      <w:sz w:val="22"/>
      <w:szCs w:val="22"/>
    </w:rPr>
  </w:style>
  <w:style w:type="character" w:customStyle="1" w:styleId="53">
    <w:name w:val="标题 9 Char"/>
    <w:basedOn w:val="39"/>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lang w:val="en-US" w:eastAsia="zh-CN" w:bidi="ar-SA"/>
    </w:rPr>
  </w:style>
  <w:style w:type="character" w:customStyle="1" w:styleId="56">
    <w:name w:val="标题 Char"/>
    <w:basedOn w:val="39"/>
    <w:link w:val="34"/>
    <w:qFormat/>
    <w:uiPriority w:val="10"/>
    <w:rPr>
      <w:sz w:val="48"/>
      <w:szCs w:val="48"/>
    </w:rPr>
  </w:style>
  <w:style w:type="character" w:customStyle="1" w:styleId="57">
    <w:name w:val="副标题 Char"/>
    <w:basedOn w:val="39"/>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qFormat/>
    <w:uiPriority w:val="30"/>
    <w:rPr>
      <w:i/>
    </w:rPr>
  </w:style>
  <w:style w:type="character" w:customStyle="1" w:styleId="62">
    <w:name w:val="Header Char"/>
    <w:basedOn w:val="39"/>
    <w:qFormat/>
    <w:uiPriority w:val="99"/>
  </w:style>
  <w:style w:type="character" w:customStyle="1" w:styleId="63">
    <w:name w:val="Footer Char"/>
    <w:basedOn w:val="39"/>
    <w:qFormat/>
    <w:uiPriority w:val="99"/>
  </w:style>
  <w:style w:type="character" w:customStyle="1" w:styleId="64">
    <w:name w:val="Caption Char"/>
    <w:qFormat/>
    <w:uiPriority w:val="99"/>
  </w:style>
  <w:style w:type="table" w:customStyle="1" w:styleId="65">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basedOn w:val="3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basedOn w:val="3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basedOn w:val="3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3">
    <w:name w:val="Grid Table 1 Light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4">
    <w:name w:val="Grid Table 1 Light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5">
    <w:name w:val="Grid Table 1 Light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6">
    <w:name w:val="Grid Table 1 Light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7">
    <w:name w:val="Grid Table 1 Light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8">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0">
    <w:name w:val="Grid Table 2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1">
    <w:name w:val="Grid Table 2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2">
    <w:name w:val="Grid Table 2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3">
    <w:name w:val="Grid Table 2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4">
    <w:name w:val="Grid Table 2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5">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7">
    <w:name w:val="Grid Table 3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8">
    <w:name w:val="Grid Table 3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9">
    <w:name w:val="Grid Table 3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0">
    <w:name w:val="Grid Table 3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1">
    <w:name w:val="Grid Table 3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2">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7"/>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4">
    <w:name w:val="Grid Table 4 - Accent 2"/>
    <w:basedOn w:val="37"/>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5">
    <w:name w:val="Grid Table 4 - Accent 3"/>
    <w:basedOn w:val="37"/>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6">
    <w:name w:val="Grid Table 4 - Accent 4"/>
    <w:basedOn w:val="37"/>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7">
    <w:name w:val="Grid Table 4 - Accent 5"/>
    <w:basedOn w:val="37"/>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8">
    <w:name w:val="Grid Table 4 - Accent 6"/>
    <w:basedOn w:val="37"/>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9">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1">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2">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3">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4">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5">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6">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07">
    <w:name w:val="Grid Table 6 Colorful - Accent 1"/>
    <w:basedOn w:val="37"/>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b/>
        <w:color w:val="A3B9E4" w:themeColor="accent1" w:themeTint="80"/>
      </w:rPr>
      <w:tcPr>
        <w:tcBorders>
          <w:bottom w:val="single" w:color="A3B9E4" w:themeColor="accent1" w:themeTint="80" w:sz="12" w:space="0"/>
        </w:tcBorders>
      </w:tcPr>
    </w:tblStylePr>
    <w:tblStylePr w:type="lastRow">
      <w:rPr>
        <w:b/>
        <w:color w:val="A3B9E4" w:themeColor="accent1" w:themeTint="80"/>
      </w:rPr>
    </w:tblStylePr>
    <w:tblStylePr w:type="firstCol">
      <w:rPr>
        <w:b/>
        <w:color w:val="A3B9E4" w:themeColor="accent1" w:themeTint="80"/>
      </w:rPr>
    </w:tblStylePr>
    <w:tblStylePr w:type="lastCol">
      <w:rPr>
        <w:b/>
        <w:color w:val="A3B9E4" w:themeColor="accent1" w:themeTint="80"/>
      </w:rPr>
    </w:tblStylePr>
    <w:tblStylePr w:type="band1Vert">
      <w:tcPr>
        <w:shd w:val="clear" w:color="D9E2F4" w:themeColor="accent1" w:themeTint="34" w:fill="D9E2F4" w:themeFill="accent1" w:themeFillTint="34"/>
      </w:tcPr>
    </w:tblStyle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2Horz">
      <w:rPr>
        <w:rFonts w:ascii="Arial" w:hAnsi="Arial"/>
        <w:color w:val="A3B9E4" w:themeColor="accent1" w:themeTint="80"/>
        <w:sz w:val="22"/>
      </w:rPr>
    </w:tblStylePr>
  </w:style>
  <w:style w:type="table" w:customStyle="1" w:styleId="108">
    <w:name w:val="Grid Table 6 Colorful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F4B584" w:themeColor="accent2" w:themeTint="96"/>
      </w:rPr>
      <w:tcPr>
        <w:tcBorders>
          <w:bottom w:val="single" w:color="F4B483" w:themeColor="accent2" w:themeTint="97" w:sz="12" w:space="0"/>
        </w:tcBorders>
      </w:tcPr>
    </w:tblStylePr>
    <w:tblStylePr w:type="lastRow">
      <w:rPr>
        <w:b/>
        <w:color w:val="F4B584" w:themeColor="accent2" w:themeTint="96"/>
      </w:rPr>
    </w:tblStylePr>
    <w:tblStylePr w:type="firstCol">
      <w:rPr>
        <w:b/>
        <w:color w:val="F4B584" w:themeColor="accent2" w:themeTint="96"/>
      </w:rPr>
    </w:tblStylePr>
    <w:tblStylePr w:type="lastCol">
      <w:rPr>
        <w:b/>
        <w:color w:val="F4B584" w:themeColor="accent2" w:themeTint="96"/>
      </w:rPr>
    </w:tblStylePr>
    <w:tblStylePr w:type="band1Vert">
      <w:tcPr>
        <w:shd w:val="clear" w:color="FBE6D6" w:themeColor="accent2" w:themeTint="32" w:fill="FBE6D6" w:themeFill="accent2" w:themeFillTint="32"/>
      </w:tcPr>
    </w:tblStyle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2Horz">
      <w:rPr>
        <w:rFonts w:ascii="Arial" w:hAnsi="Arial"/>
        <w:color w:val="F4B584" w:themeColor="accent2" w:themeTint="96"/>
        <w:sz w:val="22"/>
      </w:rPr>
    </w:tblStylePr>
  </w:style>
  <w:style w:type="table" w:customStyle="1" w:styleId="109">
    <w:name w:val="Grid Table 6 Colorful - Accent 3"/>
    <w:basedOn w:val="37"/>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F2BA02" w:themeColor="accent3"/>
      </w:rPr>
      <w:tcPr>
        <w:tcBorders>
          <w:bottom w:val="single" w:color="F3BA02" w:themeColor="accent3" w:themeTint="FE" w:sz="12" w:space="0"/>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r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110">
    <w:name w:val="Grid Table 6 Colorful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ACD78D" w:themeColor="accent4" w:themeTint="99"/>
      </w:rPr>
      <w:tcPr>
        <w:tcBorders>
          <w:bottom w:val="single" w:color="ABD78C" w:themeColor="accent4" w:themeTint="9A" w:sz="12" w:space="0"/>
        </w:tcBorders>
      </w:tcPr>
    </w:tblStylePr>
    <w:tblStylePr w:type="lastRow">
      <w:rPr>
        <w:b/>
        <w:color w:val="ACD78D" w:themeColor="accent4" w:themeTint="99"/>
      </w:rPr>
    </w:tblStylePr>
    <w:tblStylePr w:type="firstCol">
      <w:rPr>
        <w:b/>
        <w:color w:val="ACD78D" w:themeColor="accent4" w:themeTint="99"/>
      </w:rPr>
    </w:tblStylePr>
    <w:tblStylePr w:type="lastCol">
      <w:rPr>
        <w:b/>
        <w:color w:val="ACD78D" w:themeColor="accent4" w:themeTint="99"/>
      </w:rPr>
    </w:tblStylePr>
    <w:tblStylePr w:type="band1Vert">
      <w:tcPr>
        <w:shd w:val="clear" w:color="E2F1D8" w:themeColor="accent4" w:themeTint="34" w:fill="E2F1D8" w:themeFill="accent4" w:themeFillTint="34"/>
      </w:tcPr>
    </w:tblStyle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2Horz">
      <w:rPr>
        <w:rFonts w:ascii="Arial" w:hAnsi="Arial"/>
        <w:color w:val="ACD78D" w:themeColor="accent4" w:themeTint="99"/>
        <w:sz w:val="22"/>
      </w:rPr>
    </w:tblStylePr>
  </w:style>
  <w:style w:type="table" w:customStyle="1" w:styleId="111">
    <w:name w:val="Grid Table 6 Colorful - Accent 5"/>
    <w:basedOn w:val="37"/>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1B6F68" w:themeColor="accent5" w:themeShade="94"/>
      </w:rPr>
      <w:tcPr>
        <w:tcBorders>
          <w:bottom w:val="single" w:color="30C0B4" w:themeColor="accent5" w:sz="12" w:space="0"/>
        </w:tcBorders>
      </w:tcPr>
    </w:tblStylePr>
    <w:tblStylePr w:type="lastRow">
      <w:rPr>
        <w:b/>
        <w:color w:val="1B6F68" w:themeColor="accent5" w:themeShade="94"/>
      </w:rPr>
    </w:tblStylePr>
    <w:tblStylePr w:type="firstCol">
      <w:rPr>
        <w:b/>
        <w:color w:val="1B6F68" w:themeColor="accent5" w:themeShade="94"/>
      </w:rPr>
    </w:tblStylePr>
    <w:tblStylePr w:type="lastCol">
      <w:rPr>
        <w:b/>
        <w:color w:val="1B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2Horz">
      <w:rPr>
        <w:rFonts w:ascii="Arial" w:hAnsi="Arial"/>
        <w:color w:val="1B6F68" w:themeColor="accent5" w:themeShade="94"/>
        <w:sz w:val="22"/>
      </w:rPr>
    </w:tblStylePr>
  </w:style>
  <w:style w:type="table" w:customStyle="1" w:styleId="112">
    <w:name w:val="Grid Table 6 Colorful - Accent 6"/>
    <w:basedOn w:val="37"/>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1B6F68" w:themeColor="accent5" w:themeShade="94"/>
      </w:rPr>
      <w:tcPr>
        <w:tcBorders>
          <w:bottom w:val="single" w:color="E54C5E" w:themeColor="accent6" w:sz="12" w:space="0"/>
        </w:tcBorders>
      </w:tcPr>
    </w:tblStylePr>
    <w:tblStylePr w:type="lastRow">
      <w:rPr>
        <w:b/>
        <w:color w:val="1B6F68" w:themeColor="accent5" w:themeShade="94"/>
      </w:rPr>
    </w:tblStylePr>
    <w:tblStylePr w:type="firstCol">
      <w:rPr>
        <w:b/>
        <w:color w:val="1B6F68" w:themeColor="accent5" w:themeShade="94"/>
      </w:rPr>
    </w:tblStylePr>
    <w:tblStylePr w:type="lastCol">
      <w:rPr>
        <w:b/>
        <w:color w:val="1B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2Horz">
      <w:rPr>
        <w:rFonts w:ascii="Arial" w:hAnsi="Arial"/>
        <w:color w:val="1B6F68" w:themeColor="accent5" w:themeShade="94"/>
        <w:sz w:val="22"/>
      </w:rPr>
    </w:tblStylePr>
  </w:style>
  <w:style w:type="table" w:customStyle="1" w:styleId="113">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14">
    <w:name w:val="Grid Table 7 Colorful - Accent 1"/>
    <w:basedOn w:val="37"/>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rFonts w:ascii="Arial" w:hAnsi="Arial"/>
        <w:b/>
        <w:color w:val="A3B9E4" w:themeColor="accent1" w:themeTint="80"/>
        <w:sz w:val="22"/>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3B9E4" w:themeColor="accent1" w:themeTint="80"/>
        <w:sz w:val="22"/>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3B9E4" w:themeColor="accent1" w:themeTint="80"/>
        <w:sz w:val="22"/>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3B9E4" w:themeColor="accent1" w:themeTint="80"/>
        <w:sz w:val="22"/>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2Horz">
      <w:rPr>
        <w:rFonts w:ascii="Arial" w:hAnsi="Arial"/>
        <w:color w:val="A3B9E4" w:themeColor="accent1" w:themeTint="80"/>
        <w:sz w:val="22"/>
      </w:rPr>
    </w:tblStylePr>
  </w:style>
  <w:style w:type="table" w:customStyle="1" w:styleId="115">
    <w:name w:val="Grid Table 7 Colorful - Accent 2"/>
    <w:basedOn w:val="37"/>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rFonts w:ascii="Arial" w:hAnsi="Arial"/>
        <w:b/>
        <w:color w:val="F4B584" w:themeColor="accent2" w:themeTint="96"/>
        <w:sz w:val="22"/>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4B584" w:themeColor="accent2" w:themeTint="96"/>
        <w:sz w:val="22"/>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584" w:themeColor="accent2" w:themeTint="96"/>
        <w:sz w:val="22"/>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4B584" w:themeColor="accent2" w:themeTint="96"/>
        <w:sz w:val="22"/>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2Horz">
      <w:rPr>
        <w:rFonts w:ascii="Arial" w:hAnsi="Arial"/>
        <w:color w:val="F4B584" w:themeColor="accent2" w:themeTint="96"/>
        <w:sz w:val="22"/>
      </w:rPr>
    </w:tblStylePr>
  </w:style>
  <w:style w:type="table" w:customStyle="1" w:styleId="116">
    <w:name w:val="Grid Table 7 Colorful - Accent 3"/>
    <w:basedOn w:val="37"/>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rFonts w:ascii="Arial" w:hAnsi="Arial"/>
        <w:b/>
        <w:color w:val="F2BA02" w:themeColor="accent3"/>
        <w:sz w:val="22"/>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r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117">
    <w:name w:val="Grid Table 7 Colorful - Accent 4"/>
    <w:basedOn w:val="37"/>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rFonts w:ascii="Arial" w:hAnsi="Arial"/>
        <w:b/>
        <w:color w:val="ACD78D" w:themeColor="accent4" w:themeTint="99"/>
        <w:sz w:val="22"/>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D" w:themeColor="accent4" w:themeTint="99"/>
        <w:sz w:val="22"/>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D" w:themeColor="accent4" w:themeTint="99"/>
        <w:sz w:val="22"/>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D" w:themeColor="accent4" w:themeTint="99"/>
        <w:sz w:val="22"/>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2Horz">
      <w:rPr>
        <w:rFonts w:ascii="Arial" w:hAnsi="Arial"/>
        <w:color w:val="ACD78D" w:themeColor="accent4" w:themeTint="99"/>
        <w:sz w:val="22"/>
      </w:rPr>
    </w:tblStylePr>
  </w:style>
  <w:style w:type="table" w:customStyle="1" w:styleId="118">
    <w:name w:val="Grid Table 7 Colorful - Accent 5"/>
    <w:basedOn w:val="37"/>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1B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B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B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B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2Horz">
      <w:rPr>
        <w:rFonts w:ascii="Arial" w:hAnsi="Arial"/>
        <w:color w:val="1B6F68" w:themeColor="accent5" w:themeShade="94"/>
        <w:sz w:val="22"/>
      </w:rPr>
    </w:tblStylePr>
  </w:style>
  <w:style w:type="table" w:customStyle="1" w:styleId="119">
    <w:name w:val="Grid Table 7 Colorful - Accent 6"/>
    <w:basedOn w:val="37"/>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9A1625"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5"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5"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5"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2Horz">
      <w:rPr>
        <w:rFonts w:ascii="Arial" w:hAnsi="Arial"/>
        <w:color w:val="9A1625" w:themeColor="accent6" w:themeShade="94"/>
        <w:sz w:val="22"/>
      </w:rPr>
    </w:tblStylePr>
  </w:style>
  <w:style w:type="table" w:customStyle="1" w:styleId="120">
    <w:name w:val="清单表 1 浅色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2">
    <w:name w:val="List Table 1 Light - Accent 2"/>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3">
    <w:name w:val="List Table 1 Light - Accent 3"/>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4">
    <w:name w:val="List Table 1 Light - Accent 4"/>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5">
    <w:name w:val="List Table 1 Light - Accent 5"/>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6">
    <w:name w:val="List Table 1 Light - Accent 6"/>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7">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7"/>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9">
    <w:name w:val="List Table 2 - Accent 2"/>
    <w:basedOn w:val="37"/>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0">
    <w:name w:val="List Table 2 - Accent 3"/>
    <w:basedOn w:val="37"/>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1">
    <w:name w:val="List Table 2 - Accent 4"/>
    <w:basedOn w:val="37"/>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2">
    <w:name w:val="List Table 2 - Accent 5"/>
    <w:basedOn w:val="37"/>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3">
    <w:name w:val="List Table 2 - Accent 6"/>
    <w:basedOn w:val="37"/>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4">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7"/>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6">
    <w:name w:val="List Table 3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7">
    <w:name w:val="List Table 3 - Accent 3"/>
    <w:basedOn w:val="37"/>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8">
    <w:name w:val="List Table 3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9">
    <w:name w:val="List Table 3 - Accent 5"/>
    <w:basedOn w:val="37"/>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0">
    <w:name w:val="List Table 3 - Accent 6"/>
    <w:basedOn w:val="37"/>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1">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7"/>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3">
    <w:name w:val="List Table 4 - Accent 2"/>
    <w:basedOn w:val="37"/>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4">
    <w:name w:val="List Table 4 - Accent 3"/>
    <w:basedOn w:val="37"/>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5">
    <w:name w:val="List Table 4 - Accent 4"/>
    <w:basedOn w:val="37"/>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6">
    <w:name w:val="List Table 4 - Accent 5"/>
    <w:basedOn w:val="37"/>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7">
    <w:name w:val="List Table 4 - Accent 6"/>
    <w:basedOn w:val="37"/>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8">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7"/>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0">
    <w:name w:val="List Table 5 Dark - Accent 2"/>
    <w:basedOn w:val="37"/>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1">
    <w:name w:val="List Table 5 Dark - Accent 3"/>
    <w:basedOn w:val="37"/>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2">
    <w:name w:val="List Table 5 Dark - Accent 4"/>
    <w:basedOn w:val="37"/>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3">
    <w:name w:val="List Table 5 Dark - Accent 5"/>
    <w:basedOn w:val="37"/>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4">
    <w:name w:val="List Table 5 Dark - Accent 6"/>
    <w:basedOn w:val="37"/>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5">
    <w:name w:val="清单表 6 彩色1"/>
    <w:basedOn w:val="3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6">
    <w:name w:val="List Table 6 Colorful - Accent 1"/>
    <w:basedOn w:val="37"/>
    <w:qFormat/>
    <w:uiPriority w:val="99"/>
    <w:tblPr>
      <w:tblBorders>
        <w:top w:val="single" w:color="4874CB" w:themeColor="accent1" w:sz="4" w:space="0"/>
        <w:bottom w:val="single" w:color="4874CB" w:themeColor="accent1" w:sz="4" w:space="0"/>
      </w:tblBorders>
      <w:tblCellMar>
        <w:top w:w="0" w:type="dxa"/>
        <w:left w:w="108" w:type="dxa"/>
        <w:bottom w:w="0" w:type="dxa"/>
        <w:right w:w="108" w:type="dxa"/>
      </w:tblCellMar>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7">
    <w:name w:val="List Table 6 Colorful - Accent 2"/>
    <w:basedOn w:val="37"/>
    <w:qFormat/>
    <w:uiPriority w:val="99"/>
    <w:tblPr>
      <w:tblBorders>
        <w:top w:val="single" w:color="F4B483" w:themeColor="accent2" w:themeTint="97" w:sz="4" w:space="0"/>
        <w:bottom w:val="single" w:color="F4B483" w:themeColor="accent2" w:themeTint="97" w:sz="4" w:space="0"/>
      </w:tblBorders>
      <w:tblCellMar>
        <w:top w:w="0" w:type="dxa"/>
        <w:left w:w="108" w:type="dxa"/>
        <w:bottom w:w="0" w:type="dxa"/>
        <w:right w:w="108" w:type="dxa"/>
      </w:tblCellMar>
    </w:tblPr>
    <w:tblStylePr w:type="firstRow">
      <w:rPr>
        <w:b/>
        <w:color w:val="F4B584" w:themeColor="accent2" w:themeTint="96"/>
      </w:rPr>
      <w:tcPr>
        <w:tcBorders>
          <w:bottom w:val="single" w:color="F4B483" w:themeColor="accent2" w:themeTint="97" w:sz="4" w:space="0"/>
        </w:tcBorders>
      </w:tcPr>
    </w:tblStylePr>
    <w:tblStylePr w:type="lastRow">
      <w:rPr>
        <w:b/>
        <w:color w:val="F4B584" w:themeColor="accent2" w:themeTint="96"/>
      </w:rPr>
      <w:tcPr>
        <w:tcBorders>
          <w:top w:val="single" w:color="F4B483" w:themeColor="accent2" w:themeTint="97" w:sz="4" w:space="0"/>
        </w:tcBorders>
      </w:tcPr>
    </w:tblStylePr>
    <w:tblStylePr w:type="firstCol">
      <w:rPr>
        <w:b/>
        <w:color w:val="F4B584" w:themeColor="accent2" w:themeTint="96"/>
      </w:rPr>
    </w:tblStylePr>
    <w:tblStylePr w:type="lastCol">
      <w:rPr>
        <w:b/>
        <w:color w:val="F4B584" w:themeColor="accent2" w:themeTint="96"/>
      </w:rPr>
    </w:tblStylePr>
    <w:tblStylePr w:type="band1Vert">
      <w:tcPr>
        <w:shd w:val="clear" w:color="FADFCA" w:themeColor="accent2" w:themeTint="40" w:fill="FADFCA" w:themeFill="accent2" w:themeFillTint="40"/>
      </w:tcPr>
    </w:tblStyle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2Horz">
      <w:rPr>
        <w:rFonts w:ascii="Arial" w:hAnsi="Arial"/>
        <w:color w:val="F4B584" w:themeColor="accent2" w:themeTint="96"/>
        <w:sz w:val="22"/>
      </w:rPr>
    </w:tblStylePr>
  </w:style>
  <w:style w:type="table" w:customStyle="1" w:styleId="158">
    <w:name w:val="List Table 6 Colorful - Accent 3"/>
    <w:basedOn w:val="37"/>
    <w:qFormat/>
    <w:uiPriority w:val="99"/>
    <w:tblPr>
      <w:tblBorders>
        <w:top w:val="single" w:color="FDD961" w:themeColor="accent3" w:themeTint="98" w:sz="4" w:space="0"/>
        <w:bottom w:val="single" w:color="FDD961" w:themeColor="accent3" w:themeTint="98" w:sz="4" w:space="0"/>
      </w:tblBorders>
      <w:tblCellMar>
        <w:top w:w="0" w:type="dxa"/>
        <w:left w:w="108" w:type="dxa"/>
        <w:bottom w:w="0" w:type="dxa"/>
        <w:right w:w="108" w:type="dxa"/>
      </w:tblCellMar>
    </w:tblPr>
    <w:tblStylePr w:type="firstRow">
      <w:rPr>
        <w:b/>
        <w:color w:val="FDD960" w:themeColor="accent3" w:themeTint="99"/>
      </w:rPr>
      <w:tcPr>
        <w:tcBorders>
          <w:bottom w:val="single" w:color="FDD961" w:themeColor="accent3" w:themeTint="98" w:sz="4" w:space="0"/>
        </w:tcBorders>
      </w:tcPr>
    </w:tblStylePr>
    <w:tblStylePr w:type="lastRow">
      <w:rPr>
        <w:b/>
        <w:color w:val="FDD960" w:themeColor="accent3" w:themeTint="99"/>
      </w:rPr>
      <w:tcPr>
        <w:tcBorders>
          <w:top w:val="single" w:color="FDD961" w:themeColor="accent3" w:themeTint="98" w:sz="4" w:space="0"/>
        </w:tcBorders>
      </w:tcPr>
    </w:tblStylePr>
    <w:tblStylePr w:type="firstCol">
      <w:rPr>
        <w:b/>
        <w:color w:val="FDD960" w:themeColor="accent3" w:themeTint="99"/>
      </w:rPr>
    </w:tblStylePr>
    <w:tblStylePr w:type="lastCol">
      <w:rPr>
        <w:b/>
        <w:color w:val="FDD960" w:themeColor="accent3" w:themeTint="99"/>
      </w:rPr>
    </w:tblStylePr>
    <w:tblStylePr w:type="band1Vert">
      <w:tcPr>
        <w:shd w:val="clear" w:color="FEEFBC" w:themeColor="accent3" w:themeTint="40" w:fill="FEEFBC" w:themeFill="accent3" w:themeFillTint="40"/>
      </w:tcPr>
    </w:tblStyle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2Horz">
      <w:rPr>
        <w:rFonts w:ascii="Arial" w:hAnsi="Arial"/>
        <w:color w:val="FDD960" w:themeColor="accent3" w:themeTint="99"/>
        <w:sz w:val="22"/>
      </w:rPr>
    </w:tblStylePr>
  </w:style>
  <w:style w:type="table" w:customStyle="1" w:styleId="159">
    <w:name w:val="List Table 6 Colorful - Accent 4"/>
    <w:basedOn w:val="37"/>
    <w:qFormat/>
    <w:uiPriority w:val="99"/>
    <w:tblPr>
      <w:tblBorders>
        <w:top w:val="single" w:color="ABD78C" w:themeColor="accent4" w:themeTint="9A" w:sz="4" w:space="0"/>
        <w:bottom w:val="single" w:color="ABD78C" w:themeColor="accent4" w:themeTint="9A" w:sz="4" w:space="0"/>
      </w:tblBorders>
      <w:tblCellMar>
        <w:top w:w="0" w:type="dxa"/>
        <w:left w:w="108" w:type="dxa"/>
        <w:bottom w:w="0" w:type="dxa"/>
        <w:right w:w="108" w:type="dxa"/>
      </w:tblCellMar>
    </w:tblPr>
    <w:tblStylePr w:type="firstRow">
      <w:rPr>
        <w:b/>
        <w:color w:val="ACD78D" w:themeColor="accent4" w:themeTint="99"/>
      </w:rPr>
      <w:tcPr>
        <w:tcBorders>
          <w:bottom w:val="single" w:color="ABD78C" w:themeColor="accent4" w:themeTint="9A" w:sz="4" w:space="0"/>
        </w:tcBorders>
      </w:tcPr>
    </w:tblStylePr>
    <w:tblStylePr w:type="lastRow">
      <w:rPr>
        <w:b/>
        <w:color w:val="ACD78D" w:themeColor="accent4" w:themeTint="99"/>
      </w:rPr>
      <w:tcPr>
        <w:tcBorders>
          <w:top w:val="single" w:color="ABD78C" w:themeColor="accent4" w:themeTint="9A" w:sz="4" w:space="0"/>
        </w:tcBorders>
      </w:tcPr>
    </w:tblStylePr>
    <w:tblStylePr w:type="firstCol">
      <w:rPr>
        <w:b/>
        <w:color w:val="ACD78D" w:themeColor="accent4" w:themeTint="99"/>
      </w:rPr>
    </w:tblStylePr>
    <w:tblStylePr w:type="lastCol">
      <w:rPr>
        <w:b/>
        <w:color w:val="ACD78D" w:themeColor="accent4" w:themeTint="99"/>
      </w:rPr>
    </w:tblStylePr>
    <w:tblStylePr w:type="band1Vert">
      <w:tcPr>
        <w:shd w:val="clear" w:color="DCEECF" w:themeColor="accent4" w:themeTint="40" w:fill="DCEECF" w:themeFill="accent4" w:themeFillTint="40"/>
      </w:tcPr>
    </w:tblStyle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2Horz">
      <w:rPr>
        <w:rFonts w:ascii="Arial" w:hAnsi="Arial"/>
        <w:color w:val="ACD78D" w:themeColor="accent4" w:themeTint="99"/>
        <w:sz w:val="22"/>
      </w:rPr>
    </w:tblStylePr>
  </w:style>
  <w:style w:type="table" w:customStyle="1" w:styleId="160">
    <w:name w:val="List Table 6 Colorful - Accent 5"/>
    <w:basedOn w:val="37"/>
    <w:qFormat/>
    <w:uiPriority w:val="99"/>
    <w:tblPr>
      <w:tblBorders>
        <w:top w:val="single" w:color="7CDED6" w:themeColor="accent5" w:themeTint="9A" w:sz="4" w:space="0"/>
        <w:bottom w:val="single" w:color="7CDED6" w:themeColor="accent5" w:themeTint="9A" w:sz="4" w:space="0"/>
      </w:tblBorders>
      <w:tblCellMar>
        <w:top w:w="0" w:type="dxa"/>
        <w:left w:w="108" w:type="dxa"/>
        <w:bottom w:w="0" w:type="dxa"/>
        <w:right w:w="108" w:type="dxa"/>
      </w:tblCellMar>
    </w:tblPr>
    <w:tblStylePr w:type="firstRow">
      <w:rPr>
        <w:b/>
        <w:color w:val="7DDED6" w:themeColor="accent5" w:themeTint="99"/>
      </w:rPr>
      <w:tcPr>
        <w:tcBorders>
          <w:bottom w:val="single" w:color="7CDED6" w:themeColor="accent5" w:themeTint="9A" w:sz="4" w:space="0"/>
        </w:tcBorders>
      </w:tcPr>
    </w:tblStylePr>
    <w:tblStylePr w:type="lastRow">
      <w:rPr>
        <w:b/>
        <w:color w:val="7DDED6" w:themeColor="accent5" w:themeTint="99"/>
      </w:rPr>
      <w:tcPr>
        <w:tcBorders>
          <w:top w:val="single" w:color="7CDED6" w:themeColor="accent5" w:themeTint="9A" w:sz="4" w:space="0"/>
        </w:tcBorders>
      </w:tcPr>
    </w:tblStylePr>
    <w:tblStylePr w:type="firstCol">
      <w:rPr>
        <w:b/>
        <w:color w:val="7DDED6" w:themeColor="accent5" w:themeTint="99"/>
      </w:rPr>
    </w:tblStylePr>
    <w:tblStylePr w:type="lastCol">
      <w:rPr>
        <w:b/>
        <w:color w:val="7DDED6" w:themeColor="accent5" w:themeTint="99"/>
      </w:rPr>
    </w:tblStylePr>
    <w:tblStylePr w:type="band1Vert">
      <w:tcPr>
        <w:shd w:val="clear" w:color="C8F1EE" w:themeColor="accent5" w:themeTint="40" w:fill="C8F1EE" w:themeFill="accent5" w:themeFillTint="40"/>
      </w:tcPr>
    </w:tblStyle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2Horz">
      <w:rPr>
        <w:rFonts w:ascii="Arial" w:hAnsi="Arial"/>
        <w:color w:val="7DDED6" w:themeColor="accent5" w:themeTint="99"/>
        <w:sz w:val="22"/>
      </w:rPr>
    </w:tblStylePr>
  </w:style>
  <w:style w:type="table" w:customStyle="1" w:styleId="161">
    <w:name w:val="List Table 6 Colorful - Accent 6"/>
    <w:basedOn w:val="37"/>
    <w:qFormat/>
    <w:uiPriority w:val="99"/>
    <w:tblPr>
      <w:tblBorders>
        <w:top w:val="single" w:color="EF949F" w:themeColor="accent6" w:themeTint="98" w:sz="4" w:space="0"/>
        <w:bottom w:val="single" w:color="EF949F" w:themeColor="accent6" w:themeTint="98" w:sz="4" w:space="0"/>
      </w:tblBorders>
      <w:tblCellMar>
        <w:top w:w="0" w:type="dxa"/>
        <w:left w:w="108" w:type="dxa"/>
        <w:bottom w:w="0" w:type="dxa"/>
        <w:right w:w="108" w:type="dxa"/>
      </w:tblCellMar>
    </w:tblPr>
    <w:tblStylePr w:type="firstRow">
      <w:rPr>
        <w:b/>
        <w:color w:val="EF939E" w:themeColor="accent6" w:themeTint="99"/>
      </w:rPr>
      <w:tcPr>
        <w:tcBorders>
          <w:bottom w:val="single" w:color="EF949F" w:themeColor="accent6" w:themeTint="98" w:sz="4" w:space="0"/>
        </w:tcBorders>
      </w:tcPr>
    </w:tblStylePr>
    <w:tblStylePr w:type="lastRow">
      <w:rPr>
        <w:b/>
        <w:color w:val="EF939E" w:themeColor="accent6" w:themeTint="99"/>
      </w:rPr>
      <w:tcPr>
        <w:tcBorders>
          <w:top w:val="single" w:color="EF949F" w:themeColor="accent6" w:themeTint="98" w:sz="4" w:space="0"/>
        </w:tcBorders>
      </w:tcPr>
    </w:tblStylePr>
    <w:tblStylePr w:type="firstCol">
      <w:rPr>
        <w:b/>
        <w:color w:val="EF939E" w:themeColor="accent6" w:themeTint="99"/>
      </w:rPr>
    </w:tblStylePr>
    <w:tblStylePr w:type="lastCol">
      <w:rPr>
        <w:b/>
        <w:color w:val="EF939E" w:themeColor="accent6" w:themeTint="99"/>
      </w:rPr>
    </w:tblStylePr>
    <w:tblStylePr w:type="band1Vert">
      <w:tcPr>
        <w:shd w:val="clear" w:color="F8D2D6" w:themeColor="accent6" w:themeTint="40" w:fill="F8D2D6" w:themeFill="accent6" w:themeFillTint="40"/>
      </w:tcPr>
    </w:tblStyle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2Horz">
      <w:rPr>
        <w:rFonts w:ascii="Arial" w:hAnsi="Arial"/>
        <w:color w:val="EF939E" w:themeColor="accent6" w:themeTint="99"/>
        <w:sz w:val="22"/>
      </w:rPr>
    </w:tblStylePr>
  </w:style>
  <w:style w:type="table" w:customStyle="1" w:styleId="162">
    <w:name w:val="清单表 7 彩色1"/>
    <w:basedOn w:val="3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63">
    <w:name w:val="List Table 7 Colorful - Accent 1"/>
    <w:basedOn w:val="37"/>
    <w:qFormat/>
    <w:uiPriority w:val="99"/>
    <w:tblPr>
      <w:tblBorders>
        <w:right w:val="single" w:color="4874CB" w:themeColor="accent1" w:sz="4" w:space="0"/>
      </w:tblBorders>
      <w:tblCellMar>
        <w:top w:w="0" w:type="dxa"/>
        <w:left w:w="108" w:type="dxa"/>
        <w:bottom w:w="0" w:type="dxa"/>
        <w:right w:w="108" w:type="dxa"/>
      </w:tblCellMar>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4">
    <w:name w:val="List Table 7 Colorful - Accent 2"/>
    <w:basedOn w:val="37"/>
    <w:qFormat/>
    <w:uiPriority w:val="99"/>
    <w:tblPr>
      <w:tblBorders>
        <w:right w:val="single" w:color="F4B483" w:themeColor="accent2" w:themeTint="97" w:sz="4" w:space="0"/>
      </w:tblBorders>
      <w:tblCellMar>
        <w:top w:w="0" w:type="dxa"/>
        <w:left w:w="108" w:type="dxa"/>
        <w:bottom w:w="0" w:type="dxa"/>
        <w:right w:w="108" w:type="dxa"/>
      </w:tblCellMar>
    </w:tblPr>
    <w:tblStylePr w:type="firstRow">
      <w:rPr>
        <w:rFonts w:ascii="Arial" w:hAnsi="Arial"/>
        <w:i/>
        <w:color w:val="F4B584" w:themeColor="accent2" w:themeTint="96"/>
        <w:sz w:val="22"/>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4B584" w:themeColor="accent2" w:themeTint="96"/>
        <w:sz w:val="22"/>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584" w:themeColor="accent2" w:themeTint="96"/>
        <w:sz w:val="22"/>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4B584" w:themeColor="accent2" w:themeTint="96"/>
        <w:sz w:val="22"/>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2Horz">
      <w:rPr>
        <w:rFonts w:ascii="Arial" w:hAnsi="Arial"/>
        <w:color w:val="F4B584" w:themeColor="accent2" w:themeTint="96"/>
        <w:sz w:val="22"/>
      </w:rPr>
    </w:tblStylePr>
  </w:style>
  <w:style w:type="table" w:customStyle="1" w:styleId="165">
    <w:name w:val="List Table 7 Colorful - Accent 3"/>
    <w:basedOn w:val="37"/>
    <w:qFormat/>
    <w:uiPriority w:val="99"/>
    <w:tblPr>
      <w:tblBorders>
        <w:right w:val="single" w:color="FDD961" w:themeColor="accent3" w:themeTint="98" w:sz="4" w:space="0"/>
      </w:tblBorders>
      <w:tblCellMar>
        <w:top w:w="0" w:type="dxa"/>
        <w:left w:w="108" w:type="dxa"/>
        <w:bottom w:w="0" w:type="dxa"/>
        <w:right w:w="108" w:type="dxa"/>
      </w:tblCellMar>
    </w:tblPr>
    <w:tblStylePr w:type="firstRow">
      <w:rPr>
        <w:rFonts w:ascii="Arial" w:hAnsi="Arial"/>
        <w:i/>
        <w:color w:val="FDD960" w:themeColor="accent3" w:themeTint="99"/>
        <w:sz w:val="22"/>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DD960" w:themeColor="accent3" w:themeTint="99"/>
        <w:sz w:val="22"/>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DD960" w:themeColor="accent3" w:themeTint="99"/>
        <w:sz w:val="22"/>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DD960" w:themeColor="accent3" w:themeTint="99"/>
        <w:sz w:val="22"/>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2Horz">
      <w:rPr>
        <w:rFonts w:ascii="Arial" w:hAnsi="Arial"/>
        <w:color w:val="FDD960" w:themeColor="accent3" w:themeTint="99"/>
        <w:sz w:val="22"/>
      </w:rPr>
    </w:tblStylePr>
  </w:style>
  <w:style w:type="table" w:customStyle="1" w:styleId="166">
    <w:name w:val="List Table 7 Colorful - Accent 4"/>
    <w:basedOn w:val="37"/>
    <w:qFormat/>
    <w:uiPriority w:val="99"/>
    <w:tblPr>
      <w:tblBorders>
        <w:right w:val="single" w:color="ABD78C" w:themeColor="accent4" w:themeTint="9A" w:sz="4" w:space="0"/>
      </w:tblBorders>
      <w:tblCellMar>
        <w:top w:w="0" w:type="dxa"/>
        <w:left w:w="108" w:type="dxa"/>
        <w:bottom w:w="0" w:type="dxa"/>
        <w:right w:w="108" w:type="dxa"/>
      </w:tblCellMar>
    </w:tblPr>
    <w:tblStylePr w:type="firstRow">
      <w:rPr>
        <w:rFonts w:ascii="Arial" w:hAnsi="Arial"/>
        <w:i/>
        <w:color w:val="ACD78D" w:themeColor="accent4" w:themeTint="99"/>
        <w:sz w:val="22"/>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D" w:themeColor="accent4" w:themeTint="99"/>
        <w:sz w:val="22"/>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D" w:themeColor="accent4" w:themeTint="99"/>
        <w:sz w:val="22"/>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D" w:themeColor="accent4" w:themeTint="99"/>
        <w:sz w:val="22"/>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2Horz">
      <w:rPr>
        <w:rFonts w:ascii="Arial" w:hAnsi="Arial"/>
        <w:color w:val="ACD78D" w:themeColor="accent4" w:themeTint="99"/>
        <w:sz w:val="22"/>
      </w:rPr>
    </w:tblStylePr>
  </w:style>
  <w:style w:type="table" w:customStyle="1" w:styleId="167">
    <w:name w:val="List Table 7 Colorful - Accent 5"/>
    <w:basedOn w:val="37"/>
    <w:qFormat/>
    <w:uiPriority w:val="99"/>
    <w:tblPr>
      <w:tblBorders>
        <w:right w:val="single" w:color="7CDED6" w:themeColor="accent5" w:themeTint="9A" w:sz="4" w:space="0"/>
      </w:tblBorders>
      <w:tblCellMar>
        <w:top w:w="0" w:type="dxa"/>
        <w:left w:w="108" w:type="dxa"/>
        <w:bottom w:w="0" w:type="dxa"/>
        <w:right w:w="108" w:type="dxa"/>
      </w:tblCellMar>
    </w:tblPr>
    <w:tblStylePr w:type="firstRow">
      <w:rPr>
        <w:rFonts w:ascii="Arial" w:hAnsi="Arial"/>
        <w:i/>
        <w:color w:val="7DDED6" w:themeColor="accent5" w:themeTint="99"/>
        <w:sz w:val="22"/>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ED6" w:themeColor="accent5" w:themeTint="99"/>
        <w:sz w:val="22"/>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ED6" w:themeColor="accent5" w:themeTint="99"/>
        <w:sz w:val="22"/>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2Horz">
      <w:rPr>
        <w:rFonts w:ascii="Arial" w:hAnsi="Arial"/>
        <w:color w:val="7DDED6" w:themeColor="accent5" w:themeTint="99"/>
        <w:sz w:val="22"/>
      </w:rPr>
    </w:tblStylePr>
  </w:style>
  <w:style w:type="table" w:customStyle="1" w:styleId="168">
    <w:name w:val="List Table 7 Colorful - Accent 6"/>
    <w:basedOn w:val="37"/>
    <w:qFormat/>
    <w:uiPriority w:val="99"/>
    <w:tblPr>
      <w:tblBorders>
        <w:right w:val="single" w:color="EF949F" w:themeColor="accent6" w:themeTint="98" w:sz="4" w:space="0"/>
      </w:tblBorders>
      <w:tblCellMar>
        <w:top w:w="0" w:type="dxa"/>
        <w:left w:w="108" w:type="dxa"/>
        <w:bottom w:w="0" w:type="dxa"/>
        <w:right w:w="108" w:type="dxa"/>
      </w:tblCellMar>
    </w:tblPr>
    <w:tblStylePr w:type="firstRow">
      <w:rPr>
        <w:rFonts w:ascii="Arial" w:hAnsi="Arial"/>
        <w:i/>
        <w:color w:val="EF939E" w:themeColor="accent6" w:themeTint="99"/>
        <w:sz w:val="22"/>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39E" w:themeColor="accent6" w:themeTint="99"/>
        <w:sz w:val="22"/>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39E" w:themeColor="accent6" w:themeTint="99"/>
        <w:sz w:val="22"/>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2Horz">
      <w:rPr>
        <w:rFonts w:ascii="Arial" w:hAnsi="Arial"/>
        <w:color w:val="EF939E" w:themeColor="accent6" w:themeTint="99"/>
        <w:sz w:val="22"/>
      </w:rPr>
    </w:tblStylePr>
  </w:style>
  <w:style w:type="table" w:customStyle="1" w:styleId="169">
    <w:name w:val="Lined - Accent"/>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1">
    <w:name w:val="Lined - Accent 2"/>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2">
    <w:name w:val="Lined - Accent 3"/>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3">
    <w:name w:val="Lined - Accent 4"/>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4">
    <w:name w:val="Lined - Accent 5"/>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5">
    <w:name w:val="Lined - Accent 6"/>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6">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7"/>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8">
    <w:name w:val="Bordered &amp; Lined - Accent 2"/>
    <w:basedOn w:val="37"/>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9">
    <w:name w:val="Bordered &amp; Lined - Accent 3"/>
    <w:basedOn w:val="37"/>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0">
    <w:name w:val="Bordered &amp; Lined - Accent 4"/>
    <w:basedOn w:val="37"/>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1">
    <w:name w:val="Bordered &amp; Lined - Accent 5"/>
    <w:basedOn w:val="37"/>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2">
    <w:name w:val="Bordered &amp; Lined - Accent 6"/>
    <w:basedOn w:val="37"/>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3">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5">
    <w:name w:val="Bordered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6">
    <w:name w:val="Bordered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7">
    <w:name w:val="Bordered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8">
    <w:name w:val="Bordered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9">
    <w:name w:val="Bordered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0">
    <w:name w:val="脚注文本 Char"/>
    <w:link w:val="28"/>
    <w:qFormat/>
    <w:uiPriority w:val="99"/>
    <w:rPr>
      <w:sz w:val="18"/>
    </w:rPr>
  </w:style>
  <w:style w:type="character" w:customStyle="1" w:styleId="191">
    <w:name w:val="尾注文本 Char"/>
    <w:link w:val="21"/>
    <w:qFormat/>
    <w:uiPriority w:val="99"/>
    <w:rPr>
      <w:sz w:val="20"/>
    </w:rPr>
  </w:style>
  <w:style w:type="paragraph" w:customStyle="1" w:styleId="192">
    <w:name w:val="TOC 标题1"/>
    <w:unhideWhenUsed/>
    <w:qFormat/>
    <w:uiPriority w:val="39"/>
    <w:rPr>
      <w:rFonts w:asciiTheme="minorHAnsi" w:hAnsiTheme="minorHAnsi" w:eastAsiaTheme="minorEastAsia" w:cstheme="minorBidi"/>
      <w:lang w:val="en-US" w:eastAsia="zh-CN" w:bidi="ar-SA"/>
    </w:rPr>
  </w:style>
  <w:style w:type="paragraph" w:customStyle="1" w:styleId="193">
    <w:name w:val="首行缩进"/>
    <w:basedOn w:val="1"/>
    <w:qFormat/>
    <w:uiPriority w:val="0"/>
    <w:pPr>
      <w:ind w:firstLine="480"/>
    </w:pPr>
    <w:rPr>
      <w:rFonts w:ascii="Calibri" w:hAnsi="Calibri" w:eastAsia="宋体" w:cs="Times New Roman"/>
      <w:szCs w:val="20"/>
      <w:lang w:val="zh-CN"/>
    </w:rPr>
  </w:style>
  <w:style w:type="paragraph" w:customStyle="1" w:styleId="194">
    <w:name w:val="Plain Text1"/>
    <w:basedOn w:val="1"/>
    <w:qFormat/>
    <w:uiPriority w:val="0"/>
    <w:rPr>
      <w:rFonts w:ascii="宋体" w:hAnsi="Courier New" w:eastAsia="楷体_GB2312" w:cs="Times New Roman"/>
      <w:sz w:val="26"/>
      <w:szCs w:val="20"/>
    </w:rPr>
  </w:style>
  <w:style w:type="paragraph" w:customStyle="1" w:styleId="195">
    <w:name w:val="段"/>
    <w:next w:val="1"/>
    <w:link w:val="209"/>
    <w:qFormat/>
    <w:uiPriority w:val="0"/>
    <w:pPr>
      <w:ind w:firstLine="200"/>
      <w:jc w:val="both"/>
    </w:pPr>
    <w:rPr>
      <w:rFonts w:ascii="宋体" w:hAnsi="Times New Roman" w:eastAsia="宋体" w:cs="宋体"/>
      <w:sz w:val="21"/>
      <w:szCs w:val="21"/>
      <w:lang w:val="en-US" w:eastAsia="zh-CN" w:bidi="ar-SA"/>
    </w:rPr>
  </w:style>
  <w:style w:type="paragraph" w:customStyle="1" w:styleId="196">
    <w:name w:val="纯文本4"/>
    <w:basedOn w:val="1"/>
    <w:qFormat/>
    <w:uiPriority w:val="0"/>
    <w:rPr>
      <w:rFonts w:ascii="宋体" w:hAnsi="Courier New" w:eastAsia="楷体_GB2312" w:cs="Times New Roman"/>
      <w:sz w:val="26"/>
      <w:szCs w:val="20"/>
    </w:rPr>
  </w:style>
  <w:style w:type="paragraph" w:customStyle="1" w:styleId="197">
    <w:name w:val="纯文本21"/>
    <w:qFormat/>
    <w:uiPriority w:val="0"/>
    <w:pPr>
      <w:widowControl w:val="0"/>
      <w:jc w:val="both"/>
    </w:pPr>
    <w:rPr>
      <w:rFonts w:hint="eastAsia" w:ascii="宋体" w:hAnsi="Courier New" w:eastAsia="楷体_GB2312" w:cs="Times New Roman"/>
      <w:sz w:val="26"/>
      <w:lang w:val="en-US" w:eastAsia="zh-CN" w:bidi="ar-SA"/>
    </w:rPr>
  </w:style>
  <w:style w:type="paragraph" w:customStyle="1" w:styleId="198">
    <w:name w:val="Andy_正文"/>
    <w:basedOn w:val="1"/>
    <w:qFormat/>
    <w:uiPriority w:val="0"/>
    <w:pPr>
      <w:spacing w:line="360" w:lineRule="auto"/>
      <w:ind w:firstLine="480"/>
    </w:pPr>
    <w:rPr>
      <w:sz w:val="24"/>
      <w:szCs w:val="24"/>
    </w:rPr>
  </w:style>
  <w:style w:type="paragraph" w:customStyle="1" w:styleId="199">
    <w:name w:val="目录 51"/>
    <w:next w:val="1"/>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200">
    <w:name w:val="font51"/>
    <w:basedOn w:val="39"/>
    <w:qFormat/>
    <w:uiPriority w:val="0"/>
    <w:rPr>
      <w:rFonts w:hint="default" w:ascii="Times New Roman" w:hAnsi="Times New Roman" w:cs="Times New Roman"/>
      <w:color w:val="000000"/>
      <w:sz w:val="24"/>
      <w:szCs w:val="24"/>
      <w:u w:val="none"/>
    </w:rPr>
  </w:style>
  <w:style w:type="character" w:customStyle="1" w:styleId="201">
    <w:name w:val="font41"/>
    <w:basedOn w:val="39"/>
    <w:qFormat/>
    <w:uiPriority w:val="0"/>
    <w:rPr>
      <w:rFonts w:hint="eastAsia" w:ascii="宋体" w:hAnsi="宋体" w:eastAsia="宋体" w:cs="宋体"/>
      <w:color w:val="000000"/>
      <w:sz w:val="24"/>
      <w:szCs w:val="24"/>
      <w:u w:val="none"/>
    </w:rPr>
  </w:style>
  <w:style w:type="character" w:customStyle="1" w:styleId="202">
    <w:name w:val="批注框文本 Char"/>
    <w:basedOn w:val="39"/>
    <w:link w:val="22"/>
    <w:semiHidden/>
    <w:qFormat/>
    <w:uiPriority w:val="99"/>
    <w:rPr>
      <w:rFonts w:asciiTheme="minorHAnsi" w:hAnsiTheme="minorHAnsi" w:eastAsiaTheme="minorEastAsia" w:cstheme="minorBidi"/>
      <w:sz w:val="18"/>
      <w:szCs w:val="18"/>
    </w:rPr>
  </w:style>
  <w:style w:type="character" w:customStyle="1" w:styleId="203">
    <w:name w:val="批注文字 Char"/>
    <w:basedOn w:val="39"/>
    <w:link w:val="14"/>
    <w:qFormat/>
    <w:uiPriority w:val="0"/>
    <w:rPr>
      <w:rFonts w:ascii="Calibri" w:hAnsi="Calibri" w:eastAsia="楷体_GB2312"/>
      <w:sz w:val="26"/>
    </w:rPr>
  </w:style>
  <w:style w:type="character" w:customStyle="1" w:styleId="204">
    <w:name w:val="批注主题 Char"/>
    <w:basedOn w:val="203"/>
    <w:link w:val="35"/>
    <w:qFormat/>
    <w:uiPriority w:val="0"/>
    <w:rPr>
      <w:rFonts w:ascii="Calibri" w:hAnsi="Calibri" w:eastAsia="楷体_GB2312"/>
      <w:sz w:val="26"/>
    </w:rPr>
  </w:style>
  <w:style w:type="paragraph" w:customStyle="1" w:styleId="205">
    <w:name w:val="修订1"/>
    <w:hidden/>
    <w:unhideWhenUsed/>
    <w:qFormat/>
    <w:uiPriority w:val="99"/>
    <w:rPr>
      <w:rFonts w:asciiTheme="minorHAnsi" w:hAnsiTheme="minorHAnsi" w:eastAsiaTheme="minorEastAsia" w:cstheme="minorBidi"/>
      <w:sz w:val="21"/>
      <w:szCs w:val="22"/>
      <w:lang w:val="en-US" w:eastAsia="zh-CN" w:bidi="ar-SA"/>
    </w:rPr>
  </w:style>
  <w:style w:type="character" w:customStyle="1" w:styleId="206">
    <w:name w:val="页眉 Char"/>
    <w:basedOn w:val="39"/>
    <w:link w:val="24"/>
    <w:qFormat/>
    <w:uiPriority w:val="0"/>
    <w:rPr>
      <w:rFonts w:ascii="Calibri" w:hAnsi="Calibri" w:eastAsia="楷体_GB2312"/>
      <w:sz w:val="18"/>
    </w:rPr>
  </w:style>
  <w:style w:type="character" w:customStyle="1" w:styleId="207">
    <w:name w:val="页脚 Char"/>
    <w:basedOn w:val="39"/>
    <w:link w:val="23"/>
    <w:qFormat/>
    <w:uiPriority w:val="0"/>
    <w:rPr>
      <w:rFonts w:ascii="Calibri" w:hAnsi="Calibri" w:eastAsia="楷体_GB2312"/>
      <w:sz w:val="18"/>
    </w:rPr>
  </w:style>
  <w:style w:type="paragraph" w:customStyle="1" w:styleId="208">
    <w:name w:val="x_msonormal"/>
    <w:basedOn w:val="1"/>
    <w:qFormat/>
    <w:uiPriority w:val="0"/>
    <w:pPr>
      <w:widowControl/>
      <w:spacing w:before="100" w:beforeAutospacing="1" w:after="100" w:afterAutospacing="1"/>
      <w:jc w:val="left"/>
    </w:pPr>
    <w:rPr>
      <w:rFonts w:ascii="宋体" w:hAnsi="宋体" w:eastAsia="宋体" w:cs="宋体"/>
      <w:sz w:val="24"/>
      <w:szCs w:val="24"/>
    </w:rPr>
  </w:style>
  <w:style w:type="character" w:customStyle="1" w:styleId="209">
    <w:name w:val="段 Char Char"/>
    <w:link w:val="195"/>
    <w:qFormat/>
    <w:uiPriority w:val="0"/>
    <w:rPr>
      <w:rFonts w:ascii="宋体" w:cs="宋体"/>
      <w:sz w:val="21"/>
      <w:szCs w:val="21"/>
    </w:rPr>
  </w:style>
  <w:style w:type="paragraph" w:customStyle="1" w:styleId="210">
    <w:name w:val="_Style 13"/>
    <w:qFormat/>
    <w:uiPriority w:val="0"/>
    <w:pPr>
      <w:spacing w:before="120" w:after="120" w:line="288" w:lineRule="auto"/>
    </w:pPr>
    <w:rPr>
      <w:rFonts w:ascii="Arial" w:hAnsi="Arial" w:eastAsia="等线" w:cs="Arial"/>
      <w:sz w:val="22"/>
      <w:szCs w:val="22"/>
      <w:lang w:val="en-US" w:eastAsia="zh-CN" w:bidi="ar-SA"/>
    </w:rPr>
  </w:style>
  <w:style w:type="character" w:customStyle="1" w:styleId="211">
    <w:name w:val="正文文本缩进 Char"/>
    <w:basedOn w:val="39"/>
    <w:link w:val="16"/>
    <w:qFormat/>
    <w:uiPriority w:val="99"/>
    <w:rPr>
      <w:rFonts w:ascii="方正仿宋简体" w:hAnsi="创艺简仿宋" w:eastAsia="方正仿宋简体"/>
      <w:sz w:val="24"/>
    </w:rPr>
  </w:style>
  <w:style w:type="paragraph" w:customStyle="1" w:styleId="212">
    <w:name w:val="font5"/>
    <w:basedOn w:val="1"/>
    <w:qFormat/>
    <w:uiPriority w:val="0"/>
    <w:pPr>
      <w:widowControl/>
      <w:spacing w:before="100" w:beforeAutospacing="1" w:after="100" w:afterAutospacing="1"/>
      <w:jc w:val="left"/>
    </w:pPr>
    <w:rPr>
      <w:rFonts w:ascii="宋体" w:hAnsi="宋体" w:eastAsia="宋体" w:cs="宋体"/>
      <w:color w:val="000000"/>
      <w:sz w:val="24"/>
      <w:szCs w:val="24"/>
    </w:rPr>
  </w:style>
  <w:style w:type="paragraph" w:customStyle="1" w:styleId="213">
    <w:name w:val="font6"/>
    <w:basedOn w:val="1"/>
    <w:qFormat/>
    <w:uiPriority w:val="0"/>
    <w:pPr>
      <w:widowControl/>
      <w:spacing w:before="100" w:beforeAutospacing="1" w:after="100" w:afterAutospacing="1"/>
      <w:jc w:val="left"/>
    </w:pPr>
    <w:rPr>
      <w:rFonts w:ascii="Times New Roman" w:hAnsi="Times New Roman" w:eastAsia="宋体" w:cs="Times New Roman"/>
      <w:color w:val="000000"/>
      <w:sz w:val="24"/>
      <w:szCs w:val="24"/>
    </w:rPr>
  </w:style>
  <w:style w:type="paragraph" w:customStyle="1" w:styleId="214">
    <w:name w:val="font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215">
    <w:name w:val="xl1246"/>
    <w:basedOn w:val="1"/>
    <w:qFormat/>
    <w:uiPriority w:val="0"/>
    <w:pPr>
      <w:widowControl/>
      <w:spacing w:before="100" w:beforeAutospacing="1" w:after="100" w:afterAutospacing="1"/>
      <w:jc w:val="center"/>
    </w:pPr>
    <w:rPr>
      <w:rFonts w:ascii="宋体" w:hAnsi="宋体" w:eastAsia="宋体" w:cs="宋体"/>
      <w:sz w:val="24"/>
      <w:szCs w:val="24"/>
    </w:rPr>
  </w:style>
  <w:style w:type="paragraph" w:customStyle="1" w:styleId="216">
    <w:name w:val="xl12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217">
    <w:name w:val="xl12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218">
    <w:name w:val="xl12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19">
    <w:name w:val="xl12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20">
    <w:name w:val="xl12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sz w:val="24"/>
      <w:szCs w:val="24"/>
    </w:rPr>
  </w:style>
  <w:style w:type="paragraph" w:customStyle="1" w:styleId="221">
    <w:name w:val="xl12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sz w:val="24"/>
      <w:szCs w:val="24"/>
    </w:rPr>
  </w:style>
  <w:style w:type="paragraph" w:customStyle="1" w:styleId="222">
    <w:name w:val="xl12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23">
    <w:name w:val="xl12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sz w:val="24"/>
      <w:szCs w:val="24"/>
    </w:rPr>
  </w:style>
  <w:style w:type="paragraph" w:customStyle="1" w:styleId="224">
    <w:name w:val="xl12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25">
    <w:name w:val="xl12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26">
    <w:name w:val="xl12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27">
    <w:name w:val="xl12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228">
    <w:name w:val="xl1259"/>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229">
    <w:name w:val="xl126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230">
    <w:name w:val="xl126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31">
    <w:name w:val="xl1262"/>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32">
    <w:name w:val="xl12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33">
    <w:name w:val="xl126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34">
    <w:name w:val="xl126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35">
    <w:name w:val="xl126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36">
    <w:name w:val="xl1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37">
    <w:name w:val="xl12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38">
    <w:name w:val="xl126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39">
    <w:name w:val="xl127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0">
    <w:name w:val="xl127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1">
    <w:name w:val="xl12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2">
    <w:name w:val="xl127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character" w:customStyle="1" w:styleId="243">
    <w:name w:val="font71"/>
    <w:basedOn w:val="39"/>
    <w:qFormat/>
    <w:uiPriority w:val="0"/>
    <w:rPr>
      <w:rFonts w:hint="default" w:ascii="Times New Roman" w:hAnsi="Times New Roman" w:cs="Times New Roman"/>
      <w:color w:val="000000"/>
      <w:sz w:val="24"/>
      <w:szCs w:val="24"/>
      <w:u w:val="none"/>
    </w:rPr>
  </w:style>
  <w:style w:type="character" w:customStyle="1" w:styleId="244">
    <w:name w:val="font81"/>
    <w:basedOn w:val="3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7" textRotate="1"/>
    <customShpInfo spid="_x0000_s1028" textRotate="1"/>
    <customShpInfo spid="_x0000_s1026"/>
  </customShpExts>
</s:customData>
</file>

<file path=customXml/item2.xml><?xml version="1.0" encoding="utf-8"?>
<contractReview xmlns="http://schemas.wps.cn/vas-ai-hub/contract-review">
  <reviewItems>
    <reviewItem>
      <errorID>64fdc776-80ef-40e9-8a2c-563cca0194bd</errorID>
      <errorWord>二○二六</errorWord>
      <group>L1_Knowledge</group>
      <groupName>知识性问题</groupName>
      <ability>L2_Knowledge</ability>
      <abilityName>其他知识</abilityName>
      <candidateList>
        <item>二〇二六</item>
      </candidateList>
      <explain/>
      <paraID>2341637D</paraID>
      <start>0</start>
      <end>4</end>
      <status>modified</status>
      <modifiedWord>二〇二六</modifiedWord>
      <trackRevisions>false</trackRevisions>
    </reviewItem>
    <reviewItem>
      <errorID>7b0ac835-4396-43a5-bf51-a35e2dbdb4bc</errorID>
      <errorWord>（</errorWord>
      <group>L1_Punc</group>
      <groupName>标点问题</groupName>
      <ability>L2_Punc</ability>
      <abilityName>标点符号检查</abilityName>
      <candidateList/>
      <explain>同一形式括号套用。</explain>
      <paraID>474EBC84</paraID>
      <start>40</start>
      <end>41</end>
      <status>unmodified</status>
      <modifiedWord/>
      <trackRevisions>false</trackRevisions>
    </reviewItem>
    <reviewItem>
      <errorID>45931b62-f983-4dc7-94c3-6f2c0e1c2a8e</errorID>
      <errorWord>）</errorWord>
      <group>L1_Punc</group>
      <groupName>标点问题</groupName>
      <ability>L2_Punc</ability>
      <abilityName>标点符号检查</abilityName>
      <candidateList/>
      <explain>同一形式括号套用。</explain>
      <paraID>474EBC84</paraID>
      <start>43</start>
      <end>44</end>
      <status>unmodified</status>
      <modifiedWord/>
      <trackRevisions>false</trackRevisions>
    </reviewItem>
    <reviewItem>
      <errorID>a25f8cd3-c819-40c1-a726-3c6613f93cec</errorID>
      <errorWord>（</errorWord>
      <group>L1_Punc</group>
      <groupName>标点问题</groupName>
      <ability>L2_Punc</ability>
      <abilityName>标点符号检查</abilityName>
      <candidateList/>
      <explain>同一形式括号套用。</explain>
      <paraID>474EBC84</paraID>
      <start>48</start>
      <end>49</end>
      <status>unmodified</status>
      <modifiedWord/>
      <trackRevisions>false</trackRevisions>
    </reviewItem>
    <reviewItem>
      <errorID>3cdd83d4-0217-424d-bc5e-9b315efaff55</errorID>
      <errorWord>）</errorWord>
      <group>L1_Punc</group>
      <groupName>标点问题</groupName>
      <ability>L2_Punc</ability>
      <abilityName>标点符号检查</abilityName>
      <candidateList/>
      <explain>同一形式括号套用。</explain>
      <paraID>474EBC84</paraID>
      <start>63</start>
      <end>64</end>
      <status>unmodified</status>
      <modifiedWord/>
      <trackRevisions>false</trackRevisions>
    </reviewItem>
    <reviewItem>
      <errorID>59708c70-aac1-4895-8b14-48fe6719679c</errorID>
      <errorWord>(</errorWord>
      <group>L1_Format</group>
      <groupName>格式问题</groupName>
      <ability>L2_HalfPunc</ability>
      <abilityName>全半角检查</abilityName>
      <candidateList>
        <item>（</item>
      </candidateList>
      <explain>文本全半角错误。</explain>
      <paraID>61A8EA65</paraID>
      <start>27</start>
      <end>28</end>
      <status>unmodified</status>
      <modifiedWord/>
      <trackRevisions>false</trackRevisions>
    </reviewItem>
    <reviewItem>
      <errorID>9cdddb9b-318b-42fe-b092-dc3c38f7bbaf</errorID>
      <errorWord>-</errorWord>
      <group>L1_Format</group>
      <groupName>格式问题</groupName>
      <ability>L2_HalfPunc</ability>
      <abilityName>全半角检查</abilityName>
      <candidateList>
        <item>－</item>
      </candidateList>
      <explain>文本全半角错误。</explain>
      <paraID>61A8EA65</paraID>
      <start>32</start>
      <end>33</end>
      <status>unmodified</status>
      <modifiedWord/>
      <trackRevisions>false</trackRevisions>
    </reviewItem>
    <reviewItem>
      <errorID>c92f8bb8-f3b6-4790-9d23-0f6273ac9a66</errorID>
      <errorWord>)</errorWord>
      <group>L1_Format</group>
      <groupName>格式问题</groupName>
      <ability>L2_HalfPunc</ability>
      <abilityName>全半角检查</abilityName>
      <candidateList>
        <item>）</item>
      </candidateList>
      <explain>文本全半角错误。</explain>
      <paraID>61A8EA65</paraID>
      <start>37</start>
      <end>38</end>
      <status>unmodified</status>
      <modifiedWord/>
      <trackRevisions>false</trackRevisions>
    </reviewItem>
    <reviewItem>
      <errorID>535ebea4-d249-4ef0-8052-d94cf2f8d5d6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EA605DF</paraID>
      <start>0</start>
      <end>2</end>
      <status>unmodified</status>
      <modifiedWord/>
      <trackRevisions>false</trackRevisions>
    </reviewItem>
    <reviewItem>
      <errorID>2df0dcc6-ad14-4fc5-980d-b877ab73171c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4E57A1EA</paraID>
      <start>0</start>
      <end>2</end>
      <status>unmodified</status>
      <modifiedWord/>
      <trackRevisions>false</trackRevisions>
    </reviewItem>
    <reviewItem>
      <errorID>a9f2979f-e309-4586-91a3-fb6b4b60222c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579CCBC6</paraID>
      <start>0</start>
      <end>2</end>
      <status>unmodified</status>
      <modifiedWord/>
      <trackRevisions>false</trackRevisions>
    </reviewItem>
    <reviewItem>
      <errorID>37d493fd-8ffa-4114-bb58-c05e51fa41b2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4644F5F2</paraID>
      <start>0</start>
      <end>2</end>
      <status>unmodified</status>
      <modifiedWord/>
      <trackRevisions>false</trackRevisions>
    </reviewItem>
    <reviewItem>
      <errorID>097a08cc-f331-4bec-8b57-5858092eaf95</errorID>
      <errorWord>日</errorWord>
      <group>L1_Word</group>
      <groupName>字词问题</groupName>
      <ability>L2_Typo</ability>
      <abilityName>字词错误</abilityName>
      <candidateList>
        <item>日内</item>
      </candidateList>
      <explain/>
      <paraID>4644F5F2</paraID>
      <start>19</start>
      <end>20</end>
      <status>ignored</status>
      <modifiedWord/>
      <trackRevisions>false</trackRevisions>
    </reviewItem>
    <reviewItem>
      <errorID>c9a9adc9-3ec4-4f60-adea-966c728ca673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67DFC2C7</paraID>
      <start>0</start>
      <end>2</end>
      <status>unmodified</status>
      <modifiedWord/>
      <trackRevisions>false</trackRevisions>
    </reviewItem>
    <reviewItem>
      <errorID>5bdaec42-4946-4873-9270-ae04d2e1c0e8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4D47BBD</paraID>
      <start>0</start>
      <end>2</end>
      <status>unmodified</status>
      <modifiedWord/>
      <trackRevisions>false</trackRevisions>
    </reviewItem>
    <reviewItem>
      <errorID>1e3f4e1f-ae86-490c-9210-9870ef744dde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606EBB77</paraID>
      <start>0</start>
      <end>2</end>
      <status>unmodified</status>
      <modifiedWord/>
      <trackRevisions>false</trackRevisions>
    </reviewItem>
    <reviewItem>
      <errorID>a959e720-4e73-4925-a875-534267d55a46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5204DA17</paraID>
      <start>0</start>
      <end>2</end>
      <status>unmodified</status>
      <modifiedWord/>
      <trackRevisions>false</trackRevisions>
    </reviewItem>
    <reviewItem>
      <errorID>d642d1a9-4f50-43bd-ada8-d9c305f0d85b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45FDB6CF</paraID>
      <start>0</start>
      <end>2</end>
      <status>unmodified</status>
      <modifiedWord/>
      <trackRevisions>false</trackRevisions>
    </reviewItem>
    <reviewItem>
      <errorID>f90f0097-de46-48c4-bd97-74c2d07627d3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171427F9</paraID>
      <start>0</start>
      <end>2</end>
      <status>unmodified</status>
      <modifiedWord/>
      <trackRevisions>false</trackRevisions>
    </reviewItem>
    <reviewItem>
      <errorID>5b6c72d1-346b-43b3-951c-64e7a41ed1d7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6F3A7B9C</paraID>
      <start>0</start>
      <end>2</end>
      <status>unmodified</status>
      <modifiedWord/>
      <trackRevisions>false</trackRevisions>
    </reviewItem>
    <reviewItem>
      <errorID>9da937f3-75ae-4d09-8f4f-d076ffd0805d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67DF5650</paraID>
      <start>0</start>
      <end>2</end>
      <status>unmodified</status>
      <modifiedWord/>
      <trackRevisions>false</trackRevisions>
    </reviewItem>
    <reviewItem>
      <errorID>0de690eb-1769-4860-a8a7-c43b6e0a4670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2C08F778</paraID>
      <start>0</start>
      <end>2</end>
      <status>unmodified</status>
      <modifiedWord/>
      <trackRevisions>false</trackRevisions>
    </reviewItem>
    <reviewItem>
      <errorID>6848b7a8-d4de-4a2e-8a15-56c96c44e183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326DAB3A</paraID>
      <start>0</start>
      <end>2</end>
      <status>unmodified</status>
      <modifiedWord/>
      <trackRevisions>false</trackRevisions>
    </reviewItem>
    <reviewItem>
      <errorID>42fb7e91-8e5f-4bcf-abf2-d54764213677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382CC1E0</paraID>
      <start>0</start>
      <end>2</end>
      <status>unmodified</status>
      <modifiedWord/>
      <trackRevisions>false</trackRevisions>
    </reviewItem>
    <reviewItem>
      <errorID>65b10a37-992b-4455-89b8-d6955d7f067f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3C104390</paraID>
      <start>0</start>
      <end>2</end>
      <status>unmodified</status>
      <modifiedWord/>
      <trackRevisions>false</trackRevisions>
    </reviewItem>
    <reviewItem>
      <errorID>62477a73-c851-408b-96c4-70dad9766cae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147DCCBF</paraID>
      <start>0</start>
      <end>2</end>
      <status>unmodified</status>
      <modifiedWord/>
      <trackRevisions>false</trackRevisions>
    </reviewItem>
    <reviewItem>
      <errorID>5929f13b-dda9-41a8-8725-a4909c2595ba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1580FA07</paraID>
      <start>0</start>
      <end>2</end>
      <status>unmodified</status>
      <modifiedWord/>
      <trackRevisions>false</trackRevisions>
    </reviewItem>
    <reviewItem>
      <errorID>89ef4316-5001-457e-bb7d-e139ad00d42a</errorID>
      <errorWord>通讯畅通</errorWord>
      <group>L1_Word</group>
      <groupName>字词问题</groupName>
      <ability>L2_Typo</ability>
      <abilityName>字词错误</abilityName>
      <candidateList>
        <item>通信畅通</item>
      </candidateList>
      <explain/>
      <paraID>1580FA07</paraID>
      <start>124</start>
      <end>128</end>
      <status>unmodified</status>
      <modifiedWord/>
      <trackRevisions>false</trackRevisions>
    </reviewItem>
    <reviewItem>
      <errorID>a5a635b6-9f70-4a49-a606-2c46701923b2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5E0665F4</paraID>
      <start>0</start>
      <end>2</end>
      <status>unmodified</status>
      <modifiedWord/>
      <trackRevisions>false</trackRevisions>
    </reviewItem>
    <reviewItem>
      <errorID>920395c0-e8c0-4def-a2f0-8a7de8b21322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6CC22C32</paraID>
      <start>0</start>
      <end>3</end>
      <status>unmodified</status>
      <modifiedWord/>
      <trackRevisions>false</trackRevisions>
    </reviewItem>
    <reviewItem>
      <errorID>6671de03-2c72-4678-a762-9c6f5556926b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5768FB16</paraID>
      <start>0</start>
      <end>2</end>
      <status>unmodified</status>
      <modifiedWord/>
      <trackRevisions>false</trackRevisions>
    </reviewItem>
    <reviewItem>
      <errorID>83f13be9-c407-4823-b25b-fff831bc2e9b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1DF641DE</paraID>
      <start>0</start>
      <end>2</end>
      <status>unmodified</status>
      <modifiedWord/>
      <trackRevisions>false</trackRevisions>
    </reviewItem>
    <reviewItem>
      <errorID>d78f9ef2-e4e1-4e10-8193-7a348e7ba899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64FA2801</paraID>
      <start>0</start>
      <end>2</end>
      <status>unmodified</status>
      <modifiedWord/>
      <trackRevisions>false</trackRevisions>
    </reviewItem>
    <reviewItem>
      <errorID>652a3aaf-a81b-4cee-aefd-840303db39cf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5CD1D952</paraID>
      <start>41</start>
      <end>46</end>
      <status>unmodified</status>
      <modifiedWord/>
      <trackRevisions>false</trackRevisions>
    </reviewItem>
    <reviewItem>
      <errorID>db2c16dc-c854-493c-a381-38a6739b2eb4</errorID>
      <errorWord>其它</errorWord>
      <group>L1_Word</group>
      <groupName>字词问题</groupName>
      <ability>L2_Alias</ability>
      <abilityName>也作/曾用词</abilityName>
      <candidateList>
        <item>其他</item>
      </candidateList>
      <explain>词汇[其它]为不规范表述或旧称，其规范书面表述为[其他]。</explain>
      <paraID>3288C411</paraID>
      <start>57</start>
      <end>59</end>
      <status>unmodified</status>
      <modifiedWord/>
      <trackRevisions>false</trackRevisions>
    </reviewItem>
    <reviewItem>
      <errorID>30da7709-bbd6-46d8-999e-0440ac637cda</errorID>
      <errorWord>其它</errorWord>
      <group>L1_Word</group>
      <groupName>字词问题</groupName>
      <ability>L2_Alias</ability>
      <abilityName>也作/曾用词</abilityName>
      <candidateList>
        <item>其他</item>
      </candidateList>
      <explain>词汇[其它]为不规范表述或旧称，其规范书面表述为[其他]。</explain>
      <paraID>3288C411</paraID>
      <start>85</start>
      <end>87</end>
      <status>unmodified</status>
      <modifiedWord/>
      <trackRevisions>false</trackRevisions>
    </reviewItem>
    <reviewItem>
      <errorID>e56c6da1-4a1e-4a11-ba91-900c1955cba2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5B233161</paraID>
      <start>0</start>
      <end>2</end>
      <status>unmodified</status>
      <modifiedWord/>
      <trackRevisions>false</trackRevisions>
    </reviewItem>
    <reviewItem>
      <errorID>d284ecd4-46a8-4563-a259-f3ece0ec4ddd</errorID>
      <errorWord>【2020】46号</errorWord>
      <group>L1_Knowledge</group>
      <groupName>知识性问题</groupName>
      <ability>L2_Knowledge</ability>
      <abilityName>其他知识</abilityName>
      <candidateList>
        <item>〔2020〕46号</item>
      </candidateList>
      <explain>发文字号格式错误。</explain>
      <paraID>3C3F0A40</paraID>
      <start>36</start>
      <end>45</end>
      <status>unmodified</status>
      <modifiedWord/>
      <trackRevisions>false</trackRevisions>
    </reviewItem>
    <reviewItem>
      <errorID>07e2c10b-6bc4-4c72-8ec5-3d2f0e644dc5</errorID>
      <errorWord>【2022】16号</errorWord>
      <group>L1_Knowledge</group>
      <groupName>知识性问题</groupName>
      <ability>L2_Knowledge</ability>
      <abilityName>其他知识</abilityName>
      <candidateList>
        <item>〔2022〕16号</item>
      </candidateList>
      <explain>发文字号格式错误。</explain>
      <paraID>3C3F0A40</paraID>
      <start>71</start>
      <end>80</end>
      <status>unmodified</status>
      <modifiedWord/>
      <trackRevisions>false</trackRevisions>
    </reviewItem>
    <reviewItem>
      <errorID>e44cf2cb-568c-4dc5-aa1b-8a4e85747965</errorID>
      <errorWord>其它</errorWord>
      <group>L1_Word</group>
      <groupName>字词问题</groupName>
      <ability>L2_Alias</ability>
      <abilityName>也作/曾用词</abilityName>
      <candidateList>
        <item>其他</item>
      </candidateList>
      <explain>词汇[其它]为不规范表述或旧称，其规范书面表述为[其他]。</explain>
      <paraID>3C3F0A40</paraID>
      <start>83</start>
      <end>85</end>
      <status>unmodified</status>
      <modifiedWord/>
      <trackRevisions>false</trackRevisions>
    </reviewItem>
    <reviewItem>
      <errorID>2a196649-0de6-4dcb-a13d-5a9f97bab5d7</errorID>
      <errorWord>间</errorWord>
      <group>L1_Word</group>
      <groupName>字词问题</groupName>
      <ability>L2_Typo</ability>
      <abilityName>字词错误</abilityName>
      <candidateList>
        <item>间之</item>
      </candidateList>
      <explain/>
      <paraID>230FB203</paraID>
      <start>9</start>
      <end>10</end>
      <status>unmodified</status>
      <modifiedWord/>
      <trackRevisions>false</trackRevisions>
    </reviewItem>
    <reviewItem>
      <errorID>603a9ec5-86a0-4f8d-bb41-a1c270996fc5</errorID>
      <errorWord>会计事务所</errorWord>
      <group>L1_Word</group>
      <groupName>字词问题</groupName>
      <ability>L2_Typo</ability>
      <abilityName>字词错误</abilityName>
      <candidateList>
        <item>会计师事务所</item>
      </candidateList>
      <explain/>
      <paraID>4E080925</paraID>
      <start>95</start>
      <end>101</end>
      <status>modified</status>
      <modifiedWord>会计师事务所</modifiedWord>
      <trackRevisions>false</trackRevisions>
    </reviewItem>
    <reviewItem>
      <errorID>00377718-92df-4633-87c2-50c25a81dfe6</errorID>
      <errorWord>做</errorWord>
      <group>L1_Word</group>
      <groupName>字词问题</groupName>
      <ability>L2_Typo</ability>
      <abilityName>字词错误</abilityName>
      <candidateList>
        <item>作</item>
      </candidateList>
      <explain>存在发音相同字词的误用。</explain>
      <paraID>4E080925</paraID>
      <start>181</start>
      <end>182</end>
      <status>modified</status>
      <modifiedWord>作</modifiedWord>
      <trackRevisions>false</trackRevisions>
    </reviewItem>
    <reviewItem>
      <errorID>0ca6e1d7-ca27-4dd4-9879-bf542ef1ff68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67CCFBFB</paraID>
      <start>19</start>
      <end>22</end>
      <status>unmodified</status>
      <modifiedWord/>
      <trackRevisions>false</trackRevisions>
    </reviewItem>
    <reviewItem>
      <errorID>88c73e30-0b39-40e7-9bb1-9b609a459257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1CAF4707</paraID>
      <start>20</start>
      <end>22</end>
      <status>modified</status>
      <modifiedWord>》《</modifiedWord>
      <trackRevisions>false</trackRevisions>
    </reviewItem>
    <reviewItem>
      <errorID>5d6c7067-5c34-49aa-90f0-b9750049131d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BB28971</paraID>
      <start>20</start>
      <end>22</end>
      <status>modified</status>
      <modifiedWord>》《</modifiedWord>
      <trackRevisions>false</trackRevisions>
    </reviewItem>
    <reviewItem>
      <errorID>27d10ec9-771e-47d9-8e9d-b808beefb6a6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BB28971</paraID>
      <start>41</start>
      <end>43</end>
      <status>modified</status>
      <modifiedWord>》《</modifiedWord>
      <trackRevisions>false</trackRevisions>
    </reviewItem>
    <reviewItem>
      <errorID>cce81a9b-af4a-4b1f-aac4-7a9023b09d8d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BB28971</paraID>
      <start>53</start>
      <end>55</end>
      <status>modified</status>
      <modifiedWord>》《</modifiedWord>
      <trackRevisions>false</trackRevisions>
    </reviewItem>
    <reviewItem>
      <errorID>35f8fa36-7824-42d6-a1eb-414e7558e210</errorID>
      <errorWord>涉及到</errorWord>
      <group>L1_Grammar</group>
      <groupName>语法问题</groupName>
      <ability>L2_Grammar</ability>
      <abilityName>语法错误</abilityName>
      <candidateList>
        <item>涉及</item>
      </candidateList>
      <explain>〈动〉牵涉到；关联到：案子～好几个人｜这个问题～面很广。</explain>
      <paraID>3902A1BD</paraID>
      <start>14</start>
      <end>16</end>
      <status>modified</status>
      <modifiedWord>涉及</modifiedWord>
      <trackRevisions>false</trackRevisions>
    </reviewItem>
    <reviewItem>
      <errorID>6c9d082d-4538-41b0-85d5-37355a56f1e1</errorID>
      <errorWord>涉及到</errorWord>
      <group>L1_Grammar</group>
      <groupName>语法问题</groupName>
      <ability>L2_Grammar</ability>
      <abilityName>语法错误</abilityName>
      <candidateList>
        <item>涉及</item>
      </candidateList>
      <explain>〈动〉牵涉到；关联到：案子～好几个人｜这个问题～面很广。</explain>
      <paraID>65AD5BE1</paraID>
      <start>12</start>
      <end>14</end>
      <status>modified</status>
      <modifiedWord>涉及</modifiedWord>
      <trackRevisions>false</trackRevisions>
    </reviewItem>
    <reviewItem>
      <errorID>fceca46d-f46f-40b0-b32f-6f93e1078cf6</errorID>
      <errorWord>涉及到</errorWord>
      <group>L1_Grammar</group>
      <groupName>语法问题</groupName>
      <ability>L2_Grammar</ability>
      <abilityName>语法错误</abilityName>
      <candidateList>
        <item>涉及</item>
      </candidateList>
      <explain>〈动〉牵涉到；关联到：案子～好几个人｜这个问题～面很广。</explain>
      <paraID>3BD357AE</paraID>
      <start>12</start>
      <end>14</end>
      <status>modified</status>
      <modifiedWord>涉及</modifiedWord>
      <trackRevisions>false</trackRevisions>
    </reviewItem>
    <reviewItem>
      <errorID>21cd0727-2b8a-4494-9638-b6f4a27b683c</errorID>
      <errorWord>案</errorWord>
      <group>L1_Word</group>
      <groupName>字词问题</groupName>
      <ability>L2_Typo</ability>
      <abilityName>字词错误</abilityName>
      <candidateList>
        <item>案和</item>
      </candidateList>
      <explain/>
      <paraID>3BD357AE</paraID>
      <start>27</start>
      <end>29</end>
      <status>modified</status>
      <modifiedWord>案和</modifiedWord>
      <trackRevisions>false</trackRevisions>
    </reviewItem>
    <reviewItem>
      <errorID>b91deda7-423e-45ca-a91d-572768e0db82</errorID>
      <errorWord>,</errorWord>
      <group>L1_Format</group>
      <groupName>格式问题</groupName>
      <ability>L2_HalfPunc</ability>
      <abilityName>全半角检查</abilityName>
      <candidateList>
        <item>，</item>
      </candidateList>
      <explain>文本全半角错误。</explain>
      <paraID> B4A3542</paraID>
      <start>87</start>
      <end>88</end>
      <status>modified</status>
      <modifiedWord>，</modifiedWord>
      <trackRevisions>false</trackRevisions>
    </reviewItem>
    <reviewItem>
      <errorID>8a19c588-e3eb-4b97-b8fe-784aab382236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2C9694A</paraID>
      <start>0</start>
      <end>3</end>
      <status>modified</status>
      <modifiedWord>（3）</modifiedWord>
      <trackRevisions>false</trackRevisions>
    </reviewItem>
    <reviewItem>
      <errorID>790926f0-9872-4f07-b4f9-320f2c0d43ee</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82D39EB</paraID>
      <start>36</start>
      <end>38</end>
      <status>ignored</status>
      <modifiedWord/>
      <trackRevisions>false</trackRevisions>
    </reviewItem>
    <reviewItem>
      <errorID>68c182dd-a93c-479c-a8aa-7d43d1ce7f21</errorID>
      <errorWord>导致的</errorWord>
      <group>L1_Word</group>
      <groupName>字词问题</groupName>
      <ability>L2_Typo</ability>
      <abilityName>字词错误</abilityName>
      <candidateList>
        <item>导致</item>
      </candidateList>
      <explain>〈动〉引起：由一些小的矛盾～双方关系破裂。</explain>
      <paraID>1696E10C</paraID>
      <start>108</start>
      <end>111</end>
      <status>unmodified</status>
      <modifiedWord/>
      <trackRevisions>false</trackRevisions>
    </reviewItem>
    <reviewItem>
      <errorID>4f89ae39-1c20-4c95-9141-721c692cdf3c</errorID>
      <errorWord>接</errorWord>
      <group>L1_Word</group>
      <groupName>字词问题</groupName>
      <ability>L2_Typo</ability>
      <abilityName>字词错误</abilityName>
      <candidateList>
        <item>接在</item>
      </candidateList>
      <explain/>
      <paraID>458659F0</paraID>
      <start>26</start>
      <end>27</end>
      <status>unmodified</status>
      <modifiedWord/>
      <trackRevisions>false</trackRevisions>
    </reviewItem>
    <reviewItem>
      <errorID>2cb5e72d-ced8-4a12-b1f0-c8aac41bdf73</errorID>
      <errorWord>-</errorWord>
      <group>L1_Format</group>
      <groupName>格式问题</groupName>
      <ability>L2_HalfPunc</ability>
      <abilityName>全半角检查</abilityName>
      <candidateList>
        <item>－</item>
      </candidateList>
      <explain>文本全半角错误。</explain>
      <paraID>1844F085</paraID>
      <start>70</start>
      <end>71</end>
      <status>unmodified</status>
      <modifiedWord/>
      <trackRevisions>false</trackRevisions>
    </reviewItem>
    <reviewItem>
      <errorID>e5e4c09b-39cd-45c1-a411-7573e76c1d6f</errorID>
      <errorWord>（2017）11号</errorWord>
      <group>L1_Knowledge</group>
      <groupName>知识性问题</groupName>
      <ability>L2_Knowledge</ability>
      <abilityName>其他知识</abilityName>
      <candidateList>
        <item>〔2017〕11号</item>
      </candidateList>
      <explain>发文字号格式错误。</explain>
      <paraID>3788604C</paraID>
      <start>58</start>
      <end>67</end>
      <status>unmodified</status>
      <modifiedWord/>
      <trackRevisions>false</trackRevisions>
    </reviewItem>
    <reviewItem>
      <errorID>f9e4c9b8-7cb7-429a-be4f-bf49f6122cb9</errorID>
      <errorWord>做出</errorWord>
      <group>L1_Word</group>
      <groupName>字词问题</groupName>
      <ability>L2_Typo</ability>
      <abilityName>字词错误</abilityName>
      <candidateList>
        <item>作出</item>
      </candidateList>
      <explain/>
      <paraID>399EB81B</paraID>
      <start>32</start>
      <end>34</end>
      <status>modified</status>
      <modifiedWord>作出</modifiedWord>
      <trackRevisions>false</trackRevisions>
    </reviewItem>
    <reviewItem>
      <errorID>b381e71f-a916-4dbf-b681-69c42f18cf9e</errorID>
      <errorWord>：/</errorWord>
      <group>L1_Punc</group>
      <groupName>标点问题</groupName>
      <ability>L2_Punc</ability>
      <abilityName>标点符号检查</abilityName>
      <candidateList>
        <item>：</item>
      </candidateList>
      <explain/>
      <paraID>1ABD80F7</paraID>
      <start>2</start>
      <end>3</end>
      <status>modified</status>
      <modifiedWord>：</modifiedWord>
      <trackRevisions>false</trackRevisions>
    </reviewItem>
    <reviewItem>
      <errorID>41773e36-2451-4b3a-9d9d-17f1b871ac14</errorID>
      <errorWord>按《中华人民共和国</errorWord>
      <group>L1_Word</group>
      <groupName>字词问题</groupName>
      <ability>L2_Typo</ability>
      <abilityName>字词错误</abilityName>
      <candidateList>
        <item>按照《中华人民共和国</item>
      </candidateList>
      <explain/>
      <paraID>47F833FD</paraID>
      <start>5</start>
      <end>15</end>
      <status>modified</status>
      <modifiedWord>按照《中华人民共和国</modifiedWord>
      <trackRevisions>false</trackRevisions>
    </reviewItem>
    <reviewItem>
      <errorID>9af7ecd4-d86c-4df7-9602-3fd911acfef1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47F833FD</paraID>
      <start>18</start>
      <end>20</end>
      <status>modified</status>
      <modifiedWord>》《</modifiedWord>
      <trackRevisions>false</trackRevisions>
    </reviewItem>
    <reviewItem>
      <errorID>ce73ed5c-514d-4827-aa48-a7084d8cc7e7</errorID>
      <errorWord>其它</errorWord>
      <group>L1_Word</group>
      <groupName>字词问题</groupName>
      <ability>L2_Alias</ability>
      <abilityName>也作/曾用词</abilityName>
      <candidateList>
        <item>其他</item>
      </candidateList>
      <explain>词汇[其它]为不规范表述或旧称，其规范书面表述为[其他]。</explain>
      <paraID>47F833FD</paraID>
      <start>35</start>
      <end>37</end>
      <status>modified</status>
      <modifiedWord>其他</modifiedWord>
      <trackRevisions>false</trackRevisions>
    </reviewItem>
    <reviewItem>
      <errorID>5d5dafdb-62dd-418a-910c-581c389d382f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312B864B</paraID>
      <start>1</start>
      <end>3</end>
      <status>unmodified</status>
      <modifiedWord/>
      <trackRevisions>false</trackRevisions>
    </reviewItem>
    <reviewItem>
      <errorID>ab2ad0d2-965f-4ac0-a62c-920cb60d6fd8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5EF2CFCE</paraID>
      <start>1</start>
      <end>3</end>
      <status>unmodified</status>
      <modifiedWord/>
      <trackRevisions>false</trackRevisions>
    </reviewItem>
    <reviewItem>
      <errorID>11e45c07-f0d2-448c-8610-a5e3c6e61c81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3EB97562</paraID>
      <start>0</start>
      <end>2</end>
      <status>unmodified</status>
      <modifiedWord/>
      <trackRevisions>false</trackRevisions>
    </reviewItem>
    <reviewItem>
      <errorID>72197a79-0805-4a25-b5d8-3c86a288d639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6EEDDDED</paraID>
      <start>0</start>
      <end>2</end>
      <status>unmodified</status>
      <modifiedWord/>
      <trackRevisions>false</trackRevisions>
    </reviewItem>
    <reviewItem>
      <errorID>096692f6-f88b-4acb-9fcb-078ac5d98491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A638987</paraID>
      <start>0</start>
      <end>2</end>
      <status>unmodified</status>
      <modifiedWord/>
      <trackRevisions>false</trackRevisions>
    </reviewItem>
    <reviewItem>
      <errorID>bb72b2f8-0e40-4f0e-9ad3-051b743c673c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75B94F45</paraID>
      <start>0</start>
      <end>2</end>
      <status>unmodified</status>
      <modifiedWord/>
      <trackRevisions>false</trackRevisions>
    </reviewItem>
    <reviewItem>
      <errorID>8fef80da-c9eb-4ff8-9387-a125dbd4a7f8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3DF6D354</paraID>
      <start>0</start>
      <end>2</end>
      <status>unmodified</status>
      <modifiedWord/>
      <trackRevisions>false</trackRevisions>
    </reviewItem>
    <reviewItem>
      <errorID>1e948e28-0b25-4558-99fe-eef9072a8fd8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7485B95</paraID>
      <start>0</start>
      <end>2</end>
      <status>unmodified</status>
      <modifiedWord/>
      <trackRevisions>false</trackRevisions>
    </reviewItem>
    <reviewItem>
      <errorID>fbadb89b-4620-4dbd-a000-2278939ffd0f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722E8E7D</paraID>
      <start>0</start>
      <end>2</end>
      <status>unmodified</status>
      <modifiedWord/>
      <trackRevisions>false</trackRevisions>
    </reviewItem>
    <reviewItem>
      <errorID>f6ce9e17-4c1b-478c-b13b-fa922224e700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4770D7BF</paraID>
      <start>0</start>
      <end>2</end>
      <status>unmodified</status>
      <modifiedWord/>
      <trackRevisions>false</trackRevisions>
    </reviewItem>
    <reviewItem>
      <errorID>fc96a4b5-63d9-4e8b-b0fa-e38d2aaa9a17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DED63FA</paraID>
      <start>0</start>
      <end>2</end>
      <status>unmodified</status>
      <modifiedWord/>
      <trackRevisions>false</trackRevisions>
    </reviewItem>
    <reviewItem>
      <errorID>ff5e067d-8fa2-426c-968c-7716a24f40eb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6F727238</paraID>
      <start>0</start>
      <end>3</end>
      <status>unmodified</status>
      <modifiedWord/>
      <trackRevisions>false</trackRevisions>
    </reviewItem>
    <reviewItem>
      <errorID>4679abb5-5184-4066-8dd3-338c222c5e78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6086A850</paraID>
      <start>0</start>
      <end>3</end>
      <status>unmodified</status>
      <modifiedWord/>
      <trackRevisions>false</trackRevisions>
    </reviewItem>
    <reviewItem>
      <errorID>aa85cbbe-da45-42f6-98e9-bf9f061593ae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53610D21</paraID>
      <start>0</start>
      <end>3</end>
      <status>unmodified</status>
      <modifiedWord/>
      <trackRevisions>false</trackRevisions>
    </reviewItem>
    <reviewItem>
      <errorID>3eeca027-0500-41cc-9afd-33f24342cda6</errorID>
      <errorWord>其它</errorWord>
      <group>L1_Word</group>
      <groupName>字词问题</groupName>
      <ability>L2_Alias</ability>
      <abilityName>也作/曾用词</abilityName>
      <candidateList>
        <item>其他</item>
      </candidateList>
      <explain>词汇[其它]为不规范表述或旧称，其规范书面表述为[其他]。</explain>
      <paraID>13547642</paraID>
      <start>3</start>
      <end>5</end>
      <status>modified</status>
      <modifiedWord>其他</modifiedWord>
      <trackRevisions>false</trackRevisions>
    </reviewItem>
    <reviewItem>
      <errorID>6571dabb-5ac7-48bb-93ea-aa020e23adad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26CF0172</paraID>
      <start>0</start>
      <end>2</end>
      <status>unmodified</status>
      <modifiedWord/>
      <trackRevisions>false</trackRevisions>
    </reviewItem>
    <reviewItem>
      <errorID>6465cb03-b92e-48be-a4c0-f1e94f407628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4D1BFB44</paraID>
      <start>1</start>
      <end>3</end>
      <status>unmodified</status>
      <modifiedWord/>
      <trackRevisions>false</trackRevisions>
    </reviewItem>
    <reviewItem>
      <errorID>87f9c95b-0e0b-4daa-8bb1-fd916edffb97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53C59FE0</paraID>
      <start>0</start>
      <end>2</end>
      <status>unmodified</status>
      <modifiedWord/>
      <trackRevisions>false</trackRevisions>
    </reviewItem>
    <reviewItem>
      <errorID>7babcdfd-f0ec-429f-9ea3-f4a53157375f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62B438CF</paraID>
      <start>0</start>
      <end>2</end>
      <status>unmodified</status>
      <modifiedWord/>
      <trackRevisions>false</trackRevisions>
    </reviewItem>
    <reviewItem>
      <errorID>5571867f-8d7b-4a81-bd74-eda0b0980a22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752E5126</paraID>
      <start>0</start>
      <end>2</end>
      <status>unmodified</status>
      <modifiedWord/>
      <trackRevisions>false</trackRevisions>
    </reviewItem>
    <reviewItem>
      <errorID>3921f894-e92e-4882-b05f-10af0350b8dd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26D199FF</paraID>
      <start>0</start>
      <end>2</end>
      <status>unmodified</status>
      <modifiedWord/>
      <trackRevisions>false</trackRevisions>
    </reviewItem>
    <reviewItem>
      <errorID>de09552c-14ae-4800-b785-ea59a365d633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42F2988</paraID>
      <start>0</start>
      <end>2</end>
      <status>unmodified</status>
      <modifiedWord/>
      <trackRevisions>false</trackRevisions>
    </reviewItem>
    <reviewItem>
      <errorID>c800e2cc-ae24-42ea-826c-ff3837d3239a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2972D796</paraID>
      <start>0</start>
      <end>2</end>
      <status>unmodified</status>
      <modifiedWord/>
      <trackRevisions>false</trackRevisions>
    </reviewItem>
    <reviewItem>
      <errorID>1eb08555-d9dc-4550-9081-1ec185ec2b4f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1E7C7888</paraID>
      <start>4</start>
      <end>5</end>
      <status>unmodified</status>
      <modifiedWord/>
      <trackRevisions>false</trackRevisions>
    </reviewItem>
    <reviewItem>
      <errorID>d99704d9-fbdc-4a81-91e1-6ebe0d224d44</errorID>
      <errorWord>（</errorWord>
      <group>L1_Format</group>
      <groupName>格式问题</groupName>
      <ability>L2_HalfPunc</ability>
      <abilityName>全半角检查</abilityName>
      <candidateList>
        <item>(</item>
      </candidateList>
      <explain>文本全半角错误。</explain>
      <paraID>407196F0</paraID>
      <start>0</start>
      <end>1</end>
      <status>unmodified</status>
      <modifiedWord/>
      <trackRevisions>false</trackRevisions>
    </reviewItem>
    <reviewItem>
      <errorID>c981b4ab-5223-4e6f-8edf-424d2ba9649d</errorID>
      <errorWord>）</errorWord>
      <group>L1_Format</group>
      <groupName>格式问题</groupName>
      <ability>L2_HalfPunc</ability>
      <abilityName>全半角检查</abilityName>
      <candidateList>
        <item>)</item>
      </candidateList>
      <explain>文本全半角错误。</explain>
      <paraID>407196F0</paraID>
      <start>2</start>
      <end>3</end>
      <status>unmodified</status>
      <modifiedWord/>
      <trackRevisions>false</trackRevisions>
    </reviewItem>
    <reviewItem>
      <errorID>4fabbe6b-b916-4919-9eec-178b9c71cf26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3C0094FE</paraID>
      <start>0</start>
      <end>2</end>
      <status>unmodified</status>
      <modifiedWord/>
      <trackRevisions>false</trackRevisions>
    </reviewItem>
    <reviewItem>
      <errorID>1d4b3615-a5d2-42c0-bb40-5ad1a754bb04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5F6A2E5B</paraID>
      <start>0</start>
      <end>2</end>
      <status>unmodified</status>
      <modifiedWord/>
      <trackRevisions>false</trackRevisions>
    </reviewItem>
    <reviewItem>
      <errorID>7df2b4de-ed3c-4af7-85f3-0e293029994a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6ACC48B9</paraID>
      <start>0</start>
      <end>2</end>
      <status>unmodified</status>
      <modifiedWord/>
      <trackRevisions>false</trackRevisions>
    </reviewItem>
    <reviewItem>
      <errorID>84b16e64-fe3c-4b7b-8ee9-60ee85419ca5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3C232257</paraID>
      <start>0</start>
      <end>2</end>
      <status>unmodified</status>
      <modifiedWord/>
      <trackRevisions>false</trackRevisions>
    </reviewItem>
    <reviewItem>
      <errorID>a3f96c28-e169-4c07-8442-debbb0ffd1f8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54837AA7</paraID>
      <start>0</start>
      <end>2</end>
      <status>unmodified</status>
      <modifiedWord/>
      <trackRevisions>false</trackRevisions>
    </reviewItem>
    <reviewItem>
      <errorID>33957353-34df-4de9-94e7-d7bd74fc1c14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178A463B</paraID>
      <start>0</start>
      <end>2</end>
      <status>unmodified</status>
      <modifiedWord/>
      <trackRevisions>false</trackRevisions>
    </reviewItem>
    <reviewItem>
      <errorID>cca35031-ad04-43c1-bc5b-f272333ac879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64618C14</paraID>
      <start>0</start>
      <end>2</end>
      <status>unmodified</status>
      <modifiedWord/>
      <trackRevisions>false</trackRevisions>
    </reviewItem>
    <reviewItem>
      <errorID>82262285-11fb-4f8f-acec-abedee129690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64618C14</paraID>
      <start>21</start>
      <end>22</end>
      <status>unmodified</status>
      <modifiedWord/>
      <trackRevisions>false</trackRevisions>
    </reviewItem>
    <reviewItem>
      <errorID>7bfc10ea-b3c5-4b10-b27a-4dce13c31af3</errorID>
      <errorWord>“</errorWord>
      <group>L1_Punc</group>
      <groupName>标点问题</groupName>
      <ability>L2_Punc</ability>
      <abilityName>标点符号检查</abilityName>
      <candidateList>
        <item>”</item>
      </candidateList>
      <explain>注意检查双引号的方向是否正确。</explain>
      <paraID>64618C14</paraID>
      <start>24</start>
      <end>25</end>
      <status>unmodified</status>
      <modifiedWord/>
      <trackRevisions>false</trackRevisions>
    </reviewItem>
    <reviewItem>
      <errorID>2cbeaad7-6969-4f4a-9e70-4a77ca01a120</errorID>
      <errorWord>”</errorWord>
      <group>L1_Punc</group>
      <groupName>标点问题</groupName>
      <ability>L2_Punc</ability>
      <abilityName>标点符号检查</abilityName>
      <candidateList>
        <item>“</item>
      </candidateList>
      <explain>注意检查双引号的方向是否正确。</explain>
      <paraID>64618C14</paraID>
      <start>26</start>
      <end>27</end>
      <status>unmodified</status>
      <modifiedWord/>
      <trackRevisions>false</trackRevisions>
    </reviewItem>
    <reviewItem>
      <errorID>7949366f-dc51-4a5c-8ac5-847b47e32295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64618C14</paraID>
      <start>29</start>
      <end>30</end>
      <status>unmodified</status>
      <modifiedWord/>
      <trackRevisions>false</trackRevisions>
    </reviewItem>
    <reviewItem>
      <errorID>4fb9b614-34cc-44cd-861e-6e000207898e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31364EC3</paraID>
      <start>0</start>
      <end>2</end>
      <status>unmodified</status>
      <modifiedWord/>
      <trackRevisions>false</trackRevisions>
    </reviewItem>
    <reviewItem>
      <errorID>fac4397e-9639-4330-90a5-3264b5a9f97d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8C390F4</paraID>
      <start>0</start>
      <end>2</end>
      <status>unmodified</status>
      <modifiedWord/>
      <trackRevisions>false</trackRevisions>
    </reviewItem>
    <reviewItem>
      <errorID>0b4925ca-9cfd-44d4-957a-e530492648ad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1F1F2329</paraID>
      <start>0</start>
      <end>2</end>
      <status>unmodified</status>
      <modifiedWord/>
      <trackRevisions>false</trackRevisions>
    </reviewItem>
    <reviewItem>
      <errorID>ea07fe80-f4bd-4ef4-8352-a0f6c63a00ea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622B5A87</paraID>
      <start>0</start>
      <end>2</end>
      <status>unmodified</status>
      <modifiedWord/>
      <trackRevisions>false</trackRevisions>
    </reviewItem>
    <reviewItem>
      <errorID>3d708076-50a4-4b1a-8520-43e3bae80ee5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27731527</paraID>
      <start>0</start>
      <end>2</end>
      <status>unmodified</status>
      <modifiedWord/>
      <trackRevisions>false</trackRevisions>
    </reviewItem>
    <reviewItem>
      <errorID>7035f4c3-ab3e-4f12-8121-57b843fa59ea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72416F94</paraID>
      <start>0</start>
      <end>2</end>
      <status>unmodified</status>
      <modifiedWord/>
      <trackRevisions>false</trackRevisions>
    </reviewItem>
    <reviewItem>
      <errorID>030c6ec9-1473-44af-8ca7-e33ff7ecdd04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7ABB2FBD</paraID>
      <start>0</start>
      <end>2</end>
      <status>unmodified</status>
      <modifiedWord/>
      <trackRevisions>false</trackRevisions>
    </reviewItem>
    <reviewItem>
      <errorID>d8dc2ff2-d3de-4a17-98df-cb63d1e701ce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39263EBD</paraID>
      <start>0</start>
      <end>2</end>
      <status>unmodified</status>
      <modifiedWord/>
      <trackRevisions>false</trackRevisions>
    </reviewItem>
    <reviewItem>
      <errorID>cbe36199-dee6-4383-93d4-cf026fb64735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43449CD8</paraID>
      <start>0</start>
      <end>2</end>
      <status>unmodified</status>
      <modifiedWord/>
      <trackRevisions>false</trackRevisions>
    </reviewItem>
    <reviewItem>
      <errorID>d6b0104d-8068-4ff3-9fc5-51ca2309e66c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29EA8AE7</paraID>
      <start>0</start>
      <end>2</end>
      <status>unmodified</status>
      <modifiedWord/>
      <trackRevisions>false</trackRevisions>
    </reviewItem>
    <reviewItem>
      <errorID>d1eb3a3e-bf2e-425c-9c7f-11b31e68efb1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39C3F2FD</paraID>
      <start>0</start>
      <end>2</end>
      <status>unmodified</status>
      <modifiedWord/>
      <trackRevisions>false</trackRevisions>
    </reviewItem>
    <reviewItem>
      <errorID>c655fede-4c69-45a4-94ef-175a073e052f</errorID>
      <errorWord>,</errorWord>
      <group>L1_Format</group>
      <groupName>格式问题</groupName>
      <ability>L2_HalfPunc</ability>
      <abilityName>全半角检查</abilityName>
      <candidateList>
        <item>，</item>
      </candidateList>
      <explain>文本全半角错误。</explain>
      <paraID>1F15C1B7</paraID>
      <start>87</start>
      <end>88</end>
      <status>unmodified</status>
      <modifiedWord/>
      <trackRevisions>false</trackRevisions>
    </reviewItem>
    <reviewItem>
      <errorID>95fb31b0-9041-4125-8b36-9c2107238da0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58AF263B</paraID>
      <start>0</start>
      <end>3</end>
      <status>unmodified</status>
      <modifiedWord/>
      <trackRevisions>false</trackRevisions>
    </reviewItem>
    <reviewItem>
      <errorID>ec8f42fe-f8f5-44f5-8f74-bcbedf179416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7EDA52BA</paraID>
      <start>1</start>
      <end>3</end>
      <status>unmodified</status>
      <modifiedWord/>
      <trackRevisions>false</trackRevisions>
    </reviewItem>
    <reviewItem>
      <errorID>6b9baf5a-babb-47f9-b048-b2e39dde243f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7D538DE0</paraID>
      <start>0</start>
      <end>2</end>
      <status>unmodified</status>
      <modifiedWord/>
      <trackRevisions>false</trackRevisions>
    </reviewItem>
    <reviewItem>
      <errorID>6489417f-33d3-4655-8dd2-8c724e47a9fc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6CA598BF</paraID>
      <start>0</start>
      <end>2</end>
      <status>unmodified</status>
      <modifiedWord/>
      <trackRevisions>false</trackRevisions>
    </reviewItem>
    <reviewItem>
      <errorID>2c88acad-95c8-4132-a8c6-417ade78daf1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77BC8FF7</paraID>
      <start>0</start>
      <end>2</end>
      <status>unmodified</status>
      <modifiedWord/>
      <trackRevisions>false</trackRevisions>
    </reviewItem>
    <reviewItem>
      <errorID>32356493-125c-4b49-a85d-c4c79c541242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F317574</paraID>
      <start>0</start>
      <end>2</end>
      <status>unmodified</status>
      <modifiedWord/>
      <trackRevisions>false</trackRevisions>
    </reviewItem>
    <reviewItem>
      <errorID>df07d8db-1e8b-4ab7-9f88-559965f51719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229D8F64</paraID>
      <start>0</start>
      <end>2</end>
      <status>unmodified</status>
      <modifiedWord/>
      <trackRevisions>false</trackRevisions>
    </reviewItem>
    <reviewItem>
      <errorID>180c476b-1f7a-4ae6-af07-bdb0a3adc92e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23B45D7</paraID>
      <start>0</start>
      <end>2</end>
      <status>unmodified</status>
      <modifiedWord/>
      <trackRevisions>false</trackRevisions>
    </reviewItem>
    <reviewItem>
      <errorID>7695ec7c-24c5-4901-86ca-254131956341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742B801A</paraID>
      <start>0</start>
      <end>2</end>
      <status>unmodified</status>
      <modifiedWord/>
      <trackRevisions>false</trackRevisions>
    </reviewItem>
    <reviewItem>
      <errorID>fcb805ec-3295-4502-9faf-aac23171529e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7B682045</paraID>
      <start>0</start>
      <end>3</end>
      <status>unmodified</status>
      <modifiedWord/>
      <trackRevisions>false</trackRevisions>
    </reviewItem>
    <reviewItem>
      <errorID>4109c02a-591c-4671-88fc-71c85d77d840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18FC31AD</paraID>
      <start>0</start>
      <end>3</end>
      <status>unmodified</status>
      <modifiedWord/>
      <trackRevisions>false</trackRevisions>
    </reviewItem>
    <reviewItem>
      <errorID>7c76a777-d4be-4457-92a7-d13f62df7c4a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3D5DEB44</paraID>
      <start>0</start>
      <end>3</end>
      <status>unmodified</status>
      <modifiedWord/>
      <trackRevisions>false</trackRevisions>
    </reviewItem>
    <reviewItem>
      <errorID>26b324e2-b732-4bed-9483-fa17671ee4a0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4735EBA6</paraID>
      <start>0</start>
      <end>3</end>
      <status>unmodified</status>
      <modifiedWord/>
      <trackRevisions>false</trackRevisions>
    </reviewItem>
    <reviewItem>
      <errorID>f45a09b1-4ed3-475b-8543-fa2b4e9b814c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3F0D60C5</paraID>
      <start>0</start>
      <end>3</end>
      <status>unmodified</status>
      <modifiedWord/>
      <trackRevisions>false</trackRevisions>
    </reviewItem>
    <reviewItem>
      <errorID>7fe34715-cbf4-46b9-bccf-0d527e85b00b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797976D4</paraID>
      <start>0</start>
      <end>3</end>
      <status>unmodified</status>
      <modifiedWord/>
      <trackRevisions>false</trackRevisions>
    </reviewItem>
    <reviewItem>
      <errorID>bf44695b-d5c4-4946-9799-460169bf6aaf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413412C9</paraID>
      <start>0</start>
      <end>3</end>
      <status>unmodified</status>
      <modifiedWord/>
      <trackRevisions>false</trackRevisions>
    </reviewItem>
    <reviewItem>
      <errorID>b14fe708-ef46-46ae-bde0-3191bf25e836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1440744A</paraID>
      <start>0</start>
      <end>3</end>
      <status>unmodified</status>
      <modifiedWord/>
      <trackRevisions>false</trackRevisions>
    </reviewItem>
    <reviewItem>
      <errorID>fb28ab03-d0fd-4b21-9ef2-dda16738495c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11E3AA47</paraID>
      <start>0</start>
      <end>2</end>
      <status>unmodified</status>
      <modifiedWord/>
      <trackRevisions>false</trackRevisions>
    </reviewItem>
    <reviewItem>
      <errorID>04792a90-76bc-4da7-b211-8df52d698855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487911C5</paraID>
      <start>0</start>
      <end>2</end>
      <status>unmodified</status>
      <modifiedWord/>
      <trackRevisions>false</trackRevisions>
    </reviewItem>
    <reviewItem>
      <errorID>633115f4-3ca6-487c-b044-2ca1d8130354</errorID>
      <errorWord>，</errorWord>
      <group>L1_Word</group>
      <groupName>字词问题</groupName>
      <ability>L2_Typo</ability>
      <abilityName>字词错误</abilityName>
      <candidateList>
        <item>，将</item>
      </candidateList>
      <explain/>
      <paraID>487911C5</paraID>
      <start>39</start>
      <end>41</end>
      <status>modified</status>
      <modifiedWord>，将</modifiedWord>
      <trackRevisions>false</trackRevisions>
    </reviewItem>
    <reviewItem>
      <errorID>eadb596c-b011-401d-a3cf-bc7b215ebd20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13A3B325</paraID>
      <start>0</start>
      <end>2</end>
      <status>unmodified</status>
      <modifiedWord/>
      <trackRevisions>false</trackRevisions>
    </reviewItem>
    <reviewItem>
      <errorID>bbc33223-db06-47a0-9b59-0713b297c9ef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70DD1C1A</paraID>
      <start>0</start>
      <end>2</end>
      <status>unmodified</status>
      <modifiedWord/>
      <trackRevisions>false</trackRevisions>
    </reviewItem>
    <reviewItem>
      <errorID>01fd6a00-da64-49d5-9a72-9cc713f39fb2</errorID>
      <errorWord>须</errorWord>
      <group>L1_Word</group>
      <groupName>字词问题</groupName>
      <ability>L2_Typo</ability>
      <abilityName>字词错误</abilityName>
      <candidateList>
        <item>需</item>
      </candidateList>
      <explain>存在发音相同字词的误用。</explain>
      <paraID>515C91AE</paraID>
      <start>7</start>
      <end>8</end>
      <status>unmodified</status>
      <modifiedWord/>
      <trackRevisions>false</trackRevisions>
    </reviewItem>
    <reviewItem>
      <errorID>06c16c26-5cc1-4410-8476-215cd1c47baf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B9DA2D</paraID>
      <start>0</start>
      <end>2</end>
      <status>unmodified</status>
      <modifiedWord/>
      <trackRevisions>false</trackRevisions>
    </reviewItem>
    <reviewItem>
      <errorID>053a293f-3c22-4a0f-8760-88086117d4b1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5F9C080F</paraID>
      <start>0</start>
      <end>2</end>
      <status>unmodified</status>
      <modifiedWord/>
      <trackRevisions>false</trackRevisions>
    </reviewItem>
    <reviewItem>
      <errorID>a67b3c59-8f79-40ae-9654-c35a6eb4379f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18D49DF7</paraID>
      <start>0</start>
      <end>2</end>
      <status>unmodified</status>
      <modifiedWord/>
      <trackRevisions>false</trackRevisions>
    </reviewItem>
    <reviewItem>
      <errorID>77898584-4b29-4034-af3f-71aa005255d6</errorID>
      <errorWord>其它</errorWord>
      <group>L1_Word</group>
      <groupName>字词问题</groupName>
      <ability>L2_Alias</ability>
      <abilityName>也作/曾用词</abilityName>
      <candidateList>
        <item>其他</item>
      </candidateList>
      <explain>词汇[其它]为不规范表述或旧称，其规范书面表述为[其他]。</explain>
      <paraID>2C5F98CA</paraID>
      <start>99</start>
      <end>101</end>
      <status>modified</status>
      <modifiedWord>其他</modifiedWord>
      <trackRevisions>false</trackRevisions>
    </reviewItem>
    <reviewItem>
      <errorID>ce89bc37-d88f-4306-b3ad-0d55df5f27c3</errorID>
      <errorWord>租凭</errorWord>
      <group>L1_Word</group>
      <groupName>字词问题</groupName>
      <ability>L2_Typo</ability>
      <abilityName>字词错误</abilityName>
      <candidateList>
        <item>租赁</item>
      </candidateList>
      <explain>〈动〉❶租用：～了两间平房。❷出租：这家公司向外～建筑机械。</explain>
      <paraID>65D5D885</paraID>
      <start>59</start>
      <end>61</end>
      <status>modified</status>
      <modifiedWord>租赁</modifiedWord>
      <trackRevisions>false</trackRevisions>
    </reviewItem>
    <reviewItem>
      <errorID>4186e555-f374-4f46-bee4-45a420fa55e0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5A081E0C</paraID>
      <start>10</start>
      <end>11</end>
      <status>unmodified</status>
      <modifiedWord/>
      <trackRevisions>false</trackRevisions>
    </reviewItem>
    <reviewItem>
      <errorID>f3c2cdf3-8e3b-4de6-93e4-987f230484c4</errorID>
      <errorWord>（</errorWord>
      <group>L1_Punc</group>
      <groupName>标点问题</groupName>
      <ability>L2_Punc</ability>
      <abilityName>标点符号检查</abilityName>
      <candidateList/>
      <explain>同一形式括号套用。</explain>
      <paraID>48DFD71B</paraID>
      <start>238</start>
      <end>239</end>
      <status>unmodified</status>
      <modifiedWord/>
      <trackRevisions>false</trackRevisions>
    </reviewItem>
    <reviewItem>
      <errorID>559e1fb8-4c8b-4ca4-abf3-a92aa66979f1</errorID>
      <errorWord>）</errorWord>
      <group>L1_Punc</group>
      <groupName>标点问题</groupName>
      <ability>L2_Punc</ability>
      <abilityName>标点符号检查</abilityName>
      <candidateList/>
      <explain>同一形式括号套用。</explain>
      <paraID>48DFD71B</paraID>
      <start>240</start>
      <end>241</end>
      <status>unmodified</status>
      <modifiedWord/>
      <trackRevisions>false</trackRevisions>
    </reviewItem>
    <reviewItem>
      <errorID>eddba537-850c-40fd-825f-9646dc70bffb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5FD1C897</paraID>
      <start>0</start>
      <end>2</end>
      <status>unmodified</status>
      <modifiedWord/>
      <trackRevisions>false</trackRevisions>
    </reviewItem>
    <reviewItem>
      <errorID>0474fd8d-ca86-4ccd-b9dd-cdabc4b455e1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373EC09A</paraID>
      <start>0</start>
      <end>2</end>
      <status>unmodified</status>
      <modifiedWord/>
      <trackRevisions>false</trackRevisions>
    </reviewItem>
    <reviewItem>
      <errorID>6876a115-847b-4319-a712-2b6b1e9094a9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29B16A32</paraID>
      <start>0</start>
      <end>2</end>
      <status>unmodified</status>
      <modifiedWord/>
      <trackRevisions>false</trackRevisions>
    </reviewItem>
    <reviewItem>
      <errorID>0170345b-6954-4569-9f9b-99c90fb4cd0a</errorID>
      <errorWord>其它</errorWord>
      <group>L1_Word</group>
      <groupName>字词问题</groupName>
      <ability>L2_Alias</ability>
      <abilityName>也作/曾用词</abilityName>
      <candidateList>
        <item>其他</item>
      </candidateList>
      <explain>词汇[其它]为不规范表述或旧称，其规范书面表述为[其他]。</explain>
      <paraID>6017DA12</paraID>
      <start>181</start>
      <end>183</end>
      <status>modified</status>
      <modifiedWord>其他</modifiedWord>
      <trackRevisions>false</trackRevisions>
    </reviewItem>
    <reviewItem>
      <errorID>1e6d3c76-5d53-4251-9737-be43e203e076</errorID>
      <errorWord>楚</errorWord>
      <group>L1_Word</group>
      <groupName>字词问题</groupName>
      <ability>L2_Typo</ability>
      <abilityName>字词错误</abilityName>
      <candidateList>
        <item>楚地</item>
      </candidateList>
      <explain/>
      <paraID>42A770A2</paraID>
      <start>132</start>
      <end>134</end>
      <status>modified</status>
      <modifiedWord>楚地</modifiedWord>
      <trackRevisions>false</trackRevisions>
    </reviewItem>
    <reviewItem>
      <errorID>7eaabc74-b05a-4472-80c1-3989ac879ae3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30E3206B</paraID>
      <start>0</start>
      <end>2</end>
      <status>unmodified</status>
      <modifiedWord/>
      <trackRevisions>false</trackRevisions>
    </reviewItem>
    <reviewItem>
      <errorID>ac1ee1ce-24dc-4c2e-9ccb-a6347759b946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6542434E</paraID>
      <start>0</start>
      <end>2</end>
      <status>unmodified</status>
      <modifiedWord/>
      <trackRevisions>false</trackRevisions>
    </reviewItem>
    <reviewItem>
      <errorID>e94c155b-81a5-4ce3-ad11-20225db1d615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2AD79F74</paraID>
      <start>0</start>
      <end>2</end>
      <status>unmodified</status>
      <modifiedWord/>
      <trackRevisions>false</trackRevisions>
    </reviewItem>
    <reviewItem>
      <errorID>fe5449d2-6ee5-444b-b309-1d46bca1d6c3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35BED128</paraID>
      <start>0</start>
      <end>2</end>
      <status>unmodified</status>
      <modifiedWord/>
      <trackRevisions>false</trackRevisions>
    </reviewItem>
    <reviewItem>
      <errorID>86e6bfee-22d4-4319-80bf-44927c3eb488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410FA8A1</paraID>
      <start>0</start>
      <end>2</end>
      <status>unmodified</status>
      <modifiedWord/>
      <trackRevisions>false</trackRevisions>
    </reviewItem>
    <reviewItem>
      <errorID>e0f5c7a8-6461-4bd0-9168-394ace47b11d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B93BEF9</paraID>
      <start>0</start>
      <end>2</end>
      <status>unmodified</status>
      <modifiedWord/>
      <trackRevisions>false</trackRevisions>
    </reviewItem>
    <reviewItem>
      <errorID>2e494a46-caf5-40b3-91f2-013082ebf485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71264522</paraID>
      <start>0</start>
      <end>2</end>
      <status>unmodified</status>
      <modifiedWord/>
      <trackRevisions>false</trackRevisions>
    </reviewItem>
    <reviewItem>
      <errorID>29e65e18-90bd-47e1-8434-665433189b95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74FD1980</paraID>
      <start>0</start>
      <end>2</end>
      <status>unmodified</status>
      <modifiedWord/>
      <trackRevisions>false</trackRevisions>
    </reviewItem>
    <reviewItem>
      <errorID>1ecb9ebb-f23e-4f93-9adb-60c915c83123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712DDCE8</paraID>
      <start>0</start>
      <end>2</end>
      <status>unmodified</status>
      <modifiedWord/>
      <trackRevisions>false</trackRevisions>
    </reviewItem>
    <reviewItem>
      <errorID>059a56ed-c986-4cdd-b762-4db9f7a88eea</errorID>
      <errorWord>至少达到以上</errorWord>
      <group>L1_Grammar</group>
      <groupName>语法问题</groupName>
      <ability>L2_Grammar</ability>
      <abilityName>语法错误</abilityName>
      <candidateList>
        <item>至少达到</item>
      </candidateList>
      <explain/>
      <paraID>712DDCE8</paraID>
      <start>12</start>
      <end>16</end>
      <status>modified</status>
      <modifiedWord>至少达到</modifiedWord>
      <trackRevisions>false</trackRevisions>
    </reviewItem>
    <reviewItem>
      <errorID>3b3e1af6-324a-412d-b371-3b2f6b93213d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397F7894</paraID>
      <start>0</start>
      <end>3</end>
      <status>unmodified</status>
      <modifiedWord/>
      <trackRevisions>false</trackRevisions>
    </reviewItem>
    <reviewItem>
      <errorID>dc02592e-514b-42b5-9132-badd2deb00cd</errorID>
      <errorWord>:</errorWord>
      <group>L1_Format</group>
      <groupName>格式问题</groupName>
      <ability>L2_HalfPunc</ability>
      <abilityName>全半角检查</abilityName>
      <candidateList>
        <item>：</item>
      </candidateList>
      <explain>文本全半角错误。</explain>
      <paraID>45058AB9</paraID>
      <start>29</start>
      <end>30</end>
      <status>unmodified</status>
      <modifiedWord/>
      <trackRevisions>false</trackRevisions>
    </reviewItem>
    <reviewItem>
      <errorID>2cd34bda-137c-4103-a640-8a0c0b3e365e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6CDC7FCE</paraID>
      <start>0</start>
      <end>2</end>
      <status>unmodified</status>
      <modifiedWord/>
      <trackRevisions>false</trackRevisions>
    </reviewItem>
    <reviewItem>
      <errorID>3cfd8488-3fd1-4375-92fe-18eca3a9c050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71E9F6AC</paraID>
      <start>0</start>
      <end>2</end>
      <status>unmodified</status>
      <modifiedWord/>
      <trackRevisions>false</trackRevisions>
    </reviewItem>
    <reviewItem>
      <errorID>9285a14a-415b-4305-ab44-75156884446c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785B2ED7</paraID>
      <start>0</start>
      <end>2</end>
      <status>unmodified</status>
      <modifiedWord/>
      <trackRevisions>false</trackRevisions>
    </reviewItem>
    <reviewItem>
      <errorID>76b2127d-9569-46e4-a830-50913b5f1685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42F7B32B</paraID>
      <start>0</start>
      <end>2</end>
      <status>unmodified</status>
      <modifiedWord/>
      <trackRevisions>false</trackRevisions>
    </reviewItem>
    <reviewItem>
      <errorID>523f5487-1555-4961-9388-9c46e876fcac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3A871CFB</paraID>
      <start>0</start>
      <end>3</end>
      <status>unmodified</status>
      <modifiedWord/>
      <trackRevisions>false</trackRevisions>
    </reviewItem>
    <reviewItem>
      <errorID>5904d7ec-43cd-48dc-9d95-4bcb3ca21265</errorID>
      <errorWord>,</errorWord>
      <group>L1_Format</group>
      <groupName>格式问题</groupName>
      <ability>L2_HalfPunc</ability>
      <abilityName>全半角检查</abilityName>
      <candidateList>
        <item>，</item>
      </candidateList>
      <explain>文本全半角错误。</explain>
      <paraID>3A871CFB</paraID>
      <start>25</start>
      <end>26</end>
      <status>unmodified</status>
      <modifiedWord/>
      <trackRevisions>false</trackRevisions>
    </reviewItem>
    <reviewItem>
      <errorID>01aceece-3961-4be3-999c-b225541d4403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3C53B251</paraID>
      <start>0</start>
      <end>3</end>
      <status>unmodified</status>
      <modifiedWord/>
      <trackRevisions>false</trackRevisions>
    </reviewItem>
    <reviewItem>
      <errorID>9459ffe8-f088-45d0-81d4-24942de825ff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54256701</paraID>
      <start>0</start>
      <end>3</end>
      <status>unmodified</status>
      <modifiedWord/>
      <trackRevisions>false</trackRevisions>
    </reviewItem>
    <reviewItem>
      <errorID>e62fc2bb-4df7-4687-ac6a-1611f21ebeea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3D0B8701</paraID>
      <start>0</start>
      <end>3</end>
      <status>unmodified</status>
      <modifiedWord/>
      <trackRevisions>false</trackRevisions>
    </reviewItem>
    <reviewItem>
      <errorID>9d2d2e17-c0d2-419c-867c-ecd4d384b37f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1E3697F4</paraID>
      <start>0</start>
      <end>3</end>
      <status>unmodified</status>
      <modifiedWord/>
      <trackRevisions>false</trackRevisions>
    </reviewItem>
    <reviewItem>
      <errorID>76bb7546-670f-46ac-a75e-6feb35cb87b6</errorID>
      <errorWord>（</errorWord>
      <group>L1_Punc</group>
      <groupName>标点问题</groupName>
      <ability>L2_Punc</ability>
      <abilityName>标点符号检查</abilityName>
      <candidateList/>
      <explain>同一形式括号套用。</explain>
      <paraID>14A84641</paraID>
      <start>23</start>
      <end>24</end>
      <status>unmodified</status>
      <modifiedWord/>
      <trackRevisions>false</trackRevisions>
    </reviewItem>
    <reviewItem>
      <errorID>cf49e1d0-cb25-4603-a994-3f1fc7020e99</errorID>
      <errorWord>）</errorWord>
      <group>L1_Punc</group>
      <groupName>标点问题</groupName>
      <ability>L2_Punc</ability>
      <abilityName>标点符号检查</abilityName>
      <candidateList/>
      <explain>同一形式括号套用。</explain>
      <paraID>14A84641</paraID>
      <start>26</start>
      <end>27</end>
      <status>unmodified</status>
      <modifiedWord/>
      <trackRevisions>false</trackRevisions>
    </reviewItem>
    <reviewItem>
      <errorID>fa9a4602-d2e8-47c3-b852-9951e0ad1ade</errorID>
      <errorWord>（</errorWord>
      <group>L1_Punc</group>
      <groupName>标点问题</groupName>
      <ability>L2_Punc</ability>
      <abilityName>标点符号检查</abilityName>
      <candidateList/>
      <explain>同一形式括号套用。</explain>
      <paraID>46DD9018</paraID>
      <start>97</start>
      <end>98</end>
      <status>unmodified</status>
      <modifiedWord/>
      <trackRevisions>false</trackRevisions>
    </reviewItem>
    <reviewItem>
      <errorID>22736912-4bcd-460b-8b87-2fe29ec3c0d3</errorID>
      <errorWord>）</errorWord>
      <group>L1_Punc</group>
      <groupName>标点问题</groupName>
      <ability>L2_Punc</ability>
      <abilityName>标点符号检查</abilityName>
      <candidateList/>
      <explain>同一形式括号套用。</explain>
      <paraID>46DD9018</paraID>
      <start>100</start>
      <end>101</end>
      <status>unmodified</status>
      <modifiedWord/>
      <trackRevisions>false</trackRevisions>
    </reviewItem>
    <reviewItem>
      <errorID>1a55791c-55c6-4c5f-9b5e-fa4ff14888f0</errorID>
      <errorWord>专用帐户</errorWord>
      <group>L1_Word</group>
      <groupName>字词问题</groupName>
      <ability>L2_Alias</ability>
      <abilityName>也作/曾用词</abilityName>
      <candidateList>
        <item>专用账户</item>
      </candidateList>
      <explain>词汇[专用帐户]为不规范表述或旧称，其规范书面表述为[专用账户]。</explain>
      <paraID>51206B2D</paraID>
      <start>25</start>
      <end>29</end>
      <status>unmodified</status>
      <modifiedWord/>
      <trackRevisions>false</trackRevisions>
    </reviewItem>
    <reviewItem>
      <errorID>390747dd-77fe-41c8-a584-d3fc3558116a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7886FD99</paraID>
      <start>0</start>
      <end>2</end>
      <status>unmodified</status>
      <modifiedWord/>
      <trackRevisions>false</trackRevisions>
    </reviewItem>
    <reviewItem>
      <errorID>18797764-1256-4d5b-b43d-e03d1b576f87</errorID>
      <errorWord>成</errorWord>
      <group>L1_Word</group>
      <groupName>字词问题</groupName>
      <ability>L2_Typo</ability>
      <abilityName>字词错误</abilityName>
      <candidateList>
        <item>成后</item>
      </candidateList>
      <explain/>
      <paraID>1EDAA668</paraID>
      <start>5</start>
      <end>6</end>
      <status>unmodified</status>
      <modifiedWord/>
      <trackRevisions>false</trackRevisions>
    </reviewItem>
    <reviewItem>
      <errorID>be699a17-651f-478c-9da1-e244c5300fef</errorID>
      <errorWord>二份）。</errorWord>
      <group>L1_Word</group>
      <groupName>字词问题</groupName>
      <ability>L2_Typo</ability>
      <abilityName>字词错误</abilityName>
      <candidateList>
        <item>两份）。</item>
      </candidateList>
      <explain/>
      <paraID>7F97F119</paraID>
      <start>204</start>
      <end>208</end>
      <status>unmodified</status>
      <modifiedWord/>
      <trackRevisions>false</trackRevisions>
    </reviewItem>
    <reviewItem>
      <errorID>fcaf7175-c310-46b2-95c7-c6686252db16</errorID>
      <errorWord>:</errorWord>
      <group>L1_Format</group>
      <groupName>格式问题</groupName>
      <ability>L2_HalfPunc</ability>
      <abilityName>全半角检查</abilityName>
      <candidateList>
        <item>：</item>
      </candidateList>
      <explain>文本全半角错误。</explain>
      <paraID>4088F2DD</paraID>
      <start>103</start>
      <end>104</end>
      <status>unmodified</status>
      <modifiedWord/>
      <trackRevisions>false</trackRevisions>
    </reviewItem>
    <reviewItem>
      <errorID>fbdde2b7-4618-4ebf-8f98-899ac37df5ea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121D0159</paraID>
      <start>26</start>
      <end>27</end>
      <status>unmodified</status>
      <modifiedWord/>
      <trackRevisions>false</trackRevisions>
    </reviewItem>
    <reviewItem>
      <errorID>a654a706-8e11-484c-8e4f-07c218eb5365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121D0159</paraID>
      <start>34</start>
      <end>35</end>
      <status>unmodified</status>
      <modifiedWord/>
      <trackRevisions>false</trackRevisions>
    </reviewItem>
    <reviewItem>
      <errorID>e01f7676-4488-43d8-92c0-ca4dfe0e9a5b</errorID>
      <errorWord>二份）。</errorWord>
      <group>L1_Word</group>
      <groupName>字词问题</groupName>
      <ability>L2_Typo</ability>
      <abilityName>字词错误</abilityName>
      <candidateList>
        <item>两份）。</item>
      </candidateList>
      <explain/>
      <paraID>17CA0CBE</paraID>
      <start>203</start>
      <end>207</end>
      <status>unmodified</status>
      <modifiedWord/>
      <trackRevisions>false</trackRevisions>
    </reviewItem>
    <reviewItem>
      <errorID>dc03b531-71a2-491f-8322-47dae09d1974</errorID>
      <errorWord>（</errorWord>
      <group>L1_Punc</group>
      <groupName>标点问题</groupName>
      <ability>L2_Punc</ability>
      <abilityName>标点符号检查</abilityName>
      <candidateList/>
      <explain>同一形式括号套用。</explain>
      <paraID>6D349F91</paraID>
      <start>25</start>
      <end>26</end>
      <status>unmodified</status>
      <modifiedWord/>
      <trackRevisions>false</trackRevisions>
    </reviewItem>
    <reviewItem>
      <errorID>58793dcc-4f9a-4cae-88e6-d19f009178c1</errorID>
      <errorWord>）</errorWord>
      <group>L1_Punc</group>
      <groupName>标点问题</groupName>
      <ability>L2_Punc</ability>
      <abilityName>标点符号检查</abilityName>
      <candidateList/>
      <explain>同一形式括号套用。</explain>
      <paraID>6D349F91</paraID>
      <start>27</start>
      <end>28</end>
      <status>unmodified</status>
      <modifiedWord/>
      <trackRevisions>false</trackRevisions>
    </reviewItem>
    <reviewItem>
      <errorID>a7e000d5-62ba-4fc7-bdf0-b2c7b51eac17</errorID>
      <errorWord>作</errorWord>
      <group>L1_Word</group>
      <groupName>字词问题</groupName>
      <ability>L2_Typo</ability>
      <abilityName>字词错误</abilityName>
      <candidateList>
        <item>做</item>
      </candidateList>
      <explain>存在发音相同字词的误用。</explain>
      <paraID>6D349F91</paraID>
      <start>122</start>
      <end>123</end>
      <status>unmodified</status>
      <modifiedWord/>
      <trackRevisions>false</trackRevisions>
    </reviewItem>
    <reviewItem>
      <errorID>8cd07196-2427-49bb-9c22-7d95532f183a</errorID>
      <errorWord>涉及到</errorWord>
      <group>L1_Grammar</group>
      <groupName>语法问题</groupName>
      <ability>L2_Grammar</ability>
      <abilityName>语法错误</abilityName>
      <candidateList>
        <item>涉及</item>
      </candidateList>
      <explain>〈动〉牵涉到；关联到：案子～好几个人｜这个问题～面很广。</explain>
      <paraID>7AE0DE31</paraID>
      <start>36</start>
      <end>39</end>
      <status>unmodified</status>
      <modifiedWord/>
      <trackRevisions>false</trackRevisions>
    </reviewItem>
    <reviewItem>
      <errorID>d025c797-fb05-4fed-a1c4-26e3dac871ea</errorID>
      <errorWord>,</errorWord>
      <group>L1_Format</group>
      <groupName>格式问题</groupName>
      <ability>L2_HalfPunc</ability>
      <abilityName>全半角检查</abilityName>
      <candidateList>
        <item>，</item>
      </candidateList>
      <explain>文本全半角错误。</explain>
      <paraID>7AE0DE31</paraID>
      <start>99</start>
      <end>100</end>
      <status>unmodified</status>
      <modifiedWord/>
      <trackRevisions>false</trackRevisions>
    </reviewItem>
    <reviewItem>
      <errorID>be395108-1580-4fc0-8533-08ecebff7db9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1A74C0CD</paraID>
      <start>0</start>
      <end>2</end>
      <status>unmodified</status>
      <modifiedWord/>
      <trackRevisions>false</trackRevisions>
    </reviewItem>
    <reviewItem>
      <errorID>f32a170a-72ec-41d1-afcc-bca32028dd0c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4261C7B5</paraID>
      <start>0</start>
      <end>2</end>
      <status>unmodified</status>
      <modifiedWord/>
      <trackRevisions>false</trackRevisions>
    </reviewItem>
    <reviewItem>
      <errorID>8d3469d5-4bf0-4394-850a-0d7130ec4154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5DAFC31B</paraID>
      <start>0</start>
      <end>2</end>
      <status>unmodified</status>
      <modifiedWord/>
      <trackRevisions>false</trackRevisions>
    </reviewItem>
    <reviewItem>
      <errorID>2faa2eac-0cda-44e9-a2da-8d4da568410b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5E5075BA</paraID>
      <start>0</start>
      <end>2</end>
      <status>unmodified</status>
      <modifiedWord/>
      <trackRevisions>false</trackRevisions>
    </reviewItem>
    <reviewItem>
      <errorID>f31c7241-0c58-4849-9af9-80a29fc18565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4B25E154</paraID>
      <start>0</start>
      <end>3</end>
      <status>unmodified</status>
      <modifiedWord/>
      <trackRevisions>false</trackRevisions>
    </reviewItem>
    <reviewItem>
      <errorID>2af0bffb-eb30-47ab-ad67-72bc354d823c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5B4E472A</paraID>
      <start>0</start>
      <end>3</end>
      <status>unmodified</status>
      <modifiedWord/>
      <trackRevisions>false</trackRevisions>
    </reviewItem>
    <reviewItem>
      <errorID>b192e314-5689-4491-a307-30191b248475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31E125BF</paraID>
      <start>0</start>
      <end>3</end>
      <status>unmodified</status>
      <modifiedWord/>
      <trackRevisions>false</trackRevisions>
    </reviewItem>
    <reviewItem>
      <errorID>ea4aaaf2-4887-40f5-bfdf-097d61bb9152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29A40EF9</paraID>
      <start>0</start>
      <end>3</end>
      <status>unmodified</status>
      <modifiedWord/>
      <trackRevisions>false</trackRevisions>
    </reviewItem>
    <reviewItem>
      <errorID>b887b5d1-56b8-4191-a278-039c27743203</errorID>
      <errorWord>;</errorWord>
      <group>L1_Format</group>
      <groupName>格式问题</groupName>
      <ability>L2_HalfPunc</ability>
      <abilityName>全半角检查</abilityName>
      <candidateList>
        <item>；</item>
      </candidateList>
      <explain>文本全半角错误。</explain>
      <paraID>29A40EF9</paraID>
      <start>23</start>
      <end>24</end>
      <status>unmodified</status>
      <modifiedWord/>
      <trackRevisions>false</trackRevisions>
    </reviewItem>
    <reviewItem>
      <errorID>ba0a86c3-60d8-4f43-8350-2576209eb2b7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3EF1A804</paraID>
      <start>0</start>
      <end>3</end>
      <status>unmodified</status>
      <modifiedWord/>
      <trackRevisions>false</trackRevisions>
    </reviewItem>
    <reviewItem>
      <errorID>b81605c6-c8a0-43ad-bd3f-b294ce94b78c</errorID>
      <errorWord>;</errorWord>
      <group>L1_Format</group>
      <groupName>格式问题</groupName>
      <ability>L2_HalfPunc</ability>
      <abilityName>全半角检查</abilityName>
      <candidateList>
        <item>；</item>
      </candidateList>
      <explain>文本全半角错误。</explain>
      <paraID>3EF1A804</paraID>
      <start>19</start>
      <end>20</end>
      <status>unmodified</status>
      <modifiedWord/>
      <trackRevisions>false</trackRevisions>
    </reviewItem>
    <reviewItem>
      <errorID>98b32f95-1a51-491f-9e76-ae30fead51ac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4FF6588F</paraID>
      <start>0</start>
      <end>3</end>
      <status>unmodified</status>
      <modifiedWord/>
      <trackRevisions>false</trackRevisions>
    </reviewItem>
    <reviewItem>
      <errorID>34000e05-1499-47da-9452-41a8e233d94c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7FA90AE1</paraID>
      <start>0</start>
      <end>3</end>
      <status>unmodified</status>
      <modifiedWord/>
      <trackRevisions>false</trackRevisions>
    </reviewItem>
    <reviewItem>
      <errorID>97a2bdd3-b95d-478c-8d30-9099cae744b9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1AD8D35A</paraID>
      <start>0</start>
      <end>3</end>
      <status>unmodified</status>
      <modifiedWord/>
      <trackRevisions>false</trackRevisions>
    </reviewItem>
    <reviewItem>
      <errorID>5893e21d-c610-4814-8a52-99bdb1ada486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1DC1B293</paraID>
      <start>0</start>
      <end>3</end>
      <status>unmodified</status>
      <modifiedWord/>
      <trackRevisions>false</trackRevisions>
    </reviewItem>
    <reviewItem>
      <errorID>c5a4b24c-8163-427a-95a2-0a2bafe85a03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6F3B1045</paraID>
      <start>0</start>
      <end>3</end>
      <status>unmodified</status>
      <modifiedWord/>
      <trackRevisions>false</trackRevisions>
    </reviewItem>
    <reviewItem>
      <errorID>36b8efc3-a4fc-497a-8d07-6e8e82a8e528</errorID>
      <errorWord>围</errorWord>
      <group>L1_Word</group>
      <groupName>字词问题</groupName>
      <ability>L2_Typo</ability>
      <abilityName>字词错误</abilityName>
      <candidateList>
        <item>围内</item>
      </candidateList>
      <explain/>
      <paraID>6F3B1045</paraID>
      <start>14</start>
      <end>15</end>
      <status>unmodified</status>
      <modifiedWord/>
      <trackRevisions>false</trackRevisions>
    </reviewItem>
    <reviewItem>
      <errorID>094e8a28-1e03-4436-ab8e-c6bffad9729e</errorID>
      <errorWord>,</errorWord>
      <group>L1_Format</group>
      <groupName>格式问题</groupName>
      <ability>L2_HalfPunc</ability>
      <abilityName>全半角检查</abilityName>
      <candidateList>
        <item>，</item>
      </candidateList>
      <explain>文本全半角错误。</explain>
      <paraID>288AB03D</paraID>
      <start>18</start>
      <end>19</end>
      <status>unmodified</status>
      <modifiedWord/>
      <trackRevisions>false</trackRevisions>
    </reviewItem>
    <reviewItem>
      <errorID>cdfff885-0040-4931-891b-026d5475ed0c</errorID>
      <errorWord>(</errorWord>
      <group>L1_Format</group>
      <groupName>格式问题</groupName>
      <ability>L2_HalfPunc</ability>
      <abilityName>全半角检查</abilityName>
      <candidateList>
        <item>（</item>
      </candidateList>
      <explain>文本全半角错误。</explain>
      <paraID>5BC47FE8</paraID>
      <start>207</start>
      <end>208</end>
      <status>unmodified</status>
      <modifiedWord/>
      <trackRevisions>false</trackRevisions>
    </reviewItem>
    <reviewItem>
      <errorID>a37ff458-97b4-4b11-a24e-7a9068d66f19</errorID>
      <errorWord>)</errorWord>
      <group>L1_Format</group>
      <groupName>格式问题</groupName>
      <ability>L2_HalfPunc</ability>
      <abilityName>全半角检查</abilityName>
      <candidateList>
        <item>）</item>
      </candidateList>
      <explain>文本全半角错误。</explain>
      <paraID>5BC47FE8</paraID>
      <start>240</start>
      <end>241</end>
      <status>unmodified</status>
      <modifiedWord/>
      <trackRevisions>false</trackRevisions>
    </reviewItem>
    <reviewItem>
      <errorID>179ac276-19aa-45df-9d9b-17d3b95476af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63AF35BC</paraID>
      <start>0</start>
      <end>3</end>
      <status>unmodified</status>
      <modifiedWord/>
      <trackRevisions>false</trackRevisions>
    </reviewItem>
    <reviewItem>
      <errorID>6fe3abd1-bcdb-405f-9646-523a7cd748bc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3EE63F31</paraID>
      <start>0</start>
      <end>3</end>
      <status>unmodified</status>
      <modifiedWord/>
      <trackRevisions>false</trackRevisions>
    </reviewItem>
    <reviewItem>
      <errorID>d07831cc-995e-487e-a3be-8d8feaf9f8ee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52B0381D</paraID>
      <start>0</start>
      <end>2</end>
      <status>unmodified</status>
      <modifiedWord/>
      <trackRevisions>false</trackRevisions>
    </reviewItem>
    <reviewItem>
      <errorID>800e1980-8912-4f09-97f9-b5149f7d102d</errorID>
      <errorWord>[2015]383号</errorWord>
      <group>L1_Knowledge</group>
      <groupName>知识性问题</groupName>
      <ability>L2_Knowledge</ability>
      <abilityName>其他知识</abilityName>
      <candidateList>
        <item>〔2015〕383号</item>
      </candidateList>
      <explain>发文字号格式错误。</explain>
      <paraID>6CD6A15E</paraID>
      <start>68</start>
      <end>78</end>
      <status>unmodified</status>
      <modifiedWord/>
      <trackRevisions>false</trackRevisions>
    </reviewItem>
    <reviewItem>
      <errorID>b1cb4d50-7262-4499-a44f-cbaf48bcb82e</errorID>
      <errorWord>（</errorWord>
      <group>L1_Punc</group>
      <groupName>标点问题</groupName>
      <ability>L2_Punc</ability>
      <abilityName>标点符号检查</abilityName>
      <candidateList/>
      <explain>同一形式括号套用。</explain>
      <paraID>4F2D6C7D</paraID>
      <start>20</start>
      <end>21</end>
      <status>unmodified</status>
      <modifiedWord/>
      <trackRevisions>false</trackRevisions>
    </reviewItem>
    <reviewItem>
      <errorID>ebd11efc-a6ab-49d7-8572-4edbf2fca711</errorID>
      <errorWord>）</errorWord>
      <group>L1_Punc</group>
      <groupName>标点问题</groupName>
      <ability>L2_Punc</ability>
      <abilityName>标点符号检查</abilityName>
      <candidateList/>
      <explain>同一形式括号套用。</explain>
      <paraID>4F2D6C7D</paraID>
      <start>23</start>
      <end>24</end>
      <status>unmodified</status>
      <modifiedWord/>
      <trackRevisions>false</trackRevisions>
    </reviewItem>
    <reviewItem>
      <errorID>ab67d092-fe6a-4a83-8fad-3671e74465e8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4F2D6C7D</paraID>
      <start>41</start>
      <end>44</end>
      <status>unmodified</status>
      <modifiedWord/>
      <trackRevisions>false</trackRevisions>
    </reviewItem>
    <reviewItem>
      <errorID>d1b2ecec-26f1-4ff9-86d8-85d45e9e0364</errorID>
      <errorWord>。】</errorWord>
      <group>L1_Punc</group>
      <groupName>标点问题</groupName>
      <ability>L2_Punc</ability>
      <abilityName>标点符号检查</abilityName>
      <candidateList>
        <item>】</item>
      </candidateList>
      <explain/>
      <paraID>7B456583</paraID>
      <start>82</start>
      <end>84</end>
      <status>unmodified</status>
      <modifiedWord/>
      <trackRevisions>false</trackRevisions>
    </reviewItem>
    <reviewItem>
      <errorID>4a3ac801-bbd9-4081-9673-a46d4bdaa86d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6F1977F8</paraID>
      <start>0</start>
      <end>2</end>
      <status>unmodified</status>
      <modifiedWord/>
      <trackRevisions>false</trackRevisions>
    </reviewItem>
    <reviewItem>
      <errorID>1a8639ca-e8dd-4ad7-a118-680cc785888c</errorID>
      <errorWord>即时</errorWord>
      <group>L1_Word</group>
      <groupName>字词问题</groupName>
      <ability>L2_Typo</ability>
      <abilityName>字词错误</abilityName>
      <candidateList>
        <item>及时</item>
      </candidateList>
      <explain>存在发音相同字词的误用。</explain>
      <paraID>46A269F2</paraID>
      <start>118</start>
      <end>120</end>
      <status>unmodified</status>
      <modifiedWord/>
      <trackRevisions>false</trackRevisions>
    </reviewItem>
    <reviewItem>
      <errorID>aa858478-8e54-4b6c-869e-9592240c985c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5A2F1BD9</paraID>
      <start>0</start>
      <end>2</end>
      <status>unmodified</status>
      <modifiedWord/>
      <trackRevisions>false</trackRevisions>
    </reviewItem>
    <reviewItem>
      <errorID>7f1a60d4-88aa-4fb6-8723-f183771d6c14</errorID>
      <errorWord>（</errorWord>
      <group>L1_Punc</group>
      <groupName>标点问题</groupName>
      <ability>L2_Punc</ability>
      <abilityName>标点符号检查</abilityName>
      <candidateList/>
      <explain>同一形式括号套用。</explain>
      <paraID>3051BF25</paraID>
      <start>116</start>
      <end>117</end>
      <status>unmodified</status>
      <modifiedWord/>
      <trackRevisions>false</trackRevisions>
    </reviewItem>
    <reviewItem>
      <errorID>603cd837-672b-4e5a-8521-dd0f9ac86e16</errorID>
      <errorWord>-</errorWord>
      <group>L1_Format</group>
      <groupName>格式问题</groupName>
      <ability>L2_HalfPunc</ability>
      <abilityName>全半角检查</abilityName>
      <candidateList>
        <item>－</item>
      </candidateList>
      <explain>文本全半角错误。</explain>
      <paraID>3051BF25</paraID>
      <start>125</start>
      <end>126</end>
      <status>unmodified</status>
      <modifiedWord/>
      <trackRevisions>false</trackRevisions>
    </reviewItem>
    <reviewItem>
      <errorID>45ebdcd6-a986-4e04-aacd-2ca8a158cc59</errorID>
      <errorWord>）</errorWord>
      <group>L1_Punc</group>
      <groupName>标点问题</groupName>
      <ability>L2_Punc</ability>
      <abilityName>标点符号检查</abilityName>
      <candidateList/>
      <explain>同一形式括号套用。</explain>
      <paraID>3051BF25</paraID>
      <start>134</start>
      <end>135</end>
      <status>unmodified</status>
      <modifiedWord/>
      <trackRevisions>false</trackRevisions>
    </reviewItem>
    <reviewItem>
      <errorID>d68664d0-b8ac-43f5-ba9f-ee235623eb55</errorID>
      <errorWord>市</errorWord>
      <group>L1_Word</group>
      <groupName>字词问题</groupName>
      <ability>L2_Typo</ability>
      <abilityName>字词错误</abilityName>
      <candidateList>
        <item>市场</item>
      </candidateList>
      <explain/>
      <paraID>3051BF25</paraID>
      <start>159</start>
      <end>161</end>
      <status>modified</status>
      <modifiedWord>市场</modifiedWord>
      <trackRevisions>false</trackRevisions>
    </reviewItem>
    <reviewItem>
      <errorID>8a8a1454-2d95-4264-8db2-23238d8ea52a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282A0337</paraID>
      <start>0</start>
      <end>2</end>
      <status>unmodified</status>
      <modifiedWord/>
      <trackRevisions>false</trackRevisions>
    </reviewItem>
    <reviewItem>
      <errorID>ca469134-4e15-4ace-9582-8ac63b8e3875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6FB8EC37</paraID>
      <start>0</start>
      <end>2</end>
      <status>unmodified</status>
      <modifiedWord/>
      <trackRevisions>false</trackRevisions>
    </reviewItem>
    <reviewItem>
      <errorID>c0c67327-0f25-4ebe-9041-888eaad6d212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6A81740F</paraID>
      <start>0</start>
      <end>3</end>
      <status>unmodified</status>
      <modifiedWord/>
      <trackRevisions>false</trackRevisions>
    </reviewItem>
    <reviewItem>
      <errorID>69ac51f2-8f59-4db4-ac7d-009bd44b8240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1BDC8DEA</paraID>
      <start>0</start>
      <end>3</end>
      <status>unmodified</status>
      <modifiedWord/>
      <trackRevisions>false</trackRevisions>
    </reviewItem>
    <reviewItem>
      <errorID>a1328dde-9def-4f1b-978b-e90ea3324b99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34B1820D</paraID>
      <start>0</start>
      <end>3</end>
      <status>unmodified</status>
      <modifiedWord/>
      <trackRevisions>false</trackRevisions>
    </reviewItem>
    <reviewItem>
      <errorID>3ebcd378-5fd2-4bbb-a08a-970699e83b75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2AC1A30C</paraID>
      <start>0</start>
      <end>3</end>
      <status>unmodified</status>
      <modifiedWord/>
      <trackRevisions>false</trackRevisions>
    </reviewItem>
    <reviewItem>
      <errorID>eae04311-5f82-41a2-81ec-71bf38773446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6177099D</paraID>
      <start>0</start>
      <end>3</end>
      <status>unmodified</status>
      <modifiedWord/>
      <trackRevisions>false</trackRevisions>
    </reviewItem>
    <reviewItem>
      <errorID>587dac1b-b562-4c63-8d47-d28059f66d94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3CA0D649</paraID>
      <start>0</start>
      <end>3</end>
      <status>unmodified</status>
      <modifiedWord/>
      <trackRevisions>false</trackRevisions>
    </reviewItem>
    <reviewItem>
      <errorID>25ca7839-3688-4748-88a6-ecb95faf4c17</errorID>
      <errorWord>;</errorWord>
      <group>L1_Format</group>
      <groupName>格式问题</groupName>
      <ability>L2_HalfPunc</ability>
      <abilityName>全半角检查</abilityName>
      <candidateList>
        <item>；</item>
      </candidateList>
      <explain>文本全半角错误。</explain>
      <paraID>3CA0D649</paraID>
      <start>90</start>
      <end>91</end>
      <status>unmodified</status>
      <modifiedWord/>
      <trackRevisions>false</trackRevisions>
    </reviewItem>
    <reviewItem>
      <errorID>555e8d7d-a7a8-45eb-9e67-1d316b28e477</errorID>
      <errorWord>,</errorWord>
      <group>L1_Format</group>
      <groupName>格式问题</groupName>
      <ability>L2_HalfPunc</ability>
      <abilityName>全半角检查</abilityName>
      <candidateList>
        <item>，</item>
      </candidateList>
      <explain>文本全半角错误。</explain>
      <paraID>3CA0D649</paraID>
      <start>102</start>
      <end>103</end>
      <status>unmodified</status>
      <modifiedWord/>
      <trackRevisions>false</trackRevisions>
    </reviewItem>
    <reviewItem>
      <errorID>cceba8d8-0d06-4499-862f-71f4161a4311</errorID>
      <errorWord>;</errorWord>
      <group>L1_Format</group>
      <groupName>格式问题</groupName>
      <ability>L2_HalfPunc</ability>
      <abilityName>全半角检查</abilityName>
      <candidateList>
        <item>；</item>
      </candidateList>
      <explain>文本全半角错误。</explain>
      <paraID>3CA0D649</paraID>
      <start>108</start>
      <end>109</end>
      <status>unmodified</status>
      <modifiedWord/>
      <trackRevisions>false</trackRevisions>
    </reviewItem>
    <reviewItem>
      <errorID>d1fd72d0-ad3b-42a8-a14d-caf8126925e5</errorID>
      <errorWord>;</errorWord>
      <group>L1_Format</group>
      <groupName>格式问题</groupName>
      <ability>L2_HalfPunc</ability>
      <abilityName>全半角检查</abilityName>
      <candidateList>
        <item>；</item>
      </candidateList>
      <explain>文本全半角错误。</explain>
      <paraID>3CA0D649</paraID>
      <start>117</start>
      <end>118</end>
      <status>unmodified</status>
      <modifiedWord/>
      <trackRevisions>false</trackRevisions>
    </reviewItem>
    <reviewItem>
      <errorID>b2fcebab-f123-44c7-b55a-ed51050d6f36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40C443D0</paraID>
      <start>0</start>
      <end>2</end>
      <status>unmodified</status>
      <modifiedWord/>
      <trackRevisions>false</trackRevisions>
    </reviewItem>
    <reviewItem>
      <errorID>8a86651a-a043-4bff-8e5c-2711931fce83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562AB65E</paraID>
      <start>0</start>
      <end>2</end>
      <status>unmodified</status>
      <modifiedWord/>
      <trackRevisions>false</trackRevisions>
    </reviewItem>
    <reviewItem>
      <errorID>af908661-5434-4d9b-910d-52f21d53b35a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2DCCDD6B</paraID>
      <start>0</start>
      <end>2</end>
      <status>unmodified</status>
      <modifiedWord/>
      <trackRevisions>false</trackRevisions>
    </reviewItem>
    <reviewItem>
      <errorID>4687007c-9db8-4de9-901c-5d1c0b600bb1</errorID>
      <errorWord>合同的</errorWord>
      <group>L1_Word</group>
      <groupName>字词问题</groupName>
      <ability>L2_Typo</ability>
      <abilityName>字词错误</abilityName>
      <candidateList>
        <item>合同</item>
      </candidateList>
      <explain/>
      <paraID>73CA8DD2</paraID>
      <start>2</start>
      <end>5</end>
      <status>unmodified</status>
      <modifiedWord/>
      <trackRevisions>false</trackRevisions>
    </reviewItem>
    <reviewItem>
      <errorID>e16daa3f-473a-44a8-a933-b8490f4a75e7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1AF3207</paraID>
      <start>0</start>
      <end>2</end>
      <status>unmodified</status>
      <modifiedWord/>
      <trackRevisions>false</trackRevisions>
    </reviewItem>
    <reviewItem>
      <errorID>96861b75-b9d0-4bb0-91e6-e20ba71d98d7</errorID>
      <errorWord>人民法院诉讼解决</errorWord>
      <group>L1_Word</group>
      <groupName>字词问题</groupName>
      <ability>L2_Typo</ability>
      <abilityName>字词错误</abilityName>
      <candidateList>
        <item>人民法院提起诉讼解决</item>
      </candidateList>
      <explain/>
      <paraID>3A40D000</paraID>
      <start>44</start>
      <end>52</end>
      <status>unmodified</status>
      <modifiedWord/>
      <trackRevisions>false</trackRevisions>
    </reviewItem>
    <reviewItem>
      <errorID>c8b4bc4b-f821-4101-82df-dd1abaa749d5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41B6D297</paraID>
      <start>0</start>
      <end>2</end>
      <status>unmodified</status>
      <modifiedWord/>
      <trackRevisions>false</trackRevisions>
    </reviewItem>
    <reviewItem>
      <errorID>9f2517fb-b341-470a-8188-8f89647910bd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9E07DD9</paraID>
      <start>0</start>
      <end>2</end>
      <status>unmodified</status>
      <modifiedWord/>
      <trackRevisions>false</trackRevisions>
    </reviewItem>
    <reviewItem>
      <errorID>6ba9ce9e-04e2-495f-90ce-2b35a451a12d</errorID>
      <errorWord>电子通讯</errorWord>
      <group>L1_Word</group>
      <groupName>字词问题</groupName>
      <ability>L2_Typo</ability>
      <abilityName>字词错误</abilityName>
      <candidateList>
        <item>电子通信</item>
      </candidateList>
      <explain/>
      <paraID> 9E07DD9</paraID>
      <start>31</start>
      <end>35</end>
      <status>unmodified</status>
      <modifiedWord/>
      <trackRevisions>false</trackRevisions>
    </reviewItem>
    <reviewItem>
      <errorID>441650b3-0b42-4caa-82be-12b88dbe1ca0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4E5B45D6</paraID>
      <start>0</start>
      <end>2</end>
      <status>unmodified</status>
      <modifiedWord/>
      <trackRevisions>false</trackRevisions>
    </reviewItem>
    <reviewItem>
      <errorID>b2f5640f-7bc0-4dad-b313-42727c9a665e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4E5B45D6</paraID>
      <start>13</start>
      <end>14</end>
      <status>modified</status>
      <modifiedWord>或</modifiedWord>
      <trackRevisions>false</trackRevisions>
    </reviewItem>
    <reviewItem>
      <errorID>8b0198d4-8221-4228-b7d1-aa4d083eb890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4E9F41EF</paraID>
      <start>0</start>
      <end>2</end>
      <status>unmodified</status>
      <modifiedWord/>
      <trackRevisions>false</trackRevisions>
    </reviewItem>
    <reviewItem>
      <errorID>ccef6e07-782e-4b7a-ac82-0fbb66e77488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591DF41</paraID>
      <start>0</start>
      <end>2</end>
      <status>unmodified</status>
      <modifiedWord/>
      <trackRevisions>false</trackRevisions>
    </reviewItem>
    <reviewItem>
      <errorID>a00b6f67-944f-4f8e-aad8-55dbb33819fc</errorID>
      <errorWord>，</errorWord>
      <group>L1_Word</group>
      <groupName>字词问题</groupName>
      <ability>L2_Typo</ability>
      <abilityName>字词错误</abilityName>
      <candidateList>
        <item>，导</item>
      </candidateList>
      <explain/>
      <paraID>3EF4E696</paraID>
      <start>58</start>
      <end>60</end>
      <status>modified</status>
      <modifiedWord>，导</modifiedWord>
      <trackRevisions>false</trackRevisions>
    </reviewItem>
    <reviewItem>
      <errorID>a74cae44-41a7-44f8-a6b0-51974b6b4796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76F99E35</paraID>
      <start>0</start>
      <end>2</end>
      <status>unmodified</status>
      <modifiedWord/>
      <trackRevisions>false</trackRevisions>
    </reviewItem>
    <reviewItem>
      <errorID>d3792130-af1b-4217-ab04-7a20850da112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5CC86021</paraID>
      <start>0</start>
      <end>2</end>
      <status>unmodified</status>
      <modifiedWord/>
      <trackRevisions>false</trackRevisions>
    </reviewItem>
    <reviewItem>
      <errorID>837a0c6c-7138-4e36-8a91-aa1a64236f3a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F695C</paraID>
      <start>0</start>
      <end>2</end>
      <status>unmodified</status>
      <modifiedWord/>
      <trackRevisions>false</trackRevisions>
    </reviewItem>
    <reviewItem>
      <errorID>64b3e0b8-544e-46cf-9fb3-8acc444ef266</errorID>
      <errorWord>日</errorWord>
      <group>L1_Word</group>
      <groupName>字词问题</groupName>
      <ability>L2_Typo</ability>
      <abilityName>字词错误</abilityName>
      <candidateList>
        <item>日内</item>
      </candidateList>
      <explain/>
      <paraID>30E4AE56</paraID>
      <start>187</start>
      <end>188</end>
      <status>ignored</status>
      <modifiedWord/>
      <trackRevisions>false</trackRevisions>
    </reviewItem>
    <reviewItem>
      <errorID>b7a50a22-6144-4286-9520-3bd1bc7f3d73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49D2F512</paraID>
      <start>0</start>
      <end>2</end>
      <status>unmodified</status>
      <modifiedWord/>
      <trackRevisions>false</trackRevisions>
    </reviewItem>
    <reviewItem>
      <errorID>43ded509-ae2d-4b92-ad6a-1352e91690f1</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49D2F512</paraID>
      <start>4</start>
      <end>6</end>
      <status>modified</status>
      <modifiedWord>账号</modifiedWord>
      <trackRevisions>false</trackRevisions>
    </reviewItem>
    <reviewItem>
      <errorID>cd9da8d7-8952-4852-88dd-32fd4fafde52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32CFE5</paraID>
      <start>0</start>
      <end>2</end>
      <status>unmodified</status>
      <modifiedWord/>
      <trackRevisions>false</trackRevisions>
    </reviewItem>
    <reviewItem>
      <errorID>a62e2c77-0c06-453a-a2db-d54e4dec57c4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3DFAA255</paraID>
      <start>0</start>
      <end>2</end>
      <status>unmodified</status>
      <modifiedWord/>
      <trackRevisions>false</trackRevisions>
    </reviewItem>
    <reviewItem>
      <errorID>382c2f14-2710-4862-9be5-b1532bb325c2</errorID>
      <errorWord>其它</errorWord>
      <group>L1_Word</group>
      <groupName>字词问题</groupName>
      <ability>L2_Alias</ability>
      <abilityName>也作/曾用词</abilityName>
      <candidateList>
        <item>其他</item>
      </candidateList>
      <explain>词汇[其它]为不规范表述或旧称，其规范书面表述为[其他]。</explain>
      <paraID>2AA91C67</paraID>
      <start>15</start>
      <end>17</end>
      <status>unmodified</status>
      <modifiedWord/>
      <trackRevisions>false</trackRevisions>
    </reviewItem>
    <reviewItem>
      <errorID>ac3b78aa-ee8c-48c4-aa19-c31d9931c7b6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209CC593</paraID>
      <start>0</start>
      <end>2</end>
      <status>unmodified</status>
      <modifiedWord/>
      <trackRevisions>false</trackRevisions>
    </reviewItem>
    <reviewItem>
      <errorID>b9d5400e-1efa-4b64-ad3c-38b827dc1053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121861B1</paraID>
      <start>38</start>
      <end>41</end>
      <status>unmodified</status>
      <modifiedWord/>
      <trackRevisions>false</trackRevisions>
    </reviewItem>
    <reviewItem>
      <errorID>f333fc19-35df-439e-99d7-423f642e1fc4</errorID>
      <errorWord>法律、法规</errorWord>
      <group>L1_Word</group>
      <groupName>字词问题</groupName>
      <ability>L2_Typo</ability>
      <abilityName>字词错误</abilityName>
      <candidateList>
        <item>法律法规</item>
      </candidateList>
      <explain/>
      <paraID>121861B1</paraID>
      <start>60</start>
      <end>65</end>
      <status>unmodified</status>
      <modifiedWord/>
      <trackRevisions>false</trackRevisions>
    </reviewItem>
    <reviewItem>
      <errorID>9de08e3c-21b7-4ee5-8479-60d751b3270a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67706052</paraID>
      <start>0</start>
      <end>2</end>
      <status>unmodified</status>
      <modifiedWord/>
      <trackRevisions>false</trackRevisions>
    </reviewItem>
    <reviewItem>
      <errorID>e495c65a-4ba4-4285-919f-f5081ef4c59f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2AB0D9E2</paraID>
      <start>0</start>
      <end>2</end>
      <status>unmodified</status>
      <modifiedWord/>
      <trackRevisions>false</trackRevisions>
    </reviewItem>
    <reviewItem>
      <errorID>bbba4d7a-b072-4b35-98d8-38a1c3886afd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7D53EEF3</paraID>
      <start>0</start>
      <end>2</end>
      <status>unmodified</status>
      <modifiedWord/>
      <trackRevisions>false</trackRevisions>
    </reviewItem>
    <reviewItem>
      <errorID>09ecf5f5-d098-4c89-b56d-8f9206295546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435D9703</paraID>
      <start>0</start>
      <end>2</end>
      <status>unmodified</status>
      <modifiedWord/>
      <trackRevisions>false</trackRevisions>
    </reviewItem>
    <reviewItem>
      <errorID>0b192f4c-7d9d-4892-b2ac-7ee7f12705d5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78F72645</paraID>
      <start>0</start>
      <end>2</end>
      <status>unmodified</status>
      <modifiedWord/>
      <trackRevisions>false</trackRevisions>
    </reviewItem>
    <reviewItem>
      <errorID>ca014b18-060b-448b-8d7e-8c4f465e0a3d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35693602</paraID>
      <start>0</start>
      <end>2</end>
      <status>unmodified</status>
      <modifiedWord/>
      <trackRevisions>false</trackRevisions>
    </reviewItem>
    <reviewItem>
      <errorID>86a148c8-b820-4dbd-9258-a9d264d825db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3B81CE36</paraID>
      <start>0</start>
      <end>2</end>
      <status>unmodified</status>
      <modifiedWord/>
      <trackRevisions>false</trackRevisions>
    </reviewItem>
    <reviewItem>
      <errorID>a699c6bd-63b8-46e5-bf40-021cc03d064f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65F87F77</paraID>
      <start>0</start>
      <end>2</end>
      <status>unmodified</status>
      <modifiedWord/>
      <trackRevisions>false</trackRevisions>
    </reviewItem>
    <reviewItem>
      <errorID>5c79c41b-815e-4d64-ac88-3bc02808d4b7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1BA5E29E</paraID>
      <start>0</start>
      <end>2</end>
      <status>unmodified</status>
      <modifiedWord/>
      <trackRevisions>false</trackRevisions>
    </reviewItem>
    <reviewItem>
      <errorID>141536d1-eaa5-45fe-8762-7c2b98c12569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1C0F6797</paraID>
      <start>0</start>
      <end>2</end>
      <status>unmodified</status>
      <modifiedWord/>
      <trackRevisions>false</trackRevisions>
    </reviewItem>
    <reviewItem>
      <errorID>3e7575c9-63f6-4769-a859-0b6748acfb7f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16EF956A</paraID>
      <start>0</start>
      <end>2</end>
      <status>unmodified</status>
      <modifiedWord/>
      <trackRevisions>false</trackRevisions>
    </reviewItem>
    <reviewItem>
      <errorID>df2c9817-4736-42b1-9181-dd56b1deda3b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6AAA8CAE</paraID>
      <start>0</start>
      <end>2</end>
      <status>unmodified</status>
      <modifiedWord/>
      <trackRevisions>false</trackRevisions>
    </reviewItem>
    <reviewItem>
      <errorID>8e888d63-8e1c-4542-baac-c446d55a4408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75F74CAC</paraID>
      <start>0</start>
      <end>2</end>
      <status>unmodified</status>
      <modifiedWord/>
      <trackRevisions>false</trackRevisions>
    </reviewItem>
    <reviewItem>
      <errorID>d1b8d9d1-a7df-4701-b85b-7190cb904be2</errorID>
      <errorWord>,</errorWord>
      <group>L1_Format</group>
      <groupName>格式问题</groupName>
      <ability>L2_HalfPunc</ability>
      <abilityName>全半角检查</abilityName>
      <candidateList>
        <item>，</item>
      </candidateList>
      <explain>文本全半角错误。</explain>
      <paraID>75F74CAC</paraID>
      <start>32</start>
      <end>33</end>
      <status>unmodified</status>
      <modifiedWord/>
      <trackRevisions>false</trackRevisions>
    </reviewItem>
    <reviewItem>
      <errorID>8b23969f-875f-4463-984d-75e098697d91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2A9367A2</paraID>
      <start>0</start>
      <end>2</end>
      <status>unmodified</status>
      <modifiedWord/>
      <trackRevisions>false</trackRevisions>
    </reviewItem>
    <reviewItem>
      <errorID>157f7eac-8116-46f9-9bad-c7ba1e1ffdb6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5776ABA3</paraID>
      <start>0</start>
      <end>2</end>
      <status>unmodified</status>
      <modifiedWord/>
      <trackRevisions>false</trackRevisions>
    </reviewItem>
    <reviewItem>
      <errorID>f679bdd5-7acd-4bde-8522-aa6a0e7eb511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7FCDA5FA</paraID>
      <start>0</start>
      <end>2</end>
      <status>unmodified</status>
      <modifiedWord/>
      <trackRevisions>false</trackRevisions>
    </reviewItem>
    <reviewItem>
      <errorID>58c0c0c4-4e57-4d76-bf0f-44c830c1e97a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451168EE</paraID>
      <start>0</start>
      <end>2</end>
      <status>unmodified</status>
      <modifiedWord/>
      <trackRevisions>false</trackRevisions>
    </reviewItem>
    <reviewItem>
      <errorID>3fca16d8-c562-45e2-b73c-72b826342c39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288D0BAD</paraID>
      <start>0</start>
      <end>2</end>
      <status>unmodified</status>
      <modifiedWord/>
      <trackRevisions>false</trackRevisions>
    </reviewItem>
    <reviewItem>
      <errorID>4e468663-87e9-48d1-a471-5bb171f3ba17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6BFBFD69</paraID>
      <start>0</start>
      <end>2</end>
      <status>unmodified</status>
      <modifiedWord/>
      <trackRevisions>false</trackRevisions>
    </reviewItem>
    <reviewItem>
      <errorID>99c842c2-79cb-4b09-a67c-382e1d0e16ec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328784DF</paraID>
      <start>0</start>
      <end>2</end>
      <status>unmodified</status>
      <modifiedWord/>
      <trackRevisions>false</trackRevisions>
    </reviewItem>
    <reviewItem>
      <errorID>ac26b968-601b-49bf-b0bb-f60cbe12e113</errorID>
      <errorWord>工作人员有</errorWord>
      <group>L1_Word</group>
      <groupName>字词问题</groupName>
      <ability>L2_Typo</ability>
      <abilityName>字词错误</abilityName>
      <candidateList>
        <item>工作人员</item>
      </candidateList>
      <explain/>
      <paraID>328784DF</paraID>
      <start>6</start>
      <end>11</end>
      <status>unmodified</status>
      <modifiedWord/>
      <trackRevisions>false</trackRevisions>
    </reviewItem>
    <reviewItem>
      <errorID>2c4c9ee8-931a-4d5f-84ae-27032f2f0aec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4BB02057</paraID>
      <start>0</start>
      <end>2</end>
      <status>unmodified</status>
      <modifiedWord/>
      <trackRevisions>false</trackRevisions>
    </reviewItem>
    <reviewItem>
      <errorID>5ae1af02-7664-4f0d-bf04-6453e8e33b22</errorID>
      <errorWord>其它</errorWord>
      <group>L1_Word</group>
      <groupName>字词问题</groupName>
      <ability>L2_Alias</ability>
      <abilityName>也作/曾用词</abilityName>
      <candidateList>
        <item>其他</item>
      </candidateList>
      <explain>词汇[其它]为不规范表述或旧称，其规范书面表述为[其他]。</explain>
      <paraID>266AEBA8</paraID>
      <start>2</start>
      <end>4</end>
      <status>modified</status>
      <modifiedWord>其他</modifiedWord>
      <trackRevisions>false</trackRevisions>
    </reviewItem>
    <reviewItem>
      <errorID>042a46fa-d800-4de3-99a6-e0661af24551</errorID>
      <errorWord>:</errorWord>
      <group>L1_Format</group>
      <groupName>格式问题</groupName>
      <ability>L2_HalfPunc</ability>
      <abilityName>全半角检查</abilityName>
      <candidateList>
        <item>：</item>
      </candidateList>
      <explain>文本全半角错误。</explain>
      <paraID>40A22197</paraID>
      <start>2</start>
      <end>3</end>
      <status>unmodified</status>
      <modifiedWord/>
      <trackRevisions>false</trackRevisions>
    </reviewItem>
    <reviewItem>
      <errorID>94eb9d72-a1a4-4b66-8d39-db82ea425bf7</errorID>
      <errorWord>法律、法规</errorWord>
      <group>L1_Word</group>
      <groupName>字词问题</groupName>
      <ability>L2_Typo</ability>
      <abilityName>字词错误</abilityName>
      <candidateList>
        <item>法律法规</item>
      </candidateList>
      <explain/>
      <paraID>32356EB2</paraID>
      <start>9</start>
      <end>14</end>
      <status>unmodified</status>
      <modifiedWord/>
      <trackRevisions>false</trackRevisions>
    </reviewItem>
    <reviewItem>
      <errorID>bf98d51c-10df-4b59-988b-0e561127ec7b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35D29BAC</paraID>
      <start>0</start>
      <end>2</end>
      <status>unmodified</status>
      <modifiedWord/>
      <trackRevisions>false</trackRevisions>
    </reviewItem>
    <reviewItem>
      <errorID>7eeada13-143d-44c8-b7bb-db1ef2bfb531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29330E0</paraID>
      <start>0</start>
      <end>2</end>
      <status>unmodified</status>
      <modifiedWord/>
      <trackRevisions>false</trackRevisions>
    </reviewItem>
    <reviewItem>
      <errorID>04b06ece-cfa6-4710-94c4-49f09ffdd140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273F5392</paraID>
      <start>0</start>
      <end>2</end>
      <status>unmodified</status>
      <modifiedWord/>
      <trackRevisions>false</trackRevisions>
    </reviewItem>
    <reviewItem>
      <errorID>232932cd-6432-42eb-8c01-af0cdd6d7960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45B93962</paraID>
      <start>0</start>
      <end>2</end>
      <status>unmodified</status>
      <modifiedWord/>
      <trackRevisions>false</trackRevisions>
    </reviewItem>
    <reviewItem>
      <errorID>038cd3a1-0cdd-45f5-b545-b0b36c3cd233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5A2E96AA</paraID>
      <start>0</start>
      <end>2</end>
      <status>unmodified</status>
      <modifiedWord/>
      <trackRevisions>false</trackRevisions>
    </reviewItem>
    <reviewItem>
      <errorID>d89f1666-8916-4e3d-9af1-01922721ddff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7F849798</paraID>
      <start>0</start>
      <end>2</end>
      <status>unmodified</status>
      <modifiedWord/>
      <trackRevisions>false</trackRevisions>
    </reviewItem>
    <reviewItem>
      <errorID>821c5c7c-9403-4d20-a013-08b8e2c4d21e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3F984FC0</paraID>
      <start>0</start>
      <end>2</end>
      <status>unmodified</status>
      <modifiedWord/>
      <trackRevisions>false</trackRevisions>
    </reviewItem>
    <reviewItem>
      <errorID>355c93b3-68ca-4e20-bbf2-71137f65b74e</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3F984FC0</paraID>
      <start>15</start>
      <end>25</end>
      <status>modified</status>
      <modifiedWord>中华人民共和国劳动法</modifiedWord>
      <trackRevisions>false</trackRevisions>
    </reviewItem>
    <reviewItem>
      <errorID>c8da4198-4d7e-41d6-a1ea-4f9cd09ab691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3F984FC0</paraID>
      <start>25</start>
      <end>28</end>
      <status>unmodified</status>
      <modifiedWord/>
      <trackRevisions>false</trackRevisions>
    </reviewItem>
    <reviewItem>
      <errorID>970f77c7-1970-45f7-acd2-5be51faa769b</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3F984FC0</paraID>
      <start>28</start>
      <end>33</end>
      <status>unmodified</status>
      <modifiedWord/>
      <trackRevisions>false</trackRevisions>
    </reviewItem>
    <reviewItem>
      <errorID>5241786b-6b85-4b49-b8b3-8c6005d6fd18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346726D7</paraID>
      <start>0</start>
      <end>2</end>
      <status>unmodified</status>
      <modifiedWord/>
      <trackRevisions>false</trackRevisions>
    </reviewItem>
    <reviewItem>
      <errorID>765c5e36-d383-4e2c-b87b-862d9c91a062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255C15FC</paraID>
      <start>0</start>
      <end>2</end>
      <status>unmodified</status>
      <modifiedWord/>
      <trackRevisions>false</trackRevisions>
    </reviewItem>
    <reviewItem>
      <errorID>231bbd87-8a0b-40a3-9df5-6b081f010fe4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30ABB4DC</paraID>
      <start>0</start>
      <end>2</end>
      <status>unmodified</status>
      <modifiedWord/>
      <trackRevisions>false</trackRevisions>
    </reviewItem>
    <reviewItem>
      <errorID>885c3ff4-5f86-4f68-8a78-5977c0432736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C94177</paraID>
      <start>0</start>
      <end>3</end>
      <status>unmodified</status>
      <modifiedWord/>
      <trackRevisions>false</trackRevisions>
    </reviewItem>
    <reviewItem>
      <errorID>2ae01e45-cf6d-4853-9c0b-416a5d662160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3D8F0F3A</paraID>
      <start>0</start>
      <end>3</end>
      <status>unmodified</status>
      <modifiedWord/>
      <trackRevisions>false</trackRevisions>
    </reviewItem>
    <reviewItem>
      <errorID>8f23e61c-aa0e-4a41-b01d-0d46e8141fce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299E35DA</paraID>
      <start>0</start>
      <end>3</end>
      <status>unmodified</status>
      <modifiedWord/>
      <trackRevisions>false</trackRevisions>
    </reviewItem>
    <reviewItem>
      <errorID>b83daf3c-0f71-4d20-a4fc-c35d7c7ba2ff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114C05CD</paraID>
      <start>0</start>
      <end>2</end>
      <status>unmodified</status>
      <modifiedWord/>
      <trackRevisions>false</trackRevisions>
    </reviewItem>
    <reviewItem>
      <errorID>9cb01f30-4e03-41e7-a49d-17618537f146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72693644</paraID>
      <start>0</start>
      <end>2</end>
      <status>unmodified</status>
      <modifiedWord/>
      <trackRevisions>false</trackRevisions>
    </reviewItem>
    <reviewItem>
      <errorID>198b5199-a43c-497a-b96e-6ec06d346e76</errorID>
      <errorWord>法律、法规</errorWord>
      <group>L1_Word</group>
      <groupName>字词问题</groupName>
      <ability>L2_Typo</ability>
      <abilityName>字词错误</abilityName>
      <candidateList>
        <item>法律法规</item>
      </candidateList>
      <explain/>
      <paraID>3AAF3E40</paraID>
      <start>148</start>
      <end>153</end>
      <status>unmodified</status>
      <modifiedWord/>
      <trackRevisions>false</trackRevisions>
    </reviewItem>
    <reviewItem>
      <errorID>782135d8-7d31-4e58-a23f-51667c02f3fc</errorID>
      <errorWord>置</errorWord>
      <group>L1_Word</group>
      <groupName>字词问题</groupName>
      <ability>L2_Typo</ability>
      <abilityName>字词错误</abilityName>
      <candidateList>
        <item>置在</item>
      </candidateList>
      <explain/>
      <paraID>  E27B66</paraID>
      <start>32</start>
      <end>33</end>
      <status>unmodified</status>
      <modifiedWord/>
      <trackRevisions>false</trackRevisions>
    </reviewItem>
    <reviewItem>
      <errorID>58124c26-a0fb-434c-a185-60f1755bb666</errorID>
      <errorWord>位</errorWord>
      <group>L1_Word</group>
      <groupName>字词问题</groupName>
      <ability>L2_Typo</ability>
      <abilityName>字词错误</abilityName>
      <candidateList>
        <item>位在</item>
      </candidateList>
      <explain/>
      <paraID>6CBE885B</paraID>
      <start>3</start>
      <end>4</end>
      <status>unmodified</status>
      <modifiedWord/>
      <trackRevisions>false</trackRevisions>
    </reviewItem>
    <reviewItem>
      <errorID>5cf620e0-3440-4def-a759-1f87988c0f8e</errorID>
      <errorWord>应应</errorWord>
      <group>L1_Word</group>
      <groupName>字词问题</groupName>
      <ability>L2_Typo</ability>
      <abilityName>字词错误</abilityName>
      <candidateList>
        <item>应</item>
      </candidateList>
      <explain/>
      <paraID>15809650</paraID>
      <start>203</start>
      <end>205</end>
      <status>unmodified</status>
      <modifiedWord/>
      <trackRevisions>false</trackRevisions>
    </reviewItem>
    <reviewItem>
      <errorID>b9f8f6c1-488d-4899-b280-c841c2e041c7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CED164A</paraID>
      <start>0</start>
      <end>2</end>
      <status>unmodified</status>
      <modifiedWord/>
      <trackRevisions>false</trackRevisions>
    </reviewItem>
    <reviewItem>
      <errorID>27f69786-9337-4c44-8214-ed9fe3dd2c01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981EAFA</paraID>
      <start>0</start>
      <end>2</end>
      <status>unmodified</status>
      <modifiedWord/>
      <trackRevisions>false</trackRevisions>
    </reviewItem>
    <reviewItem>
      <errorID>a593e8e9-fae4-48f7-9e5a-7ffa78ae66ac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2BE05921</paraID>
      <start>0</start>
      <end>2</end>
      <status>unmodified</status>
      <modifiedWord/>
      <trackRevisions>false</trackRevisions>
    </reviewItem>
    <reviewItem>
      <errorID>da501237-17f8-4d50-9695-cf174afdbe21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2C5B8389</paraID>
      <start>0</start>
      <end>2</end>
      <status>unmodified</status>
      <modifiedWord/>
      <trackRevisions>false</trackRevisions>
    </reviewItem>
    <reviewItem>
      <errorID>e1ecb9aa-05e4-4a14-8ac1-8c100b48c8c8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4289886E</paraID>
      <start>0</start>
      <end>2</end>
      <status>unmodified</status>
      <modifiedWord/>
      <trackRevisions>false</trackRevisions>
    </reviewItem>
    <reviewItem>
      <errorID>93fa3c0c-0c59-4be4-9577-563260cb15f7</errorID>
      <errorWord>&lt;</errorWord>
      <group>L1_Format</group>
      <groupName>格式问题</groupName>
      <ability>L2_HalfPunc</ability>
      <abilityName>全半角检查</abilityName>
      <candidateList>
        <item>〈</item>
      </candidateList>
      <explain>文本全半角错误。</explain>
      <paraID>4289886E</paraID>
      <start>49</start>
      <end>50</end>
      <status>unmodified</status>
      <modifiedWord/>
      <trackRevisions>false</trackRevisions>
    </reviewItem>
    <reviewItem>
      <errorID>83dd90cf-6486-4cbd-84ee-c10bb3fdc270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1C93DAE3</paraID>
      <start>0</start>
      <end>2</end>
      <status>unmodified</status>
      <modifiedWord/>
      <trackRevisions>false</trackRevisions>
    </reviewItem>
    <reviewItem>
      <errorID>9d134571-e17b-4978-bfa9-f799c7a4fbe3</errorID>
      <errorWord>&lt;</errorWord>
      <group>L1_Format</group>
      <groupName>格式问题</groupName>
      <ability>L2_HalfPunc</ability>
      <abilityName>全半角检查</abilityName>
      <candidateList>
        <item>〈</item>
      </candidateList>
      <explain>文本全半角错误。</explain>
      <paraID>1C93DAE3</paraID>
      <start>49</start>
      <end>50</end>
      <status>unmodified</status>
      <modifiedWord/>
      <trackRevisions>false</trackRevisions>
    </reviewItem>
    <reviewItem>
      <errorID>165dbc6d-9d74-4cf8-8da9-ff9aa3eef6bd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5CF56424</paraID>
      <start>0</start>
      <end>2</end>
      <status>unmodified</status>
      <modifiedWord/>
      <trackRevisions>false</trackRevisions>
    </reviewItem>
    <reviewItem>
      <errorID>e7ffc4da-4abc-4191-a03a-ceabdba5db88</errorID>
      <errorWord>&lt;</errorWord>
      <group>L1_Format</group>
      <groupName>格式问题</groupName>
      <ability>L2_HalfPunc</ability>
      <abilityName>全半角检查</abilityName>
      <candidateList>
        <item>〈</item>
      </candidateList>
      <explain>文本全半角错误。</explain>
      <paraID>5CF56424</paraID>
      <start>34</start>
      <end>35</end>
      <status>unmodified</status>
      <modifiedWord/>
      <trackRevisions>false</trackRevisions>
    </reviewItem>
    <reviewItem>
      <errorID>64340322-511b-4608-9a03-76c79f78a5bc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2329AF47</paraID>
      <start>0</start>
      <end>2</end>
      <status>unmodified</status>
      <modifiedWord/>
      <trackRevisions>false</trackRevisions>
    </reviewItem>
    <reviewItem>
      <errorID>946f3268-2759-408e-beae-c0ad262ecca6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5B9E91E8</paraID>
      <start>0</start>
      <end>2</end>
      <status>unmodified</status>
      <modifiedWord/>
      <trackRevisions>false</trackRevisions>
    </reviewItem>
    <reviewItem>
      <errorID>e5029ae4-f405-44fc-89a3-2ba70e2ab677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5EE445F3</paraID>
      <start>0</start>
      <end>2</end>
      <status>unmodified</status>
      <modifiedWord/>
      <trackRevisions>false</trackRevisions>
    </reviewItem>
    <reviewItem>
      <errorID>de837df1-9dee-4089-965a-f33005534400</errorID>
      <errorWord>性</errorWord>
      <group>L1_Word</group>
      <groupName>字词问题</groupName>
      <ability>L2_Typo</ability>
      <abilityName>字词错误</abilityName>
      <candidateList>
        <item>性等</item>
      </candidateList>
      <explain/>
      <paraID>5AFEB09B</paraID>
      <start>23</start>
      <end>24</end>
      <status>unmodified</status>
      <modifiedWord/>
      <trackRevisions>false</trackRevisions>
    </reviewItem>
    <reviewItem>
      <errorID>9c3fa1bf-bd49-4820-ad6d-3f8f5f73febb</errorID>
      <errorWord>对</errorWord>
      <group>L1_Word</group>
      <groupName>字词问题</groupName>
      <ability>L2_Typo</ability>
      <abilityName>字词错误</abilityName>
      <candidateList>
        <item>对性</item>
      </candidateList>
      <explain/>
      <paraID>5AF3039F</paraID>
      <start>14</start>
      <end>15</end>
      <status>unmodified</status>
      <modifiedWord/>
      <trackRevisions>false</trackRevisions>
    </reviewItem>
    <reviewItem>
      <errorID>962689bb-f9f0-4f7f-8ceb-e8de98c3e641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386A3358</paraID>
      <start>0</start>
      <end>2</end>
      <status>unmodified</status>
      <modifiedWord/>
      <trackRevisions>false</trackRevisions>
    </reviewItem>
    <reviewItem>
      <errorID>086baae8-e465-4612-9128-73d61e18b9d2</errorID>
      <errorWord>对</errorWord>
      <group>L1_Word</group>
      <groupName>字词问题</groupName>
      <ability>L2_Typo</ability>
      <abilityName>字词错误</abilityName>
      <candidateList>
        <item>对性</item>
      </candidateList>
      <explain/>
      <paraID> B192B3F</paraID>
      <start>25</start>
      <end>26</end>
      <status>unmodified</status>
      <modifiedWord/>
      <trackRevisions>false</trackRevisions>
    </reviewItem>
    <reviewItem>
      <errorID>baa712b0-4846-41c0-9d01-de2193ba46bc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68942F82</paraID>
      <start>0</start>
      <end>2</end>
      <status>unmodified</status>
      <modifiedWord/>
      <trackRevisions>false</trackRevisions>
    </reviewItem>
    <reviewItem>
      <errorID>6eeea899-05c8-41fd-bcbc-9bf1075266ca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6B4D0688</paraID>
      <start>0</start>
      <end>2</end>
      <status>unmodified</status>
      <modifiedWord/>
      <trackRevisions>false</trackRevisions>
    </reviewItem>
    <reviewItem>
      <errorID>c5e10386-0091-4ebb-97d6-366cb47129a1</errorID>
      <errorWord>。。</errorWord>
      <group>L1_Punc</group>
      <groupName>标点问题</groupName>
      <ability>L2_Punc</ability>
      <abilityName>标点符号检查</abilityName>
      <candidateList>
        <item>。</item>
      </candidateList>
      <explain/>
      <paraID>4F9BDE97</paraID>
      <start>53</start>
      <end>55</end>
      <status>unmodified</status>
      <modifiedWord/>
      <trackRevisions>false</trackRevisions>
    </reviewItem>
    <reviewItem>
      <errorID>87e644f1-bc78-4f19-b229-2bd5775a24a3</errorID>
      <errorWord>(</errorWord>
      <group>L1_Format</group>
      <groupName>格式问题</groupName>
      <ability>L2_HalfPunc</ability>
      <abilityName>全半角检查</abilityName>
      <candidateList>
        <item>（</item>
      </candidateList>
      <explain>文本全半角错误。</explain>
      <paraID>640E8A62</paraID>
      <start>6</start>
      <end>7</end>
      <status>unmodified</status>
      <modifiedWord/>
      <trackRevisions>false</trackRevisions>
    </reviewItem>
    <reviewItem>
      <errorID>64e19ddb-3ba9-42a4-b568-9644d78be842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7DE1BBAD</paraID>
      <start>0</start>
      <end>2</end>
      <status>unmodified</status>
      <modifiedWord/>
      <trackRevisions>false</trackRevisions>
    </reviewItem>
    <reviewItem>
      <errorID>b55e08a8-4488-459f-a903-6ffc60545994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3269121F</paraID>
      <start>0</start>
      <end>2</end>
      <status>unmodified</status>
      <modifiedWord/>
      <trackRevisions>false</trackRevisions>
    </reviewItem>
    <reviewItem>
      <errorID>e2fc317d-6423-48d9-9afc-42b04471d0a8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6597954D</paraID>
      <start>0</start>
      <end>2</end>
      <status>unmodified</status>
      <modifiedWord/>
      <trackRevisions>false</trackRevisions>
    </reviewItem>
    <reviewItem>
      <errorID>38ae7be5-c751-49d0-970a-95d53cc34de3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6A4158CA</paraID>
      <start>0</start>
      <end>2</end>
      <status>unmodified</status>
      <modifiedWord/>
      <trackRevisions>false</trackRevisions>
    </reviewItem>
    <reviewItem>
      <errorID>46313040-8590-462b-a64c-dd229d838b75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4281906F</paraID>
      <start>0</start>
      <end>2</end>
      <status>unmodified</status>
      <modifiedWord/>
      <trackRevisions>false</trackRevisions>
    </reviewItem>
    <reviewItem>
      <errorID>6342b4ba-a11a-44b4-9633-8609b088b266</errorID>
      <errorWord>&lt;</errorWord>
      <group>L1_Format</group>
      <groupName>格式问题</groupName>
      <ability>L2_HalfPunc</ability>
      <abilityName>全半角检查</abilityName>
      <candidateList>
        <item>〈</item>
      </candidateList>
      <explain>文本全半角错误。</explain>
      <paraID> 3752EF0</paraID>
      <start>77</start>
      <end>78</end>
      <status>unmodified</status>
      <modifiedWord/>
      <trackRevisions>false</trackRevisions>
    </reviewItem>
    <reviewItem>
      <errorID>f169b7b9-7449-4463-a18f-e065719ca67a</errorID>
      <errorWord>&gt;的通知》</errorWord>
      <group>L1_Punc</group>
      <groupName>标点问题</groupName>
      <ability>L2_Punc</ability>
      <abilityName>标点符号检查</abilityName>
      <candidateList>
        <item>〉的通知》</item>
      </candidateList>
      <explain/>
      <paraID> 3752EF0</paraID>
      <start>97</start>
      <end>102</end>
      <status>unmodified</status>
      <modifiedWord/>
      <trackRevisions>false</trackRevisions>
    </reviewItem>
    <reviewItem>
      <errorID>0c3f798c-a4e9-4ea5-9fee-796c84bb15b3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1AEC8879</paraID>
      <start>0</start>
      <end>2</end>
      <status>unmodified</status>
      <modifiedWord/>
      <trackRevisions>false</trackRevisions>
    </reviewItem>
    <reviewItem>
      <errorID>7be447de-4add-4314-9870-9a5af3438ccb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638BDADF</paraID>
      <start>0</start>
      <end>2</end>
      <status>unmodified</status>
      <modifiedWord/>
      <trackRevisions>false</trackRevisions>
    </reviewItem>
    <reviewItem>
      <errorID>1e9347fa-2403-4be5-85ae-53d3f50dc6df</errorID>
      <errorWord>【2011】300号</errorWord>
      <group>L1_Knowledge</group>
      <groupName>知识性问题</groupName>
      <ability>L2_Knowledge</ability>
      <abilityName>其他知识</abilityName>
      <candidateList>
        <item>〔2011〕300号</item>
      </candidateList>
      <explain>发文字号格式错误。</explain>
      <paraID>638BDADF</paraID>
      <start>93</start>
      <end>103</end>
      <status>unmodified</status>
      <modifiedWord/>
      <trackRevisions>false</trackRevisions>
    </reviewItem>
    <reviewItem>
      <errorID>f4e5d1ec-c861-4a8c-af63-cb50398ba5e2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60E4F917</paraID>
      <start>0</start>
      <end>2</end>
      <status>unmodified</status>
      <modifiedWord/>
      <trackRevisions>false</trackRevisions>
    </reviewItem>
    <reviewItem>
      <errorID>d90ae289-c09f-4ad2-9101-88a77bac0a5a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22DEC72E</paraID>
      <start>0</start>
      <end>2</end>
      <status>unmodified</status>
      <modifiedWord/>
      <trackRevisions>false</trackRevisions>
    </reviewItem>
    <reviewItem>
      <errorID>08cafe92-a1b3-48e9-bc43-ef27158b0db8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1283B542</paraID>
      <start>0</start>
      <end>2</end>
      <status>unmodified</status>
      <modifiedWord/>
      <trackRevisions>false</trackRevisions>
    </reviewItem>
    <reviewItem>
      <errorID>76edb82c-4e97-45a8-bb9a-d6a30d5d6aab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4640FA7C</paraID>
      <start>0</start>
      <end>2</end>
      <status>unmodified</status>
      <modifiedWord/>
      <trackRevisions>false</trackRevisions>
    </reviewItem>
    <reviewItem>
      <errorID>5f3738cf-609c-4d3e-baef-3022ecf32aae</errorID>
      <errorWord>【2019】10号</errorWord>
      <group>L1_Knowledge</group>
      <groupName>知识性问题</groupName>
      <ability>L2_Knowledge</ability>
      <abilityName>其他知识</abilityName>
      <candidateList>
        <item>〔2019〕10号</item>
      </candidateList>
      <explain>发文字号格式错误。</explain>
      <paraID>24DCE5CB</paraID>
      <start>5</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5F96EF-9D15-4BF3-9104-0FE9BC7E716D}">
  <ds:schemaRefs/>
</ds:datastoreItem>
</file>

<file path=docProps/app.xml><?xml version="1.0" encoding="utf-8"?>
<Properties xmlns="http://schemas.openxmlformats.org/officeDocument/2006/extended-properties" xmlns:vt="http://schemas.openxmlformats.org/officeDocument/2006/docPropsVTypes">
  <Template>Normal</Template>
  <Pages>92</Pages>
  <Words>17933</Words>
  <Characters>19420</Characters>
  <Lines>407</Lines>
  <Paragraphs>114</Paragraphs>
  <TotalTime>55</TotalTime>
  <ScaleCrop>false</ScaleCrop>
  <LinksUpToDate>false</LinksUpToDate>
  <CharactersWithSpaces>19574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2026-05-13T02:40:00Z</dcterms:created>
  <dc:creator>Administrator</dc:creator>
  <cp:lastModifiedBy>jjmm</cp:lastModifiedBy>
  <dcterms:modified xsi:type="dcterms:W3CDTF">2026-05-15T04:47:58Z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eyJoZGlkIjoiODViY2JkMjU3NGYzZTEwMzZmMGFkZWViYmNkYWU3NDIiLCJ1c2VySWQiOiI1ODQxNjY5NTAifQ==</vt:lpwstr>
  </property>
  <property fmtid="{D5CDD505-2E9C-101B-9397-08002B2CF9AE}" pid="4" name="ICV">
    <vt:lpwstr>62C533CD3D604160BCB9BE37C4E3780D_12</vt:lpwstr>
  </property>
</Properties>
</file>