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03"/>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911"/>
        <w:ind w:firstLine="1606"/>
        <w:rPr>
          <w:rFonts w:hint="eastAsia"/>
          <w:b/>
          <w:color w:val="000000"/>
          <w:sz w:val="32"/>
          <w:szCs w:val="32"/>
        </w:rPr>
      </w:pPr>
      <w:r>
        <w:rPr>
          <w:rFonts w:hint="eastAsia" w:ascii="Arial" w:hAnsi="Arial"/>
          <w:b/>
          <w:bCs/>
          <w:sz w:val="32"/>
          <w:szCs w:val="24"/>
        </w:rPr>
        <w:t xml:space="preserve">项目名称：</w:t>
      </w:r>
      <w:r>
        <w:rPr>
          <w:rFonts w:hint="eastAsia"/>
          <w:b/>
          <w:color w:val="000000"/>
          <w:sz w:val="32"/>
          <w:szCs w:val="32"/>
        </w:rPr>
        <w:t xml:space="preserve">医院审方系统升级及扩容项目 </w:t>
      </w:r>
      <w:r>
        <w:rPr>
          <w:rFonts w:hint="eastAsia"/>
          <w:b/>
          <w:color w:val="000000"/>
          <w:sz w:val="32"/>
          <w:szCs w:val="32"/>
        </w:rPr>
      </w:r>
      <w:r/>
    </w:p>
    <w:p>
      <w:pPr>
        <w:pStyle w:val="911"/>
        <w:ind w:firstLine="1606"/>
        <w:jc w:val="left"/>
        <w:spacing w:before="120" w:after="120" w:line="360" w:lineRule="auto"/>
        <w:rPr>
          <w:rFonts w:hint="eastAsia"/>
          <w:color w:val="000000"/>
        </w:rPr>
      </w:pPr>
      <w:r>
        <w:rPr>
          <w:rFonts w:hint="eastAsia" w:ascii="Arial" w:hAnsi="Arial"/>
          <w:b/>
          <w:bCs/>
          <w:color w:val="000000"/>
          <w:sz w:val="32"/>
          <w:szCs w:val="24"/>
        </w:rPr>
        <w:t xml:space="preserve">项目编号：</w:t>
      </w:r>
      <w:r>
        <w:rPr>
          <w:rFonts w:hint="eastAsia"/>
          <w:b/>
          <w:color w:val="000000"/>
          <w:sz w:val="32"/>
          <w:szCs w:val="32"/>
        </w:rPr>
        <w:t xml:space="preserve">JSZC-320116-JZCG-C2026-0020</w:t>
      </w:r>
      <w:r>
        <w:rPr>
          <w:rFonts w:hint="eastAsia"/>
          <w:color w:val="000000"/>
        </w:rPr>
      </w:r>
      <w:r/>
    </w:p>
    <w:p>
      <w:pPr>
        <w:pStyle w:val="91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3"/>
        <w:ind w:firstLine="0"/>
        <w:jc w:val="center"/>
        <w:rPr>
          <w:b/>
          <w:bCs/>
          <w:color w:val="000000"/>
          <w:sz w:val="32"/>
        </w:rPr>
      </w:pPr>
      <w:r>
        <w:rPr>
          <w:rFonts w:hint="eastAsia"/>
          <w:b/>
          <w:bCs/>
          <w:color w:val="000000"/>
          <w:sz w:val="32"/>
        </w:rPr>
        <w:t xml:space="preserve">南京市公共资源交易中心六合分中心</w:t>
      </w:r>
      <w:r>
        <w:rPr>
          <w:b/>
          <w:bCs/>
          <w:color w:val="000000"/>
          <w:sz w:val="32"/>
        </w:rPr>
      </w:r>
      <w:r/>
    </w:p>
    <w:p>
      <w:pPr>
        <w:pStyle w:val="911"/>
        <w:jc w:val="center"/>
        <w:rPr>
          <w:rFonts w:hint="eastAsia"/>
          <w:b/>
          <w:color w:val="000000"/>
          <w:sz w:val="32"/>
          <w:szCs w:val="32"/>
        </w:rPr>
      </w:pPr>
      <w:r>
        <w:rPr>
          <w:rFonts w:hint="eastAsia"/>
          <w:b/>
          <w:color w:val="000000"/>
          <w:sz w:val="32"/>
          <w:szCs w:val="32"/>
        </w:rPr>
        <w:t xml:space="preserve">2026年06月</w:t>
      </w:r>
      <w:r>
        <w:rPr>
          <w:rFonts w:hint="eastAsia"/>
          <w:b/>
          <w:color w:val="000000"/>
          <w:sz w:val="32"/>
          <w:szCs w:val="32"/>
        </w:rPr>
      </w:r>
      <w:r/>
    </w:p>
    <w:p>
      <w:pPr>
        <w:pStyle w:val="91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1"/>
        <w:jc w:val="center"/>
        <w:spacing w:before="120" w:after="120" w:line="360" w:lineRule="auto"/>
        <w:rPr>
          <w:rFonts w:hint="eastAsia" w:ascii="Arial" w:hAnsi="Arial"/>
          <w:sz w:val="24"/>
          <w:szCs w:val="24"/>
        </w:rPr>
      </w:pPr>
      <w:r>
        <w:rPr>
          <w:rFonts w:hint="eastAsia" w:ascii="Arial" w:hAnsi="Arial"/>
          <w:sz w:val="24"/>
          <w:szCs w:val="24"/>
        </w:rPr>
      </w:r>
      <w:r/>
    </w:p>
    <w:p>
      <w:pPr>
        <w:pStyle w:val="911"/>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911"/>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911"/>
        <w:spacing w:line="480" w:lineRule="auto"/>
        <w:rPr>
          <w:rFonts w:hint="eastAsia" w:ascii="仿宋_GB2312" w:hAnsi="Arial" w:eastAsia="仿宋_GB2312"/>
          <w:b/>
          <w:sz w:val="28"/>
          <w:szCs w:val="21"/>
        </w:rPr>
      </w:pPr>
      <w:r/>
      <w:bookmarkStart w:id="0" w:name="_Toc479757206"/>
      <w:r/>
      <w:bookmarkStart w:id="1" w:name="_Toc16938516"/>
      <w:r/>
      <w:bookmarkStart w:id="2" w:name="_Toc513029200"/>
      <w:r/>
      <w:bookmarkStart w:id="3" w:name="_Toc20823272"/>
      <w:r/>
      <w:bookmarkStart w:id="4" w:name="_Toc523127445"/>
      <w:r/>
      <w:bookmarkStart w:id="5" w:name="_Toc120614210"/>
      <w:r>
        <w:rPr>
          <w:rFonts w:hint="eastAsia" w:ascii="仿宋_GB2312" w:hAnsi="Arial" w:eastAsia="仿宋_GB2312"/>
          <w:b/>
          <w:sz w:val="28"/>
          <w:szCs w:val="21"/>
        </w:rPr>
      </w:r>
      <w:r/>
    </w:p>
    <w:p>
      <w:pPr>
        <w:pStyle w:val="91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color w:val="0000ff"/>
          <w:sz w:val="36"/>
          <w:szCs w:val="21"/>
        </w:rPr>
        <w:t xml:space="preserve"> </w:t>
      </w:r>
      <w:r>
        <w:rPr>
          <w:rFonts w:hint="eastAsia" w:ascii="黑体" w:hAnsi="宋体" w:eastAsia="黑体"/>
          <w:sz w:val="36"/>
          <w:szCs w:val="21"/>
        </w:rPr>
      </w:r>
      <w:r/>
    </w:p>
    <w:p>
      <w:pPr>
        <w:pStyle w:val="91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color w:val="0000ff"/>
          <w:sz w:val="36"/>
          <w:szCs w:val="21"/>
        </w:rPr>
        <w:t xml:space="preserve"> </w:t>
      </w:r>
      <w:r>
        <w:rPr>
          <w:rFonts w:hint="eastAsia" w:ascii="黑体" w:hAnsi="宋体" w:eastAsia="黑体"/>
          <w:sz w:val="36"/>
          <w:szCs w:val="21"/>
        </w:rPr>
      </w:r>
      <w:r/>
    </w:p>
    <w:p>
      <w:pPr>
        <w:pStyle w:val="91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color w:val="0000ff"/>
          <w:sz w:val="36"/>
          <w:szCs w:val="21"/>
        </w:rPr>
        <w:t xml:space="preserve"> </w:t>
      </w:r>
      <w:r>
        <w:rPr>
          <w:rFonts w:hint="eastAsia" w:ascii="黑体" w:hAnsi="宋体" w:eastAsia="黑体"/>
          <w:sz w:val="36"/>
          <w:szCs w:val="21"/>
        </w:rPr>
      </w:r>
      <w:r/>
    </w:p>
    <w:p>
      <w:pPr>
        <w:pStyle w:val="91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color w:val="0000ff"/>
          <w:sz w:val="36"/>
          <w:szCs w:val="21"/>
        </w:rPr>
        <w:t xml:space="preserve"> </w:t>
      </w:r>
      <w:r>
        <w:rPr>
          <w:rFonts w:hint="eastAsia" w:ascii="黑体" w:hAnsi="宋体" w:eastAsia="黑体"/>
          <w:sz w:val="36"/>
          <w:szCs w:val="21"/>
        </w:rPr>
      </w:r>
      <w:r/>
    </w:p>
    <w:p>
      <w:pPr>
        <w:pStyle w:val="91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color w:val="0000ff"/>
          <w:sz w:val="36"/>
          <w:szCs w:val="21"/>
        </w:rPr>
        <w:t xml:space="preserve"> </w:t>
      </w:r>
      <w:r>
        <w:rPr>
          <w:rFonts w:hint="eastAsia" w:ascii="黑体" w:hAnsi="宋体" w:eastAsia="黑体"/>
          <w:sz w:val="36"/>
          <w:szCs w:val="21"/>
        </w:rPr>
      </w:r>
      <w:r/>
    </w:p>
    <w:p>
      <w:pPr>
        <w:pStyle w:val="91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color w:val="0000ff"/>
          <w:sz w:val="36"/>
          <w:szCs w:val="21"/>
        </w:rPr>
        <w:t xml:space="preserve"> </w:t>
      </w:r>
      <w:r>
        <w:rPr>
          <w:rFonts w:hint="eastAsia" w:ascii="黑体" w:hAnsi="宋体" w:eastAsia="黑体"/>
          <w:sz w:val="36"/>
          <w:szCs w:val="21"/>
        </w:rPr>
      </w:r>
      <w:r/>
    </w:p>
    <w:p>
      <w:pPr>
        <w:pStyle w:val="911"/>
        <w:rPr>
          <w:rFonts w:hint="eastAsia"/>
          <w:szCs w:val="21"/>
        </w:rPr>
      </w:pPr>
      <w:r>
        <w:rPr>
          <w:rFonts w:hint="eastAsia"/>
          <w:szCs w:val="21"/>
        </w:rPr>
      </w:r>
      <w:r/>
    </w:p>
    <w:p>
      <w:pPr>
        <w:pStyle w:val="911"/>
        <w:rPr>
          <w:rFonts w:hint="eastAsia"/>
          <w:szCs w:val="21"/>
        </w:rPr>
      </w:pPr>
      <w:r>
        <w:rPr>
          <w:rFonts w:hint="eastAsia"/>
          <w:szCs w:val="21"/>
        </w:rPr>
      </w:r>
      <w:r/>
    </w:p>
    <w:p>
      <w:pPr>
        <w:pStyle w:val="911"/>
        <w:rPr>
          <w:rFonts w:hint="eastAsia"/>
          <w:szCs w:val="21"/>
        </w:rPr>
      </w:pPr>
      <w:r>
        <w:rPr>
          <w:rFonts w:hint="eastAsia"/>
          <w:szCs w:val="21"/>
        </w:rPr>
      </w:r>
      <w:r/>
    </w:p>
    <w:p>
      <w:pPr>
        <w:pStyle w:val="911"/>
        <w:rPr>
          <w:rFonts w:hint="eastAsia"/>
          <w:szCs w:val="21"/>
        </w:rPr>
      </w:pPr>
      <w:r>
        <w:rPr>
          <w:rFonts w:hint="eastAsia"/>
          <w:szCs w:val="21"/>
        </w:rPr>
      </w:r>
      <w:r/>
    </w:p>
    <w:p>
      <w:pPr>
        <w:pStyle w:val="91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受南京市六合区人民医院（采购单位）委托，南京市公共资源交易中心六合分中心（以下简称“交易中心”）就医院审方系统升级及扩容项目（项目名称）进行竞争性磋商采购，欢迎符合条件的供应商参加磋商。</w:t>
      </w:r>
      <w:r>
        <w:rPr>
          <w:rFonts w:hint="eastAsia" w:ascii="宋体" w:hAnsi="宋体"/>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1.项目编号：JSZC-320116-JZCG-C2026-0020</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2.项目名称：医院审方系统升级及扩容项目</w:t>
      </w:r>
      <w:r>
        <w:rPr>
          <w:rFonts w:hint="eastAsia" w:ascii="宋体" w:hAnsi="宋体"/>
          <w:color w:val="000000"/>
          <w:sz w:val="24"/>
          <w:szCs w:val="24"/>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rPr>
        <w:t xml:space="preserve">100万</w:t>
      </w:r>
      <w:r>
        <w:rPr>
          <w:rFonts w:ascii="宋体" w:hAnsi="宋体"/>
          <w:color w:val="000000"/>
          <w:sz w:val="24"/>
          <w:szCs w:val="24"/>
          <w:highlight w:val="none"/>
        </w:rPr>
      </w:r>
      <w:r/>
    </w:p>
    <w:p>
      <w:pPr>
        <w:pStyle w:val="911"/>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s="宋体"/>
          <w:color w:val="000000"/>
          <w:sz w:val="24"/>
          <w:szCs w:val="24"/>
          <w:highlight w:val="none"/>
        </w:rPr>
        <w:t xml:space="preserve">98.9万</w:t>
      </w:r>
      <w:r>
        <w:rPr>
          <w:rFonts w:hint="eastAsia" w:ascii="宋体" w:hAnsi="宋体" w:cs="宋体"/>
          <w:color w:val="000000"/>
          <w:sz w:val="24"/>
          <w:szCs w:val="24"/>
          <w:highlight w:val="none"/>
        </w:rPr>
      </w:r>
      <w:r/>
    </w:p>
    <w:p>
      <w:pPr>
        <w:pStyle w:val="911"/>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5.采购需求（简介）：完成六合区区域审方中心建设，建设内容包括：</w:t>
      </w:r>
      <w:r>
        <w:rPr>
          <w:rFonts w:hint="eastAsia" w:ascii="宋体" w:hAnsi="宋体"/>
          <w:color w:val="000000"/>
          <w:sz w:val="24"/>
          <w:szCs w:val="24"/>
          <w:highlight w:val="none"/>
        </w:rPr>
        <w:tab/>
      </w:r>
      <w:r>
        <w:rPr>
          <w:rFonts w:hint="eastAsia" w:ascii="宋体" w:hAnsi="宋体"/>
          <w:color w:val="000000"/>
          <w:sz w:val="24"/>
          <w:szCs w:val="24"/>
          <w:highlight w:val="none"/>
        </w:rPr>
        <w:t xml:space="preserve">区域合理用药审查、区域审方中心、区域质控中心处方点评、区域质控中心指标统计分析等。</w:t>
      </w:r>
      <w:r>
        <w:rPr>
          <w:rFonts w:hint="eastAsia" w:ascii="宋体" w:hAnsi="宋体" w:cs="宋体"/>
          <w:color w:val="000000"/>
          <w:sz w:val="24"/>
          <w:szCs w:val="24"/>
          <w:highlight w:val="none"/>
        </w:rPr>
        <w:t xml:space="preserve">（详细内容见本磋商文件第四章） </w:t>
      </w:r>
      <w:r>
        <w:rPr>
          <w:rFonts w:ascii="宋体" w:hAnsi="宋体"/>
          <w:color w:val="000000"/>
          <w:sz w:val="24"/>
          <w:szCs w:val="24"/>
          <w:highlight w:val="none"/>
          <w:u w:val="single"/>
        </w:rPr>
      </w:r>
      <w:r/>
    </w:p>
    <w:p>
      <w:pPr>
        <w:pStyle w:val="911"/>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6.合同履行期限：180天</w:t>
      </w:r>
      <w:r>
        <w:rPr>
          <w:rFonts w:ascii="宋体" w:hAnsi="宋体" w:cs="宋体"/>
          <w:color w:val="000000"/>
          <w:sz w:val="24"/>
          <w:szCs w:val="24"/>
          <w:highlight w:val="none"/>
        </w:rPr>
      </w:r>
      <w:r/>
    </w:p>
    <w:p>
      <w:pPr>
        <w:pStyle w:val="911"/>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本项目不接受联合体参加磋商。</w:t>
      </w:r>
      <w:r>
        <w:rPr>
          <w:rFonts w:hint="eastAsia" w:ascii="宋体" w:hAnsi="宋体" w:cs="宋体"/>
          <w:color w:val="000000"/>
          <w:sz w:val="24"/>
          <w:szCs w:val="24"/>
          <w:highlight w:val="none"/>
        </w:rPr>
      </w:r>
      <w:r/>
    </w:p>
    <w:p>
      <w:pPr>
        <w:pStyle w:val="911"/>
        <w:ind w:firstLine="480"/>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8.本项目不接受进口产品。</w:t>
      </w:r>
      <w:r>
        <w:rPr>
          <w:rFonts w:hint="eastAsia" w:ascii="宋体" w:hAnsi="宋体"/>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hint="eastAsia" w:ascii="宋体" w:hAnsi="宋体"/>
          <w:color w:val="000000"/>
          <w:sz w:val="24"/>
          <w:szCs w:val="24"/>
          <w:highlight w:val="none"/>
          <w:lang w:val="zh-CN"/>
        </w:rPr>
      </w:r>
      <w:r/>
    </w:p>
    <w:p>
      <w:pPr>
        <w:pStyle w:val="911"/>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2.落实政府采购政策需满足的资格要求：无</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（二）本项目的特定资格要求：无</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rPr>
          <w:rFonts w:hint="eastAsia" w:ascii="宋体" w:hAnsi="宋体" w:cs="宋体"/>
          <w:color w:val="000000"/>
          <w:sz w:val="24"/>
          <w:szCs w:val="24"/>
          <w:highlight w:val="none"/>
        </w:rPr>
      </w:r>
      <w:r/>
    </w:p>
    <w:p>
      <w:pPr>
        <w:pStyle w:val="9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2.方式：在“江苏政府采购网”免费下载。</w:t>
      </w:r>
      <w:r>
        <w:rPr>
          <w:rFonts w:hint="eastAsia" w:ascii="宋体" w:hAnsi="宋体" w:cs="宋体"/>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11"/>
        <w:rPr>
          <w:rFonts w:hint="eastAsia" w:ascii="宋体" w:hAnsi="宋体"/>
          <w:color w:val="000000"/>
          <w:sz w:val="24"/>
          <w:szCs w:val="24"/>
          <w:highlight w:val="none"/>
        </w:rPr>
      </w:pPr>
      <w:r>
        <w:rPr>
          <w:rFonts w:hint="eastAsia" w:ascii="宋体" w:hAnsi="宋体" w:cs="宋体"/>
          <w:color w:val="000000"/>
          <w:sz w:val="24"/>
          <w:szCs w:val="24"/>
          <w:highlight w:val="none"/>
        </w:rPr>
        <w:t xml:space="preserve">    20</w:t>
      </w:r>
      <w:r>
        <w:rPr>
          <w:rFonts w:hint="eastAsia" w:ascii="宋体" w:hAnsi="宋体" w:cs="宋体"/>
          <w:color w:val="000000"/>
          <w:sz w:val="24"/>
          <w:szCs w:val="24"/>
          <w:highlight w:val="none"/>
        </w:rPr>
        <w:t xml:space="preserve">26</w:t>
      </w:r>
      <w:r>
        <w:rPr>
          <w:rFonts w:hint="eastAsia" w:ascii="宋体" w:hAnsi="宋体"/>
          <w:color w:val="000000"/>
          <w:sz w:val="24"/>
          <w:szCs w:val="24"/>
          <w:highlight w:val="none"/>
        </w:rPr>
        <w:t xml:space="preserve">年</w:t>
      </w:r>
      <w:r>
        <w:rPr>
          <w:rFonts w:hint="eastAsia" w:ascii="宋体" w:hAnsi="宋体" w:cs="宋体"/>
          <w:color w:val="000000"/>
          <w:sz w:val="24"/>
          <w:szCs w:val="24"/>
          <w:highlight w:val="none"/>
        </w:rPr>
        <w:t xml:space="preserve">06</w:t>
      </w:r>
      <w:r>
        <w:rPr>
          <w:rFonts w:hint="eastAsia" w:ascii="宋体" w:hAnsi="宋体"/>
          <w:color w:val="000000"/>
          <w:sz w:val="24"/>
          <w:szCs w:val="24"/>
          <w:highlight w:val="none"/>
        </w:rPr>
        <w:t xml:space="preserve">月</w:t>
      </w:r>
      <w:r>
        <w:rPr>
          <w:rFonts w:hint="eastAsia" w:ascii="宋体" w:hAnsi="宋体" w:cs="宋体"/>
          <w:color w:val="000000"/>
          <w:sz w:val="24"/>
          <w:szCs w:val="24"/>
          <w:highlight w:val="none"/>
        </w:rPr>
        <w:t xml:space="preserve">23</w:t>
      </w:r>
      <w:r>
        <w:rPr>
          <w:rFonts w:hint="eastAsia" w:ascii="宋体" w:hAnsi="宋体"/>
          <w:color w:val="000000"/>
          <w:sz w:val="24"/>
          <w:szCs w:val="24"/>
          <w:highlight w:val="none"/>
        </w:rPr>
        <w:t xml:space="preserve">日</w:t>
      </w:r>
      <w:r>
        <w:rPr>
          <w:rFonts w:hint="eastAsia" w:ascii="宋体" w:hAnsi="宋体" w:cs="宋体"/>
          <w:color w:val="000000"/>
          <w:sz w:val="24"/>
          <w:szCs w:val="24"/>
          <w:highlight w:val="none"/>
        </w:rPr>
        <w:t xml:space="preserve">9</w:t>
      </w:r>
      <w:r>
        <w:rPr>
          <w:rFonts w:hint="eastAsia"/>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color w:val="000000"/>
          <w:sz w:val="24"/>
          <w:szCs w:val="24"/>
          <w:highlight w:val="none"/>
        </w:rPr>
        <w:t xml:space="preserve">分（北京时间）。</w:t>
      </w:r>
      <w:r>
        <w:rPr>
          <w:rFonts w:hint="eastAsia" w:ascii="宋体" w:hAnsi="宋体"/>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1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hint="eastAsia" w:ascii="宋体" w:hAnsi="宋体" w:cs="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2.本项目不组织勘察及答疑，供应商如对采购需求有疑问，请咨询采购单位联系人。 </w:t>
      </w:r>
      <w:r>
        <w:rPr>
          <w:rFonts w:hint="eastAsia" w:ascii="宋体" w:hAnsi="宋体"/>
          <w:color w:val="000000"/>
          <w:sz w:val="24"/>
          <w:szCs w:val="24"/>
          <w:highlight w:val="none"/>
        </w:rPr>
      </w:r>
      <w:r/>
    </w:p>
    <w:p>
      <w:pPr>
        <w:pStyle w:val="911"/>
        <w:ind w:firstLine="480"/>
        <w:rPr>
          <w:color w:val="000000"/>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rPr>
          <w:color w:val="000000"/>
          <w:highlight w:val="none"/>
        </w:rPr>
      </w:r>
      <w:r/>
    </w:p>
    <w:p>
      <w:pPr>
        <w:pStyle w:val="9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rPr>
          <w:rFonts w:hint="eastAsia" w:ascii="宋体" w:hAnsi="宋体" w:cs="宋体"/>
          <w:color w:val="000000"/>
          <w:sz w:val="24"/>
          <w:szCs w:val="24"/>
          <w:highlight w:val="none"/>
        </w:rPr>
      </w:r>
      <w:r/>
    </w:p>
    <w:p>
      <w:pPr>
        <w:pStyle w:val="911"/>
        <w:ind w:firstLine="482"/>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供应商（含潜在供应商）对采购方式、采购需求、供应商资格条件、评</w:t>
      </w:r>
      <w:r>
        <w:rPr>
          <w:rFonts w:hint="eastAsia" w:ascii="宋体" w:hAnsi="宋体"/>
          <w:b/>
          <w:bCs/>
          <w:color w:val="000000"/>
          <w:sz w:val="24"/>
          <w:highlight w:val="none"/>
        </w:rPr>
        <w:t xml:space="preserve">审</w:t>
      </w:r>
      <w:r>
        <w:rPr>
          <w:rFonts w:hint="eastAsia" w:ascii="宋体" w:hAnsi="宋体"/>
          <w:b/>
          <w:bCs/>
          <w:color w:val="000000"/>
          <w:sz w:val="24"/>
          <w:highlight w:val="none"/>
          <w:lang w:val="zh-CN"/>
        </w:rPr>
        <w:t xml:space="preserve">方法和评</w:t>
      </w:r>
      <w:r>
        <w:rPr>
          <w:rFonts w:hint="eastAsia" w:ascii="宋体" w:hAnsi="宋体"/>
          <w:b/>
          <w:bCs/>
          <w:color w:val="000000"/>
          <w:sz w:val="24"/>
          <w:highlight w:val="none"/>
        </w:rPr>
        <w:t xml:space="preserve">审</w:t>
      </w:r>
      <w:r>
        <w:rPr>
          <w:rFonts w:hint="eastAsia" w:ascii="宋体" w:hAnsi="宋体"/>
          <w:b/>
          <w:bCs/>
          <w:color w:val="000000"/>
          <w:sz w:val="24"/>
          <w:highlight w:val="none"/>
          <w:lang w:val="zh-CN"/>
        </w:rPr>
        <w:t xml:space="preserve">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供应商对上述事项以外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911"/>
        <w:ind w:firstLine="480"/>
        <w:rPr>
          <w:rFonts w:ascii="宋体" w:hAnsi="宋体"/>
          <w:color w:val="000000"/>
          <w:sz w:val="24"/>
          <w:highlight w:val="none"/>
        </w:rPr>
      </w:pPr>
      <w:r>
        <w:rPr>
          <w:rFonts w:hint="eastAsia" w:ascii="宋体" w:hAnsi="宋体"/>
          <w:color w:val="000000"/>
          <w:sz w:val="24"/>
          <w:highlight w:val="none"/>
        </w:rPr>
        <w:t xml:space="preserve">采购人《质疑函》收件人：伍老师，收件地址：南京市六合区雄州街道健康巷9号，联系电话：025-57123713。</w:t>
      </w:r>
      <w:r>
        <w:rPr>
          <w:rFonts w:ascii="宋体" w:hAnsi="宋体"/>
          <w:color w:val="000000"/>
          <w:sz w:val="24"/>
          <w:highlight w:val="none"/>
        </w:rPr>
      </w:r>
      <w:r/>
    </w:p>
    <w:p>
      <w:pPr>
        <w:pStyle w:val="911"/>
        <w:ind w:firstLine="480"/>
        <w:widowControl/>
        <w:rPr>
          <w:rFonts w:hint="eastAsia" w:ascii="宋体" w:hAnsi="宋体" w:cs="宋体"/>
          <w:b/>
          <w:bCs/>
          <w:color w:val="000000"/>
          <w:sz w:val="24"/>
          <w:szCs w:val="24"/>
          <w:highlight w:val="none"/>
        </w:rPr>
      </w:pPr>
      <w:r>
        <w:rPr>
          <w:rFonts w:hint="eastAsia" w:ascii="宋体" w:hAnsi="宋体"/>
          <w:color w:val="000000"/>
          <w:sz w:val="24"/>
          <w:highlight w:val="none"/>
          <w:lang w:val="zh-CN"/>
        </w:rPr>
        <w:t xml:space="preserve">交易中心《质疑函》收件人：南京市公共资源交易中心六合分中心</w:t>
      </w:r>
      <w:r>
        <w:rPr>
          <w:rFonts w:hint="eastAsia" w:ascii="宋体" w:hAnsi="宋体"/>
          <w:color w:val="000000"/>
          <w:sz w:val="24"/>
          <w:highlight w:val="none"/>
        </w:rPr>
        <w:t xml:space="preserve">受理科</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地址：南京市</w:t>
      </w:r>
      <w:r>
        <w:rPr>
          <w:rFonts w:hint="eastAsia" w:ascii="宋体" w:hAnsi="宋体"/>
          <w:color w:val="000000"/>
          <w:sz w:val="24"/>
          <w:highlight w:val="none"/>
        </w:rPr>
        <w:t xml:space="preserve">六合区龙池路333号市民中心4楼公共资源交易中心大厅</w:t>
      </w:r>
      <w:r>
        <w:rPr>
          <w:rFonts w:hint="eastAsia" w:ascii="宋体" w:hAnsi="宋体"/>
          <w:color w:val="000000"/>
          <w:sz w:val="24"/>
          <w:highlight w:val="none"/>
          <w:lang w:val="zh-CN"/>
        </w:rPr>
        <w:t xml:space="preserve">，联系电话：025-</w:t>
      </w:r>
      <w:r>
        <w:rPr>
          <w:rFonts w:hint="eastAsia" w:ascii="宋体" w:hAnsi="宋体"/>
          <w:color w:val="000000"/>
          <w:sz w:val="24"/>
          <w:highlight w:val="none"/>
        </w:rPr>
        <w:t xml:space="preserve">57130508</w:t>
      </w:r>
      <w:r>
        <w:rPr>
          <w:rFonts w:hint="eastAsia" w:ascii="宋体" w:hAnsi="宋体"/>
          <w:color w:val="000000"/>
          <w:sz w:val="24"/>
          <w:highlight w:val="none"/>
          <w:lang w:val="zh-CN"/>
        </w:rPr>
        <w:t xml:space="preserve">。</w:t>
      </w:r>
      <w:r>
        <w:rPr>
          <w:rFonts w:hint="eastAsia" w:ascii="宋体" w:hAnsi="宋体" w:cs="宋体"/>
          <w:b/>
          <w:bCs/>
          <w:color w:val="000000"/>
          <w:sz w:val="24"/>
          <w:szCs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称：南京市六合区人民医院          </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六合</w:t>
      </w:r>
      <w:r>
        <w:rPr>
          <w:rFonts w:hint="eastAsia" w:ascii="宋体" w:hAnsi="宋体" w:cs="宋体"/>
          <w:color w:val="000000"/>
          <w:sz w:val="24"/>
          <w:szCs w:val="24"/>
          <w:highlight w:val="none"/>
        </w:rPr>
        <w:t xml:space="preserve">区</w:t>
      </w:r>
      <w:r>
        <w:rPr>
          <w:rFonts w:hint="eastAsia" w:ascii="宋体" w:hAnsi="宋体"/>
          <w:color w:val="000000"/>
          <w:sz w:val="24"/>
          <w:szCs w:val="24"/>
          <w:highlight w:val="none"/>
        </w:rPr>
        <w:t xml:space="preserve">雄州街道健康巷9号    </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联系人：伍老师 </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联系电话：025-57123713 </w:t>
      </w:r>
      <w:bookmarkStart w:id="6" w:name="_Toc28359086"/>
      <w:r/>
      <w:bookmarkStart w:id="7" w:name="_Toc28359009"/>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6"/>
      <w:r/>
      <w:bookmarkEnd w:id="7"/>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地　址：六合区龙池路333号市民中心4楼  </w:t>
      </w:r>
      <w:r>
        <w:rPr>
          <w:rFonts w:hint="eastAsia" w:ascii="宋体" w:hAnsi="宋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联系人：林先生</w:t>
      </w:r>
      <w:r>
        <w:rPr>
          <w:rFonts w:hint="eastAsia" w:ascii="宋体" w:hAnsi="宋体"/>
          <w:color w:val="000000"/>
          <w:sz w:val="24"/>
          <w:szCs w:val="24"/>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联系电话：025-57130352</w:t>
      </w:r>
      <w:r>
        <w:rPr>
          <w:rFonts w:ascii="宋体" w:hAnsi="宋体"/>
          <w:color w:val="000000"/>
          <w:sz w:val="24"/>
          <w:szCs w:val="24"/>
          <w:highlight w:val="none"/>
        </w:rPr>
      </w:r>
      <w:r/>
    </w:p>
    <w:p>
      <w:pPr>
        <w:pStyle w:val="911"/>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914"/>
        <w:ind w:firstLine="465"/>
        <w:spacing w:before="145" w:after="145" w:line="240" w:lineRule="auto"/>
        <w:rPr>
          <w:rFonts w:hint="eastAsia" w:ascii="方正黑体_GBK" w:hAnsi="方正黑体_GBK" w:eastAsia="方正黑体_GBK" w:cs="方正黑体_GBK"/>
          <w:b w:val="0"/>
          <w:bCs w:val="0"/>
          <w:sz w:val="30"/>
          <w:szCs w:val="30"/>
        </w:rPr>
      </w:pPr>
      <w:r/>
      <w:bookmarkStart w:id="8" w:name="_Toc513029203"/>
      <w:r/>
      <w:bookmarkStart w:id="9" w:name="_Toc20823275"/>
      <w:r/>
      <w:bookmarkStart w:id="10" w:name="_Toc120614214"/>
      <w:r/>
      <w:bookmarkStart w:id="11" w:name="_Toc16938519"/>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91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91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911"/>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911"/>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91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91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91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91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911"/>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911"/>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911"/>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11"/>
        <w:ind w:firstLine="420"/>
        <w:rPr>
          <w:rFonts w:hint="eastAsia" w:ascii="宋体" w:hAnsi="宋体"/>
          <w:color w:val="000000"/>
          <w:sz w:val="24"/>
          <w:szCs w:val="21"/>
          <w:highlight w:val="none"/>
        </w:rPr>
      </w:pPr>
      <w:r>
        <w:rPr>
          <w:rFonts w:hint="eastAsia" w:ascii="宋体" w:hAnsi="宋体"/>
          <w:sz w:val="24"/>
          <w:szCs w:val="21"/>
        </w:rPr>
        <w:t xml:space="preserve">24.1.2 符合性</w:t>
      </w:r>
      <w:r>
        <w:rPr>
          <w:rFonts w:hint="eastAsia" w:ascii="宋体" w:hAnsi="宋体"/>
          <w:color w:val="000000"/>
          <w:sz w:val="24"/>
          <w:szCs w:val="21"/>
          <w:highlight w:val="none"/>
        </w:rPr>
        <w:t xml:space="preserve">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highlight w:val="none"/>
        </w:rPr>
      </w:r>
      <w:r/>
    </w:p>
    <w:p>
      <w:pPr>
        <w:pStyle w:val="911"/>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异常低价投标审查</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过程中出现下列情形之一的，</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应当启动异常低价投标审查程序：</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低于全部通过符合性审查供应商</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&lt;全部通过符合性审查供应商</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低于通过符合性审查的次低报价供应商</w:t>
      </w:r>
      <w:r>
        <w:rPr>
          <w:rFonts w:hint="eastAsia" w:ascii="宋体" w:hAnsi="宋体"/>
          <w:color w:val="000000"/>
          <w:sz w:val="24"/>
          <w:szCs w:val="21"/>
          <w:highlight w:val="none"/>
        </w:rPr>
        <w:t xml:space="preserve">最后报价</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&lt;通过符合性审查的次低报价供应商</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低于采购项目最高限价</w:t>
      </w:r>
      <w:r>
        <w:rPr>
          <w:rFonts w:hint="eastAsia" w:ascii="宋体" w:hAnsi="宋体"/>
          <w:color w:val="000000"/>
          <w:sz w:val="24"/>
          <w:highlight w:val="none"/>
          <w:u w:val="single"/>
          <w:lang w:val="zh-CN"/>
        </w:rPr>
        <w:t xml:space="preserve">45%</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&lt;采购项目最高限价×</w:t>
      </w:r>
      <w:r>
        <w:rPr>
          <w:rFonts w:hint="eastAsia" w:ascii="宋体" w:hAnsi="宋体"/>
          <w:color w:val="000000"/>
          <w:sz w:val="24"/>
          <w:highlight w:val="none"/>
          <w:u w:val="single"/>
          <w:lang w:val="zh-CN"/>
        </w:rPr>
        <w:t xml:space="preserve">45%</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基于专业判断，认为供应商</w:t>
      </w:r>
      <w:r>
        <w:rPr>
          <w:rFonts w:hint="eastAsia" w:ascii="宋体" w:hAnsi="宋体"/>
          <w:color w:val="000000"/>
          <w:sz w:val="24"/>
          <w:highlight w:val="none"/>
        </w:rPr>
        <w:t xml:space="preserve">最后</w:t>
      </w:r>
      <w:r>
        <w:rPr>
          <w:rFonts w:hint="eastAsia" w:ascii="宋体" w:hAnsi="宋体"/>
          <w:color w:val="000000"/>
          <w:sz w:val="24"/>
          <w:highlight w:val="none"/>
          <w:lang w:val="zh-CN"/>
        </w:rPr>
        <w:t xml:space="preserve">报价过低，有可能影响产品质量或者不能诚信履约的其他情形。</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启动异常低价投标审查后，属于前述第（1）项至第（4）项情形的，应当要求相关供应商在评审现场合理的时间内对</w:t>
      </w:r>
      <w:r>
        <w:rPr>
          <w:rFonts w:hint="eastAsia" w:ascii="宋体" w:hAnsi="宋体"/>
          <w:color w:val="000000"/>
          <w:sz w:val="24"/>
          <w:szCs w:val="21"/>
          <w:highlight w:val="none"/>
        </w:rPr>
        <w:t xml:space="preserve">最后报价</w:t>
      </w:r>
      <w:r>
        <w:rPr>
          <w:rFonts w:hint="eastAsia" w:ascii="宋体" w:hAnsi="宋体"/>
          <w:color w:val="000000"/>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000000"/>
          <w:sz w:val="24"/>
          <w:highlight w:val="none"/>
          <w:lang w:val="zh-CN"/>
        </w:rPr>
        <w:t xml:space="preserve">供应商已随</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文件一并提交相关书面说明及必要的证明材料的，在评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现场可不再重复提交</w:t>
      </w:r>
      <w:bookmarkEnd w:id="12"/>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依据专业经验，参考同类项目</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rPr>
        <w:t xml:space="preserve">磋商小组</w:t>
      </w:r>
      <w:r>
        <w:rPr>
          <w:rFonts w:hint="eastAsia" w:ascii="宋体" w:hAnsi="宋体"/>
          <w:color w:val="000000"/>
          <w:sz w:val="24"/>
          <w:highlight w:val="none"/>
          <w:lang w:val="zh-CN"/>
        </w:rPr>
        <w:t xml:space="preserve">应当将其作为</w:t>
      </w:r>
      <w:r>
        <w:rPr>
          <w:rFonts w:hint="eastAsia" w:ascii="宋体" w:hAnsi="宋体"/>
          <w:color w:val="000000"/>
          <w:sz w:val="24"/>
          <w:highlight w:val="none"/>
        </w:rPr>
        <w:t xml:space="preserve">未实质性响应磋商文件</w:t>
      </w:r>
      <w:r>
        <w:rPr>
          <w:rFonts w:hint="eastAsia" w:ascii="宋体" w:hAnsi="宋体"/>
          <w:color w:val="000000"/>
          <w:sz w:val="24"/>
          <w:highlight w:val="none"/>
          <w:lang w:val="zh-CN"/>
        </w:rPr>
        <w:t xml:space="preserve">处理。</w:t>
      </w:r>
      <w:r>
        <w:rPr>
          <w:rFonts w:hint="eastAsia" w:ascii="宋体" w:hAnsi="宋体"/>
          <w:color w:val="000000"/>
          <w:sz w:val="24"/>
          <w:highlight w:val="none"/>
          <w:lang w:val="zh-CN"/>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 未实质性响应磋商文件的情形</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24.4.1 供应商在苏采云系统规定的时间内未成功解密电子响应文件。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24.4.2 供应商未按照磋商文件要求上传电子响应文件。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24.4.3 同一供应商提交两个（含两个）以上不同的响应文件或者最后报价。</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24.4.4 供应商不具备磋商文件中规定的资格要求。</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24.4.5 供应商的最后报价超过了采购预算或最高限价或单价上限。</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24.4.6 不符合磋商文件中规定的实质性要求和条件（</w:t>
      </w:r>
      <w:r>
        <w:rPr>
          <w:rFonts w:hint="eastAsia" w:ascii="宋体" w:hAnsi="宋体"/>
          <w:b/>
          <w:bCs/>
          <w:color w:val="000000"/>
          <w:sz w:val="24"/>
          <w:szCs w:val="21"/>
          <w:highlight w:val="none"/>
        </w:rPr>
        <w:t xml:space="preserve">本文件中斜体且有下划线部分</w:t>
      </w:r>
      <w:r>
        <w:rPr>
          <w:rFonts w:hint="eastAsia" w:ascii="宋体" w:hAnsi="宋体"/>
          <w:b/>
          <w:bCs/>
          <w:color w:val="000000"/>
          <w:sz w:val="24"/>
          <w:szCs w:val="21"/>
          <w:highlight w:val="none"/>
          <w:lang w:val="zh-CN"/>
        </w:rPr>
        <w:t xml:space="preserve">或者打“</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lang w:val="zh-CN"/>
        </w:rPr>
        <w:t xml:space="preserve">”内容，</w:t>
      </w:r>
      <w:r>
        <w:rPr>
          <w:rFonts w:hint="eastAsia" w:ascii="宋体" w:hAnsi="宋体"/>
          <w:b/>
          <w:bCs/>
          <w:color w:val="000000"/>
          <w:sz w:val="24"/>
          <w:szCs w:val="21"/>
          <w:highlight w:val="none"/>
        </w:rPr>
        <w:t xml:space="preserve">为实质性要求和条件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24.4.8 响应文件含有采购人不能接受的附加条件。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24.4.9 磋商小组按照本采购文件规定对供应商进行异常低价投标审查后，认为供应商不能证明其报价合理性的。</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24.4.10 </w:t>
      </w:r>
      <w:r>
        <w:rPr>
          <w:rFonts w:hint="eastAsia" w:ascii="宋体" w:hAnsi="宋体"/>
          <w:color w:val="000000"/>
          <w:sz w:val="24"/>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24.4.11 响应文件未按照磋商文件要求加盖电子公章。</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24.4.12 法律法规及本磋商文件规定的其他无效响应的情形。</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24.5 未实质性响应磋商文件的响应文件按无效响应处理。</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24.7 供应商在项目评审全过程中应保持通讯畅通，</w:t>
      </w:r>
      <w:r>
        <w:rPr>
          <w:rFonts w:hint="eastAsia" w:ascii="宋体" w:hAnsi="宋体"/>
          <w:color w:val="000000"/>
          <w:sz w:val="24"/>
          <w:highlight w:val="none"/>
          <w:lang w:val="zh-CN"/>
        </w:rPr>
        <w:t xml:space="preserve">及时登录苏采云系统查阅、答复相关信息，并安排专人与交易中心及磋商小组联系。</w:t>
      </w:r>
      <w:r>
        <w:rPr>
          <w:rFonts w:hint="eastAsia" w:ascii="宋体" w:hAnsi="宋体"/>
          <w:color w:val="000000"/>
          <w:sz w:val="24"/>
          <w:szCs w:val="21"/>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25.磋商程序及评审方法与评审标准</w:t>
      </w:r>
      <w:r>
        <w:rPr>
          <w:rFonts w:hint="eastAsia" w:ascii="方正楷体_GBK" w:hAnsi="方正楷体_GBK" w:eastAsia="方正楷体_GBK" w:cs="方正楷体_GBK"/>
          <w:color w:val="000000"/>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 磋商程序</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 评审方法与评审标准</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25.2.1 评审方法。见磋商文件第五章。</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25.2.2 评审标准。见磋商文件第五章。</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 采购活动终止</w:t>
      </w:r>
      <w:r>
        <w:rPr>
          <w:rFonts w:hint="eastAsia" w:ascii="宋体" w:hAnsi="宋体"/>
          <w:color w:val="000000"/>
          <w:sz w:val="24"/>
          <w:szCs w:val="21"/>
          <w:highlight w:val="none"/>
        </w:rPr>
      </w:r>
      <w:r/>
    </w:p>
    <w:p>
      <w:pPr>
        <w:pStyle w:val="911"/>
        <w:ind w:firstLine="422"/>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出现下列情形之一的，本次采购活动终止：</w:t>
      </w:r>
      <w:r>
        <w:rPr>
          <w:rFonts w:hint="eastAsia" w:ascii="宋体" w:hAnsi="宋体"/>
          <w:b/>
          <w:bCs/>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25.3.1 因情况变化，不再符合竞争性磋商采购方式适用情形。</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25.3.2 出现影响采购公正的违法、违规行为。</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25.3.3 在苏采云系统规定时间内成功解密电子响应文件的供应商不足三家。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5</w:t>
      </w:r>
      <w:r>
        <w:rPr>
          <w:rFonts w:hint="eastAsia" w:ascii="宋体" w:hAnsi="宋体"/>
          <w:color w:val="000000"/>
          <w:sz w:val="24"/>
          <w:szCs w:val="21"/>
          <w:highlight w:val="none"/>
          <w:lang w:val="zh-CN"/>
        </w:rPr>
        <w:t xml:space="preserve">.3.5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rPr>
          <w:rFonts w:hint="eastAsia" w:ascii="宋体" w:hAnsi="宋体"/>
          <w:color w:val="000000"/>
          <w:sz w:val="24"/>
          <w:szCs w:val="21"/>
          <w:highlight w:val="none"/>
          <w:lang w:val="zh-CN"/>
        </w:rPr>
      </w:r>
      <w:r/>
    </w:p>
    <w:p>
      <w:pPr>
        <w:pStyle w:val="911"/>
        <w:ind w:firstLine="422"/>
        <w:rPr>
          <w:rFonts w:ascii="宋体" w:hAnsi="宋体"/>
          <w:b/>
          <w:bCs/>
          <w:color w:val="000000"/>
          <w:sz w:val="24"/>
          <w:highlight w:val="none"/>
        </w:rPr>
      </w:pPr>
      <w:r>
        <w:rPr>
          <w:rFonts w:hint="eastAsia" w:ascii="宋体" w:hAnsi="宋体"/>
          <w:b/>
          <w:bCs/>
          <w:color w:val="000000"/>
          <w:sz w:val="24"/>
          <w:highlight w:val="none"/>
          <w:lang w:val="zh-CN"/>
        </w:rPr>
        <w:t xml:space="preserve">25.4 如出现25.</w:t>
      </w:r>
      <w:r>
        <w:rPr>
          <w:rFonts w:hint="eastAsia" w:ascii="宋体" w:hAnsi="宋体"/>
          <w:b/>
          <w:bCs/>
          <w:color w:val="000000"/>
          <w:sz w:val="24"/>
          <w:highlight w:val="none"/>
        </w:rPr>
        <w:t xml:space="preserve">3</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3</w:t>
      </w:r>
      <w:r>
        <w:rPr>
          <w:rFonts w:hint="eastAsia" w:ascii="宋体" w:hAnsi="宋体"/>
          <w:b/>
          <w:bCs/>
          <w:color w:val="000000"/>
          <w:sz w:val="24"/>
          <w:highlight w:val="none"/>
          <w:lang w:val="zh-CN"/>
        </w:rPr>
        <w:t xml:space="preserve">或25.3</w:t>
      </w:r>
      <w:r>
        <w:rPr>
          <w:rFonts w:hint="eastAsia" w:ascii="宋体" w:hAnsi="宋体"/>
          <w:b/>
          <w:bCs/>
          <w:color w:val="000000"/>
          <w:sz w:val="24"/>
          <w:highlight w:val="none"/>
        </w:rPr>
        <w:t xml:space="preserve">.4</w:t>
      </w:r>
      <w:r>
        <w:rPr>
          <w:rFonts w:hint="eastAsia" w:ascii="宋体" w:hAnsi="宋体"/>
          <w:b/>
          <w:bCs/>
          <w:color w:val="000000"/>
          <w:sz w:val="24"/>
          <w:highlight w:val="none"/>
          <w:lang w:val="zh-CN"/>
        </w:rPr>
        <w:t xml:space="preserve">情形，</w:t>
      </w:r>
      <w:r>
        <w:rPr>
          <w:rFonts w:hint="eastAsia" w:ascii="宋体" w:hAnsi="宋体"/>
          <w:b/>
          <w:bCs/>
          <w:color w:val="000000"/>
          <w:sz w:val="24"/>
          <w:highlight w:val="none"/>
        </w:rPr>
        <w:t xml:space="preserve">采购</w:t>
      </w:r>
      <w:r>
        <w:rPr>
          <w:rFonts w:hint="eastAsia" w:ascii="宋体" w:hAnsi="宋体"/>
          <w:b/>
          <w:bCs/>
          <w:color w:val="000000"/>
          <w:sz w:val="24"/>
          <w:highlight w:val="none"/>
          <w:lang w:val="zh-CN"/>
        </w:rPr>
        <w:t xml:space="preserve">活动失败，</w:t>
      </w:r>
      <w:r>
        <w:rPr>
          <w:rFonts w:hint="eastAsia" w:ascii="宋体" w:hAnsi="宋体"/>
          <w:b/>
          <w:bCs/>
          <w:color w:val="000000"/>
          <w:sz w:val="24"/>
          <w:highlight w:val="none"/>
        </w:rPr>
        <w:t xml:space="preserve">磋商小组应</w:t>
      </w:r>
      <w:r>
        <w:rPr>
          <w:rFonts w:hint="eastAsia" w:ascii="宋体" w:hAnsi="宋体"/>
          <w:b/>
          <w:bCs/>
          <w:color w:val="000000"/>
          <w:sz w:val="24"/>
          <w:highlight w:val="none"/>
          <w:lang w:bidi="ar"/>
        </w:rPr>
        <w:t xml:space="preserve">对磋商</w:t>
      </w:r>
      <w:r>
        <w:rPr>
          <w:rFonts w:hint="eastAsia" w:ascii="宋体" w:hAnsi="宋体"/>
          <w:b/>
          <w:bCs/>
          <w:color w:val="000000"/>
          <w:sz w:val="24"/>
          <w:highlight w:val="none"/>
          <w:lang w:val="zh-CN" w:bidi="ar"/>
        </w:rPr>
        <w:t xml:space="preserve">文件是否存在不合理条款</w:t>
      </w:r>
      <w:r>
        <w:rPr>
          <w:rFonts w:hint="eastAsia" w:ascii="宋体" w:hAnsi="宋体"/>
          <w:b/>
          <w:bCs/>
          <w:color w:val="000000"/>
          <w:sz w:val="24"/>
          <w:highlight w:val="none"/>
          <w:lang w:bidi="ar"/>
        </w:rPr>
        <w:t xml:space="preserve">进行论证，并在评审报告中写明</w:t>
      </w:r>
      <w:r>
        <w:rPr>
          <w:rFonts w:hint="eastAsia" w:ascii="宋体" w:hAnsi="宋体"/>
          <w:b/>
          <w:bCs/>
          <w:color w:val="000000"/>
          <w:sz w:val="24"/>
          <w:highlight w:val="none"/>
          <w:lang w:val="zh-CN" w:bidi="ar"/>
        </w:rPr>
        <w:t xml:space="preserve">论证意见。</w:t>
      </w:r>
      <w:r>
        <w:rPr>
          <w:rFonts w:ascii="宋体" w:hAnsi="宋体"/>
          <w:b/>
          <w:bCs/>
          <w:color w:val="000000"/>
          <w:sz w:val="24"/>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26.确定成交单位</w:t>
      </w:r>
      <w:r>
        <w:rPr>
          <w:rFonts w:hint="eastAsia" w:ascii="方正楷体_GBK" w:hAnsi="方正楷体_GBK" w:eastAsia="方正楷体_GBK" w:cs="方正楷体_GBK"/>
          <w:color w:val="000000"/>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26.1 成交候选供应商的确定原则和数量见磋商文件第五章。</w:t>
      </w:r>
      <w:r>
        <w:rPr>
          <w:rFonts w:hint="eastAsia" w:ascii="宋体" w:hAnsi="宋体"/>
          <w:color w:val="000000"/>
          <w:sz w:val="24"/>
          <w:szCs w:val="21"/>
          <w:highlight w:val="none"/>
        </w:rPr>
      </w:r>
      <w:r/>
    </w:p>
    <w:p>
      <w:pPr>
        <w:pStyle w:val="911"/>
        <w:ind w:firstLine="420"/>
        <w:rPr>
          <w:rFonts w:ascii="宋体" w:hAnsi="宋体"/>
          <w:color w:val="000000"/>
          <w:sz w:val="24"/>
          <w:szCs w:val="24"/>
          <w:highlight w:val="none"/>
        </w:rPr>
      </w:pPr>
      <w:r>
        <w:rPr>
          <w:rFonts w:hint="eastAsia" w:ascii="宋体" w:hAnsi="宋体"/>
          <w:color w:val="000000"/>
          <w:sz w:val="24"/>
          <w:szCs w:val="21"/>
          <w:highlight w:val="none"/>
        </w:rPr>
        <w:t xml:space="preserve">26.2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rPr>
          <w:rFonts w:ascii="宋体" w:hAnsi="宋体"/>
          <w:color w:val="000000"/>
          <w:sz w:val="24"/>
          <w:szCs w:val="24"/>
          <w:highlight w:val="none"/>
        </w:rPr>
      </w:r>
      <w:r/>
    </w:p>
    <w:p>
      <w:pPr>
        <w:pStyle w:val="911"/>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11"/>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11"/>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26.3 交易中心将在“江苏政府采购网”发布成交结果公告，公告期限为1个工作日。</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 </w:t>
      </w:r>
      <w:r>
        <w:rPr>
          <w:rFonts w:hint="eastAsia" w:ascii="宋体" w:hAnsi="宋体"/>
          <w:b/>
          <w:bCs/>
          <w:color w:val="000000"/>
          <w:sz w:val="24"/>
          <w:szCs w:val="21"/>
          <w:highlight w:val="none"/>
        </w:rPr>
        <w:t xml:space="preserve">若有充分证据证明成交供应商有下列情况之一的，一经查实将被取消成交资格：</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26.4.1 提供虚假材料谋取成交。</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26.4.2 向评审专家、采购人或交易中心工作人员行贿或者提供其他不正当利益。</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26.4.3 与其他供应商、评审专家、采购人或交易中心工作人员恶意串通。</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26.4.4 不满足本磋商文件规定的实质性要求，但在评审过程中未被磋商小组发现。</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26.4.5 采取不正当手段诋毁、排挤其他供应商。</w:t>
      </w:r>
      <w:r>
        <w:rPr>
          <w:rFonts w:hint="eastAsia" w:ascii="宋体" w:hAnsi="宋体"/>
          <w:color w:val="000000"/>
          <w:sz w:val="24"/>
          <w:szCs w:val="21"/>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27.成交通知书</w:t>
      </w:r>
      <w:r>
        <w:rPr>
          <w:rFonts w:hint="eastAsia" w:ascii="方正楷体_GBK" w:hAnsi="方正楷体_GBK" w:eastAsia="方正楷体_GBK" w:cs="方正楷体_GBK"/>
          <w:color w:val="000000"/>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27.1 成交结果确定后，交易中心将向成交供应商发出《成交通知书》。成交供应商可在成交结果公告届满之日起三十日内，登录苏采云系统下载。    </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highlight w:val="none"/>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911"/>
        <w:ind w:firstLine="420"/>
        <w:rPr>
          <w:rFonts w:ascii="宋体" w:hAnsi="宋体"/>
          <w:color w:val="000000"/>
          <w:sz w:val="24"/>
          <w:highlight w:val="none"/>
        </w:rPr>
      </w:pPr>
      <w:r>
        <w:rPr>
          <w:rFonts w:hint="eastAsia" w:ascii="宋体" w:hAnsi="宋体"/>
          <w:color w:val="000000"/>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ascii="宋体" w:hAnsi="宋体"/>
          <w:color w:val="000000"/>
          <w:sz w:val="24"/>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28.2 磋商文件、成交供应商的响应文件及磋商过程中有关澄清、承诺文件均作为合同附件。</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28.4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szCs w:val="21"/>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91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911"/>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30.1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911"/>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91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对采购文件提出质疑的，为收到采购文件之日或者采购文件公告期限届满之日。</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911"/>
        <w:ind w:firstLine="420"/>
        <w:jc w:val="left"/>
        <w:rPr>
          <w:rFonts w:hint="eastAsia" w:ascii="宋体" w:hAnsi="宋体"/>
          <w:b/>
          <w:bCs/>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供应商根据质疑事项向相应的质疑答复主体提出质疑，具体详见采购文件第一章。由采购人负责答复的质疑，采购人将《质疑答复函》抄送交易中心。</w:t>
      </w:r>
      <w:r>
        <w:rPr>
          <w:rFonts w:hint="eastAsia" w:ascii="宋体" w:hAnsi="宋体"/>
          <w:b/>
          <w:bCs/>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91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参与磋商的供应商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bookmarkEnd w:id="8"/>
      <w:r/>
      <w:bookmarkEnd w:id="9"/>
      <w:r/>
      <w:bookmarkEnd w:id="10"/>
      <w:r/>
      <w:bookmarkEnd w:id="11"/>
      <w:r>
        <w:rPr>
          <w:rFonts w:hint="eastAsia" w:ascii="方正楷体_GBK" w:hAnsi="方正楷体_GBK" w:eastAsia="方正楷体_GBK" w:cs="方正楷体_GBK"/>
          <w:color w:val="000000"/>
          <w:highlight w:val="none"/>
          <w:lang w:val="zh-CN"/>
        </w:rPr>
        <w:t xml:space="preserve">39.节能环保产品</w:t>
      </w:r>
      <w:r>
        <w:rPr>
          <w:rFonts w:hint="eastAsia" w:ascii="方正楷体_GBK" w:hAnsi="方正楷体_GBK" w:eastAsia="方正楷体_GBK" w:cs="方正楷体_GBK"/>
          <w:color w:val="000000"/>
          <w:highlight w:val="none"/>
          <w:lang w:val="zh-CN"/>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color w:val="000000"/>
          <w:sz w:val="24"/>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40.绿色采购</w:t>
      </w:r>
      <w:r>
        <w:rPr>
          <w:rFonts w:hint="eastAsia" w:ascii="方正楷体_GBK" w:hAnsi="方正楷体_GBK" w:eastAsia="方正楷体_GBK" w:cs="方正楷体_GBK"/>
          <w:color w:val="000000"/>
          <w:highlight w:val="none"/>
          <w:lang w:val="zh-CN"/>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911"/>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41.创新产品采购</w:t>
      </w:r>
      <w:r>
        <w:rPr>
          <w:rFonts w:hint="eastAsia" w:ascii="方正楷体_GBK" w:hAnsi="方正楷体_GBK" w:eastAsia="方正楷体_GBK" w:cs="方正楷体_GBK"/>
          <w:color w:val="000000"/>
          <w:highlight w:val="none"/>
          <w:lang w:val="zh-CN"/>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42.网络产品、市场准入类产品采购</w:t>
      </w:r>
      <w:r>
        <w:rPr>
          <w:rFonts w:hint="eastAsia" w:ascii="方正楷体_GBK" w:hAnsi="方正楷体_GBK" w:eastAsia="方正楷体_GBK" w:cs="方正楷体_GBK"/>
          <w:color w:val="000000"/>
          <w:highlight w:val="none"/>
          <w:lang w:val="zh-CN"/>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42.1 本</w:t>
      </w:r>
      <w:r>
        <w:rPr>
          <w:rFonts w:hint="eastAsia" w:ascii="宋体" w:hAnsi="宋体"/>
          <w:color w:val="000000"/>
          <w:sz w:val="24"/>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highlight w:val="none"/>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highlight w:val="none"/>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43.实施本国产品标准及相关政策</w:t>
      </w:r>
      <w:r>
        <w:rPr>
          <w:rFonts w:hint="eastAsia" w:ascii="方正楷体_GBK" w:hAnsi="方正楷体_GBK" w:eastAsia="方正楷体_GBK" w:cs="方正楷体_GBK"/>
          <w:color w:val="000000"/>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43.2本国产品应当符合以下条件：</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（1）在中国境内生产</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rPr>
          <w:rFonts w:hint="eastAsia" w:ascii="宋体" w:hAnsi="宋体"/>
          <w:color w:val="000000"/>
          <w:sz w:val="24"/>
          <w:highlight w:val="none"/>
          <w:lang w:val="zh-CN"/>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11"/>
        <w:ind w:firstLine="420"/>
        <w:rPr>
          <w:rFonts w:ascii="宋体" w:hAnsi="宋体"/>
          <w:color w:val="000000"/>
          <w:sz w:val="24"/>
          <w:highlight w:val="none"/>
        </w:rPr>
      </w:pPr>
      <w:r>
        <w:rPr>
          <w:rFonts w:hint="eastAsia" w:ascii="宋体" w:hAnsi="宋体"/>
          <w:color w:val="000000"/>
          <w:sz w:val="24"/>
          <w:highlight w:val="none"/>
        </w:rPr>
        <w:t xml:space="preserve">43.4对本国产品的支持政策</w:t>
      </w:r>
      <w:r>
        <w:rPr>
          <w:rFonts w:ascii="宋体" w:hAnsi="宋体"/>
          <w:color w:val="000000"/>
          <w:sz w:val="24"/>
          <w:highlight w:val="none"/>
        </w:rPr>
      </w:r>
      <w:r/>
    </w:p>
    <w:p>
      <w:pPr>
        <w:pStyle w:val="911"/>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11"/>
        <w:ind w:firstLine="420"/>
        <w:rPr>
          <w:rFonts w:ascii="宋体" w:hAnsi="宋体"/>
          <w:color w:val="000000"/>
          <w:sz w:val="24"/>
          <w:highlight w:val="none"/>
        </w:rPr>
      </w:pPr>
      <w:r>
        <w:rPr>
          <w:rFonts w:hint="eastAsia" w:ascii="宋体" w:hAnsi="宋体"/>
          <w:color w:val="000000"/>
          <w:sz w:val="24"/>
          <w:highlight w:val="none"/>
        </w:rPr>
        <w:t xml:space="preserve">43.5政策执行要求</w:t>
      </w:r>
      <w:r>
        <w:rPr>
          <w:rFonts w:ascii="宋体" w:hAnsi="宋体"/>
          <w:color w:val="000000"/>
          <w:sz w:val="24"/>
          <w:highlight w:val="none"/>
        </w:rPr>
      </w:r>
      <w:r/>
    </w:p>
    <w:p>
      <w:pPr>
        <w:pStyle w:val="911"/>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11"/>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highlight w:val="none"/>
        </w:rPr>
      </w:r>
      <w:r/>
    </w:p>
    <w:p>
      <w:pPr>
        <w:pStyle w:val="91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highlight w:val="none"/>
          <w:lang w:val="zh-CN"/>
        </w:rPr>
      </w:r>
      <w:r/>
    </w:p>
    <w:p>
      <w:pPr>
        <w:pStyle w:val="91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rPr>
        <w:t xml:space="preserve">4</w:t>
      </w:r>
      <w:r>
        <w:rPr>
          <w:rFonts w:hint="eastAsia" w:ascii="方正楷体_GBK" w:hAnsi="方正楷体_GBK" w:eastAsia="方正楷体_GBK" w:cs="方正楷体_GBK"/>
          <w:color w:val="000000"/>
          <w:highlight w:val="none"/>
          <w:lang w:val="zh-CN"/>
        </w:rPr>
        <w:t xml:space="preserve">.数据交易说明</w:t>
      </w:r>
      <w:r>
        <w:rPr>
          <w:rFonts w:hint="eastAsia" w:ascii="方正楷体_GBK" w:hAnsi="方正楷体_GBK" w:eastAsia="方正楷体_GBK" w:cs="方正楷体_GBK"/>
          <w:color w:val="000000"/>
          <w:highlight w:val="none"/>
          <w:lang w:val="zh-CN"/>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数据交易标的包括数据产品、数据服务、数据工具。</w:t>
      </w:r>
      <w:r>
        <w:rPr>
          <w:rFonts w:hint="eastAsia" w:ascii="宋体" w:hAnsi="宋体"/>
          <w:color w:val="000000"/>
          <w:sz w:val="24"/>
          <w:highlight w:val="none"/>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highlight w:val="none"/>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highlight w:val="none"/>
        </w:rPr>
      </w:r>
      <w:r/>
    </w:p>
    <w:p>
      <w:pPr>
        <w:pStyle w:val="911"/>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highlight w:val="none"/>
        </w:rPr>
      </w:r>
      <w:r/>
    </w:p>
    <w:p>
      <w:pPr>
        <w:pStyle w:val="923"/>
        <w:ind w:firstLine="480"/>
        <w:rPr>
          <w:rFonts w:hint="eastAsia"/>
          <w:color w:val="000000"/>
          <w:sz w:val="24"/>
          <w:highlight w:val="none"/>
          <w:lang w:val="zh-CN"/>
        </w:rPr>
      </w:pPr>
      <w:r>
        <w:rPr>
          <w:rFonts w:hint="eastAsia"/>
          <w:color w:val="000000"/>
          <w:sz w:val="24"/>
          <w:highlight w:val="none"/>
          <w:lang w:val="zh-CN"/>
        </w:rPr>
      </w:r>
      <w:r/>
    </w:p>
    <w:p>
      <w:pPr>
        <w:pStyle w:val="91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23"/>
        <w:ind w:firstLine="480"/>
        <w:rPr>
          <w:rFonts w:hint="eastAsia"/>
          <w:color w:val="000000"/>
          <w:sz w:val="24"/>
          <w:highlight w:val="none"/>
          <w:lang w:val="zh-CN"/>
        </w:rPr>
      </w:pPr>
      <w:r>
        <w:rPr>
          <w:rFonts w:hint="eastAsia"/>
          <w:color w:val="000000"/>
          <w:sz w:val="24"/>
          <w:highlight w:val="none"/>
          <w:lang w:val="zh-CN"/>
        </w:rPr>
      </w:r>
      <w:r/>
    </w:p>
    <w:p>
      <w:pPr>
        <w:pStyle w:val="91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911"/>
        <w:jc w:val="center"/>
        <w:spacing w:before="145" w:after="145"/>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以下为本项目的合同条款，合同双方不得对磋商、响应文件内容作实质性修改。</w:t>
      </w:r>
      <w:r>
        <w:rPr>
          <w:rFonts w:hint="eastAsia" w:ascii="宋体" w:hAnsi="宋体"/>
          <w:bCs/>
          <w:color w:val="000000"/>
          <w:sz w:val="24"/>
          <w:szCs w:val="21"/>
          <w:highlight w:val="none"/>
        </w:rPr>
      </w:r>
      <w:r/>
    </w:p>
    <w:p>
      <w:pPr>
        <w:pStyle w:val="990"/>
        <w:ind w:left="0"/>
        <w:rPr>
          <w:rFonts w:hint="eastAsia"/>
          <w:color w:val="000000"/>
          <w:highlight w:val="none"/>
        </w:rPr>
      </w:pPr>
      <w:r>
        <w:rPr>
          <w:rFonts w:hint="eastAsia"/>
          <w:color w:val="000000"/>
          <w:highlight w:val="none"/>
        </w:rPr>
      </w:r>
      <w:r/>
    </w:p>
    <w:p>
      <w:pPr>
        <w:pStyle w:val="911"/>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1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11"/>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1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91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11"/>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南京市公共资源交易中心六合分中心组织的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标的质量：按磋商文件及响应文件执行。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标的数量（规模）：按磋商文件及响应文件执行。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履行时间（期限）：按磋商文件及响应文件执行。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履行方式：按磋商文件及响应文件执行。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包装方式：按磋商文件及响应文件执行。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w:t>
      </w:r>
      <w:r>
        <w:rPr>
          <w:rFonts w:hint="eastAsia" w:ascii="宋体" w:hAnsi="宋体" w:cs="宋体"/>
          <w:color w:val="000000"/>
          <w:sz w:val="24"/>
          <w:szCs w:val="24"/>
          <w:highlight w:val="none"/>
        </w:rPr>
        <w:t xml:space="preserve">磋商</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响应</w:t>
      </w:r>
      <w:r>
        <w:rPr>
          <w:rFonts w:ascii="宋体" w:hAnsi="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53"/>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rPr>
          <w:rFonts w:hAnsi="宋体"/>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乙方应按磋商文件规定的时间向甲方提供服务（包含与服务相关的货物）的有关技术资料。</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outlineLvl w:val="2"/>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911"/>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53"/>
        <w:rPr>
          <w:rFonts w:hint="eastAsia" w:hAnsi="宋体"/>
          <w:color w:val="000000"/>
          <w:sz w:val="24"/>
          <w:szCs w:val="24"/>
          <w:highlight w:val="none"/>
        </w:rPr>
        <w:outlineLvl w:val="2"/>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合同签订且服务团队人员到位后，甲方支付合同总价款的30%作为预付款，系统开发完成并验收合格后支付合同总价款的60%。</w:t>
      </w:r>
      <w:r>
        <w:rPr>
          <w:rFonts w:hint="eastAsia" w:ascii="宋体" w:hAnsi="宋体" w:cs="Courier New"/>
          <w:color w:val="000000"/>
          <w:sz w:val="24"/>
          <w:szCs w:val="24"/>
          <w:highlight w:val="none"/>
        </w:rPr>
      </w:r>
      <w:r/>
    </w:p>
    <w:p>
      <w:pPr>
        <w:pStyle w:val="953"/>
        <w:rPr>
          <w:rFonts w:hint="eastAsia" w:hAnsi="宋体"/>
          <w:color w:val="000000"/>
          <w:sz w:val="24"/>
          <w:szCs w:val="24"/>
          <w:highlight w:val="none"/>
        </w:rPr>
      </w:pPr>
      <w:r>
        <w:rPr>
          <w:rFonts w:hint="eastAsia" w:hAnsi="宋体"/>
          <w:color w:val="000000"/>
          <w:sz w:val="24"/>
          <w:szCs w:val="24"/>
          <w:highlight w:val="none"/>
        </w:rPr>
        <w:t xml:space="preserve">8.1.2 免费维保期满后，甲方支付合同总价款的10%。8.1.3 满足合同约定支付条件的，甲方收到乙方发票后10个工作日内，将资金支付到合同约定的乙方账户。 </w:t>
      </w:r>
      <w:r>
        <w:rPr>
          <w:rFonts w:hint="eastAsia" w:hAnsi="宋体"/>
          <w:color w:val="000000"/>
          <w:sz w:val="24"/>
          <w:szCs w:val="24"/>
          <w:highlight w:val="none"/>
        </w:rPr>
      </w:r>
      <w:r/>
    </w:p>
    <w:p>
      <w:pPr>
        <w:pStyle w:val="953"/>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lang w:val="zh-CN"/>
        </w:rPr>
        <w:t xml:space="preserve">10.7 网络安全、市场准入要求：遵循国家、行业及地方现行的规范和标准。</w:t>
      </w:r>
      <w:r>
        <w:rPr>
          <w:rFonts w:hint="eastAsia" w:ascii="宋体" w:hAnsi="宋体" w:cs="Courier New"/>
          <w:color w:val="000000"/>
          <w:sz w:val="24"/>
          <w:szCs w:val="24"/>
          <w:highlight w:val="none"/>
        </w:rPr>
      </w:r>
      <w:r/>
    </w:p>
    <w:p>
      <w:pPr>
        <w:pStyle w:val="91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911"/>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91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highlight w:val="none"/>
        </w:rPr>
      </w:r>
      <w:r/>
    </w:p>
    <w:p>
      <w:pPr>
        <w:pStyle w:val="911"/>
        <w:rPr>
          <w:rFonts w:hint="eastAsia"/>
        </w:rPr>
      </w:pPr>
      <w:r>
        <w:rPr>
          <w:rFonts w:hint="eastAsia" w:ascii="宋体" w:hAnsi="宋体" w:cs="Courier New"/>
          <w:color w:val="000000"/>
          <w:sz w:val="24"/>
          <w:szCs w:val="24"/>
          <w:highlight w:val="none"/>
        </w:rPr>
        <w:t xml:space="preserve">11.5 甲乙双方任何一方违反本合同约</w:t>
      </w:r>
      <w:r>
        <w:rPr>
          <w:rFonts w:hint="eastAsia" w:ascii="宋体" w:hAnsi="宋体" w:cs="Courier New"/>
          <w:color w:val="000000"/>
          <w:sz w:val="24"/>
          <w:szCs w:val="24"/>
        </w:rPr>
        <w:t xml:space="preserve">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1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1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1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11"/>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53"/>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53"/>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53"/>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53"/>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53"/>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53"/>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53"/>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53"/>
        <w:ind w:firstLine="4800"/>
        <w:spacing w:before="120" w:after="120"/>
        <w:rPr>
          <w:rFonts w:hint="eastAsia" w:hAnsi="宋体"/>
          <w:sz w:val="24"/>
          <w:szCs w:val="24"/>
        </w:rPr>
      </w:pPr>
      <w:r>
        <w:rPr>
          <w:rFonts w:hint="eastAsia" w:hAnsi="宋体"/>
          <w:sz w:val="24"/>
          <w:szCs w:val="24"/>
        </w:rPr>
      </w:r>
      <w:r/>
    </w:p>
    <w:p>
      <w:pPr>
        <w:pStyle w:val="911"/>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53"/>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103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3" w:name="_Toc20823346"/>
      <w:r/>
      <w:bookmarkStart w:id="14" w:name="_Hlt16619350"/>
      <w:r/>
      <w:bookmarkStart w:id="15" w:name="_Toc120614244"/>
      <w:r/>
      <w:bookmarkStart w:id="16" w:name="_Toc16938590"/>
      <w:r/>
      <w:bookmarkStart w:id="17" w:name="_Toc479757211"/>
      <w:r/>
      <w:bookmarkStart w:id="18" w:name="_Toc462564139"/>
      <w:r>
        <w:rPr>
          <w:rFonts w:hint="eastAsia" w:hAnsi="宋体"/>
          <w:color w:val="000000"/>
          <w:sz w:val="24"/>
          <w:szCs w:val="24"/>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91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91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2023年9月，省卫健委发文要求依托县域医共体牵头医院建设审方中心，实行处方前置审核，提升区域合理用药水平。2025年7月，市卫健委进一步明确，未建成区域前置审方系统的辖区，需抓紧开展药师培训、推进审方中心建设，全面提升基层处方质量。</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对照上级要求，我区当前药事管理和药学服务仍存在突出短板。基层药学服务能力薄弱。基层药师人员不足、专业能力参差不齐，用药知识更新滞后，且缺乏信息化系统支撑。目前处方均为人工事后审核，效率偏低，问题处方退方流程繁琐，存在医疗纠纷隐患。</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区域药事管理难以同质化。辖区各医院审方系统相互独立，审方标准、药品目录、点评规则不统一。用药质控数据多由各单位手工统计上报，数据准确性、时效性不足，难以开展统一汇总分析，用药全链条精细化监管难度较大。</w:t>
      </w:r>
      <w:r>
        <w:rPr>
          <w:rFonts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群众用药安全保障不足。部分处方存在超剂量、超疗程、重复用药、配伍禁忌等问题，不仅存在医疗安全风险，也加重了群众就医用药的经济负担。</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（二）项目建设遵循标准</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遵循《关于推动落实基层药品联动管理机制 扩大基层药品种类工作的通知》（宁卫药政〔2025〕2号）、《关于做好2026年改革完善基层药品联动管理机制重点工作的通知》国卫办药政函〔2026〕61号的相关要求。</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以上标准如有更新，按更新后的标准执行。</w:t>
      </w:r>
      <w:r>
        <w:rPr>
          <w:rFonts w:hint="eastAsia" w:ascii="宋体" w:hAnsi="宋体"/>
          <w:color w:val="000000"/>
          <w:sz w:val="24"/>
          <w:szCs w:val="24"/>
          <w:highlight w:val="none"/>
        </w:rPr>
      </w:r>
      <w:r/>
    </w:p>
    <w:p>
      <w:pPr>
        <w:pStyle w:val="911"/>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515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29"/>
        <w:gridCol w:w="1343"/>
        <w:gridCol w:w="735"/>
        <w:gridCol w:w="701"/>
        <w:gridCol w:w="1152"/>
        <w:gridCol w:w="1101"/>
        <w:gridCol w:w="1309"/>
        <w:gridCol w:w="1081"/>
        <w:gridCol w:w="1115"/>
        <w:gridCol w:w="991"/>
      </w:tblGrid>
      <w:tr>
        <w:trPr>
          <w:trHeight w:val="470"/>
        </w:trPr>
        <w:tc>
          <w:tcPr>
            <w:tcW w:w="263"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667"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hint="eastAsia" w:ascii="宋体" w:hAnsi="宋体"/>
                <w:bCs/>
                <w:color w:val="000000"/>
                <w:sz w:val="24"/>
                <w:szCs w:val="24"/>
                <w:highlight w:val="none"/>
              </w:rPr>
            </w:r>
            <w:r/>
          </w:p>
        </w:tc>
        <w:tc>
          <w:tcPr>
            <w:tcW w:w="365"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hint="eastAsia" w:ascii="宋体" w:hAnsi="宋体"/>
                <w:bCs/>
                <w:color w:val="000000"/>
                <w:sz w:val="24"/>
                <w:szCs w:val="24"/>
                <w:highlight w:val="none"/>
              </w:rPr>
            </w:r>
            <w:r/>
          </w:p>
        </w:tc>
        <w:tc>
          <w:tcPr>
            <w:tcW w:w="348"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hint="eastAsia" w:ascii="宋体" w:hAnsi="宋体"/>
                <w:bCs/>
                <w:color w:val="000000"/>
                <w:sz w:val="24"/>
                <w:szCs w:val="24"/>
                <w:highlight w:val="none"/>
              </w:rPr>
            </w:r>
            <w:r/>
          </w:p>
        </w:tc>
        <w:tc>
          <w:tcPr>
            <w:tcW w:w="572"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产品类型</w:t>
            </w:r>
            <w:r>
              <w:rPr>
                <w:rFonts w:hint="eastAsia" w:ascii="宋体" w:hAnsi="宋体"/>
                <w:bCs/>
                <w:color w:val="000000"/>
                <w:sz w:val="24"/>
                <w:szCs w:val="24"/>
                <w:highlight w:val="none"/>
              </w:rPr>
            </w:r>
            <w:r/>
          </w:p>
        </w:tc>
        <w:tc>
          <w:tcPr>
            <w:tcW w:w="547"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单价上限</w:t>
            </w:r>
            <w:r>
              <w:rPr>
                <w:rFonts w:hint="eastAsia" w:ascii="宋体" w:hAnsi="宋体"/>
                <w:bCs/>
                <w:color w:val="000000"/>
                <w:sz w:val="24"/>
                <w:szCs w:val="24"/>
                <w:highlight w:val="none"/>
              </w:rPr>
            </w:r>
            <w:r/>
          </w:p>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（元）</w:t>
            </w:r>
            <w:r>
              <w:rPr>
                <w:rFonts w:hint="eastAsia" w:ascii="宋体" w:hAnsi="宋体"/>
                <w:bCs/>
                <w:color w:val="000000"/>
                <w:sz w:val="24"/>
                <w:szCs w:val="24"/>
                <w:highlight w:val="none"/>
              </w:rPr>
            </w:r>
            <w:r/>
          </w:p>
        </w:tc>
        <w:tc>
          <w:tcPr>
            <w:tcW w:w="650"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hint="eastAsia" w:ascii="宋体" w:hAnsi="宋体"/>
                <w:bCs/>
                <w:color w:val="000000"/>
                <w:sz w:val="24"/>
                <w:szCs w:val="24"/>
                <w:highlight w:val="none"/>
              </w:rPr>
            </w:r>
            <w:r/>
          </w:p>
        </w:tc>
        <w:tc>
          <w:tcPr>
            <w:tcW w:w="537"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属性</w:t>
            </w:r>
            <w:r>
              <w:rPr>
                <w:rFonts w:hint="eastAsia" w:ascii="宋体" w:hAnsi="宋体"/>
                <w:bCs/>
                <w:color w:val="000000"/>
                <w:sz w:val="24"/>
                <w:szCs w:val="24"/>
                <w:highlight w:val="none"/>
              </w:rPr>
            </w:r>
            <w:r/>
          </w:p>
        </w:tc>
        <w:tc>
          <w:tcPr>
            <w:tcW w:w="554"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数据交易类型（如有）</w:t>
            </w:r>
            <w:r>
              <w:rPr>
                <w:rFonts w:hint="eastAsia" w:ascii="宋体" w:hAnsi="宋体" w:cs="宋体"/>
                <w:bCs/>
                <w:color w:val="000000"/>
                <w:sz w:val="24"/>
                <w:szCs w:val="24"/>
                <w:highlight w:val="none"/>
              </w:rPr>
            </w:r>
            <w:r/>
          </w:p>
        </w:tc>
        <w:tc>
          <w:tcPr>
            <w:tcW w:w="492"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政府强制采购节能产品（如有）</w:t>
            </w:r>
            <w:r>
              <w:rPr>
                <w:rFonts w:hint="eastAsia" w:ascii="宋体" w:hAnsi="宋体" w:cs="宋体"/>
                <w:bCs/>
                <w:color w:val="000000"/>
                <w:sz w:val="24"/>
                <w:szCs w:val="24"/>
                <w:highlight w:val="none"/>
              </w:rPr>
            </w:r>
            <w:r/>
          </w:p>
        </w:tc>
      </w:tr>
      <w:tr>
        <w:trPr>
          <w:trHeight w:val="597"/>
        </w:trPr>
        <w:tc>
          <w:tcPr>
            <w:tcW w:w="263"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667" w:type="dxa"/>
            <w:vAlign w:val="center"/>
            <w:textDirection w:val="lrTb"/>
            <w:noWrap w:val="false"/>
          </w:tcPr>
          <w:p>
            <w:pPr>
              <w:pStyle w:val="911"/>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区域合理用药审查系统</w:t>
            </w:r>
            <w:r>
              <w:rPr>
                <w:rFonts w:hint="eastAsia" w:ascii="宋体" w:hAnsi="宋体"/>
                <w:bCs/>
                <w:color w:val="000000"/>
                <w:sz w:val="24"/>
                <w:szCs w:val="24"/>
                <w:highlight w:val="none"/>
              </w:rPr>
            </w:r>
            <w:r/>
          </w:p>
        </w:tc>
        <w:tc>
          <w:tcPr>
            <w:tcW w:w="365"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348"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572"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主要产品</w:t>
            </w:r>
            <w:r>
              <w:rPr>
                <w:rFonts w:hint="eastAsia" w:ascii="宋体" w:hAnsi="宋体"/>
                <w:bCs/>
                <w:color w:val="000000"/>
                <w:sz w:val="24"/>
                <w:szCs w:val="24"/>
                <w:highlight w:val="none"/>
              </w:rPr>
            </w:r>
            <w:r/>
          </w:p>
        </w:tc>
        <w:tc>
          <w:tcPr>
            <w:tcW w:w="547"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246000</w:t>
            </w:r>
            <w:r>
              <w:rPr>
                <w:rFonts w:hint="eastAsia" w:ascii="宋体" w:hAnsi="宋体"/>
                <w:bCs/>
                <w:color w:val="000000"/>
                <w:sz w:val="24"/>
                <w:szCs w:val="24"/>
                <w:highlight w:val="none"/>
              </w:rPr>
            </w:r>
            <w:r/>
          </w:p>
        </w:tc>
        <w:tc>
          <w:tcPr>
            <w:tcW w:w="650"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37"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554"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数据产品</w:t>
            </w:r>
            <w:r>
              <w:rPr>
                <w:rFonts w:hint="eastAsia" w:ascii="宋体" w:hAnsi="宋体" w:cs="宋体"/>
                <w:bCs/>
                <w:color w:val="000000"/>
                <w:sz w:val="24"/>
                <w:szCs w:val="24"/>
                <w:highlight w:val="none"/>
              </w:rPr>
            </w:r>
            <w:r/>
          </w:p>
        </w:tc>
        <w:tc>
          <w:tcPr>
            <w:tcW w:w="492"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否</w:t>
            </w:r>
            <w:r>
              <w:rPr>
                <w:rFonts w:hint="eastAsia" w:ascii="宋体" w:hAnsi="宋体" w:cs="宋体"/>
                <w:bCs/>
                <w:color w:val="000000"/>
                <w:sz w:val="24"/>
                <w:szCs w:val="24"/>
                <w:highlight w:val="none"/>
              </w:rPr>
            </w:r>
            <w:r/>
          </w:p>
        </w:tc>
      </w:tr>
      <w:tr>
        <w:trPr>
          <w:trHeight w:val="597"/>
        </w:trPr>
        <w:tc>
          <w:tcPr>
            <w:tcW w:w="263"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667" w:type="dxa"/>
            <w:vAlign w:val="center"/>
            <w:textDirection w:val="lrTb"/>
            <w:noWrap w:val="false"/>
          </w:tcPr>
          <w:p>
            <w:pPr>
              <w:pStyle w:val="911"/>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区域审方系统</w:t>
            </w:r>
            <w:r>
              <w:rPr>
                <w:rFonts w:hint="eastAsia" w:ascii="宋体" w:hAnsi="宋体" w:cs="宋体"/>
                <w:bCs/>
                <w:color w:val="000000"/>
                <w:sz w:val="24"/>
                <w:szCs w:val="24"/>
                <w:highlight w:val="none"/>
              </w:rPr>
            </w:r>
            <w:r/>
          </w:p>
        </w:tc>
        <w:tc>
          <w:tcPr>
            <w:tcW w:w="365"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348"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572"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主要产品</w:t>
            </w:r>
            <w:r>
              <w:rPr>
                <w:rFonts w:hint="eastAsia" w:ascii="宋体" w:hAnsi="宋体"/>
                <w:bCs/>
                <w:color w:val="000000"/>
                <w:sz w:val="24"/>
                <w:szCs w:val="24"/>
                <w:highlight w:val="none"/>
              </w:rPr>
            </w:r>
            <w:r/>
          </w:p>
        </w:tc>
        <w:tc>
          <w:tcPr>
            <w:tcW w:w="547"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535000</w:t>
            </w:r>
            <w:r>
              <w:rPr>
                <w:rFonts w:hint="eastAsia" w:ascii="宋体" w:hAnsi="宋体" w:cs="宋体"/>
                <w:bCs/>
                <w:color w:val="000000"/>
                <w:sz w:val="24"/>
                <w:szCs w:val="24"/>
                <w:highlight w:val="none"/>
              </w:rPr>
            </w:r>
            <w:r/>
          </w:p>
        </w:tc>
        <w:tc>
          <w:tcPr>
            <w:tcW w:w="650"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37"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554"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数据服务</w:t>
            </w:r>
            <w:r>
              <w:rPr>
                <w:rFonts w:hint="eastAsia" w:ascii="宋体" w:hAnsi="宋体" w:cs="宋体"/>
                <w:bCs/>
                <w:color w:val="000000"/>
                <w:sz w:val="24"/>
                <w:szCs w:val="24"/>
                <w:highlight w:val="none"/>
              </w:rPr>
            </w:r>
            <w:r/>
          </w:p>
        </w:tc>
        <w:tc>
          <w:tcPr>
            <w:tcW w:w="492"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否</w:t>
            </w:r>
            <w:r>
              <w:rPr>
                <w:rFonts w:hint="eastAsia" w:ascii="宋体" w:hAnsi="宋体" w:cs="宋体"/>
                <w:bCs/>
                <w:color w:val="000000"/>
                <w:sz w:val="24"/>
                <w:szCs w:val="24"/>
                <w:highlight w:val="none"/>
              </w:rPr>
            </w:r>
            <w:r/>
          </w:p>
        </w:tc>
      </w:tr>
      <w:tr>
        <w:trPr>
          <w:trHeight w:val="597"/>
        </w:trPr>
        <w:tc>
          <w:tcPr>
            <w:tcW w:w="263"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bCs/>
                <w:color w:val="000000"/>
                <w:sz w:val="24"/>
                <w:szCs w:val="24"/>
                <w:highlight w:val="none"/>
              </w:rPr>
            </w:r>
            <w:r/>
          </w:p>
        </w:tc>
        <w:tc>
          <w:tcPr>
            <w:tcW w:w="667" w:type="dxa"/>
            <w:vAlign w:val="center"/>
            <w:textDirection w:val="lrTb"/>
            <w:noWrap w:val="false"/>
          </w:tcPr>
          <w:p>
            <w:pPr>
              <w:pStyle w:val="911"/>
              <w:spacing w:line="264" w:lineRule="auto"/>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区域质控中心—处方点评系统</w:t>
            </w:r>
            <w:r>
              <w:rPr>
                <w:rFonts w:hint="eastAsia" w:ascii="宋体" w:hAnsi="宋体"/>
                <w:color w:val="000000"/>
                <w:sz w:val="24"/>
                <w:szCs w:val="24"/>
                <w:highlight w:val="none"/>
              </w:rPr>
            </w:r>
            <w:r/>
          </w:p>
        </w:tc>
        <w:tc>
          <w:tcPr>
            <w:tcW w:w="365"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348"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572"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tc>
        <w:tc>
          <w:tcPr>
            <w:tcW w:w="547"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108000</w:t>
            </w:r>
            <w:r>
              <w:rPr>
                <w:rFonts w:hint="eastAsia" w:ascii="宋体" w:hAnsi="宋体"/>
                <w:bCs/>
                <w:color w:val="000000"/>
                <w:sz w:val="24"/>
                <w:szCs w:val="24"/>
                <w:highlight w:val="none"/>
              </w:rPr>
            </w:r>
            <w:r/>
          </w:p>
        </w:tc>
        <w:tc>
          <w:tcPr>
            <w:tcW w:w="650"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37"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554"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数据工具</w:t>
            </w:r>
            <w:r>
              <w:rPr>
                <w:rFonts w:hint="eastAsia" w:ascii="宋体" w:hAnsi="宋体" w:cs="宋体"/>
                <w:bCs/>
                <w:color w:val="000000"/>
                <w:sz w:val="24"/>
                <w:szCs w:val="24"/>
                <w:highlight w:val="none"/>
              </w:rPr>
            </w:r>
            <w:r/>
          </w:p>
        </w:tc>
        <w:tc>
          <w:tcPr>
            <w:tcW w:w="492"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否</w:t>
            </w:r>
            <w:r>
              <w:rPr>
                <w:rFonts w:hint="eastAsia" w:ascii="宋体" w:hAnsi="宋体" w:cs="宋体"/>
                <w:bCs/>
                <w:color w:val="000000"/>
                <w:sz w:val="24"/>
                <w:szCs w:val="24"/>
                <w:highlight w:val="none"/>
              </w:rPr>
            </w:r>
            <w:r/>
          </w:p>
        </w:tc>
      </w:tr>
      <w:tr>
        <w:trPr>
          <w:trHeight w:val="597"/>
        </w:trPr>
        <w:tc>
          <w:tcPr>
            <w:tcW w:w="263"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667" w:type="dxa"/>
            <w:vAlign w:val="center"/>
            <w:textDirection w:val="lrTb"/>
            <w:noWrap w:val="false"/>
          </w:tcPr>
          <w:p>
            <w:pPr>
              <w:pStyle w:val="911"/>
              <w:spacing w:line="264" w:lineRule="auto"/>
              <w:rPr>
                <w:rFonts w:hint="eastAsia" w:ascii="宋体" w:hAnsi="宋体" w:cs="宋体"/>
                <w:bCs/>
                <w:color w:val="000000"/>
                <w:sz w:val="24"/>
                <w:szCs w:val="24"/>
                <w:highlight w:val="none"/>
              </w:rPr>
            </w:pPr>
            <w:r/>
            <w:bookmarkStart w:id="21" w:name="_Toc199317391"/>
            <w:r/>
            <w:bookmarkStart w:id="22" w:name="_Toc199427635"/>
            <w:r>
              <w:rPr>
                <w:rFonts w:hint="eastAsia" w:ascii="宋体" w:hAnsi="宋体" w:cs="宋体"/>
                <w:bCs/>
                <w:color w:val="000000"/>
                <w:sz w:val="24"/>
                <w:szCs w:val="24"/>
                <w:highlight w:val="none"/>
              </w:rPr>
              <w:t xml:space="preserve">区域质控中心-指标统计分析</w:t>
            </w:r>
            <w:bookmarkEnd w:id="21"/>
            <w:r/>
            <w:bookmarkEnd w:id="22"/>
            <w:r>
              <w:rPr>
                <w:rFonts w:hint="eastAsia" w:ascii="宋体" w:hAnsi="宋体" w:cs="宋体"/>
                <w:bCs/>
                <w:color w:val="000000"/>
                <w:sz w:val="24"/>
                <w:szCs w:val="24"/>
                <w:highlight w:val="none"/>
              </w:rPr>
              <w:t xml:space="preserve">系统</w:t>
            </w:r>
            <w:r>
              <w:rPr>
                <w:rFonts w:hint="eastAsia" w:ascii="宋体" w:hAnsi="宋体" w:cs="宋体"/>
                <w:bCs/>
                <w:color w:val="000000"/>
                <w:sz w:val="24"/>
                <w:szCs w:val="24"/>
                <w:highlight w:val="none"/>
              </w:rPr>
            </w:r>
            <w:r/>
          </w:p>
        </w:tc>
        <w:tc>
          <w:tcPr>
            <w:tcW w:w="365"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348"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572"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tc>
        <w:tc>
          <w:tcPr>
            <w:tcW w:w="547" w:type="dxa"/>
            <w:vAlign w:val="center"/>
            <w:textDirection w:val="lrTb"/>
            <w:noWrap w:val="false"/>
          </w:tcPr>
          <w:p>
            <w:pPr>
              <w:pStyle w:val="911"/>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100000</w:t>
            </w:r>
            <w:r>
              <w:rPr>
                <w:rFonts w:hint="eastAsia" w:ascii="宋体" w:hAnsi="宋体"/>
                <w:bCs/>
                <w:color w:val="000000"/>
                <w:sz w:val="24"/>
                <w:szCs w:val="24"/>
                <w:highlight w:val="none"/>
              </w:rPr>
            </w:r>
            <w:r/>
          </w:p>
        </w:tc>
        <w:tc>
          <w:tcPr>
            <w:tcW w:w="650"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37"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554" w:type="dxa"/>
            <w:vAlign w:val="center"/>
            <w:textDirection w:val="lrTb"/>
            <w:noWrap w:val="false"/>
          </w:tcPr>
          <w:p>
            <w:pPr>
              <w:pStyle w:val="91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数据工具</w:t>
            </w:r>
            <w:r>
              <w:rPr>
                <w:rFonts w:hint="eastAsia" w:ascii="宋体" w:hAnsi="宋体" w:cs="宋体"/>
                <w:bCs/>
                <w:color w:val="000000"/>
                <w:sz w:val="24"/>
                <w:szCs w:val="24"/>
                <w:highlight w:val="none"/>
              </w:rPr>
            </w:r>
            <w:r/>
          </w:p>
        </w:tc>
        <w:tc>
          <w:tcPr>
            <w:tcW w:w="492" w:type="dxa"/>
            <w:vAlign w:val="center"/>
            <w:textDirection w:val="lrTb"/>
            <w:noWrap w:val="false"/>
          </w:tcPr>
          <w:p>
            <w:pPr>
              <w:pStyle w:val="911"/>
              <w:ind w:firstLine="240"/>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否</w:t>
            </w:r>
            <w:r>
              <w:rPr>
                <w:rFonts w:ascii="宋体" w:hAnsi="宋体"/>
                <w:bCs/>
                <w:color w:val="000000"/>
                <w:sz w:val="24"/>
                <w:szCs w:val="24"/>
                <w:highlight w:val="none"/>
              </w:rPr>
            </w:r>
            <w:r/>
          </w:p>
        </w:tc>
      </w:tr>
    </w:tbl>
    <w:p>
      <w:pPr>
        <w:pStyle w:val="911"/>
        <w:ind w:firstLine="480"/>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outlineLvl w:val="2"/>
      </w:pPr>
      <w:r/>
      <w:bookmarkStart w:id="23" w:name="_Toc120614281"/>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1221"/>
        <w:gridCol w:w="5808"/>
      </w:tblGrid>
      <w:tr>
        <w:trPr/>
        <w:tc>
          <w:tcPr>
            <w:gridSpan w:val="3"/>
            <w:tcW w:w="8296" w:type="dxa"/>
            <w:vAlign w:val="center"/>
            <w:textDirection w:val="lrTb"/>
            <w:noWrap w:val="false"/>
          </w:tcPr>
          <w:p>
            <w:pPr>
              <w:pStyle w:val="1008"/>
              <w:numPr>
                <w:ilvl w:val="0"/>
                <w:numId w:val="5"/>
              </w:numPr>
              <w:spacing w:line="360" w:lineRule="auto"/>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项目总体要求</w:t>
            </w:r>
            <w:r>
              <w:rPr>
                <w:rFonts w:hint="eastAsia" w:ascii="宋体" w:hAnsi="宋体" w:cs="Arial"/>
                <w:b/>
                <w:bCs/>
                <w:color w:val="000000"/>
                <w:szCs w:val="21"/>
                <w:highlight w:val="none"/>
              </w:rPr>
            </w:r>
            <w:r/>
          </w:p>
        </w:tc>
      </w:tr>
      <w:tr>
        <w:trPr/>
        <w:tc>
          <w:tcPr>
            <w:gridSpan w:val="3"/>
            <w:tcW w:w="8296" w:type="dxa"/>
            <w:vAlign w:val="center"/>
            <w:textDirection w:val="lrTb"/>
            <w:noWrap w:val="false"/>
          </w:tcPr>
          <w:p>
            <w:pPr>
              <w:pStyle w:val="1008"/>
              <w:numPr>
                <w:ilvl w:val="0"/>
                <w:numId w:val="6"/>
              </w:numPr>
              <w:spacing w:line="360" w:lineRule="auto"/>
              <w:rPr>
                <w:rFonts w:hint="eastAsia" w:ascii="宋体" w:hAnsi="宋体" w:cs="Arial"/>
                <w:bCs/>
                <w:szCs w:val="21"/>
              </w:rPr>
            </w:pPr>
            <w:r>
              <w:rPr>
                <w:rFonts w:hint="eastAsia" w:ascii="黑体" w:hAnsi="黑体" w:eastAsia="黑体" w:cs="黑体"/>
              </w:rPr>
              <w:t xml:space="preserve">★</w:t>
            </w:r>
            <w:r>
              <w:rPr>
                <w:rFonts w:hint="eastAsia" w:ascii="宋体" w:hAnsi="宋体" w:cs="Arial"/>
                <w:bCs/>
                <w:szCs w:val="21"/>
              </w:rPr>
              <w:t xml:space="preserve">支持区域化管理、一体化运营，实现资源共享。</w:t>
            </w:r>
            <w:r>
              <w:rPr>
                <w:rFonts w:hint="eastAsia" w:ascii="宋体" w:hAnsi="宋体"/>
                <w:b/>
                <w:bCs/>
              </w:rPr>
              <w:t xml:space="preserve">（备注：内容需提供系统截图证明，否则作无效投标处理。）</w:t>
            </w:r>
            <w:r>
              <w:rPr>
                <w:rFonts w:hint="eastAsia" w:ascii="宋体" w:hAnsi="宋体" w:cs="Arial"/>
                <w:bCs/>
                <w:szCs w:val="21"/>
              </w:rPr>
            </w:r>
            <w:r/>
          </w:p>
          <w:p>
            <w:pPr>
              <w:pStyle w:val="1008"/>
              <w:numPr>
                <w:ilvl w:val="0"/>
                <w:numId w:val="6"/>
              </w:numPr>
              <w:spacing w:line="360" w:lineRule="auto"/>
              <w:rPr>
                <w:rFonts w:hint="eastAsia" w:ascii="宋体" w:hAnsi="宋体" w:cs="Arial"/>
                <w:bCs/>
                <w:szCs w:val="21"/>
              </w:rPr>
            </w:pPr>
            <w:r>
              <w:rPr>
                <w:rFonts w:hint="eastAsia" w:ascii="黑体" w:hAnsi="黑体" w:eastAsia="黑体" w:cs="黑体"/>
              </w:rPr>
              <w:t xml:space="preserve">★</w:t>
            </w:r>
            <w:r>
              <w:rPr>
                <w:rFonts w:hint="eastAsia" w:ascii="宋体" w:hAnsi="宋体" w:cs="Arial"/>
                <w:bCs/>
                <w:szCs w:val="21"/>
              </w:rPr>
              <w:t xml:space="preserve">支持在同一个维护系统中对医共体内的信息进行整体管理：</w:t>
            </w:r>
            <w:r>
              <w:rPr>
                <w:rFonts w:hint="eastAsia" w:ascii="宋体" w:hAnsi="宋体"/>
                <w:b/>
                <w:bCs/>
              </w:rPr>
              <w:t xml:space="preserve">（备注：内容需提供系统截图证明，否则作无效投标处理。）</w:t>
            </w:r>
            <w:r>
              <w:rPr>
                <w:rFonts w:hint="eastAsia" w:ascii="宋体" w:hAnsi="宋体" w:cs="Arial"/>
                <w:bCs/>
                <w:szCs w:val="21"/>
              </w:rPr>
            </w:r>
            <w:r/>
          </w:p>
          <w:p>
            <w:pPr>
              <w:pStyle w:val="1008"/>
              <w:numPr>
                <w:ilvl w:val="0"/>
                <w:numId w:val="7"/>
              </w:numPr>
              <w:ind w:hanging="144"/>
              <w:spacing w:line="360" w:lineRule="auto"/>
              <w:rPr>
                <w:rFonts w:hint="eastAsia" w:ascii="宋体" w:hAnsi="宋体" w:cs="Arial"/>
                <w:bCs/>
                <w:szCs w:val="21"/>
              </w:rPr>
            </w:pPr>
            <w:r>
              <w:rPr>
                <w:rFonts w:hint="eastAsia" w:ascii="宋体" w:hAnsi="宋体" w:cs="Arial"/>
                <w:bCs/>
                <w:szCs w:val="21"/>
              </w:rPr>
              <w:t xml:space="preserve">管理员应能设置用户的医疗机构管理范围，实现管理权限分级管理；</w:t>
            </w:r>
            <w:r>
              <w:rPr>
                <w:rFonts w:hint="eastAsia" w:ascii="宋体" w:hAnsi="宋体" w:cs="Arial"/>
                <w:bCs/>
                <w:szCs w:val="21"/>
              </w:rPr>
            </w:r>
            <w:r/>
          </w:p>
          <w:p>
            <w:pPr>
              <w:pStyle w:val="1008"/>
              <w:numPr>
                <w:ilvl w:val="0"/>
                <w:numId w:val="7"/>
              </w:numPr>
              <w:ind w:hanging="144"/>
              <w:spacing w:line="360" w:lineRule="auto"/>
              <w:rPr>
                <w:rFonts w:hint="eastAsia" w:ascii="宋体" w:hAnsi="宋体" w:cs="Arial"/>
                <w:bCs/>
                <w:szCs w:val="21"/>
              </w:rPr>
            </w:pPr>
            <w:r>
              <w:rPr>
                <w:rFonts w:hint="eastAsia" w:ascii="宋体" w:hAnsi="宋体" w:cs="Arial"/>
                <w:bCs/>
                <w:szCs w:val="21"/>
              </w:rPr>
              <w:t xml:space="preserve">管理员应能设置用户的系统功能使用权限，实现功能权限分级管理；</w:t>
            </w:r>
            <w:r>
              <w:rPr>
                <w:rFonts w:hint="eastAsia" w:ascii="宋体" w:hAnsi="宋体" w:cs="Arial"/>
                <w:bCs/>
                <w:szCs w:val="21"/>
              </w:rPr>
            </w:r>
            <w:r/>
          </w:p>
          <w:p>
            <w:pPr>
              <w:pStyle w:val="1008"/>
              <w:numPr>
                <w:ilvl w:val="0"/>
                <w:numId w:val="7"/>
              </w:numPr>
              <w:ind w:hanging="144"/>
              <w:spacing w:line="360" w:lineRule="auto"/>
              <w:rPr>
                <w:rFonts w:hint="eastAsia" w:ascii="宋体" w:hAnsi="宋体" w:cs="Arial"/>
                <w:bCs/>
                <w:szCs w:val="21"/>
              </w:rPr>
            </w:pPr>
            <w:r>
              <w:rPr>
                <w:rFonts w:hint="eastAsia" w:ascii="宋体" w:hAnsi="宋体" w:cs="Arial"/>
                <w:bCs/>
                <w:szCs w:val="21"/>
              </w:rPr>
              <w:t xml:space="preserve">药学人员应能按全区、部分医疗机构、单个医疗机构管理系统规则，实现同质化或差异化管理。</w:t>
            </w:r>
            <w:r>
              <w:rPr>
                <w:rFonts w:hint="eastAsia" w:ascii="宋体" w:hAnsi="宋体" w:cs="Arial"/>
                <w:bCs/>
                <w:szCs w:val="21"/>
              </w:rPr>
            </w:r>
            <w:r/>
          </w:p>
        </w:tc>
      </w:tr>
      <w:tr>
        <w:trPr/>
        <w:tc>
          <w:tcPr>
            <w:gridSpan w:val="3"/>
            <w:tcW w:w="8296" w:type="dxa"/>
            <w:vAlign w:val="center"/>
            <w:textDirection w:val="lrTb"/>
            <w:noWrap w:val="false"/>
          </w:tcPr>
          <w:p>
            <w:pPr>
              <w:pStyle w:val="1008"/>
              <w:numPr>
                <w:ilvl w:val="0"/>
                <w:numId w:val="5"/>
              </w:numPr>
              <w:spacing w:line="360" w:lineRule="auto"/>
              <w:rPr>
                <w:rFonts w:hint="eastAsia" w:ascii="宋体" w:hAnsi="宋体" w:cs="Arial"/>
                <w:b/>
                <w:bCs/>
                <w:szCs w:val="21"/>
              </w:rPr>
            </w:pPr>
            <w:r>
              <w:rPr>
                <w:rFonts w:hint="eastAsia" w:ascii="宋体" w:hAnsi="宋体" w:cs="Arial"/>
                <w:b/>
                <w:bCs/>
                <w:szCs w:val="21"/>
              </w:rPr>
              <w:t xml:space="preserve">具体功能要求</w:t>
            </w:r>
            <w:r>
              <w:rPr>
                <w:rFonts w:hint="eastAsia" w:ascii="宋体" w:hAnsi="宋体" w:cs="Arial"/>
                <w:b/>
                <w:bCs/>
                <w:szCs w:val="21"/>
              </w:rPr>
            </w:r>
            <w:r/>
          </w:p>
        </w:tc>
      </w:tr>
      <w:tr>
        <w:trPr/>
        <w:tc>
          <w:tcPr>
            <w:tcW w:w="1267" w:type="dxa"/>
            <w:vAlign w:val="center"/>
            <w:textDirection w:val="lrTb"/>
            <w:noWrap w:val="false"/>
          </w:tcPr>
          <w:p>
            <w:pPr>
              <w:pStyle w:val="911"/>
              <w:rPr>
                <w:rFonts w:hint="eastAsia" w:ascii="宋体" w:hAnsi="宋体" w:cs="Arial"/>
                <w:b/>
                <w:bCs/>
                <w:szCs w:val="21"/>
              </w:rPr>
            </w:pPr>
            <w:r>
              <w:rPr>
                <w:rFonts w:ascii="宋体" w:hAnsi="宋体"/>
                <w:szCs w:val="21"/>
              </w:rPr>
              <w:t xml:space="preserve">序号</w:t>
            </w:r>
            <w:r>
              <w:rPr>
                <w:rFonts w:hint="eastAsia" w:ascii="宋体" w:hAnsi="宋体" w:cs="Arial"/>
                <w:b/>
                <w:bCs/>
                <w:szCs w:val="21"/>
              </w:rPr>
            </w:r>
            <w:r/>
          </w:p>
        </w:tc>
        <w:tc>
          <w:tcPr>
            <w:tcW w:w="1221" w:type="dxa"/>
            <w:vAlign w:val="center"/>
            <w:textDirection w:val="lrTb"/>
            <w:noWrap w:val="false"/>
          </w:tcPr>
          <w:p>
            <w:pPr>
              <w:pStyle w:val="911"/>
              <w:rPr>
                <w:rFonts w:hint="eastAsia" w:ascii="宋体" w:hAnsi="宋体" w:cs="Arial"/>
                <w:b/>
                <w:bCs/>
                <w:szCs w:val="21"/>
              </w:rPr>
            </w:pPr>
            <w:r>
              <w:rPr>
                <w:rFonts w:ascii="宋体" w:hAnsi="宋体"/>
                <w:szCs w:val="21"/>
              </w:rPr>
              <w:t xml:space="preserve">子项</w:t>
            </w:r>
            <w:r>
              <w:rPr>
                <w:rFonts w:hint="eastAsia" w:ascii="宋体" w:hAnsi="宋体" w:cs="Arial"/>
                <w:b/>
                <w:bCs/>
                <w:szCs w:val="21"/>
              </w:rPr>
            </w:r>
            <w:r/>
          </w:p>
        </w:tc>
        <w:tc>
          <w:tcPr>
            <w:tcW w:w="5808" w:type="dxa"/>
            <w:vAlign w:val="center"/>
            <w:textDirection w:val="lrTb"/>
            <w:noWrap w:val="false"/>
          </w:tcPr>
          <w:p>
            <w:pPr>
              <w:pStyle w:val="911"/>
              <w:rPr>
                <w:rFonts w:hint="eastAsia" w:ascii="宋体" w:hAnsi="宋体" w:cs="Arial"/>
                <w:b/>
                <w:bCs/>
                <w:szCs w:val="21"/>
              </w:rPr>
            </w:pPr>
            <w:r>
              <w:rPr>
                <w:rFonts w:ascii="宋体" w:hAnsi="宋体"/>
                <w:szCs w:val="21"/>
              </w:rPr>
              <w:t xml:space="preserve">详细要求</w:t>
            </w:r>
            <w:r>
              <w:rPr>
                <w:rFonts w:hint="eastAsia" w:ascii="宋体" w:hAnsi="宋体" w:cs="Arial"/>
                <w:b/>
                <w:bCs/>
                <w:szCs w:val="21"/>
              </w:rPr>
            </w:r>
            <w:r/>
          </w:p>
        </w:tc>
      </w:tr>
      <w:tr>
        <w:trPr>
          <w:trHeight w:val="517"/>
        </w:trPr>
        <w:tc>
          <w:tcPr>
            <w:gridSpan w:val="3"/>
            <w:tcW w:w="8296" w:type="dxa"/>
            <w:vAlign w:val="center"/>
            <w:textDirection w:val="lrTb"/>
            <w:noWrap w:val="false"/>
          </w:tcPr>
          <w:p>
            <w:pPr>
              <w:pStyle w:val="1008"/>
              <w:numPr>
                <w:ilvl w:val="0"/>
                <w:numId w:val="8"/>
              </w:numPr>
              <w:spacing w:line="360" w:lineRule="auto"/>
              <w:rPr>
                <w:rFonts w:hint="eastAsia" w:ascii="宋体" w:hAnsi="宋体"/>
                <w:b/>
                <w:bCs/>
                <w:szCs w:val="21"/>
              </w:rPr>
            </w:pPr>
            <w:r>
              <w:rPr>
                <w:rFonts w:hint="eastAsia" w:ascii="宋体" w:hAnsi="宋体"/>
                <w:b/>
                <w:bCs/>
                <w:szCs w:val="21"/>
              </w:rPr>
              <w:t xml:space="preserve">区域共享档案功能要求</w:t>
            </w:r>
            <w:r>
              <w:rPr>
                <w:rFonts w:hint="eastAsia" w:ascii="宋体" w:hAnsi="宋体"/>
                <w:b/>
                <w:bCs/>
                <w:szCs w:val="21"/>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1</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ascii="宋体" w:hAnsi="宋体"/>
                <w:sz w:val="24"/>
                <w:szCs w:val="24"/>
              </w:rPr>
              <w:t xml:space="preserve">共享档案</w:t>
            </w:r>
            <w:r>
              <w:rPr>
                <w:rFonts w:hint="eastAsia" w:ascii="宋体" w:hAnsi="宋体"/>
                <w:sz w:val="24"/>
                <w:szCs w:val="24"/>
              </w:rPr>
            </w:r>
            <w:r/>
          </w:p>
        </w:tc>
        <w:tc>
          <w:tcPr>
            <w:tcW w:w="5808" w:type="dxa"/>
            <w:vAlign w:val="center"/>
            <w:textDirection w:val="lrTb"/>
            <w:noWrap w:val="false"/>
          </w:tcPr>
          <w:p>
            <w:pPr>
              <w:pStyle w:val="911"/>
              <w:rPr>
                <w:rFonts w:hint="eastAsia" w:ascii="宋体" w:hAnsi="宋体"/>
                <w:sz w:val="24"/>
                <w:szCs w:val="24"/>
              </w:rPr>
            </w:pPr>
            <w:r>
              <w:rPr>
                <w:rFonts w:ascii="宋体" w:hAnsi="宋体"/>
                <w:sz w:val="24"/>
                <w:szCs w:val="24"/>
              </w:rPr>
              <w:t xml:space="preserve">系统应提供区域患者共享档案，包括患者在各医疗机构的个人信息、健康摘要、医嘱、</w:t>
            </w:r>
            <w:r>
              <w:rPr>
                <w:rFonts w:hint="eastAsia" w:ascii="宋体" w:hAnsi="宋体"/>
                <w:sz w:val="24"/>
                <w:szCs w:val="24"/>
              </w:rPr>
              <w:t xml:space="preserve">检验</w:t>
            </w:r>
            <w:r>
              <w:rPr>
                <w:rFonts w:ascii="宋体" w:hAnsi="宋体"/>
                <w:sz w:val="24"/>
                <w:szCs w:val="24"/>
              </w:rPr>
              <w:t xml:space="preserve">、检查等信息。</w:t>
            </w:r>
            <w:r>
              <w:rPr>
                <w:rFonts w:hint="eastAsia" w:ascii="宋体" w:hAnsi="宋体"/>
                <w:sz w:val="24"/>
                <w:szCs w:val="24"/>
              </w:rPr>
            </w:r>
            <w:r/>
          </w:p>
        </w:tc>
      </w:tr>
      <w:tr>
        <w:trPr>
          <w:trHeight w:val="474"/>
        </w:trPr>
        <w:tc>
          <w:tcPr>
            <w:gridSpan w:val="3"/>
            <w:tcW w:w="8296" w:type="dxa"/>
            <w:vAlign w:val="center"/>
            <w:textDirection w:val="lrTb"/>
            <w:noWrap w:val="false"/>
          </w:tcPr>
          <w:p>
            <w:pPr>
              <w:pStyle w:val="1008"/>
              <w:numPr>
                <w:ilvl w:val="0"/>
                <w:numId w:val="8"/>
              </w:numPr>
              <w:spacing w:line="360" w:lineRule="auto"/>
              <w:rPr>
                <w:rFonts w:hint="eastAsia" w:ascii="宋体" w:hAnsi="宋体"/>
                <w:bCs/>
              </w:rPr>
            </w:pPr>
            <w:r>
              <w:rPr>
                <w:rFonts w:hint="eastAsia" w:ascii="宋体" w:hAnsi="宋体"/>
                <w:b/>
                <w:bCs/>
                <w:szCs w:val="21"/>
              </w:rPr>
              <w:t xml:space="preserve">区域合理用药审查系统功能要求</w:t>
            </w:r>
            <w:r>
              <w:rPr>
                <w:rFonts w:hint="eastAsia" w:ascii="宋体" w:hAnsi="宋体"/>
                <w:bCs/>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1</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ascii="宋体" w:hAnsi="宋体"/>
                <w:sz w:val="24"/>
                <w:szCs w:val="24"/>
              </w:rPr>
              <w:t xml:space="preserve">区域</w:t>
            </w:r>
            <w:r>
              <w:rPr>
                <w:rFonts w:hint="eastAsia" w:ascii="宋体" w:hAnsi="宋体"/>
                <w:sz w:val="24"/>
                <w:szCs w:val="24"/>
              </w:rPr>
              <w:t xml:space="preserve">管理</w:t>
            </w:r>
            <w:r>
              <w:rPr>
                <w:rFonts w:hint="eastAsia" w:ascii="宋体" w:hAnsi="宋体"/>
                <w:sz w:val="24"/>
                <w:szCs w:val="24"/>
              </w:rPr>
            </w:r>
            <w:r/>
          </w:p>
        </w:tc>
        <w:tc>
          <w:tcPr>
            <w:tcW w:w="5808" w:type="dxa"/>
            <w:vAlign w:val="center"/>
            <w:textDirection w:val="lrTb"/>
            <w:noWrap w:val="false"/>
          </w:tcPr>
          <w:p>
            <w:pPr>
              <w:pStyle w:val="1008"/>
              <w:numPr>
                <w:ilvl w:val="0"/>
                <w:numId w:val="9"/>
              </w:numPr>
              <w:ind w:left="0" w:firstLine="0"/>
              <w:spacing w:line="360" w:lineRule="auto"/>
              <w:rPr>
                <w:rFonts w:hint="eastAsia" w:ascii="宋体" w:hAnsi="宋体"/>
              </w:rPr>
            </w:pPr>
            <w:r>
              <w:rPr>
                <w:rFonts w:hint="eastAsia" w:ascii="宋体" w:hAnsi="宋体"/>
              </w:rPr>
              <w:t xml:space="preserve">支持结合多个机构的历史处方做审查，结合病人在不同机构的过敏信息进行药物过敏审查。</w:t>
            </w:r>
            <w:r>
              <w:rPr>
                <w:rFonts w:hint="eastAsia" w:ascii="宋体" w:hAnsi="宋体"/>
              </w:rPr>
            </w:r>
            <w:r/>
          </w:p>
          <w:p>
            <w:pPr>
              <w:pStyle w:val="911"/>
              <w:widowControl/>
              <w:rPr>
                <w:rFonts w:hint="eastAsia" w:ascii="宋体" w:hAnsi="宋体" w:cs="Arial"/>
                <w:sz w:val="24"/>
                <w:szCs w:val="24"/>
              </w:rPr>
            </w:pPr>
            <w:r>
              <w:rPr>
                <w:rFonts w:hint="eastAsia" w:ascii="宋体" w:hAnsi="宋体"/>
                <w:sz w:val="24"/>
                <w:szCs w:val="24"/>
              </w:rPr>
              <w:t xml:space="preserve">1.2支持区域内共用一套审查规则，无需各机构分别制定审查规则。</w:t>
            </w:r>
            <w:r>
              <w:rPr>
                <w:rFonts w:hint="eastAsia" w:ascii="宋体" w:hAnsi="宋体" w:cs="Arial"/>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2</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处方（医嘱）用药审查功能</w:t>
            </w:r>
            <w:r>
              <w:rPr>
                <w:rFonts w:hint="eastAsia" w:ascii="宋体" w:hAnsi="宋体"/>
                <w:sz w:val="24"/>
                <w:szCs w:val="24"/>
              </w:rPr>
            </w:r>
            <w:r/>
          </w:p>
        </w:tc>
        <w:tc>
          <w:tcPr>
            <w:tcW w:w="5808" w:type="dxa"/>
            <w:vAlign w:val="center"/>
            <w:textDirection w:val="lrTb"/>
            <w:noWrap w:val="false"/>
          </w:tcPr>
          <w:p>
            <w:pPr>
              <w:pStyle w:val="911"/>
              <w:widowControl/>
              <w:rPr>
                <w:rFonts w:hint="eastAsia" w:ascii="宋体" w:hAnsi="宋体" w:cs="Arial"/>
                <w:sz w:val="24"/>
                <w:szCs w:val="24"/>
              </w:rPr>
            </w:pPr>
            <w:r>
              <w:rPr>
                <w:rFonts w:hint="eastAsia" w:ascii="宋体" w:hAnsi="宋体" w:cs="Arial"/>
                <w:sz w:val="24"/>
                <w:szCs w:val="24"/>
              </w:rPr>
              <w:t xml:space="preserve">系统应能对处方（医嘱）用药进行剂量审查、累积剂量审查、超多日用量审查、给药途径审查、相互作用审查、体外注射剂配伍审查、配伍浓度审查、钾离子监测、TPN处方审查、门诊输液审查、禁忌症审查、不良反应审查、特殊人群（儿童、成人、老人、妊娠、哺乳、性别）用药审查、重复用药（重复成分、重复治疗）审查、适应症审查、药物过敏审查、药物检验值审查、规范性审查、医保审查、监测指标审查、越权用药审查、围术期用药审查，并提示医生。</w:t>
            </w:r>
            <w:r>
              <w:rPr>
                <w:rFonts w:hint="eastAsia" w:ascii="宋体" w:hAnsi="宋体" w:cs="Arial"/>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3</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cs="Arial"/>
                <w:sz w:val="24"/>
                <w:szCs w:val="24"/>
              </w:rPr>
              <w:t xml:space="preserve">药品信息提示功能</w:t>
            </w:r>
            <w:r>
              <w:rPr>
                <w:rFonts w:hint="eastAsia" w:ascii="宋体" w:hAnsi="宋体"/>
                <w:sz w:val="24"/>
                <w:szCs w:val="24"/>
              </w:rPr>
            </w:r>
            <w:r/>
          </w:p>
        </w:tc>
        <w:tc>
          <w:tcPr>
            <w:tcW w:w="5808" w:type="dxa"/>
            <w:vAlign w:val="center"/>
            <w:textDirection w:val="lrTb"/>
            <w:noWrap w:val="false"/>
          </w:tcPr>
          <w:p>
            <w:pPr>
              <w:pStyle w:val="915"/>
              <w:keepLines w:val="0"/>
              <w:keepNext w:val="0"/>
              <w:rPr>
                <w:rFonts w:hint="eastAsia" w:ascii="宋体" w:hAnsi="宋体" w:eastAsia="宋体"/>
                <w:b w:val="0"/>
                <w:bCs w:val="0"/>
                <w:sz w:val="24"/>
                <w:szCs w:val="24"/>
              </w:rPr>
            </w:pPr>
            <w:r>
              <w:rPr>
                <w:rFonts w:hint="eastAsia" w:ascii="宋体" w:hAnsi="宋体" w:eastAsia="宋体"/>
                <w:b w:val="0"/>
                <w:bCs w:val="0"/>
                <w:sz w:val="24"/>
                <w:szCs w:val="24"/>
              </w:rPr>
              <w:t xml:space="preserve">可快捷查看药品相关重要信息；药品厂家说明书；查询相应药品的中药材专论信息。</w:t>
            </w:r>
            <w:r>
              <w:rPr>
                <w:rFonts w:hint="eastAsia" w:ascii="宋体" w:hAnsi="宋体" w:eastAsia="宋体"/>
                <w:b w:val="0"/>
                <w:bCs w:val="0"/>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4</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cs="Arial"/>
                <w:sz w:val="24"/>
                <w:szCs w:val="24"/>
              </w:rPr>
              <w:t xml:space="preserve">质子泵抑制药专项管控</w:t>
            </w:r>
            <w:r>
              <w:rPr>
                <w:rFonts w:hint="eastAsia" w:ascii="宋体" w:hAnsi="宋体"/>
                <w:sz w:val="24"/>
                <w:szCs w:val="24"/>
              </w:rPr>
            </w:r>
            <w:r/>
          </w:p>
        </w:tc>
        <w:tc>
          <w:tcPr>
            <w:tcW w:w="5808" w:type="dxa"/>
            <w:vAlign w:val="center"/>
            <w:textDirection w:val="lrTb"/>
            <w:noWrap w:val="false"/>
          </w:tcPr>
          <w:p>
            <w:pPr>
              <w:pStyle w:val="915"/>
              <w:numPr>
                <w:ilvl w:val="0"/>
                <w:numId w:val="10"/>
              </w:numPr>
              <w:ind w:left="0" w:firstLine="0"/>
              <w:rPr>
                <w:rFonts w:hint="eastAsia" w:ascii="宋体" w:hAnsi="宋体" w:eastAsia="宋体"/>
                <w:b w:val="0"/>
                <w:sz w:val="24"/>
                <w:szCs w:val="24"/>
              </w:rPr>
            </w:pPr>
            <w:r>
              <w:rPr>
                <w:rFonts w:hint="eastAsia" w:ascii="宋体" w:hAnsi="宋体" w:eastAsia="宋体"/>
                <w:b w:val="0"/>
                <w:bCs w:val="0"/>
                <w:sz w:val="24"/>
                <w:szCs w:val="24"/>
              </w:rPr>
              <w:t xml:space="preserve">▲</w:t>
            </w:r>
            <w:r>
              <w:rPr>
                <w:rFonts w:hint="eastAsia" w:ascii="宋体" w:hAnsi="宋体" w:eastAsia="宋体"/>
                <w:b w:val="0"/>
                <w:sz w:val="24"/>
                <w:szCs w:val="24"/>
              </w:rPr>
              <w:t xml:space="preserve">医生开具质子泵抑制剂药品时，需填写用药评估单。提供评估单专项统计分析。（备注：内容需提供系统截图证明。）</w:t>
            </w:r>
            <w:r>
              <w:rPr>
                <w:rFonts w:hint="eastAsia" w:ascii="宋体" w:hAnsi="宋体" w:eastAsia="宋体"/>
                <w:b w:val="0"/>
                <w:sz w:val="24"/>
                <w:szCs w:val="24"/>
              </w:rPr>
            </w:r>
            <w:r/>
          </w:p>
          <w:p>
            <w:pPr>
              <w:pStyle w:val="915"/>
              <w:numPr>
                <w:ilvl w:val="0"/>
                <w:numId w:val="10"/>
              </w:numPr>
              <w:ind w:left="0" w:firstLine="0"/>
              <w:rPr>
                <w:rFonts w:hint="eastAsia" w:ascii="宋体" w:hAnsi="宋体" w:eastAsia="宋体"/>
                <w:b w:val="0"/>
                <w:sz w:val="24"/>
                <w:szCs w:val="24"/>
              </w:rPr>
            </w:pPr>
            <w:r>
              <w:rPr>
                <w:rFonts w:hint="eastAsia" w:ascii="宋体" w:hAnsi="宋体" w:eastAsia="宋体"/>
                <w:b w:val="0"/>
                <w:bCs w:val="0"/>
                <w:sz w:val="24"/>
                <w:szCs w:val="24"/>
              </w:rPr>
              <w:t xml:space="preserve">▲</w:t>
            </w:r>
            <w:r>
              <w:rPr>
                <w:rFonts w:hint="eastAsia" w:ascii="宋体" w:hAnsi="宋体" w:eastAsia="宋体"/>
                <w:b w:val="0"/>
                <w:sz w:val="24"/>
                <w:szCs w:val="24"/>
              </w:rPr>
              <w:t xml:space="preserve">系统可评估患者病生状态，若存在应激性溃疡风险，提供质子泵抑制剂用药建议。（备注：内容需提供系统截图证明。）</w:t>
            </w:r>
            <w:r>
              <w:rPr>
                <w:rFonts w:hint="eastAsia" w:ascii="宋体" w:hAnsi="宋体" w:eastAsia="宋体"/>
                <w:b w:val="0"/>
                <w:sz w:val="24"/>
                <w:szCs w:val="24"/>
              </w:rPr>
            </w:r>
            <w:r/>
          </w:p>
          <w:p>
            <w:pPr>
              <w:pStyle w:val="915"/>
              <w:numPr>
                <w:ilvl w:val="0"/>
                <w:numId w:val="10"/>
              </w:numPr>
              <w:ind w:left="0" w:firstLine="0"/>
              <w:rPr>
                <w:rFonts w:hint="eastAsia" w:ascii="宋体" w:hAnsi="宋体" w:eastAsia="宋体"/>
                <w:b w:val="0"/>
                <w:sz w:val="24"/>
                <w:szCs w:val="24"/>
              </w:rPr>
            </w:pPr>
            <w:r>
              <w:rPr>
                <w:rFonts w:hint="eastAsia" w:ascii="宋体" w:hAnsi="宋体" w:eastAsia="宋体"/>
                <w:b w:val="0"/>
                <w:sz w:val="24"/>
                <w:szCs w:val="24"/>
              </w:rPr>
              <w:t xml:space="preserve">围术期不合理使用质子泵抑制剂时，系统可警示医生。</w:t>
            </w:r>
            <w:r>
              <w:rPr>
                <w:rFonts w:hint="eastAsia" w:ascii="宋体" w:hAnsi="宋体" w:eastAsia="宋体"/>
                <w:b w:val="0"/>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5</w:t>
            </w:r>
            <w:r>
              <w:rPr>
                <w:rFonts w:hint="eastAsia" w:ascii="宋体" w:hAnsi="宋体"/>
                <w:szCs w:val="21"/>
              </w:rPr>
            </w:r>
            <w:r/>
          </w:p>
        </w:tc>
        <w:tc>
          <w:tcPr>
            <w:tcW w:w="1221" w:type="dxa"/>
            <w:vAlign w:val="center"/>
            <w:textDirection w:val="lrTb"/>
            <w:noWrap w:val="false"/>
          </w:tcPr>
          <w:p>
            <w:pPr>
              <w:pStyle w:val="911"/>
              <w:rPr>
                <w:rFonts w:hint="eastAsia" w:ascii="宋体" w:hAnsi="宋体" w:cs="Arial"/>
                <w:sz w:val="24"/>
                <w:szCs w:val="24"/>
              </w:rPr>
            </w:pPr>
            <w:r>
              <w:rPr>
                <w:rFonts w:hint="eastAsia" w:ascii="宋体" w:hAnsi="宋体" w:cs="Arial"/>
                <w:sz w:val="24"/>
                <w:szCs w:val="24"/>
              </w:rPr>
              <w:t xml:space="preserve">协定方专项管控</w:t>
            </w:r>
            <w:r>
              <w:rPr>
                <w:rFonts w:hint="eastAsia" w:ascii="宋体" w:hAnsi="宋体" w:cs="Arial"/>
                <w:sz w:val="24"/>
                <w:szCs w:val="24"/>
              </w:rPr>
            </w:r>
            <w:r/>
          </w:p>
        </w:tc>
        <w:tc>
          <w:tcPr>
            <w:tcW w:w="5808" w:type="dxa"/>
            <w:vAlign w:val="center"/>
            <w:textDirection w:val="lrTb"/>
            <w:noWrap w:val="false"/>
          </w:tcPr>
          <w:p>
            <w:pPr>
              <w:pStyle w:val="915"/>
              <w:rPr>
                <w:rFonts w:hint="eastAsia" w:ascii="宋体" w:hAnsi="宋体" w:eastAsia="宋体"/>
                <w:b w:val="0"/>
                <w:bCs w:val="0"/>
                <w:sz w:val="24"/>
                <w:szCs w:val="24"/>
              </w:rPr>
            </w:pPr>
            <w:r>
              <w:rPr>
                <w:rFonts w:hint="eastAsia" w:ascii="宋体" w:hAnsi="宋体" w:eastAsia="宋体"/>
                <w:b w:val="0"/>
                <w:bCs w:val="0"/>
                <w:sz w:val="24"/>
                <w:szCs w:val="24"/>
              </w:rPr>
              <w:t xml:space="preserve">系统提供医院中药协定方证型适宜性审查。</w:t>
            </w:r>
            <w:r>
              <w:rPr>
                <w:rFonts w:hint="eastAsia" w:ascii="宋体" w:hAnsi="宋体" w:eastAsia="宋体"/>
                <w:b w:val="0"/>
                <w:bCs w:val="0"/>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6</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经验性用药专项管控</w:t>
            </w:r>
            <w:r>
              <w:rPr>
                <w:rFonts w:hint="eastAsia" w:ascii="宋体" w:hAnsi="宋体"/>
                <w:sz w:val="24"/>
                <w:szCs w:val="24"/>
              </w:rPr>
            </w:r>
            <w:r/>
          </w:p>
        </w:tc>
        <w:tc>
          <w:tcPr>
            <w:tcW w:w="5808" w:type="dxa"/>
            <w:vAlign w:val="center"/>
            <w:textDirection w:val="lrTb"/>
            <w:noWrap w:val="false"/>
          </w:tcPr>
          <w:p>
            <w:pPr>
              <w:pStyle w:val="915"/>
              <w:rPr>
                <w:rFonts w:hint="eastAsia" w:ascii="宋体" w:hAnsi="宋体" w:eastAsia="宋体"/>
                <w:b w:val="0"/>
                <w:sz w:val="24"/>
                <w:szCs w:val="24"/>
              </w:rPr>
            </w:pPr>
            <w:r>
              <w:rPr>
                <w:rFonts w:hint="eastAsia" w:ascii="宋体" w:hAnsi="宋体" w:eastAsia="宋体"/>
                <w:b w:val="0"/>
                <w:sz w:val="24"/>
                <w:szCs w:val="24"/>
              </w:rPr>
              <w:t xml:space="preserve">系统提供抗肿瘤药物过敏反应预处理用药合理性审查。</w:t>
            </w:r>
            <w:r>
              <w:rPr>
                <w:rFonts w:hint="eastAsia" w:ascii="宋体" w:hAnsi="宋体" w:eastAsia="宋体"/>
                <w:b w:val="0"/>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7</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抗菌药物专项管控</w:t>
            </w:r>
            <w:r>
              <w:rPr>
                <w:rFonts w:hint="eastAsia" w:ascii="宋体" w:hAnsi="宋体"/>
                <w:sz w:val="24"/>
                <w:szCs w:val="24"/>
              </w:rPr>
            </w:r>
            <w:r/>
          </w:p>
        </w:tc>
        <w:tc>
          <w:tcPr>
            <w:tcW w:w="5808" w:type="dxa"/>
            <w:vAlign w:val="center"/>
            <w:textDirection w:val="lrTb"/>
            <w:noWrap w:val="false"/>
          </w:tcPr>
          <w:p>
            <w:pPr>
              <w:pStyle w:val="1008"/>
              <w:numPr>
                <w:ilvl w:val="0"/>
                <w:numId w:val="11"/>
              </w:numPr>
              <w:ind w:left="0" w:firstLine="0"/>
              <w:spacing w:line="360" w:lineRule="auto"/>
              <w:rPr>
                <w:rFonts w:hint="eastAsia" w:ascii="宋体" w:hAnsi="宋体"/>
              </w:rPr>
            </w:pPr>
            <w:r>
              <w:rPr>
                <w:rFonts w:hint="eastAsia" w:ascii="宋体" w:hAnsi="宋体"/>
              </w:rPr>
              <w:t xml:space="preserve">医生开具预防用抗菌药物时，需填写用药评估单，评估单区分非手术预防用药和手术预防用药。</w:t>
            </w:r>
            <w:r>
              <w:rPr>
                <w:rFonts w:hint="eastAsia" w:ascii="宋体" w:hAnsi="宋体"/>
              </w:rPr>
            </w:r>
            <w:r/>
          </w:p>
          <w:p>
            <w:pPr>
              <w:pStyle w:val="1008"/>
              <w:numPr>
                <w:ilvl w:val="0"/>
                <w:numId w:val="11"/>
              </w:numPr>
              <w:ind w:left="0" w:firstLine="0"/>
              <w:spacing w:line="360" w:lineRule="auto"/>
              <w:rPr>
                <w:rFonts w:hint="eastAsia" w:ascii="宋体" w:hAnsi="宋体"/>
              </w:rPr>
            </w:pPr>
            <w:r>
              <w:rPr>
                <w:rFonts w:hint="eastAsia" w:ascii="宋体" w:hAnsi="宋体"/>
              </w:rPr>
              <w:t xml:space="preserve">系统提供抗菌药物用药指征审查。医生开具抗菌药物必须有用药指征，否则系统将予以警示。</w:t>
            </w:r>
            <w:r>
              <w:rPr>
                <w:rFonts w:hint="eastAsia" w:ascii="宋体" w:hAnsi="宋体"/>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8</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审查提示屏蔽功能</w:t>
            </w:r>
            <w:r>
              <w:rPr>
                <w:rFonts w:hint="eastAsia" w:ascii="宋体" w:hAnsi="宋体"/>
                <w:sz w:val="24"/>
                <w:szCs w:val="24"/>
              </w:rPr>
            </w:r>
            <w:r/>
          </w:p>
        </w:tc>
        <w:tc>
          <w:tcPr>
            <w:tcW w:w="5808" w:type="dxa"/>
            <w:vAlign w:val="center"/>
            <w:textDirection w:val="lrTb"/>
            <w:noWrap w:val="false"/>
          </w:tcPr>
          <w:p>
            <w:pPr>
              <w:pStyle w:val="911"/>
              <w:rPr>
                <w:rFonts w:hint="eastAsia" w:ascii="宋体" w:hAnsi="宋体" w:cs="Arial"/>
                <w:bCs/>
                <w:sz w:val="24"/>
                <w:szCs w:val="24"/>
              </w:rPr>
            </w:pPr>
            <w:r>
              <w:rPr>
                <w:rFonts w:hint="eastAsia" w:ascii="宋体" w:hAnsi="宋体" w:cs="Arial"/>
                <w:bCs/>
                <w:sz w:val="24"/>
                <w:szCs w:val="24"/>
              </w:rPr>
              <w:t xml:space="preserve">▲系统应能对剂量、给药途径、药物相互作用、体外注射剂配伍、配伍浓度、禁忌症、不良反应、儿童用药、老人用药、成人用药、性别用药、妊娠期用药、哺乳期用药、药物过敏、重复用药等审查项目进行审查提示屏蔽，支持分门诊、住院、急诊屏蔽，屏蔽后不再对相同问题进行提示。</w:t>
            </w:r>
            <w:r>
              <w:rPr>
                <w:rFonts w:hint="eastAsia" w:ascii="宋体" w:hAnsi="宋体"/>
                <w:sz w:val="24"/>
                <w:szCs w:val="24"/>
              </w:rPr>
              <w:t xml:space="preserve">（备注：内容需提供系统截图证明。）</w:t>
            </w:r>
            <w:r>
              <w:rPr>
                <w:rFonts w:hint="eastAsia" w:ascii="宋体" w:hAnsi="宋体" w:cs="Arial"/>
                <w:bCs/>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9</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审查规则自定义功能（医院专家知识库）</w:t>
            </w:r>
            <w:r>
              <w:rPr>
                <w:rFonts w:hint="eastAsia" w:ascii="宋体" w:hAnsi="宋体"/>
                <w:sz w:val="24"/>
                <w:szCs w:val="24"/>
              </w:rPr>
            </w:r>
            <w:r/>
          </w:p>
        </w:tc>
        <w:tc>
          <w:tcPr>
            <w:tcW w:w="5808" w:type="dxa"/>
            <w:vAlign w:val="center"/>
            <w:textDirection w:val="lrTb"/>
            <w:noWrap w:val="false"/>
          </w:tcPr>
          <w:p>
            <w:pPr>
              <w:pStyle w:val="1008"/>
              <w:ind w:left="0"/>
              <w:spacing w:line="360" w:lineRule="auto"/>
              <w:rPr>
                <w:rFonts w:hint="eastAsia" w:ascii="宋体" w:hAnsi="宋体" w:cs="Arial"/>
                <w:bCs/>
              </w:rPr>
            </w:pPr>
            <w:r>
              <w:rPr>
                <w:rFonts w:hint="eastAsia" w:ascii="宋体" w:hAnsi="宋体" w:cs="Arial"/>
                <w:bCs/>
                <w:lang w:eastAsia="zh-CN"/>
              </w:rPr>
              <w:t xml:space="preserve">9.1</w:t>
            </w:r>
            <w:r>
              <w:rPr>
                <w:rFonts w:hint="eastAsia" w:ascii="宋体" w:hAnsi="宋体" w:cs="Arial"/>
                <w:bCs/>
              </w:rPr>
              <w:t xml:space="preserve">▲系统可以提供多种自定义方式：（备注：内容需提供系统截图证明。）</w:t>
            </w:r>
            <w:r>
              <w:rPr>
                <w:rFonts w:hint="eastAsia" w:ascii="宋体" w:hAnsi="宋体" w:cs="Arial"/>
                <w:bCs/>
              </w:rPr>
            </w:r>
            <w:r/>
          </w:p>
          <w:p>
            <w:pPr>
              <w:pStyle w:val="1008"/>
              <w:ind w:left="0"/>
              <w:spacing w:line="360" w:lineRule="auto"/>
              <w:rPr>
                <w:rFonts w:hint="eastAsia" w:ascii="宋体" w:hAnsi="宋体" w:cs="Arial"/>
                <w:bCs/>
              </w:rPr>
            </w:pPr>
            <w:r>
              <w:rPr>
                <w:rFonts w:hint="eastAsia" w:ascii="宋体" w:hAnsi="宋体" w:cs="Arial"/>
                <w:bCs/>
              </w:rPr>
              <w:t xml:space="preserve">（1）基于系统审查数据自定义方式，节省药师工作量；</w:t>
            </w:r>
            <w:r>
              <w:rPr>
                <w:rFonts w:hint="eastAsia" w:ascii="宋体" w:hAnsi="宋体" w:cs="Arial"/>
                <w:bCs/>
              </w:rPr>
            </w:r>
            <w:r/>
          </w:p>
          <w:p>
            <w:pPr>
              <w:pStyle w:val="1008"/>
              <w:ind w:left="0"/>
              <w:spacing w:line="360" w:lineRule="auto"/>
              <w:rPr>
                <w:rFonts w:hint="eastAsia" w:ascii="宋体" w:hAnsi="宋体" w:cs="Arial"/>
                <w:bCs/>
              </w:rPr>
            </w:pPr>
            <w:r>
              <w:rPr>
                <w:rFonts w:hint="eastAsia" w:ascii="宋体" w:hAnsi="宋体" w:cs="Arial"/>
                <w:bCs/>
              </w:rPr>
              <w:t xml:space="preserve">（2）可完全由用户新建审查规则包括审查要素和审查逻辑。</w:t>
            </w:r>
            <w:r>
              <w:rPr>
                <w:rFonts w:hint="eastAsia" w:ascii="宋体" w:hAnsi="宋体" w:cs="Arial"/>
                <w:bCs/>
              </w:rPr>
            </w:r>
            <w:r/>
          </w:p>
          <w:p>
            <w:pPr>
              <w:pStyle w:val="1008"/>
              <w:ind w:left="0"/>
              <w:spacing w:line="360" w:lineRule="auto"/>
              <w:rPr>
                <w:rFonts w:hint="eastAsia" w:ascii="宋体" w:hAnsi="宋体" w:cs="Arial"/>
                <w:bCs/>
              </w:rPr>
            </w:pPr>
            <w:r>
              <w:rPr>
                <w:rFonts w:hint="eastAsia" w:ascii="宋体" w:hAnsi="宋体" w:cs="Arial"/>
                <w:bCs/>
                <w:lang w:eastAsia="zh-CN"/>
              </w:rPr>
              <w:t xml:space="preserve">9.2</w:t>
            </w:r>
            <w:r>
              <w:rPr>
                <w:rFonts w:hint="eastAsia" w:ascii="宋体" w:hAnsi="宋体" w:cs="Arial"/>
                <w:bCs/>
              </w:rPr>
              <w:t xml:space="preserve">用户可自定义药品警示、拦截规则，被拦截的问题处方必须返回修改，否则不可进行下一步操作。用户可设置已执行的长期医嘱是否拦截。</w:t>
            </w:r>
            <w:r>
              <w:rPr>
                <w:rFonts w:hint="eastAsia" w:ascii="宋体" w:hAnsi="宋体" w:cs="Arial"/>
                <w:bCs/>
              </w:rPr>
            </w:r>
            <w:r/>
          </w:p>
          <w:p>
            <w:pPr>
              <w:pStyle w:val="1008"/>
              <w:ind w:left="0"/>
              <w:spacing w:line="360" w:lineRule="auto"/>
              <w:rPr>
                <w:rFonts w:hint="eastAsia" w:ascii="宋体" w:hAnsi="宋体" w:cs="Arial"/>
                <w:bCs/>
              </w:rPr>
            </w:pPr>
            <w:r>
              <w:rPr>
                <w:rFonts w:hint="eastAsia" w:ascii="宋体" w:hAnsi="宋体" w:cs="Arial"/>
                <w:bCs/>
                <w:lang w:eastAsia="zh-CN"/>
              </w:rPr>
              <w:t xml:space="preserve">9.3</w:t>
            </w:r>
            <w:r>
              <w:rPr>
                <w:rFonts w:hint="eastAsia" w:ascii="宋体" w:hAnsi="宋体" w:cs="Arial"/>
                <w:bCs/>
              </w:rPr>
              <w:t xml:space="preserve">规则复制功能：系统支持将其它药品已有的自定义规则分模块复制到被选择的药品上。</w:t>
            </w:r>
            <w:r>
              <w:rPr>
                <w:rFonts w:hint="eastAsia" w:ascii="宋体" w:hAnsi="宋体" w:cs="Arial"/>
                <w:bCs/>
              </w:rPr>
            </w:r>
            <w:r/>
          </w:p>
          <w:p>
            <w:pPr>
              <w:pStyle w:val="1008"/>
              <w:ind w:left="0"/>
              <w:spacing w:line="360" w:lineRule="auto"/>
              <w:rPr>
                <w:rFonts w:hint="eastAsia" w:ascii="宋体" w:hAnsi="宋体" w:cs="Arial"/>
                <w:bCs/>
              </w:rPr>
            </w:pPr>
            <w:r>
              <w:rPr>
                <w:rFonts w:hint="eastAsia" w:ascii="宋体" w:hAnsi="宋体" w:cs="Arial"/>
                <w:bCs/>
                <w:lang w:eastAsia="zh-CN"/>
              </w:rPr>
              <w:t xml:space="preserve">9.4</w:t>
            </w:r>
            <w:r>
              <w:rPr>
                <w:rFonts w:hint="eastAsia" w:ascii="宋体" w:hAnsi="宋体" w:cs="Arial"/>
                <w:bCs/>
              </w:rPr>
              <w:t xml:space="preserve">▲豁免对象：可根据药品、医生、科室等条件设置特定对象不参与某些模块审查，并可按照模块查看对各种豁免情况的统计。（备注：内容需提供系统截图证明。）</w:t>
            </w:r>
            <w:r>
              <w:rPr>
                <w:rFonts w:hint="eastAsia" w:ascii="宋体" w:hAnsi="宋体" w:cs="Arial"/>
                <w:bCs/>
              </w:rPr>
            </w:r>
            <w:r/>
          </w:p>
          <w:p>
            <w:pPr>
              <w:pStyle w:val="1008"/>
              <w:ind w:left="0"/>
              <w:spacing w:line="360" w:lineRule="auto"/>
              <w:rPr>
                <w:rFonts w:hint="eastAsia" w:ascii="宋体" w:hAnsi="宋体" w:cs="Arial"/>
                <w:bCs/>
              </w:rPr>
            </w:pPr>
            <w:r>
              <w:rPr>
                <w:rFonts w:hint="eastAsia" w:ascii="宋体" w:hAnsi="宋体" w:cs="Arial"/>
                <w:bCs/>
                <w:lang w:eastAsia="zh-CN"/>
              </w:rPr>
              <w:t xml:space="preserve">9.5</w:t>
            </w:r>
            <w:r>
              <w:rPr>
                <w:rFonts w:hint="eastAsia" w:ascii="宋体" w:hAnsi="宋体" w:cs="Arial"/>
                <w:bCs/>
              </w:rPr>
              <w:t xml:space="preserve">自定义规则查询：可查询药品、科室以及各模块的自定义规则。</w:t>
            </w:r>
            <w:r>
              <w:rPr>
                <w:rFonts w:hint="eastAsia" w:ascii="宋体" w:hAnsi="宋体" w:cs="Arial"/>
                <w:bCs/>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10</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统计分析功能</w:t>
            </w:r>
            <w:r>
              <w:rPr>
                <w:rFonts w:hint="eastAsia" w:ascii="宋体" w:hAnsi="宋体"/>
                <w:sz w:val="24"/>
                <w:szCs w:val="24"/>
              </w:rPr>
            </w:r>
            <w:r/>
          </w:p>
        </w:tc>
        <w:tc>
          <w:tcPr>
            <w:tcW w:w="5808" w:type="dxa"/>
            <w:vAlign w:val="center"/>
            <w:textDirection w:val="lrTb"/>
            <w:noWrap w:val="false"/>
          </w:tcPr>
          <w:p>
            <w:pPr>
              <w:pStyle w:val="1008"/>
              <w:numPr>
                <w:ilvl w:val="0"/>
                <w:numId w:val="12"/>
              </w:numPr>
              <w:ind w:left="0" w:firstLine="0"/>
              <w:spacing w:line="360" w:lineRule="auto"/>
              <w:rPr>
                <w:rFonts w:hint="eastAsia" w:ascii="宋体" w:hAnsi="宋体" w:cs="Arial"/>
                <w:bCs/>
              </w:rPr>
            </w:pPr>
            <w:r>
              <w:rPr>
                <w:rFonts w:hint="eastAsia" w:ascii="宋体" w:hAnsi="宋体" w:cs="Arial"/>
                <w:bCs/>
              </w:rPr>
              <w:t xml:space="preserve">问题处方（医嘱）保存、查询，以及不合理问题统计分析。</w:t>
            </w:r>
            <w:r>
              <w:rPr>
                <w:rFonts w:hint="eastAsia" w:ascii="宋体" w:hAnsi="宋体" w:cs="Arial"/>
                <w:bCs/>
              </w:rPr>
            </w:r>
            <w:r/>
          </w:p>
          <w:p>
            <w:pPr>
              <w:pStyle w:val="1008"/>
              <w:numPr>
                <w:ilvl w:val="0"/>
                <w:numId w:val="12"/>
              </w:numPr>
              <w:ind w:left="0" w:firstLine="0"/>
              <w:spacing w:line="360" w:lineRule="auto"/>
              <w:rPr>
                <w:rFonts w:hint="eastAsia" w:ascii="宋体" w:hAnsi="宋体" w:cs="Arial"/>
                <w:bCs/>
              </w:rPr>
            </w:pPr>
            <w:r>
              <w:rPr>
                <w:rFonts w:hint="eastAsia" w:ascii="宋体" w:hAnsi="宋体" w:cs="Arial"/>
                <w:bCs/>
              </w:rPr>
              <w:t xml:space="preserve">用药理由统计</w:t>
            </w:r>
            <w:r>
              <w:rPr>
                <w:rFonts w:hint="eastAsia" w:ascii="宋体" w:hAnsi="宋体" w:cs="Arial"/>
                <w:bCs/>
              </w:rPr>
            </w:r>
            <w:r/>
          </w:p>
        </w:tc>
      </w:tr>
      <w:tr>
        <w:trPr>
          <w:trHeight w:val="519"/>
        </w:trPr>
        <w:tc>
          <w:tcPr>
            <w:gridSpan w:val="3"/>
            <w:tcW w:w="8296" w:type="dxa"/>
            <w:vAlign w:val="center"/>
            <w:textDirection w:val="lrTb"/>
            <w:noWrap w:val="false"/>
          </w:tcPr>
          <w:p>
            <w:pPr>
              <w:pStyle w:val="1008"/>
              <w:numPr>
                <w:ilvl w:val="0"/>
                <w:numId w:val="8"/>
              </w:numPr>
              <w:spacing w:line="360" w:lineRule="auto"/>
              <w:rPr>
                <w:rFonts w:hint="eastAsia" w:ascii="宋体" w:hAnsi="宋体"/>
                <w:bCs/>
              </w:rPr>
            </w:pPr>
            <w:r>
              <w:rPr>
                <w:rFonts w:hint="eastAsia" w:ascii="宋体" w:hAnsi="宋体"/>
                <w:bCs/>
              </w:rPr>
              <w:t xml:space="preserve">区域审方系统功能要求</w:t>
            </w:r>
            <w:r>
              <w:rPr>
                <w:rFonts w:hint="eastAsia" w:ascii="宋体" w:hAnsi="宋体"/>
                <w:bCs/>
              </w:rPr>
            </w:r>
            <w:r/>
          </w:p>
        </w:tc>
      </w:tr>
      <w:tr>
        <w:trPr/>
        <w:tc>
          <w:tcPr>
            <w:tcW w:w="1267" w:type="dxa"/>
            <w:vAlign w:val="center"/>
            <w:textDirection w:val="lrTb"/>
            <w:noWrap w:val="false"/>
          </w:tcPr>
          <w:p>
            <w:pPr>
              <w:pStyle w:val="1008"/>
              <w:ind w:left="0"/>
              <w:spacing w:line="360" w:lineRule="auto"/>
              <w:rPr>
                <w:rFonts w:hint="eastAsia" w:ascii="宋体" w:hAnsi="宋体"/>
                <w:szCs w:val="21"/>
              </w:rPr>
            </w:pPr>
            <w:r>
              <w:rPr>
                <w:rFonts w:hint="eastAsia" w:ascii="宋体" w:hAnsi="宋体"/>
                <w:szCs w:val="21"/>
                <w:lang w:eastAsia="zh-CN"/>
              </w:rPr>
              <w:t xml:space="preserve">   1</w:t>
            </w:r>
            <w:r>
              <w:rPr>
                <w:rFonts w:hint="eastAsia" w:ascii="宋体" w:hAnsi="宋体"/>
                <w:szCs w:val="21"/>
              </w:rPr>
            </w:r>
            <w:r/>
          </w:p>
        </w:tc>
        <w:tc>
          <w:tcPr>
            <w:tcW w:w="1221" w:type="dxa"/>
            <w:vAlign w:val="center"/>
            <w:textDirection w:val="lrTb"/>
            <w:noWrap w:val="false"/>
          </w:tcPr>
          <w:p>
            <w:pPr>
              <w:pStyle w:val="911"/>
              <w:rPr>
                <w:rFonts w:hint="eastAsia" w:ascii="宋体" w:hAnsi="宋体" w:cs="Arial"/>
                <w:sz w:val="24"/>
                <w:szCs w:val="24"/>
              </w:rPr>
            </w:pPr>
            <w:r>
              <w:rPr>
                <w:rFonts w:hint="eastAsia" w:ascii="宋体" w:hAnsi="宋体" w:cs="Arial"/>
                <w:sz w:val="24"/>
                <w:szCs w:val="24"/>
              </w:rPr>
              <w:t xml:space="preserve">区域管理</w:t>
            </w:r>
            <w:r>
              <w:rPr>
                <w:rFonts w:hint="eastAsia" w:ascii="宋体" w:hAnsi="宋体" w:cs="Arial"/>
                <w:sz w:val="24"/>
                <w:szCs w:val="24"/>
              </w:rPr>
            </w:r>
            <w:r/>
          </w:p>
        </w:tc>
        <w:tc>
          <w:tcPr>
            <w:tcW w:w="5808" w:type="dxa"/>
            <w:vAlign w:val="center"/>
            <w:textDirection w:val="lrTb"/>
            <w:noWrap w:val="false"/>
          </w:tcPr>
          <w:p>
            <w:pPr>
              <w:pStyle w:val="1008"/>
              <w:ind w:left="0"/>
              <w:spacing w:line="360" w:lineRule="auto"/>
              <w:rPr>
                <w:rFonts w:hint="eastAsia" w:ascii="宋体" w:hAnsi="宋体" w:cs="Arial"/>
                <w:bCs/>
                <w:lang w:eastAsia="zh-CN"/>
              </w:rPr>
            </w:pPr>
            <w:r>
              <w:rPr>
                <w:rFonts w:hint="eastAsia" w:ascii="宋体" w:hAnsi="宋体" w:cs="Arial"/>
                <w:bCs/>
                <w:lang w:eastAsia="zh-CN"/>
              </w:rPr>
              <w:t xml:space="preserve">1.1</w:t>
            </w:r>
            <w:r>
              <w:rPr>
                <w:rFonts w:hint="eastAsia" w:ascii="宋体" w:hAnsi="宋体" w:cs="Arial"/>
                <w:bCs/>
                <w:lang w:eastAsia="zh-CN"/>
              </w:rPr>
              <w:tab/>
            </w:r>
            <w:r>
              <w:rPr>
                <w:rFonts w:hint="eastAsia" w:ascii="宋体" w:hAnsi="宋体" w:cs="Arial"/>
                <w:bCs/>
                <w:lang w:eastAsia="zh-CN"/>
              </w:rPr>
              <w:t xml:space="preserve">支持审方中心的药师收到多家机构的处方/医嘱，进行集中审方。</w:t>
            </w:r>
            <w:r>
              <w:rPr>
                <w:rFonts w:hint="eastAsia" w:ascii="宋体" w:hAnsi="宋体" w:cs="Arial"/>
                <w:bCs/>
                <w:lang w:eastAsia="zh-CN"/>
              </w:rPr>
            </w:r>
            <w:r/>
          </w:p>
          <w:p>
            <w:pPr>
              <w:pStyle w:val="1008"/>
              <w:ind w:left="0"/>
              <w:spacing w:line="360" w:lineRule="auto"/>
              <w:rPr>
                <w:rFonts w:hint="eastAsia" w:ascii="宋体" w:hAnsi="宋体" w:cs="Arial"/>
                <w:bCs/>
                <w:lang w:eastAsia="zh-CN"/>
              </w:rPr>
            </w:pPr>
            <w:r>
              <w:rPr>
                <w:rFonts w:hint="eastAsia" w:ascii="宋体" w:hAnsi="宋体" w:cs="Arial"/>
                <w:bCs/>
                <w:lang w:eastAsia="zh-CN"/>
              </w:rPr>
              <w:t xml:space="preserve">1.2</w:t>
            </w:r>
            <w:r>
              <w:rPr>
                <w:rFonts w:hint="eastAsia" w:ascii="宋体" w:hAnsi="宋体" w:cs="Arial"/>
                <w:bCs/>
                <w:lang w:eastAsia="zh-CN"/>
              </w:rPr>
              <w:tab/>
            </w:r>
            <w:r>
              <w:rPr>
                <w:rFonts w:hint="eastAsia" w:ascii="宋体" w:hAnsi="宋体" w:cs="Arial"/>
                <w:bCs/>
                <w:lang w:eastAsia="zh-CN"/>
              </w:rPr>
              <w:t xml:space="preserve">药师审方时，可查看患者在区域内其他机构就诊的处方，并且可查看到审方处置意见推荐。</w:t>
            </w:r>
            <w:r>
              <w:rPr>
                <w:rFonts w:hint="eastAsia" w:ascii="宋体" w:hAnsi="宋体" w:cs="Arial"/>
                <w:bCs/>
                <w:lang w:eastAsia="zh-CN"/>
              </w:rPr>
            </w:r>
            <w:r/>
          </w:p>
          <w:p>
            <w:pPr>
              <w:pStyle w:val="1008"/>
              <w:ind w:left="0"/>
              <w:spacing w:line="360" w:lineRule="auto"/>
              <w:rPr>
                <w:rFonts w:hint="eastAsia" w:ascii="宋体" w:hAnsi="宋体" w:cs="Arial"/>
                <w:bCs/>
                <w:lang w:eastAsia="zh-CN"/>
              </w:rPr>
            </w:pPr>
            <w:r>
              <w:rPr>
                <w:rFonts w:hint="eastAsia" w:ascii="宋体" w:hAnsi="宋体" w:cs="Arial"/>
                <w:bCs/>
                <w:lang w:eastAsia="zh-CN"/>
              </w:rPr>
              <w:t xml:space="preserve">1.3</w:t>
            </w:r>
            <w:r>
              <w:rPr>
                <w:rFonts w:hint="eastAsia" w:ascii="宋体" w:hAnsi="宋体" w:cs="Arial"/>
                <w:bCs/>
                <w:lang w:eastAsia="zh-CN"/>
              </w:rPr>
              <w:tab/>
            </w:r>
            <w:r>
              <w:rPr>
                <w:rFonts w:hint="eastAsia" w:ascii="宋体" w:hAnsi="宋体" w:cs="Arial"/>
                <w:bCs/>
                <w:lang w:eastAsia="zh-CN"/>
              </w:rPr>
              <w:t xml:space="preserve">可对区域内药师审方结果进行质量评价和一致性评价。</w:t>
            </w:r>
            <w:r>
              <w:rPr>
                <w:rFonts w:hint="eastAsia" w:ascii="宋体" w:hAnsi="宋体" w:cs="Arial"/>
                <w:bCs/>
                <w:lang w:eastAsia="zh-CN"/>
              </w:rPr>
            </w:r>
            <w:r/>
          </w:p>
          <w:p>
            <w:pPr>
              <w:pStyle w:val="1008"/>
              <w:ind w:left="0"/>
              <w:spacing w:line="360" w:lineRule="auto"/>
              <w:rPr>
                <w:rFonts w:hint="eastAsia" w:ascii="宋体" w:hAnsi="宋体"/>
                <w:bCs/>
              </w:rPr>
            </w:pPr>
            <w:r>
              <w:rPr>
                <w:rFonts w:hint="eastAsia" w:ascii="宋体" w:hAnsi="宋体" w:cs="Arial"/>
                <w:bCs/>
                <w:lang w:eastAsia="zh-CN"/>
              </w:rPr>
              <w:t xml:space="preserve">1.4</w:t>
            </w:r>
            <w:r>
              <w:rPr>
                <w:rFonts w:hint="eastAsia" w:ascii="宋体" w:hAnsi="宋体" w:cs="Arial"/>
                <w:bCs/>
                <w:lang w:eastAsia="zh-CN"/>
              </w:rPr>
              <w:tab/>
            </w:r>
            <w:r>
              <w:rPr>
                <w:rFonts w:hint="eastAsia" w:ascii="宋体" w:hAnsi="宋体" w:cs="Arial"/>
                <w:bCs/>
                <w:lang w:eastAsia="zh-CN"/>
              </w:rPr>
              <w:t xml:space="preserve">支持区域审方情况数据合并统计，也支持分机构单独统计。</w:t>
            </w:r>
            <w:r>
              <w:rPr>
                <w:rFonts w:hint="eastAsia" w:ascii="宋体" w:hAnsi="宋体"/>
                <w:bCs/>
              </w:rPr>
            </w:r>
            <w:r/>
          </w:p>
        </w:tc>
      </w:tr>
      <w:tr>
        <w:trPr/>
        <w:tc>
          <w:tcPr>
            <w:tcW w:w="1267" w:type="dxa"/>
            <w:vAlign w:val="center"/>
            <w:textDirection w:val="lrTb"/>
            <w:noWrap w:val="false"/>
          </w:tcPr>
          <w:p>
            <w:pPr>
              <w:pStyle w:val="1008"/>
              <w:ind w:left="0"/>
              <w:spacing w:line="360" w:lineRule="auto"/>
              <w:rPr>
                <w:rFonts w:hint="eastAsia" w:ascii="宋体" w:hAnsi="宋体"/>
                <w:szCs w:val="21"/>
              </w:rPr>
            </w:pPr>
            <w:r>
              <w:rPr>
                <w:rFonts w:hint="eastAsia" w:ascii="宋体" w:hAnsi="宋体"/>
                <w:szCs w:val="21"/>
                <w:lang w:eastAsia="zh-CN"/>
              </w:rPr>
              <w:t xml:space="preserve">   2</w:t>
            </w:r>
            <w:r>
              <w:rPr>
                <w:rFonts w:hint="eastAsia" w:ascii="宋体" w:hAnsi="宋体"/>
                <w:szCs w:val="21"/>
              </w:rPr>
            </w:r>
            <w:r/>
          </w:p>
        </w:tc>
        <w:tc>
          <w:tcPr>
            <w:tcW w:w="1221" w:type="dxa"/>
            <w:vAlign w:val="center"/>
            <w:textDirection w:val="lrTb"/>
            <w:noWrap w:val="false"/>
          </w:tcPr>
          <w:p>
            <w:pPr>
              <w:pStyle w:val="911"/>
              <w:rPr>
                <w:rFonts w:hint="eastAsia" w:ascii="宋体" w:hAnsi="宋体" w:cs="Arial"/>
                <w:sz w:val="24"/>
                <w:szCs w:val="24"/>
              </w:rPr>
            </w:pPr>
            <w:r>
              <w:rPr>
                <w:rFonts w:hint="eastAsia" w:ascii="宋体" w:hAnsi="宋体" w:cs="Arial"/>
                <w:sz w:val="24"/>
                <w:szCs w:val="24"/>
              </w:rPr>
              <w:t xml:space="preserve">审方时机和过程</w:t>
            </w:r>
            <w:r>
              <w:rPr>
                <w:rFonts w:hint="eastAsia" w:ascii="宋体" w:hAnsi="宋体" w:cs="Arial"/>
                <w:sz w:val="24"/>
                <w:szCs w:val="24"/>
              </w:rPr>
            </w:r>
            <w:r/>
          </w:p>
        </w:tc>
        <w:tc>
          <w:tcPr>
            <w:tcW w:w="5808" w:type="dxa"/>
            <w:vAlign w:val="center"/>
            <w:textDirection w:val="lrTb"/>
            <w:noWrap w:val="false"/>
          </w:tcPr>
          <w:p>
            <w:pPr>
              <w:pStyle w:val="1008"/>
              <w:ind w:left="0"/>
              <w:spacing w:line="360" w:lineRule="auto"/>
              <w:rPr>
                <w:rFonts w:hint="eastAsia" w:ascii="宋体" w:hAnsi="宋体"/>
                <w:bCs/>
              </w:rPr>
            </w:pPr>
            <w:r>
              <w:rPr>
                <w:rFonts w:hint="eastAsia" w:ascii="宋体" w:hAnsi="宋体" w:cs="Arial"/>
                <w:bCs/>
                <w:lang w:eastAsia="zh-CN"/>
              </w:rPr>
              <w:t xml:space="preserve">系统可以为药师提供专门的审方工作平台，帮助门诊药师在患者缴费前完成门诊处方实时审查、住院药师在护士领药前完成住院医嘱审查。系统先自动审查出问题处方（医嘱），再由药师人工审查，审查过程中药师可以与医生实时互动，直到处方（医嘱）通过。必要时，药师可同时接收门诊、住院任务。</w:t>
            </w:r>
            <w:r>
              <w:rPr>
                <w:rFonts w:hint="eastAsia" w:ascii="宋体" w:hAnsi="宋体"/>
                <w:bCs/>
              </w:rPr>
            </w:r>
            <w:r/>
          </w:p>
        </w:tc>
      </w:tr>
      <w:tr>
        <w:trPr/>
        <w:tc>
          <w:tcPr>
            <w:tcW w:w="1267" w:type="dxa"/>
            <w:vAlign w:val="center"/>
            <w:textDirection w:val="lrTb"/>
            <w:noWrap w:val="false"/>
          </w:tcPr>
          <w:p>
            <w:pPr>
              <w:pStyle w:val="1008"/>
              <w:ind w:left="0"/>
              <w:spacing w:line="360" w:lineRule="auto"/>
              <w:rPr>
                <w:rFonts w:hint="eastAsia" w:ascii="宋体" w:hAnsi="宋体"/>
                <w:szCs w:val="21"/>
              </w:rPr>
            </w:pPr>
            <w:r>
              <w:rPr>
                <w:rFonts w:hint="eastAsia" w:ascii="宋体" w:hAnsi="宋体"/>
                <w:szCs w:val="21"/>
                <w:lang w:eastAsia="zh-CN"/>
              </w:rPr>
              <w:t xml:space="preserve">   3</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cs="Arial"/>
                <w:sz w:val="24"/>
                <w:szCs w:val="24"/>
              </w:rPr>
              <w:t xml:space="preserve">审方干预功能</w:t>
            </w:r>
            <w:r>
              <w:rPr>
                <w:rFonts w:hint="eastAsia" w:ascii="宋体" w:hAnsi="宋体"/>
                <w:sz w:val="24"/>
                <w:szCs w:val="24"/>
              </w:rPr>
            </w:r>
            <w:r/>
          </w:p>
        </w:tc>
        <w:tc>
          <w:tcPr>
            <w:tcW w:w="5808" w:type="dxa"/>
            <w:vAlign w:val="center"/>
            <w:textDirection w:val="lrTb"/>
            <w:noWrap w:val="false"/>
          </w:tcPr>
          <w:p>
            <w:pPr>
              <w:pStyle w:val="915"/>
              <w:numPr>
                <w:ilvl w:val="0"/>
                <w:numId w:val="13"/>
              </w:numPr>
              <w:ind w:left="0" w:firstLine="0"/>
              <w:rPr>
                <w:rFonts w:hint="eastAsia" w:ascii="宋体" w:hAnsi="宋体" w:eastAsia="宋体"/>
                <w:b w:val="0"/>
                <w:bCs w:val="0"/>
                <w:sz w:val="24"/>
                <w:szCs w:val="24"/>
              </w:rPr>
            </w:pPr>
            <w:r/>
            <w:bookmarkStart w:id="24" w:name="_Hlk109921512"/>
            <w:r>
              <w:rPr>
                <w:rFonts w:hint="eastAsia" w:ascii="宋体" w:hAnsi="宋体" w:eastAsia="宋体"/>
                <w:b w:val="0"/>
                <w:bCs w:val="0"/>
                <w:sz w:val="24"/>
                <w:szCs w:val="24"/>
              </w:rPr>
              <w:t xml:space="preserve">药师审查时，可在审查界面一体化查看当前处方（医嘱）历史干预记录，如医生操作、用药理由等。</w:t>
            </w:r>
            <w:r>
              <w:rPr>
                <w:rFonts w:hint="eastAsia" w:ascii="宋体" w:hAnsi="宋体" w:eastAsia="宋体"/>
                <w:b w:val="0"/>
                <w:bCs w:val="0"/>
                <w:sz w:val="24"/>
                <w:szCs w:val="24"/>
              </w:rPr>
            </w:r>
            <w:r/>
          </w:p>
          <w:p>
            <w:pPr>
              <w:pStyle w:val="915"/>
              <w:numPr>
                <w:ilvl w:val="0"/>
                <w:numId w:val="13"/>
              </w:numPr>
              <w:ind w:left="0" w:firstLine="0"/>
              <w:rPr>
                <w:rFonts w:hint="eastAsia" w:ascii="宋体" w:hAnsi="宋体" w:eastAsia="宋体"/>
                <w:b w:val="0"/>
                <w:bCs w:val="0"/>
                <w:sz w:val="24"/>
                <w:szCs w:val="24"/>
              </w:rPr>
            </w:pPr>
            <w:r>
              <w:rPr>
                <w:rFonts w:hint="eastAsia" w:ascii="宋体" w:hAnsi="宋体" w:eastAsia="宋体"/>
                <w:b w:val="0"/>
                <w:bCs w:val="0"/>
                <w:sz w:val="24"/>
                <w:szCs w:val="24"/>
              </w:rPr>
              <w:t xml:space="preserve">药师审查时可查看当前处方（医嘱）历史修改版本信息。</w:t>
            </w:r>
            <w:r>
              <w:rPr>
                <w:rFonts w:hint="eastAsia" w:ascii="宋体" w:hAnsi="宋体" w:eastAsia="宋体"/>
                <w:b w:val="0"/>
                <w:bCs w:val="0"/>
                <w:sz w:val="24"/>
                <w:szCs w:val="24"/>
              </w:rPr>
            </w:r>
            <w:r/>
          </w:p>
          <w:p>
            <w:pPr>
              <w:pStyle w:val="1008"/>
              <w:ind w:left="0"/>
              <w:spacing w:line="360" w:lineRule="auto"/>
              <w:rPr>
                <w:rFonts w:hint="eastAsia" w:ascii="宋体" w:hAnsi="宋体" w:cs="Arial"/>
                <w:bCs/>
                <w:lang w:eastAsia="zh-CN"/>
              </w:rPr>
            </w:pPr>
            <w:r/>
            <w:bookmarkEnd w:id="24"/>
            <w:r>
              <w:rPr>
                <w:rFonts w:hint="eastAsia" w:ascii="宋体" w:hAnsi="宋体"/>
                <w:bCs/>
              </w:rPr>
              <w:t xml:space="preserve">▲药师可以根据不同任务情况选择医生处方（医嘱）直接双签通过还是需要药师复核。</w:t>
            </w:r>
            <w:r>
              <w:rPr>
                <w:rFonts w:hint="eastAsia" w:ascii="宋体" w:hAnsi="宋体" w:cs="Arial"/>
                <w:bCs/>
              </w:rPr>
              <w:t xml:space="preserve">（备注：内容需提供系统截图证明。）</w:t>
            </w:r>
            <w:r>
              <w:rPr>
                <w:rFonts w:hint="eastAsia" w:ascii="宋体" w:hAnsi="宋体" w:cs="Arial"/>
                <w:bCs/>
                <w:lang w:eastAsia="zh-CN"/>
              </w:rPr>
            </w:r>
            <w:r/>
          </w:p>
          <w:p>
            <w:pPr>
              <w:pStyle w:val="1008"/>
              <w:ind w:left="0"/>
              <w:spacing w:line="360" w:lineRule="auto"/>
              <w:rPr>
                <w:rFonts w:hint="eastAsia" w:ascii="宋体" w:hAnsi="宋体" w:cs="Arial"/>
                <w:bCs/>
                <w:lang w:eastAsia="zh-CN"/>
              </w:rPr>
            </w:pPr>
            <w:r>
              <w:rPr>
                <w:rFonts w:hint="eastAsia" w:ascii="宋体" w:hAnsi="宋体"/>
                <w:bCs/>
              </w:rPr>
              <w:t xml:space="preserve">▲系统支持根据医生提交至药师处的中药处方智能检索近似经典方剂供药师参考。</w:t>
            </w:r>
            <w:r>
              <w:rPr>
                <w:rFonts w:hint="eastAsia" w:ascii="宋体" w:hAnsi="宋体" w:cs="Arial"/>
                <w:bCs/>
              </w:rPr>
              <w:t xml:space="preserve">（备注：内容需提供系统截图证明。）</w:t>
            </w:r>
            <w:r>
              <w:rPr>
                <w:rFonts w:hint="eastAsia" w:ascii="宋体" w:hAnsi="宋体" w:cs="Arial"/>
                <w:bCs/>
                <w:lang w:eastAsia="zh-CN"/>
              </w:rPr>
            </w:r>
            <w:r/>
          </w:p>
        </w:tc>
      </w:tr>
      <w:tr>
        <w:trPr/>
        <w:tc>
          <w:tcPr>
            <w:tcW w:w="1267" w:type="dxa"/>
            <w:vAlign w:val="center"/>
            <w:textDirection w:val="lrTb"/>
            <w:noWrap w:val="false"/>
          </w:tcPr>
          <w:p>
            <w:pPr>
              <w:pStyle w:val="1008"/>
              <w:ind w:left="0"/>
              <w:spacing w:line="360" w:lineRule="auto"/>
              <w:rPr>
                <w:rFonts w:hint="eastAsia" w:ascii="宋体" w:hAnsi="宋体"/>
                <w:szCs w:val="21"/>
              </w:rPr>
            </w:pPr>
            <w:r>
              <w:rPr>
                <w:rFonts w:hint="eastAsia" w:ascii="宋体" w:hAnsi="宋体"/>
                <w:szCs w:val="21"/>
                <w:lang w:eastAsia="zh-CN"/>
              </w:rPr>
              <w:t xml:space="preserve">   4</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质量评价功能</w:t>
            </w:r>
            <w:r>
              <w:rPr>
                <w:rFonts w:hint="eastAsia" w:ascii="宋体" w:hAnsi="宋体"/>
                <w:sz w:val="24"/>
                <w:szCs w:val="24"/>
              </w:rPr>
            </w:r>
            <w:r/>
          </w:p>
        </w:tc>
        <w:tc>
          <w:tcPr>
            <w:tcW w:w="5808" w:type="dxa"/>
            <w:vAlign w:val="center"/>
            <w:textDirection w:val="lrTb"/>
            <w:noWrap w:val="false"/>
          </w:tcPr>
          <w:p>
            <w:pPr>
              <w:pStyle w:val="915"/>
              <w:numPr>
                <w:ilvl w:val="0"/>
                <w:numId w:val="14"/>
              </w:numPr>
              <w:ind w:left="0" w:firstLine="0"/>
              <w:rPr>
                <w:rFonts w:hint="eastAsia" w:ascii="宋体" w:hAnsi="宋体" w:eastAsia="宋体"/>
                <w:b w:val="0"/>
                <w:bCs w:val="0"/>
                <w:sz w:val="24"/>
                <w:szCs w:val="24"/>
              </w:rPr>
            </w:pPr>
            <w:r>
              <w:rPr>
                <w:rFonts w:hint="eastAsia" w:ascii="宋体" w:hAnsi="宋体" w:eastAsia="宋体"/>
                <w:b w:val="0"/>
                <w:bCs w:val="0"/>
                <w:sz w:val="24"/>
                <w:szCs w:val="24"/>
              </w:rPr>
              <w:t xml:space="preserve">系统提供多种筛选方案设置功能，进行待评价任务筛选。评价人可对每个任务输入审核意见并打分。系统可自动生成任务评分表，并可导出到Excel。</w:t>
            </w:r>
            <w:r>
              <w:rPr>
                <w:rFonts w:hint="eastAsia" w:ascii="宋体" w:hAnsi="宋体" w:eastAsia="宋体"/>
                <w:b w:val="0"/>
                <w:bCs w:val="0"/>
                <w:sz w:val="24"/>
                <w:szCs w:val="24"/>
              </w:rPr>
            </w:r>
            <w:r/>
          </w:p>
          <w:p>
            <w:pPr>
              <w:pStyle w:val="915"/>
              <w:numPr>
                <w:ilvl w:val="0"/>
                <w:numId w:val="14"/>
              </w:numPr>
              <w:ind w:left="0" w:firstLine="0"/>
              <w:rPr>
                <w:rFonts w:hint="eastAsia" w:ascii="宋体" w:hAnsi="宋体" w:eastAsia="宋体"/>
                <w:b w:val="0"/>
                <w:sz w:val="24"/>
                <w:szCs w:val="24"/>
              </w:rPr>
            </w:pPr>
            <w:r>
              <w:rPr>
                <w:rFonts w:hint="eastAsia" w:ascii="宋体" w:hAnsi="宋体" w:eastAsia="宋体"/>
                <w:b w:val="0"/>
                <w:bCs w:val="0"/>
                <w:sz w:val="24"/>
                <w:szCs w:val="24"/>
              </w:rPr>
              <w:t xml:space="preserve">评价人可评估历史审核任务并设置问题推荐处置方案，供审方药师审核同一问题时参考。</w:t>
            </w:r>
            <w:r>
              <w:rPr>
                <w:rFonts w:hint="eastAsia" w:ascii="宋体" w:hAnsi="宋体" w:eastAsia="宋体"/>
                <w:b w:val="0"/>
                <w:sz w:val="24"/>
                <w:szCs w:val="24"/>
              </w:rPr>
            </w:r>
            <w:r/>
          </w:p>
        </w:tc>
      </w:tr>
      <w:tr>
        <w:trPr/>
        <w:tc>
          <w:tcPr>
            <w:tcW w:w="1267" w:type="dxa"/>
            <w:vAlign w:val="center"/>
            <w:textDirection w:val="lrTb"/>
            <w:noWrap w:val="false"/>
          </w:tcPr>
          <w:p>
            <w:pPr>
              <w:pStyle w:val="1008"/>
              <w:ind w:left="0" w:firstLine="480"/>
              <w:spacing w:line="360" w:lineRule="auto"/>
              <w:rPr>
                <w:rFonts w:hint="eastAsia" w:ascii="宋体" w:hAnsi="宋体"/>
                <w:szCs w:val="21"/>
              </w:rPr>
            </w:pPr>
            <w:r>
              <w:rPr>
                <w:rFonts w:hint="eastAsia" w:ascii="宋体" w:hAnsi="宋体"/>
                <w:szCs w:val="21"/>
                <w:lang w:eastAsia="zh-CN"/>
              </w:rPr>
              <w:t xml:space="preserve">5</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审方干预自定义功能</w:t>
            </w:r>
            <w:r>
              <w:rPr>
                <w:rFonts w:hint="eastAsia" w:ascii="宋体" w:hAnsi="宋体"/>
                <w:sz w:val="24"/>
                <w:szCs w:val="24"/>
              </w:rPr>
            </w:r>
            <w:r/>
          </w:p>
        </w:tc>
        <w:tc>
          <w:tcPr>
            <w:tcW w:w="5808" w:type="dxa"/>
            <w:vAlign w:val="center"/>
            <w:textDirection w:val="lrTb"/>
            <w:noWrap w:val="false"/>
          </w:tcPr>
          <w:p>
            <w:pPr>
              <w:pStyle w:val="1008"/>
              <w:numPr>
                <w:ilvl w:val="0"/>
                <w:numId w:val="15"/>
              </w:numPr>
              <w:ind w:left="0" w:firstLine="0"/>
              <w:spacing w:line="360" w:lineRule="auto"/>
              <w:rPr>
                <w:rFonts w:hint="eastAsia" w:ascii="宋体" w:hAnsi="宋体" w:cs="Arial"/>
                <w:bCs/>
              </w:rPr>
            </w:pPr>
            <w:r>
              <w:rPr>
                <w:rFonts w:hint="eastAsia" w:ascii="宋体" w:hAnsi="宋体" w:cs="Arial"/>
                <w:bCs/>
              </w:rPr>
              <w:t xml:space="preserve">▲可将任意科室、医生、患者、疾病、药品设置为重点关注，可按科室、医生、患者、疾病、药品、问题类型、警示级别多条件组合设置重点关注，包含重点关注信息的处方由药师进行全面审查。（备注：内容需提供系统截图证明。）</w:t>
            </w:r>
            <w:r>
              <w:rPr>
                <w:rFonts w:hint="eastAsia" w:ascii="宋体" w:hAnsi="宋体" w:cs="Arial"/>
                <w:bCs/>
              </w:rPr>
            </w:r>
            <w:r/>
          </w:p>
          <w:p>
            <w:pPr>
              <w:pStyle w:val="1008"/>
              <w:numPr>
                <w:ilvl w:val="0"/>
                <w:numId w:val="15"/>
              </w:numPr>
              <w:ind w:left="0" w:firstLine="0"/>
              <w:spacing w:line="360" w:lineRule="auto"/>
              <w:rPr>
                <w:rFonts w:hint="eastAsia" w:ascii="宋体" w:hAnsi="宋体"/>
              </w:rPr>
            </w:pPr>
            <w:r>
              <w:rPr>
                <w:rFonts w:hint="eastAsia" w:ascii="宋体" w:hAnsi="宋体" w:cs="Arial"/>
                <w:bCs/>
              </w:rPr>
              <w:t xml:space="preserve">用户可根据使用习惯进行个性化设置，如任务提示音（支持上传），处置按钮顺序及样式，审方界面字体及颜色，发送给医生的常用语等。</w:t>
            </w:r>
            <w:r>
              <w:rPr>
                <w:rFonts w:hint="eastAsia" w:ascii="宋体" w:hAnsi="宋体"/>
              </w:rPr>
            </w:r>
            <w:r/>
          </w:p>
          <w:p>
            <w:pPr>
              <w:pStyle w:val="915"/>
              <w:keepLines w:val="0"/>
              <w:keepNext w:val="0"/>
              <w:rPr>
                <w:rFonts w:hint="eastAsia" w:ascii="宋体" w:hAnsi="宋体" w:eastAsia="宋体"/>
                <w:b w:val="0"/>
                <w:sz w:val="24"/>
                <w:szCs w:val="24"/>
              </w:rPr>
            </w:pPr>
            <w:r>
              <w:rPr>
                <w:rFonts w:hint="eastAsia" w:ascii="宋体" w:hAnsi="宋体" w:eastAsia="宋体"/>
                <w:b w:val="0"/>
                <w:sz w:val="24"/>
                <w:szCs w:val="24"/>
              </w:rPr>
              <w:t xml:space="preserve">5.3▲用户可设置自动干预模式，并设置医生填写用药理由的模式。药师不在岗时，系统自动干预，医生填写用药理由后方可执行，支持全院和分科室设置。（备注：内容需提供系统截图证明。）</w:t>
            </w:r>
            <w:r>
              <w:rPr>
                <w:rFonts w:hint="eastAsia" w:ascii="宋体" w:hAnsi="宋体" w:eastAsia="宋体"/>
                <w:b w:val="0"/>
                <w:sz w:val="24"/>
                <w:szCs w:val="24"/>
              </w:rPr>
            </w:r>
            <w:r/>
          </w:p>
        </w:tc>
      </w:tr>
      <w:tr>
        <w:trPr/>
        <w:tc>
          <w:tcPr>
            <w:tcW w:w="1267" w:type="dxa"/>
            <w:vAlign w:val="center"/>
            <w:textDirection w:val="lrTb"/>
            <w:noWrap w:val="false"/>
          </w:tcPr>
          <w:p>
            <w:pPr>
              <w:pStyle w:val="1008"/>
              <w:ind w:left="0" w:firstLine="480"/>
              <w:spacing w:line="360" w:lineRule="auto"/>
              <w:rPr>
                <w:rFonts w:hint="eastAsia" w:ascii="宋体" w:hAnsi="宋体"/>
                <w:szCs w:val="21"/>
                <w:lang w:eastAsia="zh-CN"/>
              </w:rPr>
            </w:pPr>
            <w:r>
              <w:rPr>
                <w:rFonts w:hint="eastAsia" w:ascii="宋体" w:hAnsi="宋体"/>
                <w:szCs w:val="21"/>
                <w:lang w:eastAsia="zh-CN"/>
              </w:rPr>
              <w:t xml:space="preserve">6</w:t>
            </w:r>
            <w:r>
              <w:rPr>
                <w:rFonts w:hint="eastAsia" w:ascii="宋体" w:hAnsi="宋体"/>
                <w:szCs w:val="21"/>
                <w:lang w:eastAsia="zh-CN"/>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患者信息查看</w:t>
            </w:r>
            <w:r>
              <w:rPr>
                <w:rFonts w:hint="eastAsia" w:ascii="宋体" w:hAnsi="宋体"/>
                <w:sz w:val="24"/>
                <w:szCs w:val="24"/>
              </w:rPr>
            </w:r>
            <w:r/>
          </w:p>
        </w:tc>
        <w:tc>
          <w:tcPr>
            <w:tcW w:w="5808" w:type="dxa"/>
            <w:vAlign w:val="center"/>
            <w:textDirection w:val="lrTb"/>
            <w:noWrap w:val="false"/>
          </w:tcPr>
          <w:p>
            <w:pPr>
              <w:pStyle w:val="1008"/>
              <w:numPr>
                <w:ilvl w:val="0"/>
                <w:numId w:val="16"/>
              </w:numPr>
              <w:ind w:left="0" w:firstLine="0"/>
              <w:spacing w:line="360" w:lineRule="auto"/>
              <w:rPr>
                <w:rFonts w:hint="eastAsia" w:ascii="宋体" w:hAnsi="宋体" w:cs="Arial"/>
                <w:bCs/>
              </w:rPr>
            </w:pPr>
            <w:r>
              <w:rPr>
                <w:rFonts w:hint="eastAsia" w:ascii="宋体" w:hAnsi="宋体" w:cs="Arial"/>
                <w:bCs/>
              </w:rPr>
              <w:t xml:space="preserve">药师审方界面：可查看患者基本信息、患者过敏史、手术信息、检验检查信息、会诊信息，检验结果异常项可单独显示。可链接</w:t>
            </w:r>
            <w:r>
              <w:rPr>
                <w:rFonts w:ascii="宋体" w:hAnsi="宋体" w:cs="Arial"/>
                <w:bCs/>
              </w:rPr>
              <w:t xml:space="preserve">EMR</w:t>
            </w:r>
            <w:r>
              <w:rPr>
                <w:rFonts w:hint="eastAsia" w:ascii="宋体" w:hAnsi="宋体" w:cs="Arial"/>
                <w:bCs/>
              </w:rPr>
              <w:t xml:space="preserve">系统查看患者详细信息。</w:t>
            </w:r>
            <w:r>
              <w:rPr>
                <w:rFonts w:hint="eastAsia" w:ascii="宋体" w:hAnsi="宋体" w:cs="Arial"/>
                <w:bCs/>
              </w:rPr>
            </w:r>
            <w:r/>
          </w:p>
          <w:p>
            <w:pPr>
              <w:pStyle w:val="1008"/>
              <w:numPr>
                <w:ilvl w:val="0"/>
                <w:numId w:val="16"/>
              </w:numPr>
              <w:ind w:left="0" w:firstLine="0"/>
              <w:spacing w:line="360" w:lineRule="auto"/>
              <w:rPr>
                <w:rFonts w:hint="eastAsia" w:ascii="宋体" w:hAnsi="宋体" w:cs="Arial"/>
                <w:bCs/>
              </w:rPr>
            </w:pPr>
            <w:r>
              <w:rPr>
                <w:rFonts w:hint="eastAsia" w:ascii="宋体" w:hAnsi="宋体" w:cs="Arial"/>
                <w:bCs/>
              </w:rPr>
              <w:t xml:space="preserve">可标记门诊特殊病人。</w:t>
            </w:r>
            <w:r>
              <w:rPr>
                <w:rFonts w:hint="eastAsia" w:ascii="宋体" w:hAnsi="宋体" w:cs="Arial"/>
                <w:bCs/>
              </w:rPr>
            </w:r>
            <w:r/>
          </w:p>
          <w:p>
            <w:pPr>
              <w:pStyle w:val="1008"/>
              <w:numPr>
                <w:ilvl w:val="0"/>
                <w:numId w:val="16"/>
              </w:numPr>
              <w:ind w:left="0" w:firstLine="0"/>
              <w:spacing w:line="360" w:lineRule="auto"/>
              <w:rPr>
                <w:rFonts w:hint="eastAsia" w:ascii="宋体" w:hAnsi="宋体" w:cs="Arial"/>
                <w:bCs/>
              </w:rPr>
            </w:pPr>
            <w:r>
              <w:rPr>
                <w:rFonts w:hint="eastAsia" w:ascii="宋体" w:hAnsi="宋体" w:cs="Arial"/>
                <w:bCs/>
              </w:rPr>
              <w:t xml:space="preserve">可标记慢病处方。</w:t>
            </w:r>
            <w:r>
              <w:rPr>
                <w:rFonts w:hint="eastAsia" w:ascii="宋体" w:hAnsi="宋体" w:cs="Arial"/>
                <w:bCs/>
              </w:rPr>
            </w:r>
            <w:r/>
          </w:p>
          <w:p>
            <w:pPr>
              <w:pStyle w:val="1008"/>
              <w:numPr>
                <w:ilvl w:val="0"/>
                <w:numId w:val="16"/>
              </w:numPr>
              <w:ind w:left="0" w:firstLine="0"/>
              <w:spacing w:line="360" w:lineRule="auto"/>
              <w:rPr>
                <w:rFonts w:hint="eastAsia" w:ascii="宋体" w:hAnsi="宋体" w:cs="Arial"/>
                <w:bCs/>
              </w:rPr>
            </w:pPr>
            <w:r>
              <w:rPr>
                <w:rFonts w:hint="eastAsia" w:ascii="宋体" w:hAnsi="宋体" w:cs="Arial"/>
                <w:bCs/>
              </w:rPr>
              <w:t xml:space="preserve">药师审查时可查看当前患者的其他处方。</w:t>
            </w:r>
            <w:r>
              <w:rPr>
                <w:rFonts w:hint="eastAsia" w:ascii="宋体" w:hAnsi="宋体" w:cs="Arial"/>
                <w:bCs/>
              </w:rPr>
            </w:r>
            <w:r/>
          </w:p>
        </w:tc>
      </w:tr>
      <w:tr>
        <w:trPr/>
        <w:tc>
          <w:tcPr>
            <w:tcW w:w="1267" w:type="dxa"/>
            <w:vAlign w:val="center"/>
            <w:textDirection w:val="lrTb"/>
            <w:noWrap w:val="false"/>
          </w:tcPr>
          <w:p>
            <w:pPr>
              <w:pStyle w:val="1008"/>
              <w:ind w:left="0" w:firstLine="480"/>
              <w:spacing w:line="360" w:lineRule="auto"/>
              <w:rPr>
                <w:rFonts w:hint="eastAsia" w:ascii="宋体" w:hAnsi="宋体"/>
                <w:szCs w:val="21"/>
              </w:rPr>
            </w:pPr>
            <w:r>
              <w:rPr>
                <w:rFonts w:hint="eastAsia" w:ascii="宋体" w:hAnsi="宋体"/>
                <w:szCs w:val="21"/>
                <w:lang w:eastAsia="zh-CN"/>
              </w:rPr>
              <w:t xml:space="preserve">7</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系统审查</w:t>
            </w:r>
            <w:r>
              <w:rPr>
                <w:rFonts w:hint="eastAsia" w:ascii="宋体" w:hAnsi="宋体"/>
                <w:sz w:val="24"/>
                <w:szCs w:val="24"/>
              </w:rPr>
            </w:r>
            <w:r/>
          </w:p>
        </w:tc>
        <w:tc>
          <w:tcPr>
            <w:tcW w:w="5808" w:type="dxa"/>
            <w:vAlign w:val="center"/>
            <w:textDirection w:val="lrTb"/>
            <w:noWrap w:val="false"/>
          </w:tcPr>
          <w:p>
            <w:pPr>
              <w:pStyle w:val="911"/>
              <w:rPr>
                <w:rFonts w:hint="eastAsia" w:ascii="宋体" w:hAnsi="宋体" w:cs="Arial"/>
                <w:bCs/>
                <w:sz w:val="24"/>
                <w:szCs w:val="24"/>
              </w:rPr>
            </w:pPr>
            <w:r>
              <w:rPr>
                <w:rFonts w:hint="eastAsia" w:ascii="宋体" w:hAnsi="宋体" w:cs="Arial"/>
                <w:bCs/>
                <w:sz w:val="24"/>
                <w:szCs w:val="24"/>
              </w:rPr>
              <w:t xml:space="preserve">系统审查项目、规则等应与医生端审方系统保持一致，并能实现无缝对接，即药师端可查看医生端审方系统的详细审查结果信息，同时药师审核问题标准可按医生端审方系统的审查项目和问题级别进行设置。</w:t>
            </w:r>
            <w:r>
              <w:rPr>
                <w:rFonts w:hint="eastAsia" w:ascii="宋体" w:hAnsi="宋体" w:cs="Arial"/>
                <w:bCs/>
                <w:sz w:val="24"/>
                <w:szCs w:val="24"/>
              </w:rPr>
            </w:r>
            <w:r/>
          </w:p>
        </w:tc>
      </w:tr>
      <w:tr>
        <w:trPr/>
        <w:tc>
          <w:tcPr>
            <w:tcW w:w="1267" w:type="dxa"/>
            <w:vAlign w:val="center"/>
            <w:textDirection w:val="lrTb"/>
            <w:noWrap w:val="false"/>
          </w:tcPr>
          <w:p>
            <w:pPr>
              <w:pStyle w:val="1008"/>
              <w:ind w:left="0" w:firstLine="480"/>
              <w:spacing w:line="360" w:lineRule="auto"/>
              <w:rPr>
                <w:rFonts w:hint="eastAsia" w:ascii="宋体" w:hAnsi="宋体"/>
                <w:szCs w:val="21"/>
              </w:rPr>
            </w:pPr>
            <w:r>
              <w:rPr>
                <w:rFonts w:hint="eastAsia" w:ascii="宋体" w:hAnsi="宋体"/>
                <w:szCs w:val="21"/>
                <w:lang w:eastAsia="zh-CN"/>
              </w:rPr>
              <w:t xml:space="preserve">8</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统计分析</w:t>
            </w:r>
            <w:r>
              <w:rPr>
                <w:rFonts w:hint="eastAsia" w:ascii="宋体" w:hAnsi="宋体"/>
                <w:sz w:val="24"/>
                <w:szCs w:val="24"/>
              </w:rPr>
            </w:r>
            <w:r/>
          </w:p>
        </w:tc>
        <w:tc>
          <w:tcPr>
            <w:tcW w:w="5808" w:type="dxa"/>
            <w:vAlign w:val="center"/>
            <w:textDirection w:val="lrTb"/>
            <w:noWrap w:val="false"/>
          </w:tcPr>
          <w:p>
            <w:pPr>
              <w:pStyle w:val="911"/>
              <w:rPr>
                <w:rFonts w:hint="eastAsia" w:ascii="宋体" w:hAnsi="宋体" w:cs="Arial"/>
                <w:bCs/>
                <w:sz w:val="24"/>
                <w:szCs w:val="24"/>
              </w:rPr>
            </w:pPr>
            <w:r>
              <w:rPr>
                <w:rFonts w:hint="eastAsia" w:ascii="宋体" w:hAnsi="宋体" w:cs="Arial"/>
                <w:bCs/>
                <w:sz w:val="24"/>
                <w:szCs w:val="24"/>
              </w:rPr>
              <w:t xml:space="preserve">可以分别统计门诊、住院任务的审核率、干预率、合格率等重要指标，并可提供统计图。可按照科室、医生、药品、药师、药物类进行干预情况分类统计。</w:t>
            </w:r>
            <w:r>
              <w:rPr>
                <w:rFonts w:hint="eastAsia" w:ascii="宋体" w:hAnsi="宋体" w:cs="Arial"/>
                <w:bCs/>
                <w:sz w:val="24"/>
                <w:szCs w:val="24"/>
              </w:rPr>
            </w:r>
            <w:r/>
          </w:p>
        </w:tc>
      </w:tr>
      <w:tr>
        <w:trPr>
          <w:trHeight w:val="477"/>
        </w:trPr>
        <w:tc>
          <w:tcPr>
            <w:gridSpan w:val="3"/>
            <w:tcW w:w="8296" w:type="dxa"/>
            <w:vAlign w:val="center"/>
            <w:textDirection w:val="lrTb"/>
            <w:noWrap w:val="false"/>
          </w:tcPr>
          <w:p>
            <w:pPr>
              <w:pStyle w:val="1008"/>
              <w:numPr>
                <w:ilvl w:val="0"/>
                <w:numId w:val="8"/>
              </w:numPr>
              <w:spacing w:line="360" w:lineRule="auto"/>
              <w:rPr>
                <w:rFonts w:hint="eastAsia" w:ascii="宋体" w:hAnsi="宋体"/>
                <w:bCs/>
              </w:rPr>
            </w:pPr>
            <w:r>
              <w:rPr>
                <w:rFonts w:hint="eastAsia" w:ascii="宋体" w:hAnsi="宋体"/>
                <w:bCs/>
              </w:rPr>
              <w:t xml:space="preserve">区域质控中心—处方点评系统功能要求</w:t>
            </w:r>
            <w:r>
              <w:rPr>
                <w:rFonts w:hint="eastAsia" w:ascii="宋体" w:hAnsi="宋体"/>
                <w:bCs/>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1</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区域管理</w:t>
            </w:r>
            <w:r>
              <w:rPr>
                <w:rFonts w:hint="eastAsia" w:ascii="宋体" w:hAnsi="宋体"/>
                <w:sz w:val="24"/>
                <w:szCs w:val="24"/>
              </w:rPr>
            </w:r>
            <w:r/>
          </w:p>
        </w:tc>
        <w:tc>
          <w:tcPr>
            <w:tcW w:w="5808" w:type="dxa"/>
            <w:vAlign w:val="center"/>
            <w:textDirection w:val="lrTb"/>
            <w:noWrap w:val="false"/>
          </w:tcPr>
          <w:p>
            <w:pPr>
              <w:pStyle w:val="911"/>
              <w:widowControl/>
              <w:rPr>
                <w:rFonts w:hint="eastAsia" w:ascii="宋体" w:hAnsi="宋体" w:cs="Arial"/>
                <w:sz w:val="24"/>
                <w:szCs w:val="24"/>
              </w:rPr>
            </w:pPr>
            <w:r>
              <w:rPr>
                <w:rFonts w:hint="eastAsia" w:ascii="宋体" w:hAnsi="宋体" w:cs="Arial"/>
                <w:sz w:val="24"/>
                <w:szCs w:val="24"/>
              </w:rPr>
              <w:t xml:space="preserve">系统应支持全区共用一套规则，系统应可抽取单个医疗机构或多个医疗机构的处方或医嘱点评，也可抽取专项药品进行专项化点评；点评过程中系统应可将点评任务分配给区域中不同医疗机构的药师，系统应支持点评人在遇到点评问题时可向上级医院的药师进行求助；点评完成后，系统应可以按照区域中的医疗机构生成点评结果的统计。</w:t>
            </w:r>
            <w:r>
              <w:rPr>
                <w:rFonts w:hint="eastAsia" w:ascii="宋体" w:hAnsi="宋体" w:cs="Arial"/>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2</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cs="Arial"/>
                <w:sz w:val="24"/>
                <w:szCs w:val="24"/>
              </w:rPr>
              <w:t xml:space="preserve">处方点评</w:t>
            </w:r>
            <w:r>
              <w:rPr>
                <w:rFonts w:hint="eastAsia" w:ascii="宋体" w:hAnsi="宋体"/>
                <w:sz w:val="24"/>
                <w:szCs w:val="24"/>
              </w:rPr>
            </w:r>
            <w:r/>
          </w:p>
        </w:tc>
        <w:tc>
          <w:tcPr>
            <w:tcW w:w="5808" w:type="dxa"/>
            <w:vAlign w:val="center"/>
            <w:textDirection w:val="lrTb"/>
            <w:noWrap w:val="false"/>
          </w:tcPr>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结合《医院处方点评管理规范（试行）》、《处方管理办法》、《处方点评监测网工作手册》、《三级综合医院评审标准实施细则》、《药事管理专业医疗质量控制指标》、《抗菌药物临床指导原则》等处方点评相关政策要求，实现对医院处方（医嘱）的电子化评价功能。</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▲系统应能对处方（医嘱）用药进行剂量审查、累积剂量审查、超多日用量审查、给药途径审查、相互作用审查、体外注射剂配伍审查、配伍浓度审查、钾离子监测、</w:t>
            </w:r>
            <w:r>
              <w:rPr>
                <w:rFonts w:ascii="宋体" w:hAnsi="宋体" w:eastAsia="宋体"/>
                <w:b w:val="0"/>
                <w:sz w:val="24"/>
                <w:szCs w:val="24"/>
              </w:rPr>
              <w:t xml:space="preserve">TPN处方审查、门诊输液审查、禁忌症审查、不良反应审查、特殊人群（儿童、成人、老人、妊娠、哺乳、性别）用药审查、重复用药审查、适应症审查、</w:t>
            </w:r>
            <w:r>
              <w:rPr>
                <w:rFonts w:hint="eastAsia" w:ascii="宋体" w:hAnsi="宋体" w:eastAsia="宋体"/>
                <w:b w:val="0"/>
                <w:sz w:val="24"/>
                <w:szCs w:val="24"/>
              </w:rPr>
              <w:t xml:space="preserve">药物过敏审查、药物检验值审查、规范性审查、医保审查、越权用药审查、围术期用药审查，并提供审查规则自定义功能，使得点评结果更加符合医院实际用药情况。（备注：内容需提供系统截图证明。）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▲系统应能实现从抽样、分配、求助、专家复核、反馈医生、医生申述、药师审结的点评闭环管理，并在点评求助、复核完毕、反馈医生、医生申述的环节进行消息提示。（备注：内容需提供系统截图证明。）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系统应支持点评任务随机分配、按管辖科室、药品分配，点评人只能查看自己相关的任务，无权查看他人的任务信息。</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▲系统应提供双盲点评，在需要时隐藏医生、药师的姓名。（备注：内容需提供系统截图证明。）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▲系统应提供逾期设置，规定医生处理点评结果的时间期限。（备注：内容需提供系统截图证明。）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▲系统应能自定义点评模板及点评点，实现个性化点评需求。（备注：内容需提供系统截图证明。）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▲系统应能自动生成住院患者用药联用图，直观查看药品使用（联用）情况，联用图支持自定义。（备注：内容需提供系统截图证明。）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▲系统应能自动生成住院患者时序图，包括患者体征（体温、脉搏、呼吸、疼痛评分、血糖、出</w:t>
            </w:r>
            <w:r>
              <w:rPr>
                <w:rFonts w:ascii="宋体" w:hAnsi="宋体" w:eastAsia="宋体"/>
                <w:b w:val="0"/>
                <w:sz w:val="24"/>
                <w:szCs w:val="24"/>
              </w:rPr>
              <w:t xml:space="preserve">/入量、血压）</w:t>
            </w:r>
            <w:r>
              <w:rPr>
                <w:rFonts w:hint="eastAsia" w:ascii="宋体" w:hAnsi="宋体" w:eastAsia="宋体"/>
                <w:b w:val="0"/>
                <w:sz w:val="24"/>
                <w:szCs w:val="24"/>
              </w:rPr>
              <w:t xml:space="preserve">、用药、手术和检验信息，时序图支持自定义。（备注：内容需提供系统截图证明。）</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系统应能高亮显示被点评药品，当选择某一（类）药品时，将其成组药品一并显示。</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系统应支持处方（医嘱）批量点评，应能将点评结果反馈医生或科主任，医生（工作站）可直接填写申述理由或确认，无需登录系统查看点评结果。</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系统应支持增补处方或病人，将需要的处方或病人批量添加至点评任务中。</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系统应能自动生成点评工作表、点评结果统计表、存在问题统计表、点评结果差异明细表、点评问题明细表。点评相关报表支持自定义显示和导出字段。</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系统应能自动生成个人任务完成情况表、点评任务完成情况表、医生反馈统计表、点评结果汇总统计表等管理报表。</w:t>
            </w:r>
            <w:r>
              <w:rPr>
                <w:rFonts w:hint="eastAsia" w:ascii="宋体" w:hAnsi="宋体" w:eastAsia="宋体"/>
                <w:b w:val="0"/>
                <w:sz w:val="24"/>
                <w:szCs w:val="24"/>
              </w:rPr>
            </w:r>
            <w:r/>
          </w:p>
          <w:p>
            <w:pPr>
              <w:pStyle w:val="915"/>
              <w:numPr>
                <w:ilvl w:val="0"/>
                <w:numId w:val="17"/>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系统应包含以下点评模块：</w:t>
            </w:r>
            <w:r>
              <w:rPr>
                <w:rFonts w:hint="eastAsia" w:ascii="宋体" w:hAnsi="宋体" w:eastAsia="宋体"/>
                <w:b w:val="0"/>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w:t>
            </w:r>
            <w:r>
              <w:rPr>
                <w:rFonts w:hint="eastAsia" w:ascii="宋体" w:hAnsi="宋体" w:cs="Arial"/>
                <w:bCs/>
                <w:sz w:val="24"/>
                <w:szCs w:val="24"/>
              </w:rPr>
              <w:tab/>
            </w:r>
            <w:r>
              <w:rPr>
                <w:rFonts w:hint="eastAsia" w:ascii="宋体" w:hAnsi="宋体" w:cs="Arial"/>
                <w:bCs/>
                <w:sz w:val="24"/>
                <w:szCs w:val="24"/>
              </w:rPr>
              <w:t xml:space="preserve">全处方点评,含</w:t>
            </w:r>
            <w:r>
              <w:rPr>
                <w:rFonts w:hint="eastAsia" w:ascii="宋体" w:hAnsi="宋体" w:cs="Arial"/>
                <w:sz w:val="24"/>
                <w:szCs w:val="24"/>
              </w:rPr>
              <w:t xml:space="preserve">处方书写</w:t>
            </w:r>
            <w:r>
              <w:rPr>
                <w:rFonts w:hint="eastAsia" w:ascii="宋体" w:hAnsi="宋体"/>
                <w:sz w:val="24"/>
                <w:szCs w:val="24"/>
              </w:rPr>
              <w:t xml:space="preserve">规范性</w:t>
            </w:r>
            <w:r>
              <w:rPr>
                <w:rFonts w:hint="eastAsia" w:ascii="宋体" w:hAnsi="宋体" w:cs="Arial"/>
                <w:sz w:val="24"/>
                <w:szCs w:val="24"/>
              </w:rPr>
              <w:t xml:space="preserve">、药品用法用量、适应症、给药途径、相互作用等点评点</w:t>
            </w:r>
            <w:r>
              <w:rPr>
                <w:rFonts w:hint="eastAsia" w:ascii="宋体" w:hAnsi="宋体" w:cs="Arial"/>
                <w:bCs/>
                <w:sz w:val="24"/>
                <w:szCs w:val="24"/>
              </w:rPr>
              <w:t xml:space="preserve"> </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（2）</w:t>
            </w:r>
            <w:r>
              <w:rPr>
                <w:rFonts w:hint="eastAsia" w:ascii="宋体" w:hAnsi="宋体" w:cs="Arial"/>
                <w:bCs/>
                <w:sz w:val="24"/>
                <w:szCs w:val="24"/>
              </w:rPr>
              <w:tab/>
            </w:r>
            <w:r>
              <w:rPr>
                <w:rFonts w:hint="eastAsia" w:ascii="宋体" w:hAnsi="宋体" w:cs="Arial"/>
                <w:bCs/>
                <w:sz w:val="24"/>
                <w:szCs w:val="24"/>
              </w:rPr>
              <w:t xml:space="preserve">全医嘱点评，含</w:t>
            </w:r>
            <w:r>
              <w:rPr>
                <w:rFonts w:hint="eastAsia" w:ascii="宋体" w:hAnsi="宋体" w:cs="Arial"/>
                <w:sz w:val="24"/>
                <w:szCs w:val="24"/>
              </w:rPr>
              <w:t xml:space="preserve">药品用法用量、适应症、给药途径、相互作用等点评点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（3）</w:t>
            </w:r>
            <w:r>
              <w:rPr>
                <w:rFonts w:hint="eastAsia" w:ascii="宋体" w:hAnsi="宋体" w:cs="Arial"/>
                <w:bCs/>
                <w:sz w:val="24"/>
                <w:szCs w:val="24"/>
              </w:rPr>
              <w:tab/>
            </w:r>
            <w:r>
              <w:rPr>
                <w:rFonts w:hint="eastAsia" w:ascii="宋体" w:hAnsi="宋体" w:cs="Arial"/>
                <w:bCs/>
                <w:sz w:val="24"/>
                <w:szCs w:val="24"/>
              </w:rPr>
              <w:t xml:space="preserve">门急诊/住院抗菌药物专项点评，含药物选择不合适、无适应症、药物选择不符合抗菌药物分级管理、联合用药不适宜、更换药物不适宜、用药效果欠佳等点评点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（4）</w:t>
            </w:r>
            <w:r>
              <w:rPr>
                <w:rFonts w:hint="eastAsia" w:ascii="宋体" w:hAnsi="宋体" w:cs="Arial"/>
                <w:bCs/>
                <w:sz w:val="24"/>
                <w:szCs w:val="24"/>
              </w:rPr>
              <w:tab/>
            </w:r>
            <w:r>
              <w:rPr>
                <w:rFonts w:hint="eastAsia" w:ascii="宋体" w:hAnsi="宋体" w:cs="Arial"/>
                <w:bCs/>
                <w:sz w:val="24"/>
                <w:szCs w:val="24"/>
              </w:rPr>
              <w:t xml:space="preserve">围手术期抗菌药物专项点评，含选药不合理、预防药物更换不合理、术前给药时机不合理、术中用药不合理、手术预防用药疗程不合理等点评点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（5）</w:t>
            </w:r>
            <w:r>
              <w:rPr>
                <w:rFonts w:hint="eastAsia" w:ascii="宋体" w:hAnsi="宋体" w:cs="Arial"/>
                <w:bCs/>
                <w:sz w:val="24"/>
                <w:szCs w:val="24"/>
              </w:rPr>
              <w:tab/>
            </w:r>
            <w:r>
              <w:rPr>
                <w:rFonts w:hint="eastAsia" w:ascii="宋体" w:hAnsi="宋体" w:cs="Arial"/>
                <w:bCs/>
                <w:sz w:val="24"/>
                <w:szCs w:val="24"/>
              </w:rPr>
              <w:t xml:space="preserve">门急诊/住院专项药品点评，可点评任意（类）药品</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（6）</w:t>
            </w:r>
            <w:r>
              <w:rPr>
                <w:rFonts w:hint="eastAsia" w:ascii="宋体" w:hAnsi="宋体" w:cs="Arial"/>
                <w:bCs/>
                <w:sz w:val="24"/>
                <w:szCs w:val="24"/>
              </w:rPr>
              <w:tab/>
            </w:r>
            <w:r>
              <w:rPr>
                <w:rFonts w:hint="eastAsia" w:ascii="宋体" w:hAnsi="宋体" w:cs="Arial"/>
                <w:bCs/>
                <w:sz w:val="24"/>
                <w:szCs w:val="24"/>
              </w:rPr>
              <w:t xml:space="preserve">门急诊/住院抗肿瘤药物专项点评，含医师超权限使用抗肿瘤药、用药顺序错误、化疗方案不合理等点评点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（7）</w:t>
            </w:r>
            <w:r>
              <w:rPr>
                <w:rFonts w:hint="eastAsia" w:ascii="宋体" w:hAnsi="宋体" w:cs="Arial"/>
                <w:bCs/>
                <w:sz w:val="24"/>
                <w:szCs w:val="24"/>
              </w:rPr>
              <w:tab/>
            </w:r>
            <w:r>
              <w:rPr>
                <w:rFonts w:hint="eastAsia" w:ascii="宋体" w:hAnsi="宋体" w:cs="Arial"/>
                <w:bCs/>
                <w:sz w:val="24"/>
                <w:szCs w:val="24"/>
              </w:rPr>
              <w:t xml:space="preserve">住院病人特殊级抗菌药物专项点评，含</w:t>
            </w:r>
            <w:r>
              <w:rPr>
                <w:rFonts w:hint="eastAsia" w:ascii="宋体" w:hAnsi="宋体" w:cs="Arial"/>
                <w:sz w:val="24"/>
                <w:szCs w:val="24"/>
              </w:rPr>
              <w:t xml:space="preserve">溶媒适宜性、用法用量适宜性、治疗疗程适宜性、越权用药、送检/药敏情况、用药申请/会诊等点评点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（8）</w:t>
            </w:r>
            <w:r>
              <w:rPr>
                <w:rFonts w:hint="eastAsia" w:ascii="宋体" w:hAnsi="宋体" w:cs="Arial"/>
                <w:bCs/>
                <w:sz w:val="24"/>
                <w:szCs w:val="24"/>
              </w:rPr>
              <w:tab/>
            </w:r>
            <w:r>
              <w:rPr>
                <w:rFonts w:hint="eastAsia" w:ascii="宋体" w:hAnsi="宋体" w:cs="Arial"/>
                <w:sz w:val="24"/>
                <w:szCs w:val="24"/>
              </w:rPr>
              <w:t xml:space="preserve">▲</w:t>
            </w:r>
            <w:r>
              <w:rPr>
                <w:rFonts w:hint="eastAsia" w:ascii="宋体" w:hAnsi="宋体" w:cs="Arial"/>
                <w:bCs/>
                <w:sz w:val="24"/>
                <w:szCs w:val="24"/>
              </w:rPr>
              <w:t xml:space="preserve">住院病人碳青霉烯类及替加环素专项点评，应能针对适应证、品种选择、用法用量及配伍、病原学及疗效评估、用药权限与会诊等评价项目进行人工评价及自动扣分。</w:t>
            </w:r>
            <w:r>
              <w:rPr>
                <w:rFonts w:hint="eastAsia" w:ascii="宋体" w:hAnsi="宋体"/>
                <w:sz w:val="24"/>
                <w:szCs w:val="24"/>
              </w:rPr>
              <w:t xml:space="preserve">（备注：内容需提供系统截图证明。）</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（9）</w:t>
            </w:r>
            <w:r>
              <w:rPr>
                <w:rFonts w:hint="eastAsia" w:ascii="宋体" w:hAnsi="宋体" w:cs="Arial"/>
                <w:bCs/>
                <w:sz w:val="24"/>
                <w:szCs w:val="24"/>
              </w:rPr>
              <w:tab/>
            </w:r>
            <w:r>
              <w:rPr>
                <w:rFonts w:hint="eastAsia" w:ascii="宋体" w:hAnsi="宋体" w:cs="Arial"/>
                <w:bCs/>
                <w:sz w:val="24"/>
                <w:szCs w:val="24"/>
              </w:rPr>
              <w:t xml:space="preserve">住院病人人血白蛋白专项点评，含</w:t>
            </w:r>
            <w:r>
              <w:rPr>
                <w:rFonts w:hint="eastAsia" w:ascii="宋体" w:hAnsi="宋体" w:cs="Arial"/>
                <w:sz w:val="24"/>
                <w:szCs w:val="24"/>
              </w:rPr>
              <w:t xml:space="preserve">适应症、遴选药品、剂型、给药途径、用法用量、联合用药等点评点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（10）</w:t>
            </w:r>
            <w:r>
              <w:rPr>
                <w:rFonts w:hint="eastAsia" w:ascii="宋体" w:hAnsi="宋体" w:cs="Arial"/>
                <w:sz w:val="24"/>
                <w:szCs w:val="24"/>
              </w:rPr>
              <w:t xml:space="preserve">▲</w:t>
            </w:r>
            <w:r>
              <w:rPr>
                <w:rFonts w:hint="eastAsia" w:ascii="宋体" w:hAnsi="宋体" w:cs="Arial"/>
                <w:bCs/>
                <w:sz w:val="24"/>
                <w:szCs w:val="24"/>
              </w:rPr>
              <w:t xml:space="preserve">门（急）诊/住院中药饮片专项点评，含超过规定味数、未按照君臣佐使顺序书写、用药与辩证不符、中药配伍禁忌、联用不适宜或者不良相互作用、未按要求标注药物调剂和煎煮特殊要求、开具毒麻饮片未执行国家有关规定等点评点。</w:t>
            </w:r>
            <w:r>
              <w:rPr>
                <w:rFonts w:hint="eastAsia" w:ascii="宋体" w:hAnsi="宋体"/>
                <w:sz w:val="24"/>
                <w:szCs w:val="24"/>
              </w:rPr>
              <w:t xml:space="preserve">（备注：内容需提供系统截图证明。）</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（11）门（急）诊中成药处方专项点评，含</w:t>
            </w:r>
            <w:r>
              <w:rPr>
                <w:rFonts w:hint="eastAsia" w:ascii="宋体" w:hAnsi="宋体" w:cs="Arial"/>
                <w:sz w:val="24"/>
                <w:szCs w:val="24"/>
              </w:rPr>
              <w:t xml:space="preserve">填写规范、用法用量、超说明书用药、联合用药等点评点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（12）</w:t>
            </w:r>
            <w:r>
              <w:rPr>
                <w:rFonts w:hint="eastAsia" w:ascii="宋体" w:hAnsi="宋体" w:cs="Arial"/>
                <w:sz w:val="24"/>
                <w:szCs w:val="24"/>
              </w:rPr>
              <w:t xml:space="preserve">▲</w:t>
            </w:r>
            <w:r>
              <w:rPr>
                <w:rFonts w:hint="eastAsia" w:ascii="宋体" w:hAnsi="宋体" w:cs="Arial"/>
                <w:bCs/>
                <w:sz w:val="24"/>
                <w:szCs w:val="24"/>
              </w:rPr>
              <w:t xml:space="preserve">用药排名医嘱点评，应能对门急诊/住院使用金额、数量或DDDs排名前N位的科室和医生开具的处方（医嘱）进行点评。</w:t>
            </w:r>
            <w:r>
              <w:rPr>
                <w:rFonts w:hint="eastAsia" w:ascii="宋体" w:hAnsi="宋体"/>
                <w:sz w:val="24"/>
                <w:szCs w:val="24"/>
              </w:rPr>
              <w:t xml:space="preserve">（备注：内容需提供系统截图证明。）</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（13）住院用药医嘱点评，含</w:t>
            </w:r>
            <w:r>
              <w:rPr>
                <w:rFonts w:hint="eastAsia" w:ascii="宋体" w:hAnsi="宋体" w:cs="Arial"/>
                <w:sz w:val="24"/>
                <w:szCs w:val="24"/>
              </w:rPr>
              <w:t xml:space="preserve">适应症、遴选药品、剂型、给药途径、用法用量、联合用药等点评点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（14）出院带药医嘱点评，含</w:t>
            </w:r>
            <w:r>
              <w:rPr>
                <w:rFonts w:hint="eastAsia" w:ascii="宋体" w:hAnsi="宋体" w:cs="Arial"/>
                <w:sz w:val="24"/>
                <w:szCs w:val="24"/>
              </w:rPr>
              <w:t xml:space="preserve">适应症、遴选药品、剂型、给药途径、用法用量、联合用药等点评点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（15）门（急）诊基本药物专项点评，含用药方案与《国家基本药物临床应用指南》不一致等点评点</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（16）</w:t>
            </w:r>
            <w:r>
              <w:rPr>
                <w:rFonts w:hint="eastAsia" w:ascii="宋体" w:hAnsi="宋体" w:cs="Arial"/>
                <w:sz w:val="24"/>
                <w:szCs w:val="24"/>
              </w:rPr>
              <w:t xml:space="preserve">▲</w:t>
            </w:r>
            <w:r>
              <w:rPr>
                <w:rFonts w:hint="eastAsia" w:ascii="宋体" w:hAnsi="宋体" w:cs="Arial"/>
                <w:bCs/>
                <w:sz w:val="24"/>
                <w:szCs w:val="24"/>
              </w:rPr>
              <w:t xml:space="preserve">住院病人肠外营养专项点评，可自动计算热量、补液量、氮量、糖/脂肪乳/氨基酸总量、氨基酸供给量、糖脂比、热氮比、丙氨酰谷氨酰胺用量占比、钠/钾/钙/镁/磷/电解质一价及二价阳离子浓度、渗透压摩尔浓度等指标。</w:t>
            </w:r>
            <w:r>
              <w:rPr>
                <w:rFonts w:hint="eastAsia" w:ascii="宋体" w:hAnsi="宋体"/>
                <w:sz w:val="24"/>
                <w:szCs w:val="24"/>
              </w:rPr>
              <w:t xml:space="preserve">（备注：内容需提供系统截图证明。）</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（17）住院病人自备药专项点评，应能筛选自备药医嘱进行人工点评</w:t>
            </w:r>
            <w:r>
              <w:rPr>
                <w:rFonts w:hint="eastAsia" w:ascii="宋体" w:hAnsi="宋体" w:cs="Arial"/>
                <w:bCs/>
                <w:sz w:val="24"/>
                <w:szCs w:val="24"/>
              </w:rPr>
            </w:r>
            <w:r/>
          </w:p>
          <w:p>
            <w:pPr>
              <w:pStyle w:val="911"/>
              <w:ind w:firstLine="240"/>
              <w:rPr>
                <w:rFonts w:hint="eastAsia" w:ascii="宋体" w:hAnsi="宋体" w:cs="Arial"/>
                <w:bCs/>
                <w:sz w:val="24"/>
                <w:szCs w:val="24"/>
              </w:rPr>
            </w:pPr>
            <w:r>
              <w:rPr>
                <w:rFonts w:hint="eastAsia" w:ascii="宋体" w:hAnsi="宋体" w:cs="Arial"/>
                <w:bCs/>
                <w:sz w:val="24"/>
                <w:szCs w:val="24"/>
              </w:rPr>
              <w:t xml:space="preserve">（18）门（急）诊外延处方点评，含</w:t>
            </w:r>
            <w:r>
              <w:rPr>
                <w:rFonts w:hint="eastAsia" w:ascii="宋体" w:hAnsi="宋体" w:cs="Arial"/>
                <w:sz w:val="24"/>
                <w:szCs w:val="24"/>
              </w:rPr>
              <w:t xml:space="preserve">处方书写</w:t>
            </w:r>
            <w:r>
              <w:rPr>
                <w:rFonts w:hint="eastAsia" w:ascii="宋体" w:hAnsi="宋体"/>
                <w:sz w:val="24"/>
                <w:szCs w:val="24"/>
              </w:rPr>
              <w:t xml:space="preserve">规范性</w:t>
            </w:r>
            <w:r>
              <w:rPr>
                <w:rFonts w:hint="eastAsia" w:ascii="宋体" w:hAnsi="宋体" w:cs="Arial"/>
                <w:sz w:val="24"/>
                <w:szCs w:val="24"/>
              </w:rPr>
              <w:t xml:space="preserve">、用法用量、适应症、给药途径、</w:t>
            </w:r>
            <w:r>
              <w:rPr>
                <w:rFonts w:hint="eastAsia" w:ascii="宋体" w:hAnsi="宋体"/>
                <w:sz w:val="24"/>
                <w:szCs w:val="24"/>
              </w:rPr>
              <w:t xml:space="preserve">相互作用</w:t>
            </w:r>
            <w:r>
              <w:rPr>
                <w:rFonts w:hint="eastAsia" w:ascii="宋体" w:hAnsi="宋体" w:cs="Arial"/>
                <w:sz w:val="24"/>
                <w:szCs w:val="24"/>
              </w:rPr>
              <w:t xml:space="preserve">等点评点</w:t>
            </w:r>
            <w:r>
              <w:rPr>
                <w:rFonts w:hint="eastAsia" w:ascii="宋体" w:hAnsi="宋体" w:cs="Arial"/>
                <w:bCs/>
                <w:sz w:val="24"/>
                <w:szCs w:val="24"/>
              </w:rPr>
            </w:r>
            <w:r/>
          </w:p>
        </w:tc>
      </w:tr>
      <w:tr>
        <w:trPr/>
        <w:tc>
          <w:tcPr>
            <w:gridSpan w:val="3"/>
            <w:tcW w:w="8296" w:type="dxa"/>
            <w:vAlign w:val="center"/>
            <w:textDirection w:val="lrTb"/>
            <w:noWrap w:val="false"/>
          </w:tcPr>
          <w:p>
            <w:pPr>
              <w:pStyle w:val="1008"/>
              <w:numPr>
                <w:ilvl w:val="0"/>
                <w:numId w:val="8"/>
              </w:numPr>
              <w:spacing w:line="360" w:lineRule="auto"/>
              <w:rPr>
                <w:rFonts w:hint="eastAsia" w:ascii="宋体" w:hAnsi="宋体" w:cs="Arial"/>
                <w:b/>
              </w:rPr>
            </w:pPr>
            <w:r>
              <w:rPr>
                <w:rFonts w:hint="eastAsia" w:ascii="宋体" w:hAnsi="宋体"/>
                <w:b/>
                <w:bCs/>
              </w:rPr>
              <w:t xml:space="preserve">区域质控中心-指标统计分析系统</w:t>
            </w:r>
            <w:r>
              <w:rPr>
                <w:rFonts w:hint="eastAsia" w:ascii="宋体" w:hAnsi="宋体" w:cs="Arial"/>
                <w:b/>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1</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hint="eastAsia" w:ascii="宋体" w:hAnsi="宋体"/>
                <w:sz w:val="24"/>
                <w:szCs w:val="24"/>
              </w:rPr>
              <w:t xml:space="preserve">区域管理</w:t>
            </w:r>
            <w:r>
              <w:rPr>
                <w:rFonts w:hint="eastAsia" w:ascii="宋体" w:hAnsi="宋体"/>
                <w:sz w:val="24"/>
                <w:szCs w:val="24"/>
              </w:rPr>
            </w:r>
            <w:r/>
          </w:p>
        </w:tc>
        <w:tc>
          <w:tcPr>
            <w:tcW w:w="5808" w:type="dxa"/>
            <w:vAlign w:val="center"/>
            <w:textDirection w:val="lrTb"/>
            <w:noWrap w:val="false"/>
          </w:tcPr>
          <w:p>
            <w:pPr>
              <w:pStyle w:val="911"/>
              <w:widowControl/>
              <w:rPr>
                <w:rFonts w:hint="eastAsia" w:ascii="宋体" w:hAnsi="宋体" w:cs="Arial"/>
                <w:sz w:val="24"/>
                <w:szCs w:val="24"/>
              </w:rPr>
            </w:pPr>
            <w:r>
              <w:rPr>
                <w:rFonts w:hint="eastAsia" w:ascii="宋体" w:hAnsi="宋体" w:cs="Arial"/>
                <w:sz w:val="24"/>
                <w:szCs w:val="24"/>
              </w:rPr>
              <w:t xml:space="preserve">系统应根据《三级综合医院评审标准实施细则》、《药事管理专业医疗质量控制指标》、《抗菌药物临床应用管理评价指标及要求》等相关规定的要求，并通过接口从HIS系统提取药品、费用等相关信息，在此基础上实现对全区域或单个医疗机构合理用药指标及药品使用情况的信息化统计和分析。</w:t>
            </w:r>
            <w:r>
              <w:rPr>
                <w:rFonts w:hint="eastAsia" w:ascii="宋体" w:hAnsi="宋体" w:cs="Arial"/>
                <w:sz w:val="24"/>
                <w:szCs w:val="24"/>
              </w:rPr>
            </w:r>
            <w:r/>
          </w:p>
        </w:tc>
      </w:tr>
      <w:tr>
        <w:trPr/>
        <w:tc>
          <w:tcPr>
            <w:tcW w:w="1267" w:type="dxa"/>
            <w:vAlign w:val="center"/>
            <w:textDirection w:val="lrTb"/>
            <w:noWrap w:val="false"/>
          </w:tcPr>
          <w:p>
            <w:pPr>
              <w:pStyle w:val="1008"/>
              <w:ind w:left="420"/>
              <w:spacing w:line="360" w:lineRule="auto"/>
              <w:rPr>
                <w:rFonts w:hint="eastAsia" w:ascii="宋体" w:hAnsi="宋体"/>
                <w:szCs w:val="21"/>
              </w:rPr>
            </w:pPr>
            <w:r>
              <w:rPr>
                <w:rFonts w:hint="eastAsia" w:ascii="宋体" w:hAnsi="宋体"/>
                <w:szCs w:val="21"/>
                <w:lang w:eastAsia="zh-CN"/>
              </w:rPr>
              <w:t xml:space="preserve">2</w:t>
            </w:r>
            <w:r>
              <w:rPr>
                <w:rFonts w:hint="eastAsia" w:ascii="宋体" w:hAnsi="宋体"/>
                <w:szCs w:val="21"/>
              </w:rPr>
            </w:r>
            <w:r/>
          </w:p>
        </w:tc>
        <w:tc>
          <w:tcPr>
            <w:tcW w:w="1221" w:type="dxa"/>
            <w:vAlign w:val="center"/>
            <w:textDirection w:val="lrTb"/>
            <w:noWrap w:val="false"/>
          </w:tcPr>
          <w:p>
            <w:pPr>
              <w:pStyle w:val="911"/>
              <w:rPr>
                <w:rFonts w:hint="eastAsia" w:ascii="宋体" w:hAnsi="宋体"/>
                <w:sz w:val="24"/>
                <w:szCs w:val="24"/>
              </w:rPr>
            </w:pPr>
            <w:r>
              <w:rPr>
                <w:rFonts w:ascii="宋体" w:hAnsi="宋体"/>
                <w:sz w:val="24"/>
                <w:szCs w:val="24"/>
              </w:rPr>
              <w:t xml:space="preserve">统计分析</w:t>
            </w:r>
            <w:r>
              <w:rPr>
                <w:rFonts w:hint="eastAsia" w:ascii="宋体" w:hAnsi="宋体"/>
                <w:sz w:val="24"/>
                <w:szCs w:val="24"/>
              </w:rPr>
            </w:r>
            <w:r/>
          </w:p>
        </w:tc>
        <w:tc>
          <w:tcPr>
            <w:tcW w:w="5808" w:type="dxa"/>
            <w:vAlign w:val="center"/>
            <w:textDirection w:val="lrTb"/>
            <w:noWrap w:val="false"/>
          </w:tcPr>
          <w:p>
            <w:pPr>
              <w:pStyle w:val="911"/>
              <w:rPr>
                <w:rFonts w:hint="eastAsia" w:ascii="宋体" w:hAnsi="宋体" w:cs="Arial"/>
                <w:bCs/>
                <w:sz w:val="24"/>
                <w:szCs w:val="24"/>
              </w:rPr>
            </w:pPr>
            <w:r/>
            <w:bookmarkStart w:id="25" w:name="OLE_LINK4"/>
            <w:r>
              <w:rPr>
                <w:rFonts w:hint="eastAsia" w:ascii="宋体" w:hAnsi="宋体" w:cs="Arial"/>
                <w:bCs/>
                <w:sz w:val="24"/>
                <w:szCs w:val="24"/>
              </w:rPr>
              <w:t xml:space="preserve">系统根据《三级综合医院评审标准实施细则》、《药事管理专业医疗质量控制指标》、《抗菌药物临床应用管理评价指标及要求》等相关规定的要求，提供对医院合理用药指标及药品使用情况的信息化统计分析。</w:t>
            </w:r>
            <w:r>
              <w:rPr>
                <w:rFonts w:hint="eastAsia" w:ascii="宋体" w:hAnsi="宋体" w:cs="Arial"/>
                <w:bCs/>
                <w:sz w:val="24"/>
                <w:szCs w:val="24"/>
              </w:rPr>
            </w:r>
            <w:r/>
          </w:p>
          <w:p>
            <w:pPr>
              <w:pStyle w:val="911"/>
              <w:rPr>
                <w:rFonts w:hint="eastAsia" w:ascii="宋体" w:hAnsi="宋体" w:cs="Arial"/>
                <w:bCs/>
                <w:sz w:val="24"/>
                <w:szCs w:val="24"/>
              </w:rPr>
            </w:pPr>
            <w:r>
              <w:rPr>
                <w:rFonts w:hint="eastAsia" w:ascii="宋体" w:hAnsi="宋体" w:cs="Arial"/>
                <w:bCs/>
                <w:sz w:val="24"/>
                <w:szCs w:val="24"/>
              </w:rPr>
              <w:t xml:space="preserve">系统利用图文并茂的形式，通过趋势分析、构成分析、主从分析、排名分析等分析手段，提供大量统计分析报表。</w:t>
            </w:r>
            <w:r>
              <w:rPr>
                <w:rFonts w:hint="eastAsia" w:ascii="宋体" w:hAnsi="宋体" w:cs="Arial"/>
                <w:bCs/>
                <w:sz w:val="24"/>
                <w:szCs w:val="24"/>
              </w:rPr>
            </w:r>
            <w:r/>
          </w:p>
          <w:p>
            <w:pPr>
              <w:pStyle w:val="911"/>
              <w:rPr>
                <w:rFonts w:hint="eastAsia" w:ascii="宋体" w:hAnsi="宋体" w:cs="Arial"/>
                <w:bCs/>
                <w:sz w:val="24"/>
                <w:szCs w:val="24"/>
              </w:rPr>
            </w:pPr>
            <w:r>
              <w:rPr>
                <w:rFonts w:hint="eastAsia" w:ascii="宋体" w:hAnsi="宋体" w:cs="Arial"/>
                <w:bCs/>
                <w:sz w:val="24"/>
                <w:szCs w:val="24"/>
              </w:rPr>
              <w:t xml:space="preserve">系统提供常用报表收藏报表人工填写功能。</w:t>
            </w:r>
            <w:r>
              <w:rPr>
                <w:rFonts w:hint="eastAsia" w:ascii="宋体" w:hAnsi="宋体" w:cs="Arial"/>
                <w:bCs/>
                <w:sz w:val="24"/>
                <w:szCs w:val="24"/>
              </w:rPr>
            </w:r>
            <w:r/>
          </w:p>
          <w:p>
            <w:pPr>
              <w:pStyle w:val="911"/>
              <w:rPr>
                <w:rFonts w:hint="eastAsia" w:ascii="宋体" w:hAnsi="宋体" w:cs="Arial"/>
                <w:bCs/>
                <w:sz w:val="24"/>
                <w:szCs w:val="24"/>
              </w:rPr>
            </w:pPr>
            <w:r>
              <w:rPr>
                <w:rFonts w:hint="eastAsia" w:ascii="宋体" w:hAnsi="宋体" w:cs="Arial"/>
                <w:bCs/>
                <w:sz w:val="24"/>
                <w:szCs w:val="24"/>
              </w:rPr>
              <w:t xml:space="preserve">▲系统提供报表示例模板，在生成报表前了解统计内容。</w:t>
            </w:r>
            <w:r>
              <w:rPr>
                <w:rFonts w:hint="eastAsia" w:ascii="宋体" w:hAnsi="宋体"/>
                <w:sz w:val="24"/>
                <w:szCs w:val="24"/>
              </w:rPr>
              <w:t xml:space="preserve">（备注：内容需提供系统截图证明。）</w:t>
            </w:r>
            <w:r>
              <w:rPr>
                <w:rFonts w:hint="eastAsia" w:ascii="宋体" w:hAnsi="宋体" w:cs="Arial"/>
                <w:bCs/>
                <w:sz w:val="24"/>
                <w:szCs w:val="24"/>
              </w:rPr>
            </w:r>
            <w:r/>
          </w:p>
          <w:p>
            <w:pPr>
              <w:pStyle w:val="911"/>
              <w:rPr>
                <w:rFonts w:hint="eastAsia" w:ascii="宋体" w:hAnsi="宋体" w:cs="Arial"/>
                <w:bCs/>
                <w:sz w:val="24"/>
                <w:szCs w:val="24"/>
              </w:rPr>
            </w:pPr>
            <w:r>
              <w:rPr>
                <w:rFonts w:hint="eastAsia" w:ascii="宋体" w:hAnsi="宋体" w:cs="Arial"/>
                <w:bCs/>
                <w:sz w:val="24"/>
                <w:szCs w:val="24"/>
              </w:rPr>
              <w:t xml:space="preserve">系统提供自定义显示和导出报表功能。</w:t>
            </w:r>
            <w:r>
              <w:rPr>
                <w:rFonts w:hint="eastAsia" w:ascii="宋体" w:hAnsi="宋体" w:cs="Arial"/>
                <w:bCs/>
                <w:sz w:val="24"/>
                <w:szCs w:val="24"/>
              </w:rPr>
            </w:r>
            <w:r/>
          </w:p>
          <w:p>
            <w:pPr>
              <w:pStyle w:val="911"/>
              <w:rPr>
                <w:rFonts w:hint="eastAsia" w:ascii="宋体" w:hAnsi="宋体" w:cs="Arial"/>
                <w:bCs/>
                <w:sz w:val="24"/>
                <w:szCs w:val="24"/>
              </w:rPr>
            </w:pPr>
            <w:r>
              <w:rPr>
                <w:rFonts w:hint="eastAsia" w:ascii="宋体" w:hAnsi="宋体" w:cs="Arial"/>
                <w:bCs/>
                <w:sz w:val="24"/>
                <w:szCs w:val="24"/>
              </w:rPr>
              <w:t xml:space="preserve">系统提供关键字检索功能，便于快速查询指标。</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bookmarkEnd w:id="25"/>
            <w:r>
              <w:rPr>
                <w:rFonts w:hint="eastAsia" w:ascii="宋体" w:hAnsi="宋体" w:eastAsia="宋体"/>
                <w:b w:val="0"/>
                <w:sz w:val="24"/>
                <w:szCs w:val="24"/>
              </w:rPr>
              <w:t xml:space="preserve">合理用药指标</w:t>
            </w:r>
            <w:r>
              <w:rPr>
                <w:rFonts w:hint="eastAsia" w:ascii="宋体" w:hAnsi="宋体" w:eastAsia="宋体"/>
                <w:b w:val="0"/>
                <w:sz w:val="24"/>
                <w:szCs w:val="24"/>
              </w:rPr>
            </w:r>
            <w:r/>
          </w:p>
          <w:p>
            <w:pPr>
              <w:pStyle w:val="916"/>
              <w:numPr>
                <w:ilvl w:val="0"/>
                <w:numId w:val="19"/>
              </w:numPr>
              <w:keepNext w:val="0"/>
              <w:rPr>
                <w:rFonts w:hint="eastAsia" w:hAnsi="宋体" w:cs="Arial"/>
                <w:sz w:val="24"/>
                <w:szCs w:val="24"/>
              </w:rPr>
            </w:pPr>
            <w:r>
              <w:rPr>
                <w:rFonts w:hint="eastAsia" w:hAnsi="宋体" w:cs="Arial"/>
                <w:sz w:val="24"/>
                <w:szCs w:val="24"/>
              </w:rPr>
              <w:t xml:space="preserve">指标统计</w:t>
            </w:r>
            <w:r>
              <w:rPr>
                <w:rFonts w:hint="eastAsia" w:hAnsi="宋体" w:cs="Arial"/>
                <w:sz w:val="24"/>
                <w:szCs w:val="24"/>
              </w:rPr>
            </w:r>
            <w:r/>
          </w:p>
          <w:p>
            <w:pPr>
              <w:pStyle w:val="1008"/>
              <w:numPr>
                <w:ilvl w:val="0"/>
                <w:numId w:val="20"/>
              </w:numPr>
              <w:spacing w:line="360" w:lineRule="auto"/>
              <w:rPr>
                <w:rFonts w:hint="eastAsia" w:ascii="宋体" w:hAnsi="宋体" w:cs="Arial"/>
                <w:bCs/>
              </w:rPr>
            </w:pPr>
            <w:r>
              <w:rPr>
                <w:rFonts w:hint="eastAsia" w:ascii="宋体" w:hAnsi="宋体" w:cs="Arial"/>
                <w:bCs/>
              </w:rPr>
              <w:t xml:space="preserve">系统提供合理用药相关指标的统计，包括：平均用药品种数、注射剂使用率、特殊级抗菌药物使用率、预防使用抗菌药物病人的百分率、治疗使用抗菌药物病人的百分率</w:t>
            </w:r>
            <w:r>
              <w:rPr>
                <w:rFonts w:ascii="宋体" w:hAnsi="宋体" w:cs="Arial"/>
                <w:bCs/>
              </w:rPr>
              <w:t xml:space="preserve">、抗菌药物患者使用前病原送检率、</w:t>
            </w:r>
            <w:r>
              <w:rPr>
                <w:rFonts w:hint="eastAsia" w:ascii="宋体" w:hAnsi="宋体" w:cs="Arial"/>
                <w:bCs/>
              </w:rPr>
              <w:t xml:space="preserve">X类切口手术预防用抗菌药物百分率、X类切口手术术前0.5-1.0小时预防给药百分率、</w:t>
            </w:r>
            <w:r>
              <w:rPr>
                <w:rFonts w:ascii="宋体" w:hAnsi="宋体" w:cs="Arial"/>
                <w:bCs/>
              </w:rPr>
              <w:t xml:space="preserve">X类切口手术患者预防用抗菌药物时间＜</w:t>
            </w:r>
            <w:r>
              <w:rPr>
                <w:rFonts w:hint="eastAsia" w:ascii="宋体" w:hAnsi="宋体" w:cs="Arial"/>
                <w:bCs/>
              </w:rPr>
              <w:t xml:space="preserve">24h、</w:t>
            </w:r>
            <w:r>
              <w:rPr>
                <w:rFonts w:ascii="宋体" w:hAnsi="宋体" w:cs="Arial"/>
                <w:bCs/>
              </w:rPr>
              <w:t xml:space="preserve">＞24h且≤48h、＞48h且≤72h、＞72h百分率等</w:t>
            </w:r>
            <w:r>
              <w:rPr>
                <w:rFonts w:hint="eastAsia" w:ascii="宋体" w:hAnsi="宋体" w:cs="Arial"/>
                <w:bCs/>
              </w:rPr>
              <w:t xml:space="preserve">。</w:t>
            </w:r>
            <w:r>
              <w:rPr>
                <w:rFonts w:hint="eastAsia" w:ascii="宋体" w:hAnsi="宋体" w:cs="Arial"/>
                <w:bCs/>
              </w:rPr>
            </w:r>
            <w:r/>
          </w:p>
          <w:p>
            <w:pPr>
              <w:pStyle w:val="1008"/>
              <w:numPr>
                <w:ilvl w:val="0"/>
                <w:numId w:val="20"/>
              </w:numPr>
              <w:spacing w:line="360" w:lineRule="auto"/>
              <w:rPr>
                <w:rFonts w:hint="eastAsia" w:ascii="宋体" w:hAnsi="宋体" w:cs="Arial"/>
                <w:bCs/>
              </w:rPr>
            </w:pPr>
            <w:r>
              <w:rPr>
                <w:rFonts w:hint="eastAsia" w:ascii="宋体" w:hAnsi="宋体" w:cs="Arial"/>
                <w:bCs/>
              </w:rPr>
              <w:t xml:space="preserve">系统能将上述合理用药指标重新组合并生成新的报表。</w:t>
            </w:r>
            <w:r>
              <w:rPr>
                <w:rFonts w:hint="eastAsia" w:ascii="宋体" w:hAnsi="宋体" w:cs="Arial"/>
                <w:bCs/>
              </w:rPr>
            </w:r>
            <w:r/>
          </w:p>
          <w:p>
            <w:pPr>
              <w:pStyle w:val="1008"/>
              <w:numPr>
                <w:ilvl w:val="0"/>
                <w:numId w:val="20"/>
              </w:numPr>
              <w:spacing w:line="360" w:lineRule="auto"/>
              <w:rPr>
                <w:rFonts w:hint="eastAsia" w:ascii="宋体" w:hAnsi="宋体" w:cs="Arial"/>
                <w:bCs/>
              </w:rPr>
            </w:pPr>
            <w:r>
              <w:rPr>
                <w:rFonts w:hint="eastAsia" w:ascii="宋体" w:hAnsi="宋体" w:cs="Arial"/>
                <w:bCs/>
              </w:rPr>
              <w:t xml:space="preserve">系统能按全院、大科室、科室、医疗组、医生分别进行统计。</w:t>
            </w:r>
            <w:r>
              <w:rPr>
                <w:rFonts w:hint="eastAsia" w:ascii="宋体" w:hAnsi="宋体" w:cs="Arial"/>
                <w:bCs/>
              </w:rPr>
            </w:r>
            <w:r/>
          </w:p>
          <w:p>
            <w:pPr>
              <w:pStyle w:val="916"/>
              <w:numPr>
                <w:ilvl w:val="0"/>
                <w:numId w:val="19"/>
              </w:numPr>
              <w:keepNext w:val="0"/>
              <w:rPr>
                <w:rFonts w:hint="eastAsia" w:hAnsi="宋体" w:cs="Arial"/>
                <w:sz w:val="24"/>
                <w:szCs w:val="24"/>
              </w:rPr>
            </w:pPr>
            <w:r>
              <w:rPr>
                <w:rFonts w:hint="eastAsia" w:hAnsi="宋体" w:cs="Arial"/>
                <w:sz w:val="24"/>
                <w:szCs w:val="24"/>
              </w:rPr>
              <w:t xml:space="preserve">趋势分析</w:t>
            </w:r>
            <w:r>
              <w:rPr>
                <w:rFonts w:hint="eastAsia" w:hAnsi="宋体" w:cs="Arial"/>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系统能实现抗菌药物使用强度、抗菌药物使用率、抗菌药物使用量、I类切口手术预防用抗菌药物百分率、国家基本药物药占比同比、环比分析。</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▲自定义合理用药指标（备注：内容需提供系统截图证明。）</w:t>
            </w:r>
            <w:r>
              <w:rPr>
                <w:rFonts w:hint="eastAsia" w:ascii="宋体" w:hAnsi="宋体" w:eastAsia="宋体"/>
                <w:b w:val="0"/>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系统提供自定义合理用药指标功能，可自行设置指标分子、分母进行统计。自定义要素包含药品、治疗金额、药品金额、处方数、病人数、药品品种数、使用量DDDs、人天数、用药医嘱条目数。</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门急诊/住院病人药品使用情况自定义统计</w:t>
            </w:r>
            <w:r>
              <w:rPr>
                <w:rFonts w:hint="eastAsia" w:ascii="宋体" w:hAnsi="宋体" w:eastAsia="宋体"/>
                <w:b w:val="0"/>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系统提供门急诊/住院病人药品使用情况自定义统计</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药品使用强度统计</w:t>
            </w:r>
            <w:r>
              <w:rPr>
                <w:rFonts w:hint="eastAsia" w:ascii="宋体" w:hAnsi="宋体" w:eastAsia="宋体"/>
                <w:b w:val="0"/>
                <w:sz w:val="24"/>
                <w:szCs w:val="24"/>
              </w:rPr>
            </w:r>
            <w:r/>
          </w:p>
          <w:p>
            <w:pPr>
              <w:pStyle w:val="916"/>
              <w:numPr>
                <w:ilvl w:val="0"/>
                <w:numId w:val="21"/>
              </w:numPr>
              <w:keepNext w:val="0"/>
              <w:rPr>
                <w:rFonts w:hint="eastAsia" w:hAnsi="宋体" w:cs="Arial"/>
                <w:sz w:val="24"/>
                <w:szCs w:val="24"/>
              </w:rPr>
            </w:pPr>
            <w:r>
              <w:rPr>
                <w:rFonts w:hint="eastAsia" w:hAnsi="宋体" w:cs="Arial"/>
                <w:sz w:val="24"/>
                <w:szCs w:val="24"/>
              </w:rPr>
              <w:t xml:space="preserve">药品使用强度统计</w:t>
            </w:r>
            <w:r>
              <w:rPr>
                <w:rFonts w:hint="eastAsia" w:hAnsi="宋体" w:cs="Arial"/>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系统能分别按出院时间（费用使用量）、收费时间（费用使用量）和出院时间（医嘱使用量）统计使用强度。可选择排除结核用药、特殊病人。</w:t>
            </w:r>
            <w:r>
              <w:rPr>
                <w:rFonts w:hint="eastAsia" w:ascii="宋体" w:hAnsi="宋体" w:cs="Arial"/>
                <w:bCs/>
                <w:sz w:val="24"/>
                <w:szCs w:val="24"/>
              </w:rPr>
            </w:r>
            <w:r/>
          </w:p>
          <w:p>
            <w:pPr>
              <w:pStyle w:val="916"/>
              <w:numPr>
                <w:ilvl w:val="0"/>
                <w:numId w:val="21"/>
              </w:numPr>
              <w:keepNext w:val="0"/>
              <w:rPr>
                <w:rFonts w:hint="eastAsia" w:hAnsi="宋体" w:cs="Arial"/>
                <w:sz w:val="24"/>
                <w:szCs w:val="24"/>
              </w:rPr>
            </w:pPr>
            <w:r>
              <w:rPr>
                <w:rFonts w:hint="eastAsia" w:hAnsi="宋体" w:cs="Arial"/>
                <w:sz w:val="24"/>
                <w:szCs w:val="24"/>
              </w:rPr>
              <w:t xml:space="preserve">药品使用强度趋势变化分析</w:t>
            </w:r>
            <w:r>
              <w:rPr>
                <w:rFonts w:hint="eastAsia" w:hAnsi="宋体" w:cs="Arial"/>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系统能分别按月度（自然月或非自然月）、季度、半年和年度统计药品使用强度及浮动率。</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药品消耗情况及</w:t>
            </w:r>
            <w:r>
              <w:rPr>
                <w:rFonts w:ascii="宋体" w:hAnsi="宋体" w:eastAsia="宋体"/>
                <w:b w:val="0"/>
                <w:sz w:val="24"/>
                <w:szCs w:val="24"/>
              </w:rPr>
              <w:t xml:space="preserve">DDDs统计</w:t>
            </w:r>
            <w:r>
              <w:rPr>
                <w:rFonts w:hint="eastAsia" w:ascii="宋体" w:hAnsi="宋体" w:eastAsia="宋体"/>
                <w:b w:val="0"/>
                <w:sz w:val="24"/>
                <w:szCs w:val="24"/>
              </w:rPr>
            </w:r>
            <w:r/>
          </w:p>
          <w:p>
            <w:pPr>
              <w:pStyle w:val="916"/>
              <w:numPr>
                <w:ilvl w:val="0"/>
                <w:numId w:val="22"/>
              </w:numPr>
              <w:keepNext w:val="0"/>
              <w:rPr>
                <w:rFonts w:hint="eastAsia" w:hAnsi="宋体" w:cs="Arial"/>
                <w:sz w:val="24"/>
                <w:szCs w:val="24"/>
              </w:rPr>
            </w:pPr>
            <w:r>
              <w:rPr>
                <w:rFonts w:hint="eastAsia" w:hAnsi="宋体" w:cs="Arial"/>
                <w:sz w:val="24"/>
                <w:szCs w:val="24"/>
              </w:rPr>
              <w:t xml:space="preserve">药品金额、数量及</w:t>
            </w:r>
            <w:r>
              <w:rPr>
                <w:rFonts w:hAnsi="宋体" w:cs="Arial"/>
                <w:sz w:val="24"/>
                <w:szCs w:val="24"/>
              </w:rPr>
              <w:t xml:space="preserve">DDDs使用量统计</w:t>
            </w:r>
            <w:r>
              <w:rPr>
                <w:rFonts w:hint="eastAsia" w:hAnsi="宋体" w:cs="Arial"/>
                <w:sz w:val="24"/>
                <w:szCs w:val="24"/>
              </w:rPr>
            </w:r>
            <w:r/>
          </w:p>
          <w:p>
            <w:pPr>
              <w:pStyle w:val="916"/>
              <w:numPr>
                <w:ilvl w:val="0"/>
                <w:numId w:val="22"/>
              </w:numPr>
              <w:keepNext w:val="0"/>
              <w:rPr>
                <w:rFonts w:hint="eastAsia" w:hAnsi="宋体" w:cs="Arial"/>
                <w:sz w:val="24"/>
                <w:szCs w:val="24"/>
              </w:rPr>
            </w:pPr>
            <w:r>
              <w:rPr>
                <w:rFonts w:hint="eastAsia" w:hAnsi="宋体" w:cs="Arial"/>
                <w:sz w:val="24"/>
                <w:szCs w:val="24"/>
              </w:rPr>
              <w:t xml:space="preserve">药品金额、数量及</w:t>
            </w:r>
            <w:r>
              <w:rPr>
                <w:rFonts w:hAnsi="宋体" w:cs="Arial"/>
                <w:sz w:val="24"/>
                <w:szCs w:val="24"/>
              </w:rPr>
              <w:t xml:space="preserve">DDDs趋势变化分析</w:t>
            </w:r>
            <w:r>
              <w:rPr>
                <w:rFonts w:hint="eastAsia" w:hAnsi="宋体" w:cs="Arial"/>
                <w:sz w:val="24"/>
                <w:szCs w:val="24"/>
              </w:rPr>
              <w:t xml:space="preserve">，系统应能分别按月度、季度、半年和年度统计药品金额、数量、</w:t>
            </w:r>
            <w:r>
              <w:rPr>
                <w:rFonts w:hAnsi="宋体" w:cs="Arial"/>
                <w:sz w:val="24"/>
                <w:szCs w:val="24"/>
              </w:rPr>
              <w:t xml:space="preserve">DDDs</w:t>
            </w:r>
            <w:r>
              <w:rPr>
                <w:rFonts w:hint="eastAsia" w:hAnsi="宋体" w:cs="Arial"/>
                <w:sz w:val="24"/>
                <w:szCs w:val="24"/>
              </w:rPr>
              <w:t xml:space="preserve">及浮动率，应能分别提供药品金额、数量、DDDs同比环比分析</w:t>
            </w:r>
            <w:r>
              <w:rPr>
                <w:rFonts w:hint="eastAsia" w:hAnsi="宋体" w:cs="Arial"/>
                <w:sz w:val="24"/>
                <w:szCs w:val="24"/>
              </w:rPr>
            </w:r>
            <w:r/>
          </w:p>
          <w:p>
            <w:pPr>
              <w:pStyle w:val="916"/>
              <w:numPr>
                <w:ilvl w:val="0"/>
                <w:numId w:val="22"/>
              </w:numPr>
              <w:keepNext w:val="0"/>
              <w:rPr>
                <w:rFonts w:hint="eastAsia" w:hAnsi="宋体" w:cs="Arial"/>
                <w:sz w:val="24"/>
                <w:szCs w:val="24"/>
              </w:rPr>
            </w:pPr>
            <w:r>
              <w:rPr>
                <w:rFonts w:hint="eastAsia" w:hAnsi="宋体" w:cs="Arial"/>
                <w:sz w:val="24"/>
                <w:szCs w:val="24"/>
              </w:rPr>
              <w:t xml:space="preserve">药品金额、数量统计并排名</w:t>
            </w:r>
            <w:r>
              <w:rPr>
                <w:rFonts w:hint="eastAsia" w:hAnsi="宋体" w:cs="Arial"/>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药品使用人次统计</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系统可分别按医院、科室、医疗组、医生提供药品使用人次统计表。</w:t>
            </w:r>
            <w:r>
              <w:rPr>
                <w:rFonts w:hint="eastAsia" w:ascii="宋体" w:hAnsi="宋体"/>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药品品种</w:t>
            </w:r>
            <w:r>
              <w:rPr>
                <w:rFonts w:ascii="宋体" w:hAnsi="宋体" w:eastAsia="宋体"/>
                <w:b w:val="0"/>
                <w:sz w:val="24"/>
                <w:szCs w:val="24"/>
              </w:rPr>
              <w:t xml:space="preserve">/费用构成统计</w:t>
            </w:r>
            <w:r>
              <w:rPr>
                <w:rFonts w:hint="eastAsia" w:ascii="宋体" w:hAnsi="宋体" w:eastAsia="宋体"/>
                <w:b w:val="0"/>
                <w:sz w:val="24"/>
                <w:szCs w:val="24"/>
              </w:rPr>
            </w:r>
            <w:r/>
          </w:p>
          <w:p>
            <w:pPr>
              <w:pStyle w:val="911"/>
              <w:rPr>
                <w:rFonts w:hint="eastAsia" w:ascii="宋体" w:hAnsi="宋体" w:cs="Arial"/>
                <w:bCs/>
                <w:sz w:val="24"/>
                <w:szCs w:val="24"/>
              </w:rPr>
            </w:pPr>
            <w:r>
              <w:rPr>
                <w:rFonts w:hint="eastAsia" w:ascii="宋体" w:hAnsi="宋体"/>
                <w:bCs/>
                <w:sz w:val="24"/>
                <w:szCs w:val="24"/>
              </w:rPr>
              <w:t xml:space="preserve">系统提供</w:t>
            </w:r>
            <w:r>
              <w:rPr>
                <w:rFonts w:hint="eastAsia" w:ascii="宋体" w:hAnsi="宋体" w:cs="Arial"/>
                <w:bCs/>
                <w:sz w:val="24"/>
                <w:szCs w:val="24"/>
              </w:rPr>
              <w:t xml:space="preserve">药品品种/费用构成相关统计</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门（急）诊大处方分析</w:t>
            </w:r>
            <w:r>
              <w:rPr>
                <w:rFonts w:hint="eastAsia" w:ascii="宋体" w:hAnsi="宋体" w:eastAsia="宋体"/>
                <w:b w:val="0"/>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系统提供门（急）诊大处方情况统计，可实现超N种处方、超N元处方、超N天处方、超N次就诊患者统计</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注射药物使用情况</w:t>
            </w:r>
            <w:r>
              <w:rPr>
                <w:rFonts w:ascii="宋体" w:hAnsi="宋体" w:eastAsia="宋体"/>
                <w:b w:val="0"/>
                <w:sz w:val="24"/>
                <w:szCs w:val="24"/>
              </w:rPr>
              <w:t xml:space="preserve">统计</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系统提供注射剂/大容量注射液/静脉输液使用情况相关统计：</w:t>
            </w:r>
            <w:r>
              <w:rPr>
                <w:rFonts w:hint="eastAsia" w:ascii="宋体" w:hAnsi="宋体"/>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抗菌药物使用清单及统计</w:t>
            </w:r>
            <w:r>
              <w:rPr>
                <w:rFonts w:hint="eastAsia" w:ascii="宋体" w:hAnsi="宋体" w:eastAsia="宋体"/>
                <w:b w:val="0"/>
                <w:sz w:val="24"/>
                <w:szCs w:val="24"/>
              </w:rPr>
            </w:r>
            <w:r/>
          </w:p>
          <w:p>
            <w:pPr>
              <w:pStyle w:val="911"/>
              <w:ind w:firstLine="480"/>
              <w:rPr>
                <w:rFonts w:hint="eastAsia" w:ascii="宋体" w:hAnsi="宋体" w:cs="Arial"/>
                <w:bCs/>
                <w:sz w:val="24"/>
                <w:szCs w:val="24"/>
              </w:rPr>
            </w:pPr>
            <w:r>
              <w:rPr>
                <w:rFonts w:hint="eastAsia" w:ascii="宋体" w:hAnsi="宋体" w:cs="Arial"/>
                <w:bCs/>
                <w:sz w:val="24"/>
                <w:szCs w:val="24"/>
              </w:rPr>
              <w:t xml:space="preserve">系统提供抗菌药物使用清单及统计，可实现门（急）诊/出院病人及围术期抗菌药物使用情况、送检率（可自定义送检项目）、越权用药情况、抗菌药物使用情况分析等统计</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基本药物使用清单及统计</w:t>
            </w:r>
            <w:r>
              <w:rPr>
                <w:rFonts w:hint="eastAsia" w:ascii="宋体" w:hAnsi="宋体" w:eastAsia="宋体"/>
                <w:b w:val="0"/>
                <w:sz w:val="24"/>
                <w:szCs w:val="24"/>
              </w:rPr>
            </w:r>
            <w:r/>
          </w:p>
          <w:p>
            <w:pPr>
              <w:pStyle w:val="911"/>
              <w:ind w:firstLine="480"/>
              <w:rPr>
                <w:rFonts w:hint="eastAsia" w:ascii="宋体" w:hAnsi="宋体" w:cs="Arial"/>
                <w:bCs/>
                <w:sz w:val="24"/>
                <w:szCs w:val="24"/>
              </w:rPr>
            </w:pPr>
            <w:r>
              <w:rPr>
                <w:rFonts w:hint="eastAsia" w:ascii="宋体" w:hAnsi="宋体"/>
                <w:bCs/>
                <w:sz w:val="24"/>
                <w:szCs w:val="24"/>
              </w:rPr>
              <w:t xml:space="preserve">系统提供基本药物使用清单及统计，</w:t>
            </w:r>
            <w:r>
              <w:rPr>
                <w:rFonts w:hint="eastAsia" w:ascii="宋体" w:hAnsi="宋体" w:cs="Arial"/>
                <w:bCs/>
                <w:sz w:val="24"/>
                <w:szCs w:val="24"/>
              </w:rPr>
              <w:t xml:space="preserve">可实现基药品种数、基物品种总数所占比例等统计</w:t>
            </w:r>
            <w:r>
              <w:rPr>
                <w:rFonts w:hint="eastAsia" w:ascii="宋体" w:hAnsi="宋体" w:cs="Arial"/>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重点监控药物使用情况统计</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系统可提供重点监控合理用药药品监测指标统计</w:t>
            </w:r>
            <w:r>
              <w:rPr>
                <w:rFonts w:hint="eastAsia" w:ascii="宋体" w:hAnsi="宋体"/>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麻精药品管理处方登记表</w:t>
            </w:r>
            <w:r>
              <w:rPr>
                <w:rFonts w:hint="eastAsia" w:ascii="宋体" w:hAnsi="宋体" w:eastAsia="宋体"/>
                <w:b w:val="0"/>
                <w:sz w:val="24"/>
                <w:szCs w:val="24"/>
              </w:rPr>
            </w:r>
            <w:r/>
          </w:p>
          <w:p>
            <w:pPr>
              <w:pStyle w:val="915"/>
              <w:keepLines w:val="0"/>
              <w:keepNext w:val="0"/>
              <w:rPr>
                <w:rFonts w:hint="eastAsia" w:ascii="宋体" w:hAnsi="宋体" w:eastAsia="宋体"/>
                <w:b w:val="0"/>
                <w:sz w:val="24"/>
                <w:szCs w:val="24"/>
              </w:rPr>
            </w:pPr>
            <w:r>
              <w:rPr>
                <w:rFonts w:hint="eastAsia" w:ascii="宋体" w:hAnsi="宋体" w:eastAsia="宋体"/>
                <w:b w:val="0"/>
                <w:sz w:val="24"/>
                <w:szCs w:val="24"/>
              </w:rPr>
              <w:t xml:space="preserve">系统提供麻精药品管理处方登记表</w:t>
            </w:r>
            <w:r>
              <w:rPr>
                <w:rFonts w:hint="eastAsia" w:ascii="宋体" w:hAnsi="宋体" w:eastAsia="宋体"/>
                <w:b w:val="0"/>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▲国家三级公立医院绩效考核（备注：内容需提供系统截图证明。）</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系统提供国家三级公立医院绩效考核指标统计，包括：</w:t>
            </w:r>
            <w:r>
              <w:rPr>
                <w:rFonts w:hint="eastAsia" w:ascii="宋体" w:hAnsi="宋体"/>
                <w:bCs/>
                <w:sz w:val="24"/>
                <w:szCs w:val="24"/>
              </w:rPr>
            </w:r>
            <w:r/>
          </w:p>
          <w:p>
            <w:pPr>
              <w:pStyle w:val="916"/>
              <w:numPr>
                <w:ilvl w:val="0"/>
                <w:numId w:val="23"/>
              </w:numPr>
              <w:keepNext w:val="0"/>
              <w:rPr>
                <w:rFonts w:hint="eastAsia" w:hAnsi="宋体" w:cs="Arial"/>
                <w:sz w:val="24"/>
                <w:szCs w:val="24"/>
              </w:rPr>
            </w:pPr>
            <w:r>
              <w:rPr>
                <w:rFonts w:hint="eastAsia" w:hAnsi="宋体" w:cs="Arial"/>
                <w:sz w:val="24"/>
                <w:szCs w:val="24"/>
              </w:rPr>
              <w:t xml:space="preserve">国家三级公立医院绩效考核评价指标</w:t>
            </w:r>
            <w:r>
              <w:rPr>
                <w:rFonts w:hint="eastAsia" w:hAnsi="宋体" w:cs="Arial"/>
                <w:sz w:val="24"/>
                <w:szCs w:val="24"/>
              </w:rPr>
            </w:r>
            <w:r/>
          </w:p>
          <w:p>
            <w:pPr>
              <w:pStyle w:val="916"/>
              <w:numPr>
                <w:ilvl w:val="0"/>
                <w:numId w:val="23"/>
              </w:numPr>
              <w:keepNext w:val="0"/>
              <w:rPr>
                <w:rFonts w:hint="eastAsia" w:hAnsi="宋体" w:cs="Arial"/>
                <w:sz w:val="24"/>
                <w:szCs w:val="24"/>
              </w:rPr>
            </w:pPr>
            <w:r>
              <w:rPr>
                <w:rFonts w:hint="eastAsia" w:hAnsi="宋体" w:cs="Arial"/>
                <w:sz w:val="24"/>
                <w:szCs w:val="24"/>
              </w:rPr>
              <w:t xml:space="preserve">国家三级公立医院绩效评价指标科室统计表</w:t>
            </w:r>
            <w:r>
              <w:rPr>
                <w:rFonts w:hint="eastAsia" w:hAnsi="宋体" w:cs="Arial"/>
                <w:sz w:val="24"/>
                <w:szCs w:val="24"/>
              </w:rPr>
            </w:r>
            <w:r/>
          </w:p>
          <w:p>
            <w:pPr>
              <w:pStyle w:val="916"/>
              <w:numPr>
                <w:ilvl w:val="0"/>
                <w:numId w:val="23"/>
              </w:numPr>
              <w:keepNext w:val="0"/>
              <w:rPr>
                <w:rFonts w:hint="eastAsia" w:hAnsi="宋体" w:cs="Arial"/>
                <w:sz w:val="24"/>
                <w:szCs w:val="24"/>
              </w:rPr>
            </w:pPr>
            <w:r>
              <w:rPr>
                <w:rFonts w:hint="eastAsia" w:hAnsi="宋体" w:cs="Arial"/>
                <w:sz w:val="24"/>
                <w:szCs w:val="24"/>
              </w:rPr>
              <w:t xml:space="preserve">国家三级公立中医医院绩效考核评价指标</w:t>
            </w:r>
            <w:r>
              <w:rPr>
                <w:rFonts w:hint="eastAsia" w:hAnsi="宋体" w:cs="Arial"/>
                <w:sz w:val="24"/>
                <w:szCs w:val="24"/>
              </w:rPr>
            </w:r>
            <w:r/>
          </w:p>
          <w:p>
            <w:pPr>
              <w:pStyle w:val="916"/>
              <w:numPr>
                <w:ilvl w:val="0"/>
                <w:numId w:val="23"/>
              </w:numPr>
              <w:keepNext w:val="0"/>
              <w:rPr>
                <w:rFonts w:hint="eastAsia" w:hAnsi="宋体" w:cs="Arial"/>
                <w:sz w:val="24"/>
                <w:szCs w:val="24"/>
              </w:rPr>
            </w:pPr>
            <w:r>
              <w:rPr>
                <w:rFonts w:hint="eastAsia" w:hAnsi="宋体" w:cs="Arial"/>
                <w:sz w:val="24"/>
                <w:szCs w:val="24"/>
              </w:rPr>
              <w:t xml:space="preserve">剔除药品使用情况统计表</w:t>
            </w:r>
            <w:r>
              <w:rPr>
                <w:rFonts w:hint="eastAsia" w:hAnsi="宋体" w:cs="Arial"/>
                <w:sz w:val="24"/>
                <w:szCs w:val="24"/>
              </w:rPr>
            </w:r>
            <w:r/>
          </w:p>
          <w:p>
            <w:pPr>
              <w:pStyle w:val="916"/>
              <w:numPr>
                <w:ilvl w:val="0"/>
                <w:numId w:val="23"/>
              </w:numPr>
              <w:keepNext w:val="0"/>
              <w:rPr>
                <w:rFonts w:hint="eastAsia" w:hAnsi="宋体" w:cs="Arial"/>
                <w:sz w:val="24"/>
                <w:szCs w:val="24"/>
              </w:rPr>
            </w:pPr>
            <w:r>
              <w:rPr>
                <w:rFonts w:hint="eastAsia" w:hAnsi="宋体" w:cs="Arial"/>
                <w:sz w:val="24"/>
                <w:szCs w:val="24"/>
              </w:rPr>
              <w:t xml:space="preserve">罕见病用药情况统计表</w:t>
            </w:r>
            <w:r>
              <w:rPr>
                <w:rFonts w:hint="eastAsia" w:hAnsi="宋体" w:cs="Arial"/>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药事管理专业医疗质量控制指标</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系统可提供药事管理专业医疗质量控制指标统计</w:t>
            </w:r>
            <w:r>
              <w:rPr>
                <w:rFonts w:hint="eastAsia" w:ascii="宋体" w:hAnsi="宋体"/>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▲抗肿瘤药物临床应用情况调查表（备注：内容需提供系统截图证明。）</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系统提供抗肿瘤药物临床应用情况调查表</w:t>
            </w:r>
            <w:r>
              <w:rPr>
                <w:rFonts w:hint="eastAsia" w:ascii="宋体" w:hAnsi="宋体"/>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▲全国合理用药监测系统数据统计（备注：内容需提供系统截图证明。）</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系统提供全国合理用药监测系统数据统计，包括药物临床用药监测信息、处方/医嘱监测信息。</w:t>
            </w:r>
            <w:r>
              <w:rPr>
                <w:rFonts w:hint="eastAsia" w:ascii="宋体" w:hAnsi="宋体"/>
                <w:bCs/>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▲全国抗菌药物临床应用管理数据统计（备注：内容需提供系统截图证明。）</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系统提供全国抗菌药物临床应用管理数据统计：</w:t>
            </w:r>
            <w:r>
              <w:rPr>
                <w:rFonts w:hint="eastAsia" w:ascii="宋体" w:hAnsi="宋体"/>
                <w:bCs/>
                <w:sz w:val="24"/>
                <w:szCs w:val="24"/>
              </w:rPr>
            </w:r>
            <w:r/>
          </w:p>
          <w:p>
            <w:pPr>
              <w:pStyle w:val="916"/>
              <w:numPr>
                <w:ilvl w:val="0"/>
                <w:numId w:val="24"/>
              </w:numPr>
              <w:keepNext w:val="0"/>
              <w:rPr>
                <w:rFonts w:hint="eastAsia" w:hAnsi="宋体" w:cs="Arial"/>
                <w:sz w:val="24"/>
                <w:szCs w:val="24"/>
              </w:rPr>
            </w:pPr>
            <w:r>
              <w:rPr>
                <w:rFonts w:hint="eastAsia" w:hAnsi="宋体" w:cs="Arial"/>
                <w:sz w:val="24"/>
                <w:szCs w:val="24"/>
              </w:rPr>
              <w:t xml:space="preserve">医疗机构碳青霉烯类抗菌药物及替加环素使用情况统计</w:t>
            </w:r>
            <w:r>
              <w:rPr>
                <w:rFonts w:hint="eastAsia" w:hAnsi="宋体" w:cs="Arial"/>
                <w:sz w:val="24"/>
                <w:szCs w:val="24"/>
              </w:rPr>
            </w:r>
            <w:r/>
          </w:p>
          <w:p>
            <w:pPr>
              <w:pStyle w:val="916"/>
              <w:numPr>
                <w:ilvl w:val="0"/>
                <w:numId w:val="24"/>
              </w:numPr>
              <w:keepNext w:val="0"/>
              <w:rPr>
                <w:rFonts w:hint="eastAsia" w:hAnsi="宋体" w:cs="Arial"/>
                <w:sz w:val="24"/>
                <w:szCs w:val="24"/>
              </w:rPr>
            </w:pPr>
            <w:r>
              <w:rPr>
                <w:rFonts w:hint="eastAsia" w:hAnsi="宋体" w:cs="Arial"/>
                <w:sz w:val="24"/>
                <w:szCs w:val="24"/>
              </w:rPr>
              <w:t xml:space="preserve">医疗机构含酶抑制剂复合制剂抗菌药物使用情况统计</w:t>
            </w:r>
            <w:r>
              <w:rPr>
                <w:rFonts w:hint="eastAsia" w:hAnsi="宋体" w:cs="Arial"/>
                <w:sz w:val="24"/>
                <w:szCs w:val="24"/>
              </w:rPr>
            </w:r>
            <w:r/>
          </w:p>
          <w:p>
            <w:pPr>
              <w:pStyle w:val="916"/>
              <w:numPr>
                <w:ilvl w:val="0"/>
                <w:numId w:val="24"/>
              </w:numPr>
              <w:keepNext w:val="0"/>
              <w:rPr>
                <w:rFonts w:hint="eastAsia" w:hAnsi="宋体" w:cs="Arial"/>
                <w:sz w:val="24"/>
                <w:szCs w:val="24"/>
              </w:rPr>
            </w:pPr>
            <w:r>
              <w:rPr>
                <w:rFonts w:hint="eastAsia" w:hAnsi="宋体" w:cs="Arial"/>
                <w:sz w:val="24"/>
                <w:szCs w:val="24"/>
              </w:rPr>
              <w:t xml:space="preserve">抗菌药物临床应用管理评价指标及要求统计</w:t>
            </w:r>
            <w:r>
              <w:rPr>
                <w:rFonts w:hint="eastAsia" w:hAnsi="宋体" w:cs="Arial"/>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▲国家卫生健康委抗菌药物临床应用管理（备注：内容需提供系统截图证明。）</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系统提供国家卫生健康委抗菌药物临床应用管理数据统计：</w:t>
            </w:r>
            <w:r>
              <w:rPr>
                <w:rFonts w:hint="eastAsia" w:ascii="宋体" w:hAnsi="宋体"/>
                <w:bCs/>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医疗机构一般情况调查</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临床科室指标持续改进情况统计表</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全院使用量排名前十位抗菌药物</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抗菌药物分级管理目录</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临床微生物标本送检率</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医疗机构药品经费使用情况调查表</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医疗机构抗菌药物品种、规格和使用量统计调查表</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医疗机构抗菌药物临床应用指标数据上报表</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医疗机构</w:t>
            </w:r>
            <w:r>
              <w:rPr>
                <w:rFonts w:hAnsi="宋体" w:cs="Arial"/>
                <w:sz w:val="24"/>
                <w:szCs w:val="24"/>
              </w:rPr>
              <w:t xml:space="preserve">I类切口手术用药情况清单表</w:t>
            </w:r>
            <w:r>
              <w:rPr>
                <w:rFonts w:hint="eastAsia" w:hAnsi="宋体" w:cs="Arial"/>
                <w:sz w:val="24"/>
                <w:szCs w:val="24"/>
              </w:rPr>
            </w:r>
            <w:r/>
          </w:p>
          <w:p>
            <w:pPr>
              <w:pStyle w:val="916"/>
              <w:numPr>
                <w:ilvl w:val="0"/>
                <w:numId w:val="25"/>
              </w:numPr>
              <w:keepNext w:val="0"/>
              <w:rPr>
                <w:rFonts w:hint="eastAsia" w:hAnsi="宋体" w:cs="Arial"/>
                <w:sz w:val="24"/>
                <w:szCs w:val="24"/>
              </w:rPr>
            </w:pPr>
            <w:r>
              <w:rPr>
                <w:rFonts w:hint="eastAsia" w:hAnsi="宋体" w:cs="Arial"/>
                <w:sz w:val="24"/>
                <w:szCs w:val="24"/>
              </w:rPr>
              <w:t xml:space="preserve">医疗机构</w:t>
            </w:r>
            <w:r>
              <w:rPr>
                <w:rFonts w:hAnsi="宋体" w:cs="Arial"/>
                <w:sz w:val="24"/>
                <w:szCs w:val="24"/>
              </w:rPr>
              <w:t xml:space="preserve">I类切口手术用药情况调查表</w:t>
            </w:r>
            <w:r>
              <w:rPr>
                <w:rFonts w:hint="eastAsia" w:hAnsi="宋体" w:cs="Arial"/>
                <w:sz w:val="24"/>
                <w:szCs w:val="24"/>
              </w:rPr>
            </w:r>
            <w:r/>
          </w:p>
          <w:p>
            <w:pPr>
              <w:pStyle w:val="915"/>
              <w:numPr>
                <w:ilvl w:val="0"/>
                <w:numId w:val="18"/>
              </w:numPr>
              <w:keepLines w:val="0"/>
              <w:keepNext w:val="0"/>
              <w:rPr>
                <w:rFonts w:hint="eastAsia" w:ascii="宋体" w:hAnsi="宋体" w:eastAsia="宋体"/>
                <w:b w:val="0"/>
                <w:sz w:val="24"/>
                <w:szCs w:val="24"/>
              </w:rPr>
            </w:pPr>
            <w:r>
              <w:rPr>
                <w:rFonts w:hint="eastAsia" w:ascii="宋体" w:hAnsi="宋体" w:eastAsia="宋体"/>
                <w:b w:val="0"/>
                <w:sz w:val="24"/>
                <w:szCs w:val="24"/>
              </w:rPr>
              <w:t xml:space="preserve">医疗机构药品使用监测</w:t>
            </w:r>
            <w:r>
              <w:rPr>
                <w:rFonts w:hint="eastAsia" w:ascii="宋体" w:hAnsi="宋体" w:eastAsia="宋体"/>
                <w:b w:val="0"/>
                <w:sz w:val="24"/>
                <w:szCs w:val="24"/>
              </w:rPr>
            </w:r>
            <w:r/>
          </w:p>
          <w:p>
            <w:pPr>
              <w:pStyle w:val="911"/>
              <w:rPr>
                <w:rFonts w:hint="eastAsia" w:ascii="宋体" w:hAnsi="宋体"/>
                <w:bCs/>
                <w:sz w:val="24"/>
                <w:szCs w:val="24"/>
              </w:rPr>
            </w:pPr>
            <w:r>
              <w:rPr>
                <w:rFonts w:hint="eastAsia" w:ascii="宋体" w:hAnsi="宋体"/>
                <w:bCs/>
                <w:sz w:val="24"/>
                <w:szCs w:val="24"/>
              </w:rPr>
              <w:t xml:space="preserve">系统提供公立医疗机构药品使用监测，包括药品目录、药品出库、入库情况及使用情况</w:t>
            </w:r>
            <w:r>
              <w:rPr>
                <w:rFonts w:hint="eastAsia" w:ascii="宋体" w:hAnsi="宋体"/>
                <w:bCs/>
                <w:sz w:val="24"/>
                <w:szCs w:val="24"/>
              </w:rPr>
            </w:r>
            <w:r/>
          </w:p>
        </w:tc>
      </w:tr>
    </w:tbl>
    <w:p>
      <w:pPr>
        <w:pStyle w:val="911"/>
        <w:ind w:firstLine="480"/>
        <w:spacing w:line="264" w:lineRule="auto"/>
        <w:rPr>
          <w:rFonts w:hint="eastAsia" w:ascii="宋体" w:hAnsi="宋体"/>
          <w:color w:val="0000ff"/>
          <w:sz w:val="24"/>
          <w:szCs w:val="24"/>
        </w:rPr>
      </w:pPr>
      <w:r>
        <w:rPr>
          <w:rFonts w:hint="eastAsia" w:ascii="宋体" w:hAnsi="宋体"/>
          <w:color w:val="0000ff"/>
          <w:sz w:val="24"/>
          <w:szCs w:val="24"/>
        </w:rPr>
      </w:r>
      <w:r/>
    </w:p>
    <w:p>
      <w:pPr>
        <w:pStyle w:val="911"/>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911"/>
        <w:ind w:firstLine="480"/>
        <w:spacing w:line="264"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91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1.如果发生因供应商安全措施不力造成的事故责任，或者其他工作失误，由此所产生的一切责任由供应商承担。 </w:t>
      </w:r>
      <w:r>
        <w:rPr>
          <w:rFonts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 如因供应商投入人员过少原因，造成无法在承诺工期内完成服务，由此产生的一切责任由供应商承担。</w:t>
      </w:r>
      <w:r>
        <w:rPr>
          <w:rFonts w:hint="eastAsia" w:ascii="宋体" w:hAnsi="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本项目建设期为合同签订之日起180天内，具体实施进度和计划投标方可根据实际情况在成交后项目正式进场实施前以项目实施方案的形式给出详细设计方案，经招标人书面批准确认后方可正式开始实施。</w:t>
      </w:r>
      <w:r>
        <w:rPr>
          <w:rFonts w:ascii="宋体" w:hAnsi="宋体"/>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（3）验收要求</w:t>
      </w:r>
      <w:r>
        <w:rPr>
          <w:rFonts w:hint="eastAsia" w:ascii="宋体" w:hAnsi="宋体" w:cs="宋体"/>
          <w:bCs/>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highlight w:val="none"/>
          <w:lang w:bidi="ar"/>
        </w:rPr>
        <w:t xml:space="preserve">形成验收文件作</w:t>
      </w:r>
      <w:r>
        <w:rPr>
          <w:rFonts w:hint="eastAsia" w:ascii="宋体" w:hAnsi="宋体"/>
          <w:color w:val="000000"/>
          <w:sz w:val="24"/>
          <w:szCs w:val="24"/>
          <w:highlight w:val="none"/>
        </w:rPr>
        <w:t xml:space="preserve">为验收依据。验收测试合格后，双方签署验收协议，系统试运行。</w:t>
      </w:r>
      <w:r>
        <w:rPr>
          <w:rFonts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（4）维保要求</w:t>
      </w:r>
      <w:r>
        <w:rPr>
          <w:rFonts w:hint="eastAsia" w:ascii="宋体" w:hAnsi="宋体" w:cs="宋体"/>
          <w:bCs/>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在系统安装调试并经验收合格后，进入免费质保期，质保期1年。</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人需要为采购方的相关人员提供系统应用技术和操作方面的培训，并交付培训相关文档，同时如果系统使用流程改变时也应进行培训和提供培训文档。这些培训应确保采购方的团队能够充分了解和掌握系统的操作、日常维护以及解决常见问题的能力，相关培训费用应包括本次项目报价及之后维保服务期内的维保服务费中，不再单独收费。</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投标人投标时提供对应服务周期内的履约时长与响应时效7*24的承诺函。</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中标后，中标人须前往采购人指定地点，依据招标文件中明确的演示功能点进行现场演示，以验证并确保相关功能均能正常使用。</w:t>
      </w:r>
      <w:r>
        <w:rPr>
          <w:rFonts w:hint="eastAsia" w:ascii="宋体" w:hAnsi="宋体"/>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（5）人员要求</w:t>
      </w:r>
      <w:r>
        <w:rPr>
          <w:rFonts w:hint="eastAsia" w:ascii="宋体" w:hAnsi="宋体" w:cs="宋体"/>
          <w:bCs/>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①项目经理：1人，具有至少3年以上信息化项目管理工作经验，项目开发期间须驻场服务，不得兼任其他岗位。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②技术负责人1人，具有至少3年以上信息化项目技术管理工作经验，项目开发期间须驻场服务，不得兼任其他岗位。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③开发实施人员：不少于2人，具有信息化工作经验，项目开发期间须2人驻场服务。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④运维服务人员：不少于1人，须驻场服务，具有信息化工作经验。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⑤项目组所有人员必须为供应商正式工作人员，不得兼任其他项目工作，未经采购人同意，人员不得更换。 </w:t>
      </w:r>
      <w:r>
        <w:rPr>
          <w:rFonts w:hint="eastAsia" w:ascii="宋体" w:hAnsi="宋体"/>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（6）知识产权及保密要求</w:t>
      </w:r>
      <w:r>
        <w:rPr>
          <w:rFonts w:hint="eastAsia" w:ascii="宋体" w:hAnsi="宋体" w:cs="宋体"/>
          <w:bCs/>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③供应商须按照与采购人签订的《信息安全保密承诺书》的约定严格履行各项保密义务。</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④采购人与供应商都拥有本项目定制开发部分的知识产权。交付项应包括但不限于如下内容：</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满足采购人需求的、完整的、可最终良好运行的系统。</w:t>
      </w:r>
      <w:r>
        <w:rPr>
          <w:rFonts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提供项目的最终版本部署包及产品永久授权。</w:t>
      </w:r>
      <w:r>
        <w:rPr>
          <w:rFonts w:hint="eastAsia" w:ascii="宋体" w:hAnsi="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（7）建设成果要求</w:t>
      </w:r>
      <w:r>
        <w:rPr>
          <w:rFonts w:hint="eastAsia" w:ascii="宋体" w:hAnsi="宋体" w:cs="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供应商在项目建设的各个阶段及时提交建设成果，主要包括但不限于以下内容：</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①项目启动阶段：项目实施方案。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②业务需求分析阶段：需求调研方案、需求分析说明书。</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③系统设计、开发阶段：需求规格说明书、概要设计说明书、详细设计说明书、数据库设计说明书、系统接口说明书。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④系统实施阶段：系统上线部署方案、软件安装说明书、软件使用说明书、系统安装光盘、系统培训方案、系统培训手册。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⑤项目验收阶段：测试报告、项目验收方案、系统运行报告、项目验收报告。 </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⑥运行维护阶段：系统维护方案、系统维护手册、系统运行维护记录。</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（8）信创适配要求</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项目涉及的软件、硬件产品满足信创要求。</w:t>
      </w:r>
      <w:r>
        <w:rPr>
          <w:rFonts w:hint="eastAsia"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（9）网络安全等级保护测评要求</w:t>
      </w:r>
      <w:r>
        <w:rPr>
          <w:rFonts w:hint="eastAsia" w:ascii="宋体" w:hAnsi="宋体"/>
          <w:color w:val="000000"/>
          <w:sz w:val="24"/>
          <w:szCs w:val="24"/>
          <w:highlight w:val="none"/>
        </w:rPr>
      </w:r>
      <w:r/>
    </w:p>
    <w:p>
      <w:pPr>
        <w:pStyle w:val="911"/>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供应商配合采购人，做好系统通过等保测评相关准备工作。</w:t>
      </w:r>
      <w:r>
        <w:rPr>
          <w:rFonts w:ascii="宋体" w:hAnsi="宋体"/>
          <w:color w:val="000000"/>
          <w:sz w:val="24"/>
          <w:szCs w:val="24"/>
          <w:highlight w:val="none"/>
        </w:rPr>
      </w:r>
      <w:r/>
    </w:p>
    <w:p>
      <w:pPr>
        <w:pStyle w:val="91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（10）系统对接要求</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    供应商在提供定制软件开发服务时，需满足以下对接要求：</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  </w:t>
      </w:r>
      <w:bookmarkStart w:id="26" w:name="OLE_LINK5"/>
      <w:r>
        <w:rPr>
          <w:rFonts w:hint="eastAsia" w:ascii="宋体" w:hAnsi="宋体"/>
          <w:color w:val="000000"/>
          <w:sz w:val="24"/>
          <w:szCs w:val="24"/>
          <w:highlight w:val="none"/>
        </w:rPr>
        <w:t xml:space="preserve">  完成与六合区人民医院、六合区中医院、六合区妇幼保健院、六合区第二人民医院、六合区疾病预防控制中心门诊部及15家社区卫生服务中心</w:t>
      </w:r>
      <w:bookmarkEnd w:id="26"/>
      <w:r>
        <w:rPr>
          <w:rFonts w:hint="eastAsia" w:ascii="宋体" w:hAnsi="宋体"/>
          <w:color w:val="000000"/>
          <w:sz w:val="24"/>
          <w:szCs w:val="24"/>
          <w:highlight w:val="none"/>
        </w:rPr>
        <w:t xml:space="preserve">的HIS系统接口对接；对接工作联系人：伍老师，联系电话：025-57123713。</w:t>
      </w:r>
      <w:r>
        <w:rPr>
          <w:rFonts w:hint="eastAsia" w:ascii="宋体" w:hAnsi="宋体"/>
          <w:color w:val="000000"/>
          <w:sz w:val="24"/>
          <w:szCs w:val="24"/>
          <w:highlight w:val="none"/>
        </w:rPr>
      </w:r>
      <w:r/>
    </w:p>
    <w:p>
      <w:pPr>
        <w:pStyle w:val="923"/>
        <w:rPr>
          <w:rFonts w:hint="eastAsia"/>
          <w:color w:val="000000"/>
          <w:highlight w:val="none"/>
        </w:rPr>
      </w:pPr>
      <w:r>
        <w:rPr>
          <w:rFonts w:hint="eastAsia"/>
          <w:color w:val="000000"/>
          <w:highlight w:val="none"/>
        </w:rPr>
      </w:r>
      <w:r/>
    </w:p>
    <w:tbl>
      <w:tblPr>
        <w:tblW w:w="8363" w:type="dxa"/>
        <w:tblInd w:w="284" w:type="dxa"/>
        <w:tblLayout w:type="autofit"/>
        <w:tblCellMar>
          <w:left w:w="108" w:type="dxa"/>
          <w:top w:w="0" w:type="dxa"/>
          <w:right w:w="108" w:type="dxa"/>
          <w:bottom w:w="0" w:type="dxa"/>
        </w:tblCellMar>
        <w:tblLook w:val="04A0" w:firstRow="1" w:lastRow="0" w:firstColumn="1" w:lastColumn="0" w:noHBand="0" w:noVBand="1"/>
      </w:tblPr>
      <w:tblGrid>
        <w:gridCol w:w="850"/>
        <w:gridCol w:w="7513"/>
      </w:tblGrid>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left"/>
              <w:spacing w:line="360" w:lineRule="auto"/>
              <w:widowControl/>
              <w:rPr>
                <w:rFonts w:hint="eastAsia" w:ascii="宋体" w:hAnsi="宋体"/>
                <w:color w:val="000000"/>
                <w:sz w:val="24"/>
                <w:szCs w:val="24"/>
                <w:highlight w:val="none"/>
              </w:rPr>
            </w:pPr>
            <w:r/>
            <w:bookmarkStart w:id="27" w:name="OLE_LINK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11"/>
              <w:jc w:val="center"/>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对接医疗机构名称</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11"/>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南京市六合区人民医院</w:t>
            </w:r>
            <w:r>
              <w:rPr>
                <w:rFonts w:hint="eastAsia"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南京市六合区中医院</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南京市六合区第二人民医院（马鞍精神病医院）</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南京市六合区妇幼保健院</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南京市六合区疾病预防控制中心门诊部</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南京市六合区马鞍街道马集社区卫生服务中心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南京市六合区金牛湖街道社区卫生服务中心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南京市六合区龙池街道社区卫生服务中心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南京市六合区竹镇镇社区卫生服务中心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南京市六合区龙袍街道社区卫生服务中心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南京市六合区马鞍街道社区卫生服务中心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南京市六合区龙池街道新集社区卫生服务中心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13</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南京市六合区雄州街道瓜埠社区卫生服务中心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南京市六合区横梁街道社区卫生服务中心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15</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南京市六合区雄州街道社区卫生服务中心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16</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南京市六合区棠城社区卫生服务中心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17</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南京市六合区龙袍街道东沟社区卫生服务中心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18</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南京市六合区横梁街道新篁社区卫生服务中心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19</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南京市六合区程桥街道社区卫生服务中心</w:t>
            </w:r>
            <w:r>
              <w:rPr>
                <w:rFonts w:ascii="宋体" w:hAnsi="宋体"/>
                <w:color w:val="000000"/>
                <w:sz w:val="24"/>
                <w:szCs w:val="24"/>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11"/>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pStyle w:val="911"/>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南京市六合区冶山街道社区卫生服务中心</w:t>
            </w:r>
            <w:r>
              <w:rPr>
                <w:rFonts w:ascii="宋体" w:hAnsi="宋体"/>
                <w:color w:val="000000"/>
                <w:sz w:val="24"/>
                <w:szCs w:val="24"/>
                <w:highlight w:val="none"/>
              </w:rPr>
            </w:r>
            <w:r/>
          </w:p>
        </w:tc>
      </w:tr>
    </w:tbl>
    <w:p>
      <w:pPr>
        <w:pStyle w:val="911"/>
        <w:ind w:firstLine="480"/>
        <w:spacing w:line="264" w:lineRule="auto"/>
        <w:rPr>
          <w:rFonts w:hint="eastAsia" w:ascii="宋体" w:hAnsi="宋体"/>
          <w:color w:val="000000"/>
          <w:sz w:val="24"/>
          <w:szCs w:val="24"/>
          <w:highlight w:val="none"/>
        </w:rPr>
      </w:pPr>
      <w:r/>
      <w:bookmarkEnd w:id="27"/>
      <w:r>
        <w:rPr>
          <w:rFonts w:hint="eastAsia" w:ascii="宋体" w:hAnsi="宋体"/>
          <w:color w:val="000000"/>
          <w:sz w:val="24"/>
          <w:szCs w:val="24"/>
          <w:highlight w:val="none"/>
        </w:rPr>
        <w:t xml:space="preserve">（11）网络安全和数据安全要求，外包网络安全管理要求</w:t>
      </w:r>
      <w:r>
        <w:rPr>
          <w:rFonts w:hint="eastAsia" w:ascii="宋体" w:hAnsi="宋体"/>
          <w:color w:val="000000"/>
          <w:sz w:val="24"/>
          <w:szCs w:val="24"/>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符合网络安全和密码应用要求，符合国家安全可靠应用政策规定。</w:t>
      </w:r>
      <w:r>
        <w:rPr>
          <w:rFonts w:hint="eastAsia" w:ascii="宋体" w:hAnsi="宋体" w:cs="宋体"/>
          <w:bCs/>
          <w:color w:val="000000"/>
          <w:sz w:val="24"/>
          <w:szCs w:val="24"/>
          <w:highlight w:val="none"/>
        </w:rPr>
      </w:r>
      <w:r/>
    </w:p>
    <w:p>
      <w:pPr>
        <w:pStyle w:val="91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付款条件</w:t>
      </w:r>
      <w:r>
        <w:rPr>
          <w:rFonts w:ascii="宋体" w:hAnsi="宋体" w:cs="宋体"/>
          <w:color w:val="000000"/>
          <w:sz w:val="24"/>
          <w:szCs w:val="24"/>
          <w:highlight w:val="none"/>
        </w:rPr>
      </w:r>
      <w:r/>
    </w:p>
    <w:p>
      <w:pPr>
        <w:pStyle w:val="91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91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91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olor w:val="000000"/>
          <w:sz w:val="24"/>
          <w:szCs w:val="24"/>
          <w:highlight w:val="none"/>
        </w:rPr>
        <w:t xml:space="preserve">180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91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bookmarkStart w:id="28" w:name="OLE_LINK1"/>
      <w:r>
        <w:rPr>
          <w:rFonts w:hint="eastAsia" w:ascii="宋体" w:hAnsi="宋体" w:cs="宋体"/>
          <w:color w:val="000000"/>
          <w:sz w:val="24"/>
          <w:szCs w:val="24"/>
          <w:highlight w:val="none"/>
        </w:rPr>
        <w:t xml:space="preserve">6.其他要求</w:t>
      </w:r>
      <w:r>
        <w:rPr>
          <w:rFonts w:hint="eastAsia"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bookmarkEnd w:id="28"/>
      <w:r>
        <w:rPr>
          <w:rFonts w:hint="eastAsia" w:ascii="宋体" w:hAnsi="宋体" w:cs="宋体"/>
          <w:color w:val="000000"/>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highlight w:val="none"/>
        </w:rPr>
      </w:r>
      <w:r/>
    </w:p>
    <w:p>
      <w:pPr>
        <w:pStyle w:val="9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923"/>
        <w:ind w:firstLine="480"/>
        <w:rPr>
          <w:color w:val="000000"/>
          <w:highlight w:val="none"/>
        </w:rPr>
      </w:pPr>
      <w:r>
        <w:rPr>
          <w:rFonts w:hint="eastAsia" w:cs="宋体"/>
          <w:color w:val="000000"/>
          <w:sz w:val="24"/>
          <w:szCs w:val="24"/>
          <w:highlight w:val="none"/>
        </w:rPr>
        <w:t xml:space="preserve">7. 演示文件的格式为*.mp4、*.avi、*.pptx，供应商须将演示文件压缩为*.zip文件上传（</w:t>
      </w:r>
      <w:r>
        <w:rPr>
          <w:rFonts w:hint="eastAsia"/>
          <w:color w:val="000000"/>
          <w:sz w:val="24"/>
          <w:szCs w:val="24"/>
          <w:highlight w:val="none"/>
        </w:rPr>
        <w:t xml:space="preserve">单个文件不得大于50M，大于50M的需分段压缩，所有文件合计不得大于300M</w:t>
      </w:r>
      <w:r>
        <w:rPr>
          <w:rFonts w:hint="eastAsia" w:cs="宋体"/>
          <w:color w:val="000000"/>
          <w:sz w:val="24"/>
          <w:szCs w:val="24"/>
          <w:highlight w:val="none"/>
        </w:rPr>
        <w:t xml:space="preserve">）。文件上传方式见苏采云系统操作指南，上传的演示文件将作为响应文件的组成部分。视频时长总计不超过10分钟。</w:t>
      </w:r>
      <w:r>
        <w:rPr>
          <w:color w:val="000000"/>
          <w:highlight w:val="none"/>
        </w:rPr>
      </w:r>
      <w:r/>
    </w:p>
    <w:p>
      <w:pPr>
        <w:pStyle w:val="91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3"/>
        <w:rPr>
          <w:rFonts w:hint="eastAsia"/>
          <w:color w:val="000000"/>
          <w:highlight w:val="none"/>
        </w:rPr>
      </w:pPr>
      <w:r>
        <w:rPr>
          <w:rFonts w:hint="eastAsia"/>
          <w:color w:val="000000"/>
          <w:highlight w:val="none"/>
        </w:rPr>
      </w:r>
      <w:r/>
    </w:p>
    <w:p>
      <w:pPr>
        <w:pStyle w:val="911"/>
        <w:rPr>
          <w:rFonts w:hint="eastAsia"/>
        </w:rPr>
      </w:pPr>
      <w:r>
        <w:rPr>
          <w:rFonts w:hint="eastAsia"/>
        </w:rPr>
      </w:r>
      <w:r/>
    </w:p>
    <w:p>
      <w:pPr>
        <w:pStyle w:val="923"/>
        <w:rPr>
          <w:rFonts w:hint="eastAsia"/>
        </w:rPr>
      </w:pPr>
      <w:r>
        <w:rPr>
          <w:rFonts w:hint="eastAsia"/>
        </w:rPr>
      </w:r>
      <w:r/>
    </w:p>
    <w:p>
      <w:pPr>
        <w:pStyle w:val="911"/>
        <w:rPr>
          <w:rFonts w:hint="eastAsia"/>
        </w:rPr>
      </w:pPr>
      <w:r>
        <w:rPr>
          <w:rFonts w:hint="eastAsia"/>
        </w:rPr>
      </w:r>
      <w:r/>
    </w:p>
    <w:p>
      <w:pPr>
        <w:pStyle w:val="923"/>
        <w:rPr>
          <w:rFonts w:hint="eastAsia"/>
        </w:rPr>
      </w:pPr>
      <w:r>
        <w:rPr>
          <w:rFonts w:hint="eastAsia"/>
        </w:rPr>
      </w:r>
      <w:r/>
    </w:p>
    <w:p>
      <w:pPr>
        <w:pStyle w:val="911"/>
        <w:rPr>
          <w:rFonts w:hint="eastAsia"/>
        </w:rPr>
      </w:pPr>
      <w:r>
        <w:rPr>
          <w:rFonts w:hint="eastAsia"/>
        </w:rPr>
      </w:r>
      <w:r/>
    </w:p>
    <w:p>
      <w:pPr>
        <w:pStyle w:val="923"/>
        <w:rPr>
          <w:rFonts w:hint="eastAsia"/>
        </w:rPr>
      </w:pPr>
      <w:r>
        <w:rPr>
          <w:rFonts w:hint="eastAsia"/>
        </w:rPr>
      </w:r>
      <w:r/>
    </w:p>
    <w:p>
      <w:pPr>
        <w:pStyle w:val="911"/>
        <w:rPr>
          <w:rFonts w:hint="eastAsia"/>
        </w:rPr>
      </w:pPr>
      <w:r>
        <w:rPr>
          <w:rFonts w:hint="eastAsia"/>
        </w:rPr>
      </w:r>
      <w:r/>
    </w:p>
    <w:p>
      <w:pPr>
        <w:pStyle w:val="923"/>
        <w:rPr>
          <w:rFonts w:hint="eastAsia"/>
        </w:rPr>
      </w:pPr>
      <w:r>
        <w:rPr>
          <w:rFonts w:hint="eastAsia"/>
        </w:rPr>
      </w:r>
      <w:r/>
    </w:p>
    <w:p>
      <w:pPr>
        <w:pStyle w:val="911"/>
        <w:rPr>
          <w:rFonts w:hint="eastAsia"/>
        </w:rPr>
      </w:pPr>
      <w:r>
        <w:rPr>
          <w:rFonts w:hint="eastAsia"/>
        </w:rPr>
      </w:r>
      <w:r/>
    </w:p>
    <w:p>
      <w:pPr>
        <w:pStyle w:val="923"/>
        <w:rPr>
          <w:rFonts w:hint="eastAsia"/>
        </w:rPr>
      </w:pPr>
      <w:r>
        <w:rPr>
          <w:rFonts w:hint="eastAsia"/>
        </w:rPr>
      </w:r>
      <w:r/>
    </w:p>
    <w:p>
      <w:pPr>
        <w:pStyle w:val="911"/>
        <w:rPr>
          <w:rFonts w:hint="eastAsia"/>
        </w:rPr>
      </w:pPr>
      <w:r>
        <w:rPr>
          <w:rFonts w:hint="eastAsia"/>
        </w:rPr>
      </w:r>
      <w:r/>
    </w:p>
    <w:p>
      <w:pPr>
        <w:pStyle w:val="923"/>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90"/>
        <w:ind w:left="0"/>
        <w:rPr>
          <w:rFonts w:hint="eastAsia" w:eastAsia="宋体"/>
          <w:lang w:val="en-US"/>
        </w:rPr>
      </w:pPr>
      <w:r>
        <w:rPr>
          <w:rFonts w:hint="eastAsia" w:eastAsia="宋体"/>
          <w:lang w:val="en-US"/>
        </w:rPr>
      </w:r>
      <w:r/>
    </w:p>
    <w:p>
      <w:pPr>
        <w:pStyle w:val="911"/>
        <w:rPr>
          <w:rFonts w:hint="eastAsia"/>
        </w:rPr>
      </w:pPr>
      <w:r>
        <w:rPr>
          <w:rFonts w:hint="eastAsia"/>
        </w:rPr>
      </w:r>
      <w:r/>
    </w:p>
    <w:p>
      <w:pPr>
        <w:pStyle w:val="103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91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1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11"/>
        <w:ind w:firstLine="480"/>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911"/>
        <w:ind w:firstLine="480"/>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911"/>
        <w:ind w:firstLine="480"/>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color w:val="0000ff"/>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2.技术</w:t>
      </w:r>
      <w:r>
        <w:rPr>
          <w:rFonts w:hint="eastAsia" w:ascii="宋体" w:hAnsi="宋体" w:cs="宋体"/>
          <w:sz w:val="24"/>
          <w:szCs w:val="24"/>
        </w:rPr>
        <w:t xml:space="preserve">”得分由高到低顺序推荐。</w:t>
      </w:r>
      <w:r>
        <w:rPr>
          <w:rFonts w:hint="eastAsia" w:ascii="宋体" w:hAnsi="宋体" w:cs="宋体"/>
          <w:sz w:val="24"/>
          <w:szCs w:val="24"/>
        </w:rPr>
      </w:r>
      <w:r/>
    </w:p>
    <w:p>
      <w:pPr>
        <w:pStyle w:val="911"/>
        <w:ind w:firstLine="480"/>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rPr>
          <w:rFonts w:hint="eastAsia" w:ascii="黑体" w:hAnsi="黑体" w:eastAsia="黑体" w:cs="黑体"/>
          <w:color w:val="000000"/>
          <w:sz w:val="24"/>
          <w:szCs w:val="24"/>
        </w:rPr>
      </w:r>
      <w:r/>
    </w:p>
    <w:p>
      <w:pPr>
        <w:pStyle w:val="911"/>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911"/>
        <w:ind w:firstLine="420"/>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rPr>
          <w:rFonts w:hint="eastAsia" w:ascii="宋体" w:hAnsi="宋体"/>
          <w:sz w:val="24"/>
        </w:rPr>
      </w:r>
      <w:r/>
    </w:p>
    <w:p>
      <w:pPr>
        <w:pStyle w:val="911"/>
        <w:ind w:firstLine="420"/>
        <w:rPr>
          <w:rFonts w:hint="eastAsia"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911"/>
        <w:ind w:firstLine="420"/>
        <w:rPr>
          <w:rFonts w:hint="eastAsia" w:ascii="宋体" w:hAnsi="宋体"/>
          <w:sz w:val="24"/>
        </w:rPr>
      </w:pPr>
      <w:r>
        <w:rPr>
          <w:rFonts w:hint="eastAsia" w:ascii="宋体" w:hAnsi="宋体"/>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rPr>
        <w:t xml:space="preserve">供应商需在《声明函》中填写比例数值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rPr>
      </w:r>
      <w:r/>
    </w:p>
    <w:p>
      <w:pPr>
        <w:pStyle w:val="911"/>
        <w:ind w:firstLine="422"/>
        <w:widowControl/>
        <w:rPr>
          <w:rFonts w:hint="eastAsia" w:ascii="宋体" w:hAnsi="宋体" w:cs="宋体"/>
          <w:b/>
          <w:bCs/>
          <w:color w:val="0000ff"/>
          <w:sz w:val="24"/>
          <w:szCs w:val="24"/>
        </w:rPr>
      </w:pPr>
      <w:r>
        <w:rPr>
          <w:rFonts w:hint="eastAsia" w:ascii="宋体" w:hAnsi="宋体"/>
          <w:b/>
          <w:bCs/>
          <w:sz w:val="24"/>
        </w:rPr>
        <w:t xml:space="preserve">5.</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911"/>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小微企业价格扣除</w:t>
      </w:r>
      <w:r>
        <w:rPr>
          <w:rFonts w:hint="eastAsia" w:ascii="黑体" w:hAnsi="黑体" w:eastAsia="黑体" w:cs="黑体"/>
          <w:color w:val="000000"/>
          <w:sz w:val="24"/>
          <w:szCs w:val="24"/>
          <w:highlight w:val="none"/>
        </w:rPr>
      </w:r>
      <w:r/>
    </w:p>
    <w:p>
      <w:pPr>
        <w:pStyle w:val="911"/>
        <w:ind w:firstLine="480"/>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zh-CN"/>
        </w:rPr>
        <w:t xml:space="preserve">5%</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91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911"/>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五、评审标准</w:t>
      </w:r>
      <w:r>
        <w:rPr>
          <w:rFonts w:hint="eastAsia" w:ascii="黑体" w:hAnsi="黑体" w:eastAsia="黑体" w:cs="黑体"/>
          <w:color w:val="000000"/>
          <w:sz w:val="24"/>
          <w:szCs w:val="24"/>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91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top"/>
            <w:textDirection w:val="lrTb"/>
            <w:noWrap w:val="false"/>
          </w:tcPr>
          <w:p>
            <w:pPr>
              <w:pStyle w:val="91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top"/>
            <w:textDirection w:val="lrTb"/>
            <w:noWrap w:val="false"/>
          </w:tcPr>
          <w:p>
            <w:pPr>
              <w:pStyle w:val="91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top"/>
            <w:textDirection w:val="lrTb"/>
            <w:noWrap w:val="false"/>
          </w:tcPr>
          <w:p>
            <w:pPr>
              <w:pStyle w:val="91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top"/>
            <w:textDirection w:val="lrTb"/>
            <w:noWrap w:val="false"/>
          </w:tcPr>
          <w:p>
            <w:pPr>
              <w:pStyle w:val="91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911"/>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rHeight w:val="90"/>
        </w:trPr>
        <w:tc>
          <w:tcPr>
            <w:tcW w:w="519" w:type="dxa"/>
            <w:vAlign w:val="center"/>
            <w:textDirection w:val="lrTb"/>
            <w:noWrap w:val="false"/>
          </w:tcPr>
          <w:p>
            <w:pPr>
              <w:pStyle w:val="911"/>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179" w:type="dxa"/>
            <w:vAlign w:val="center"/>
            <w:textDirection w:val="lrTb"/>
            <w:noWrap w:val="false"/>
          </w:tcPr>
          <w:p>
            <w:pPr>
              <w:pStyle w:val="911"/>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330" w:type="dxa"/>
            <w:vAlign w:val="center"/>
            <w:textDirection w:val="lrTb"/>
            <w:noWrap w:val="false"/>
          </w:tcPr>
          <w:p>
            <w:pPr>
              <w:pStyle w:val="911"/>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rFonts w:hint="eastAsia" w:ascii="宋体" w:hAnsi="宋体" w:cs="宋体"/>
                <w:color w:val="000000"/>
                <w:highlight w:val="none"/>
              </w:rPr>
            </w:r>
            <w:r/>
          </w:p>
          <w:p>
            <w:pPr>
              <w:pStyle w:val="911"/>
              <w:jc w:val="left"/>
              <w:spacing w:line="264" w:lineRule="auto"/>
              <w:rPr>
                <w:color w:val="000000"/>
                <w:highlight w:val="none"/>
              </w:rPr>
            </w:pP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价格分</w:t>
            </w:r>
            <w:r>
              <w:rPr>
                <w:rFonts w:hint="eastAsia" w:ascii="宋体" w:hAnsi="宋体" w:cs="宋体"/>
                <w:color w:val="000000"/>
                <w:highlight w:val="none"/>
              </w:rPr>
            </w:r>
            <w:r/>
          </w:p>
        </w:tc>
      </w:tr>
      <w:tr>
        <w:trPr>
          <w:trHeight w:val="460"/>
        </w:trPr>
        <w:tc>
          <w:tcPr>
            <w:gridSpan w:val="5"/>
            <w:tcW w:w="9575" w:type="dxa"/>
            <w:vAlign w:val="top"/>
            <w:textDirection w:val="lrTb"/>
            <w:noWrap w:val="false"/>
          </w:tcPr>
          <w:p>
            <w:pPr>
              <w:pStyle w:val="911"/>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2.技术</w:t>
            </w:r>
            <w:r>
              <w:rPr>
                <w:rFonts w:ascii="宋体" w:hAnsi="宋体" w:cs="宋体"/>
                <w:color w:val="000000"/>
                <w:highlight w:val="none"/>
              </w:rPr>
            </w:r>
            <w:r/>
          </w:p>
        </w:tc>
      </w:tr>
      <w:tr>
        <w:trPr>
          <w:trHeight w:val="479"/>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2.1</w:t>
            </w:r>
            <w:r>
              <w:rPr>
                <w:rFonts w:ascii="宋体" w:hAnsi="宋体" w:cs="宋体"/>
                <w:color w:val="000000"/>
                <w:spacing w:val="-2"/>
                <w:highlight w:val="none"/>
              </w:rPr>
            </w:r>
            <w:r/>
          </w:p>
        </w:tc>
        <w:tc>
          <w:tcPr>
            <w:tcW w:w="1179" w:type="dxa"/>
            <w:vAlign w:val="center"/>
            <w:textDirection w:val="lrTb"/>
            <w:noWrap w:val="false"/>
          </w:tcPr>
          <w:p>
            <w:pPr>
              <w:pStyle w:val="911"/>
              <w:jc w:val="left"/>
              <w:spacing w:before="68" w:line="264" w:lineRule="auto"/>
              <w:rPr>
                <w:rFonts w:hint="eastAsia" w:ascii="宋体" w:hAnsi="宋体" w:cs="宋体"/>
                <w:color w:val="000000"/>
                <w:spacing w:val="-2"/>
                <w:highlight w:val="none"/>
              </w:rPr>
            </w:pPr>
            <w:r>
              <w:rPr>
                <w:rFonts w:hint="eastAsia"/>
                <w:color w:val="000000"/>
                <w:highlight w:val="none"/>
              </w:rPr>
              <w:t xml:space="preserve">产品技术参数</w:t>
            </w:r>
            <w:r>
              <w:rPr>
                <w:rFonts w:hint="eastAsia" w:ascii="宋体" w:hAnsi="宋体" w:cs="宋体"/>
                <w:color w:val="000000"/>
                <w:spacing w:val="-2"/>
                <w:highlight w:val="none"/>
              </w:rPr>
            </w:r>
            <w:r/>
          </w:p>
        </w:tc>
        <w:tc>
          <w:tcPr>
            <w:tcW w:w="6330" w:type="dxa"/>
            <w:vAlign w:val="center"/>
            <w:textDirection w:val="lrTb"/>
            <w:noWrap w:val="false"/>
          </w:tcPr>
          <w:p>
            <w:pPr>
              <w:pStyle w:val="911"/>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产品</w:t>
            </w:r>
            <w:r>
              <w:rPr>
                <w:rFonts w:ascii="宋体" w:hAnsi="宋体" w:cs="宋体"/>
                <w:color w:val="000000"/>
                <w:highlight w:val="none"/>
              </w:rPr>
              <w:t xml:space="preserve">技术参数全部满足</w:t>
            </w:r>
            <w:r>
              <w:rPr>
                <w:rFonts w:hint="eastAsia" w:ascii="宋体" w:hAnsi="宋体" w:cs="宋体"/>
                <w:color w:val="000000"/>
                <w:highlight w:val="none"/>
              </w:rPr>
              <w:t xml:space="preserve">磋商文件</w:t>
            </w:r>
            <w:r>
              <w:rPr>
                <w:rFonts w:ascii="宋体" w:hAnsi="宋体" w:cs="宋体"/>
                <w:color w:val="000000"/>
                <w:highlight w:val="none"/>
              </w:rPr>
              <w:t xml:space="preserve">要求的得满分</w:t>
            </w:r>
            <w:r>
              <w:rPr>
                <w:rFonts w:hint="eastAsia" w:ascii="宋体" w:hAnsi="宋体" w:cs="宋体"/>
                <w:color w:val="000000"/>
                <w:highlight w:val="none"/>
              </w:rPr>
              <w:t xml:space="preserve">，</w:t>
            </w:r>
            <w:r>
              <w:rPr>
                <w:rFonts w:ascii="宋体" w:hAnsi="宋体" w:cs="宋体"/>
                <w:color w:val="000000"/>
                <w:highlight w:val="none"/>
              </w:rPr>
              <w:t xml:space="preserve">打★指标为重要指标，</w:t>
            </w:r>
            <w:r>
              <w:rPr>
                <w:rFonts w:hint="eastAsia" w:ascii="宋体" w:hAnsi="宋体" w:cs="宋体"/>
                <w:color w:val="000000"/>
                <w:szCs w:val="21"/>
                <w:highlight w:val="none"/>
              </w:rPr>
              <w:t xml:space="preserve">有1项负偏离，</w:t>
            </w:r>
            <w:r>
              <w:rPr>
                <w:rFonts w:hint="eastAsia" w:ascii="宋体" w:hAnsi="宋体" w:cs="宋体"/>
                <w:color w:val="000000"/>
                <w:highlight w:val="none"/>
              </w:rPr>
              <w:t xml:space="preserve">作无效投标处理</w:t>
            </w:r>
            <w:r>
              <w:rPr>
                <w:rFonts w:hint="eastAsia" w:ascii="宋体" w:hAnsi="宋体" w:cs="宋体"/>
                <w:color w:val="000000"/>
                <w:szCs w:val="21"/>
                <w:highlight w:val="none"/>
              </w:rPr>
              <w:t xml:space="preserve">；</w:t>
            </w:r>
            <w:r>
              <w:rPr>
                <w:rFonts w:ascii="宋体" w:hAnsi="宋体" w:cs="宋体"/>
                <w:color w:val="000000"/>
                <w:sz w:val="22"/>
                <w:highlight w:val="none"/>
              </w:rPr>
              <w:t xml:space="preserve">打▲</w:t>
            </w:r>
            <w:r>
              <w:rPr>
                <w:rFonts w:hint="eastAsia" w:ascii="宋体" w:hAnsi="宋体" w:cs="宋体"/>
                <w:color w:val="000000"/>
                <w:highlight w:val="none"/>
              </w:rPr>
              <w:t xml:space="preserve">指标为重要指标，有1项负偏离扣1分；其余指标有1项负偏离扣0.5分。</w:t>
            </w:r>
            <w:r>
              <w:rPr>
                <w:rFonts w:ascii="宋体" w:hAnsi="宋体" w:cs="宋体"/>
                <w:color w:val="000000"/>
                <w:highlight w:val="none"/>
              </w:rPr>
            </w:r>
            <w:r/>
          </w:p>
          <w:p>
            <w:pPr>
              <w:pStyle w:val="911"/>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注：</w:t>
            </w:r>
            <w:r>
              <w:rPr>
                <w:rFonts w:ascii="宋体" w:hAnsi="宋体" w:cs="宋体"/>
                <w:color w:val="000000"/>
                <w:highlight w:val="none"/>
              </w:rPr>
            </w:r>
            <w:r/>
          </w:p>
          <w:p>
            <w:pPr>
              <w:pStyle w:val="911"/>
              <w:jc w:val="left"/>
              <w:spacing w:line="264" w:lineRule="auto"/>
              <w:rPr>
                <w:color w:val="000000"/>
                <w:highlight w:val="none"/>
              </w:rPr>
            </w:pPr>
            <w:r>
              <w:rPr>
                <w:rFonts w:hint="eastAsia" w:ascii="宋体" w:hAnsi="宋体" w:cs="宋体"/>
                <w:color w:val="000000"/>
                <w:highlight w:val="none"/>
              </w:rPr>
              <w:t xml:space="preserve">其中标注“★”的内容需提供系统截图证明，否则作无效投标处理；“</w:t>
            </w:r>
            <w:r>
              <w:rPr>
                <w:rFonts w:ascii="宋体" w:hAnsi="宋体" w:cs="宋体"/>
                <w:color w:val="000000"/>
                <w:sz w:val="22"/>
                <w:highlight w:val="none"/>
              </w:rPr>
              <w:t xml:space="preserve">▲</w:t>
            </w:r>
            <w:r>
              <w:rPr>
                <w:rFonts w:hint="eastAsia" w:ascii="宋体" w:hAnsi="宋体" w:cs="宋体"/>
                <w:color w:val="000000"/>
                <w:highlight w:val="none"/>
              </w:rPr>
              <w:t xml:space="preserve">”的内容需提供系统截图证明。</w:t>
            </w: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12</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rHeight w:val="315"/>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.2</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需求理解</w:t>
            </w:r>
            <w:r>
              <w:rPr>
                <w:color w:val="000000"/>
                <w:highlight w:val="none"/>
              </w:rPr>
            </w:r>
            <w:r/>
          </w:p>
        </w:tc>
        <w:tc>
          <w:tcPr>
            <w:tcW w:w="6330" w:type="dxa"/>
            <w:vAlign w:val="center"/>
            <w:textDirection w:val="lrTb"/>
            <w:noWrap w:val="false"/>
          </w:tcPr>
          <w:p>
            <w:pPr>
              <w:pStyle w:val="911"/>
              <w:spacing w:line="264" w:lineRule="auto"/>
              <w:rPr>
                <w:rFonts w:ascii="宋体" w:hAnsi="宋体" w:cs="宋体"/>
                <w:color w:val="000000"/>
                <w:highlight w:val="none"/>
              </w:rPr>
            </w:pPr>
            <w:r>
              <w:rPr>
                <w:rFonts w:ascii="宋体" w:hAnsi="宋体" w:cs="宋体"/>
                <w:color w:val="000000"/>
                <w:highlight w:val="none"/>
              </w:rPr>
              <w:t xml:space="preserve">评委根据</w:t>
            </w:r>
            <w:r>
              <w:rPr>
                <w:rFonts w:hint="eastAsia" w:ascii="宋体" w:hAnsi="宋体" w:cs="宋体"/>
                <w:color w:val="000000"/>
                <w:highlight w:val="none"/>
              </w:rPr>
              <w:t xml:space="preserve">供应商</w:t>
            </w:r>
            <w:r>
              <w:rPr>
                <w:rFonts w:ascii="宋体" w:hAnsi="宋体" w:cs="宋体"/>
                <w:color w:val="000000"/>
                <w:highlight w:val="none"/>
              </w:rPr>
              <w:t xml:space="preserve">提供的需求理解材料</w:t>
            </w:r>
            <w:r>
              <w:rPr>
                <w:rFonts w:hint="eastAsia" w:ascii="宋体" w:hAnsi="宋体" w:cs="宋体"/>
                <w:color w:val="000000"/>
                <w:highlight w:val="none"/>
              </w:rPr>
              <w:t xml:space="preserve">综合评分，</w:t>
            </w:r>
            <w:r>
              <w:rPr>
                <w:rFonts w:ascii="宋体" w:hAnsi="宋体" w:cs="宋体"/>
                <w:color w:val="000000"/>
                <w:highlight w:val="none"/>
              </w:rPr>
              <w:t xml:space="preserve">包括</w:t>
            </w:r>
            <w:r>
              <w:rPr>
                <w:rFonts w:hint="eastAsia" w:ascii="宋体" w:hAnsi="宋体" w:cs="宋体"/>
                <w:color w:val="000000"/>
                <w:highlight w:val="none"/>
              </w:rPr>
              <w:t xml:space="preserve">：1.业务需求分析；2.</w:t>
            </w:r>
            <w:r>
              <w:rPr>
                <w:rFonts w:ascii="宋体" w:hAnsi="宋体" w:cs="宋体"/>
                <w:color w:val="000000"/>
                <w:highlight w:val="none"/>
              </w:rPr>
              <w:t xml:space="preserve">建设目标</w:t>
            </w:r>
            <w:r>
              <w:rPr>
                <w:rFonts w:hint="eastAsia" w:ascii="宋体" w:hAnsi="宋体" w:cs="宋体"/>
                <w:color w:val="000000"/>
                <w:highlight w:val="none"/>
              </w:rPr>
              <w:t xml:space="preserve">分析；3.</w:t>
            </w:r>
            <w:r>
              <w:rPr>
                <w:rFonts w:ascii="宋体" w:hAnsi="宋体" w:cs="宋体"/>
                <w:color w:val="000000"/>
                <w:highlight w:val="none"/>
              </w:rPr>
              <w:t xml:space="preserve">建设依据、必要性</w:t>
            </w:r>
            <w:r>
              <w:rPr>
                <w:rFonts w:hint="eastAsia" w:ascii="宋体" w:hAnsi="宋体" w:cs="宋体"/>
                <w:color w:val="000000"/>
                <w:highlight w:val="none"/>
              </w:rPr>
              <w:t xml:space="preserve">分析；4.</w:t>
            </w:r>
            <w:r>
              <w:rPr>
                <w:rFonts w:ascii="宋体" w:hAnsi="宋体" w:cs="宋体"/>
                <w:color w:val="000000"/>
                <w:highlight w:val="none"/>
              </w:rPr>
              <w:t xml:space="preserve">重点难点</w:t>
            </w:r>
            <w:r>
              <w:rPr>
                <w:rFonts w:hint="eastAsia" w:ascii="宋体" w:hAnsi="宋体" w:cs="宋体"/>
                <w:color w:val="000000"/>
                <w:highlight w:val="none"/>
              </w:rPr>
              <w:t xml:space="preserve">分析。</w:t>
            </w:r>
            <w:r>
              <w:rPr>
                <w:rFonts w:hint="eastAsia" w:ascii="宋体" w:hAnsi="宋体" w:cs="宋体"/>
                <w:color w:val="000000"/>
                <w:szCs w:val="21"/>
                <w:highlight w:val="none"/>
              </w:rPr>
              <w:t xml:space="preserve">以上每项内容逐条阐述。</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完整深刻、针对性强、紧贴采购需求的，得</w:t>
            </w:r>
            <w:r>
              <w:rPr>
                <w:rFonts w:hint="eastAsia" w:ascii="宋体" w:hAnsi="宋体" w:cs="宋体"/>
                <w:color w:val="000000"/>
                <w:highlight w:val="none"/>
              </w:rPr>
              <w:t xml:space="preserve">2</w:t>
            </w:r>
            <w:r>
              <w:rPr>
                <w:rFonts w:ascii="宋体" w:hAnsi="宋体" w:cs="宋体"/>
                <w:color w:val="000000"/>
                <w:highlight w:val="none"/>
              </w:rPr>
              <w:t xml:space="preserve">分； </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w:t>
            </w:r>
            <w:r>
              <w:rPr>
                <w:rFonts w:ascii="宋体" w:hAnsi="宋体" w:cs="宋体"/>
                <w:color w:val="000000"/>
                <w:highlight w:val="none"/>
              </w:rPr>
              <w:t xml:space="preserve">较为完整深刻、针对性较强、能够满足采购需求的，得 </w:t>
            </w:r>
            <w:r>
              <w:rPr>
                <w:rFonts w:hint="eastAsia" w:ascii="宋体" w:hAnsi="宋体" w:cs="宋体"/>
                <w:color w:val="000000"/>
                <w:highlight w:val="none"/>
              </w:rPr>
              <w:t xml:space="preserve">1</w:t>
            </w:r>
            <w:r>
              <w:rPr>
                <w:rFonts w:ascii="宋体" w:hAnsi="宋体" w:cs="宋体"/>
                <w:color w:val="000000"/>
                <w:highlight w:val="none"/>
              </w:rPr>
              <w:t xml:space="preserve">分； </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基本完整、具有一定针对性、基本符合采购需求的，得 </w:t>
            </w:r>
            <w:r>
              <w:rPr>
                <w:rFonts w:hint="eastAsia" w:ascii="宋体" w:hAnsi="宋体" w:cs="宋体"/>
                <w:color w:val="000000"/>
                <w:highlight w:val="none"/>
              </w:rPr>
              <w:t xml:space="preserve">0.5</w:t>
            </w:r>
            <w:r>
              <w:rPr>
                <w:rFonts w:ascii="宋体" w:hAnsi="宋体" w:cs="宋体"/>
                <w:color w:val="000000"/>
                <w:highlight w:val="none"/>
              </w:rPr>
              <w:t xml:space="preserve">分； </w:t>
            </w:r>
            <w:r>
              <w:rPr>
                <w:rFonts w:ascii="宋体" w:hAnsi="宋体" w:cs="宋体"/>
                <w:color w:val="000000"/>
                <w:highlight w:val="none"/>
              </w:rPr>
            </w:r>
            <w:r/>
          </w:p>
          <w:p>
            <w:pPr>
              <w:pStyle w:val="943"/>
              <w:spacing w:line="264" w:lineRule="auto"/>
              <w:rPr>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以上每项内容</w:t>
            </w:r>
            <w:r>
              <w:rPr>
                <w:rFonts w:ascii="宋体" w:hAnsi="宋体" w:cs="宋体"/>
                <w:color w:val="000000"/>
                <w:highlight w:val="none"/>
              </w:rPr>
              <w:t xml:space="preserve">不符合采购需求或未提供需求理解材料的不得分。</w:t>
            </w: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spacing w:val="-4"/>
                <w:highlight w:val="none"/>
              </w:rPr>
              <w:t xml:space="preserve">主观分</w:t>
            </w:r>
            <w:r>
              <w:rPr>
                <w:rFonts w:ascii="宋体" w:hAnsi="宋体" w:cs="宋体"/>
                <w:color w:val="000000"/>
                <w:highlight w:val="none"/>
              </w:rPr>
            </w:r>
            <w:r/>
          </w:p>
        </w:tc>
      </w:tr>
      <w:tr>
        <w:trPr>
          <w:trHeight w:val="889"/>
        </w:trPr>
        <w:tc>
          <w:tcPr>
            <w:tcW w:w="519" w:type="dxa"/>
            <w:vAlign w:val="center"/>
            <w:textDirection w:val="lrTb"/>
            <w:noWrap w:val="false"/>
          </w:tcPr>
          <w:p>
            <w:pPr>
              <w:pStyle w:val="911"/>
              <w:jc w:val="center"/>
              <w:spacing w:line="264" w:lineRule="auto"/>
              <w:rPr>
                <w:rFonts w:ascii="宋体" w:hAnsi="宋体" w:cs="宋体"/>
                <w:color w:val="000000"/>
                <w:szCs w:val="21"/>
                <w:highlight w:val="none"/>
              </w:rPr>
            </w:pPr>
            <w:r>
              <w:rPr>
                <w:rFonts w:hint="eastAsia" w:ascii="宋体" w:hAnsi="宋体" w:cs="宋体"/>
                <w:color w:val="000000"/>
                <w:highlight w:val="none"/>
              </w:rPr>
              <w:t xml:space="preserve">2.3</w:t>
            </w:r>
            <w:r>
              <w:rPr>
                <w:rFonts w:ascii="宋体" w:hAnsi="宋体" w:cs="宋体"/>
                <w:color w:val="000000"/>
                <w:szCs w:val="21"/>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项目实施方案</w:t>
            </w:r>
            <w:r>
              <w:rPr>
                <w:color w:val="000000"/>
                <w:highlight w:val="none"/>
              </w:rPr>
            </w:r>
            <w:r/>
          </w:p>
        </w:tc>
        <w:tc>
          <w:tcPr>
            <w:tcW w:w="6330" w:type="dxa"/>
            <w:vAlign w:val="center"/>
            <w:textDirection w:val="lrTb"/>
            <w:noWrap w:val="false"/>
          </w:tcPr>
          <w:p>
            <w:pPr>
              <w:pStyle w:val="911"/>
              <w:spacing w:line="264" w:lineRule="auto"/>
              <w:rPr>
                <w:rFonts w:ascii="宋体" w:hAnsi="宋体" w:cs="宋体"/>
                <w:color w:val="000000"/>
                <w:highlight w:val="none"/>
              </w:rPr>
            </w:pPr>
            <w:r>
              <w:rPr>
                <w:rFonts w:ascii="宋体" w:hAnsi="宋体" w:cs="宋体"/>
                <w:color w:val="000000"/>
                <w:highlight w:val="none"/>
              </w:rPr>
              <w:t xml:space="preserve">评委根据</w:t>
            </w:r>
            <w:r>
              <w:rPr>
                <w:rFonts w:hint="eastAsia" w:ascii="宋体" w:hAnsi="宋体" w:cs="宋体"/>
                <w:color w:val="000000"/>
                <w:highlight w:val="none"/>
              </w:rPr>
              <w:t xml:space="preserve">供应商</w:t>
            </w:r>
            <w:r>
              <w:rPr>
                <w:rFonts w:ascii="宋体" w:hAnsi="宋体" w:cs="宋体"/>
                <w:color w:val="000000"/>
                <w:highlight w:val="none"/>
              </w:rPr>
              <w:t xml:space="preserve">提供的需求理解材料</w:t>
            </w:r>
            <w:r>
              <w:rPr>
                <w:rFonts w:hint="eastAsia" w:ascii="宋体" w:hAnsi="宋体" w:cs="宋体"/>
                <w:color w:val="000000"/>
                <w:highlight w:val="none"/>
              </w:rPr>
              <w:t xml:space="preserve">综合评分，根据采购需求提供针对本项目的实施方案，方案包括1.实施前准备工作</w:t>
            </w:r>
            <w:r>
              <w:rPr>
                <w:rFonts w:ascii="宋体" w:hAnsi="宋体" w:cs="宋体"/>
                <w:color w:val="000000"/>
                <w:highlight w:val="none"/>
              </w:rPr>
              <w:t xml:space="preserve">；</w:t>
            </w:r>
            <w:r>
              <w:rPr>
                <w:rFonts w:hint="eastAsia" w:ascii="宋体" w:hAnsi="宋体" w:cs="宋体"/>
                <w:color w:val="000000"/>
                <w:highlight w:val="none"/>
              </w:rPr>
              <w:t xml:space="preserve">2.实施进度计划</w:t>
            </w:r>
            <w:r>
              <w:rPr>
                <w:rFonts w:ascii="宋体" w:hAnsi="宋体" w:cs="宋体"/>
                <w:color w:val="000000"/>
                <w:highlight w:val="none"/>
              </w:rPr>
              <w:t xml:space="preserve">；</w:t>
            </w:r>
            <w:r>
              <w:rPr>
                <w:rFonts w:hint="eastAsia" w:ascii="宋体" w:hAnsi="宋体" w:cs="宋体"/>
                <w:color w:val="000000"/>
                <w:highlight w:val="none"/>
              </w:rPr>
              <w:t xml:space="preserve">3.项目管理</w:t>
            </w:r>
            <w:r>
              <w:rPr>
                <w:rFonts w:ascii="宋体" w:hAnsi="宋体" w:cs="宋体"/>
                <w:color w:val="000000"/>
                <w:highlight w:val="none"/>
              </w:rPr>
              <w:t xml:space="preserve">；</w:t>
            </w:r>
            <w:r>
              <w:rPr>
                <w:rFonts w:hint="eastAsia" w:ascii="宋体" w:hAnsi="宋体" w:cs="宋体"/>
                <w:color w:val="000000"/>
                <w:highlight w:val="none"/>
              </w:rPr>
              <w:t xml:space="preserve">4.测试方案。</w:t>
            </w:r>
            <w:r>
              <w:rPr>
                <w:rFonts w:hint="eastAsia" w:ascii="宋体" w:hAnsi="宋体" w:cs="宋体"/>
                <w:color w:val="000000"/>
                <w:szCs w:val="21"/>
                <w:highlight w:val="none"/>
              </w:rPr>
              <w:t xml:space="preserve">以上每项内容逐条阐述。</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hint="eastAsia" w:ascii="宋体" w:hAnsi="宋体" w:cs="宋体"/>
                <w:color w:val="000000"/>
                <w:highlight w:val="none"/>
              </w:rPr>
              <w:t xml:space="preserve">（1）以上每项内容完整深刻、可行性强、紧贴采购需求的，得2分； </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hint="eastAsia" w:ascii="宋体" w:hAnsi="宋体" w:cs="宋体"/>
                <w:color w:val="000000"/>
                <w:highlight w:val="none"/>
              </w:rPr>
              <w:t xml:space="preserve">（2）以上每项内容较为完整深刻、可行性较强、能够满足采购需求的，得1分； </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hint="eastAsia" w:ascii="宋体" w:hAnsi="宋体" w:cs="宋体"/>
                <w:color w:val="000000"/>
                <w:highlight w:val="none"/>
              </w:rPr>
              <w:t xml:space="preserve">（3）以上每项内容基本完整、具有一定可行性、基本符合采购需求的，得0.5分； </w:t>
            </w:r>
            <w:r>
              <w:rPr>
                <w:rFonts w:ascii="宋体" w:hAnsi="宋体" w:cs="宋体"/>
                <w:color w:val="000000"/>
                <w:highlight w:val="none"/>
              </w:rPr>
            </w:r>
            <w:r/>
          </w:p>
          <w:p>
            <w:pPr>
              <w:pStyle w:val="911"/>
              <w:spacing w:line="264" w:lineRule="auto"/>
              <w:rPr>
                <w:color w:val="000000"/>
                <w:highlight w:val="none"/>
              </w:rPr>
            </w:pPr>
            <w:r>
              <w:rPr>
                <w:rFonts w:hint="eastAsia" w:ascii="宋体" w:hAnsi="宋体" w:cs="宋体"/>
                <w:color w:val="000000"/>
                <w:highlight w:val="none"/>
              </w:rPr>
              <w:t xml:space="preserve">（4）以上每项内容不合理可行或未提供方案的不得分。</w:t>
            </w: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szCs w:val="21"/>
                <w:highlight w:val="none"/>
              </w:rPr>
            </w:pPr>
            <w:r>
              <w:rPr>
                <w:rFonts w:hint="eastAsia" w:ascii="宋体" w:hAnsi="宋体" w:cs="宋体"/>
                <w:color w:val="000000"/>
                <w:highlight w:val="none"/>
              </w:rPr>
              <w:t xml:space="preserve">8</w:t>
            </w:r>
            <w:r>
              <w:rPr>
                <w:rFonts w:ascii="宋体" w:hAnsi="宋体" w:cs="宋体"/>
                <w:color w:val="000000"/>
                <w:szCs w:val="21"/>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szCs w:val="21"/>
                <w:highlight w:val="none"/>
              </w:rPr>
            </w:pPr>
            <w:r>
              <w:rPr>
                <w:rFonts w:hint="eastAsia" w:ascii="宋体" w:hAnsi="宋体" w:cs="宋体"/>
                <w:color w:val="000000"/>
                <w:spacing w:val="-4"/>
                <w:highlight w:val="none"/>
              </w:rPr>
              <w:t xml:space="preserve">主观分</w:t>
            </w:r>
            <w:r>
              <w:rPr>
                <w:rFonts w:ascii="宋体" w:hAnsi="宋体" w:cs="宋体"/>
                <w:color w:val="000000"/>
                <w:szCs w:val="21"/>
                <w:highlight w:val="none"/>
              </w:rPr>
            </w:r>
            <w:r/>
          </w:p>
        </w:tc>
      </w:tr>
      <w:tr>
        <w:trPr>
          <w:trHeight w:val="889"/>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2.4</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系统对接方案</w:t>
            </w:r>
            <w:r>
              <w:rPr>
                <w:color w:val="000000"/>
                <w:highlight w:val="none"/>
              </w:rPr>
            </w:r>
            <w:r/>
          </w:p>
        </w:tc>
        <w:tc>
          <w:tcPr>
            <w:tcW w:w="6330" w:type="dxa"/>
            <w:vAlign w:val="center"/>
            <w:textDirection w:val="lrTb"/>
            <w:noWrap w:val="false"/>
          </w:tcPr>
          <w:p>
            <w:pPr>
              <w:pStyle w:val="911"/>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评委根据供应商提供的系统对接方案综合评分</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包括1.对接实施计划；2.对接重点难点；3.对接保障措施等。</w:t>
            </w:r>
            <w:r>
              <w:rPr>
                <w:rFonts w:hint="eastAsia" w:ascii="宋体" w:hAnsi="宋体" w:cs="宋体"/>
                <w:color w:val="000000"/>
                <w:szCs w:val="21"/>
                <w:highlight w:val="none"/>
              </w:rPr>
              <w:t xml:space="preserve">以上每项内容逐条阐述。</w:t>
            </w:r>
            <w:r>
              <w:rPr>
                <w:rFonts w:ascii="宋体" w:hAnsi="宋体" w:cs="宋体"/>
                <w:color w:val="000000"/>
                <w:highlight w:val="none"/>
              </w:rPr>
              <w:t xml:space="preserve"> </w:t>
            </w:r>
            <w:r>
              <w:rPr>
                <w:rFonts w:ascii="宋体" w:hAnsi="宋体" w:cs="宋体"/>
                <w:color w:val="000000"/>
                <w:highlight w:val="none"/>
              </w:rPr>
            </w:r>
            <w:r/>
          </w:p>
          <w:p>
            <w:pPr>
              <w:pStyle w:val="911"/>
              <w:jc w:val="left"/>
              <w:spacing w:line="264" w:lineRule="auto"/>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紧贴采购需求、详尽合理、针对性强、技术先进可行的，得</w:t>
            </w:r>
            <w:r>
              <w:rPr>
                <w:rFonts w:hint="eastAsia" w:ascii="宋体" w:hAnsi="宋体" w:cs="宋体"/>
                <w:color w:val="000000"/>
                <w:highlight w:val="none"/>
              </w:rPr>
              <w:t xml:space="preserve">2</w:t>
            </w:r>
            <w:r>
              <w:rPr>
                <w:rFonts w:ascii="宋体" w:hAnsi="宋体" w:cs="宋体"/>
                <w:color w:val="000000"/>
                <w:highlight w:val="none"/>
              </w:rPr>
              <w:t xml:space="preserve">分； </w:t>
            </w:r>
            <w:r>
              <w:rPr>
                <w:rFonts w:ascii="宋体" w:hAnsi="宋体" w:cs="宋体"/>
                <w:color w:val="000000"/>
                <w:highlight w:val="none"/>
              </w:rPr>
            </w:r>
            <w:r/>
          </w:p>
          <w:p>
            <w:pPr>
              <w:pStyle w:val="911"/>
              <w:jc w:val="left"/>
              <w:spacing w:line="264" w:lineRule="auto"/>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w:t>
            </w:r>
            <w:r>
              <w:rPr>
                <w:rFonts w:ascii="宋体" w:hAnsi="宋体" w:cs="宋体"/>
                <w:color w:val="000000"/>
                <w:highlight w:val="none"/>
              </w:rPr>
              <w:t xml:space="preserve">满足采购需求、较为详尽合理、针对性较强、技术较先进可行的，得</w:t>
            </w:r>
            <w:r>
              <w:rPr>
                <w:rFonts w:hint="eastAsia" w:ascii="宋体" w:hAnsi="宋体" w:cs="宋体"/>
                <w:color w:val="000000"/>
                <w:highlight w:val="none"/>
              </w:rPr>
              <w:t xml:space="preserve">1</w:t>
            </w:r>
            <w:r>
              <w:rPr>
                <w:rFonts w:ascii="宋体" w:hAnsi="宋体" w:cs="宋体"/>
                <w:color w:val="000000"/>
                <w:highlight w:val="none"/>
              </w:rPr>
              <w:t xml:space="preserve">分； </w:t>
            </w:r>
            <w:r>
              <w:rPr>
                <w:rFonts w:ascii="宋体" w:hAnsi="宋体" w:cs="宋体"/>
                <w:color w:val="000000"/>
                <w:highlight w:val="none"/>
              </w:rPr>
            </w:r>
            <w:r/>
          </w:p>
          <w:p>
            <w:pPr>
              <w:pStyle w:val="911"/>
              <w:jc w:val="left"/>
              <w:spacing w:line="264" w:lineRule="auto"/>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基本符合采购需求、基本详尽合理、具有一定的针对性、基本可行的，得</w:t>
            </w:r>
            <w:r>
              <w:rPr>
                <w:rFonts w:hint="eastAsia" w:ascii="宋体" w:hAnsi="宋体" w:cs="宋体"/>
                <w:color w:val="000000"/>
                <w:highlight w:val="none"/>
              </w:rPr>
              <w:t xml:space="preserve">0.5</w:t>
            </w:r>
            <w:r>
              <w:rPr>
                <w:rFonts w:ascii="宋体" w:hAnsi="宋体" w:cs="宋体"/>
                <w:color w:val="000000"/>
                <w:highlight w:val="none"/>
              </w:rPr>
              <w:t xml:space="preserve">分； </w:t>
            </w:r>
            <w:r>
              <w:rPr>
                <w:rFonts w:ascii="宋体" w:hAnsi="宋体" w:cs="宋体"/>
                <w:color w:val="000000"/>
                <w:highlight w:val="none"/>
              </w:rPr>
            </w:r>
            <w:r/>
          </w:p>
          <w:p>
            <w:pPr>
              <w:pStyle w:val="990"/>
              <w:ind w:left="0"/>
              <w:spacing w:line="264" w:lineRule="auto"/>
              <w:rPr>
                <w:color w:val="000000"/>
                <w:highlight w:val="none"/>
                <w:lang w:val="en-US"/>
              </w:rPr>
            </w:pPr>
            <w:r>
              <w:rPr>
                <w:rFonts w:ascii="宋体" w:hAnsi="宋体"/>
                <w:color w:val="000000"/>
                <w:highlight w:val="none"/>
              </w:rPr>
              <w:t xml:space="preserve">（4）</w:t>
            </w:r>
            <w:r>
              <w:rPr>
                <w:rFonts w:hint="eastAsia" w:ascii="宋体" w:hAnsi="宋体"/>
                <w:color w:val="000000"/>
                <w:highlight w:val="none"/>
              </w:rPr>
              <w:t xml:space="preserve">以上每项内容</w:t>
            </w:r>
            <w:r>
              <w:rPr>
                <w:rFonts w:ascii="宋体" w:hAnsi="宋体"/>
                <w:color w:val="000000"/>
                <w:highlight w:val="none"/>
              </w:rPr>
              <w:t xml:space="preserve">不合理可行或未提供方案的不得分。</w:t>
            </w:r>
            <w:r>
              <w:rPr>
                <w:color w:val="000000"/>
                <w:highlight w:val="none"/>
                <w:lang w:val="en-US"/>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spacing w:val="-6"/>
                <w:highlight w:val="none"/>
              </w:rPr>
            </w:pPr>
            <w:r>
              <w:rPr>
                <w:rFonts w:hint="eastAsia" w:ascii="宋体" w:hAnsi="宋体" w:cs="宋体"/>
                <w:color w:val="000000"/>
                <w:spacing w:val="-4"/>
                <w:highlight w:val="none"/>
              </w:rPr>
              <w:t xml:space="preserve">主观分</w:t>
            </w:r>
            <w:r>
              <w:rPr>
                <w:rFonts w:ascii="宋体" w:hAnsi="宋体" w:cs="宋体"/>
                <w:color w:val="000000"/>
                <w:spacing w:val="-6"/>
                <w:highlight w:val="none"/>
              </w:rPr>
            </w:r>
            <w:r/>
          </w:p>
        </w:tc>
      </w:tr>
      <w:tr>
        <w:trPr>
          <w:trHeight w:val="889"/>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2.5</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rFonts w:hint="eastAsia"/>
                <w:color w:val="000000"/>
                <w:highlight w:val="none"/>
              </w:rPr>
            </w:pPr>
            <w:r>
              <w:rPr>
                <w:rFonts w:hint="eastAsia"/>
                <w:color w:val="000000"/>
                <w:highlight w:val="none"/>
              </w:rPr>
              <w:t xml:space="preserve">视频演示</w:t>
            </w:r>
            <w:r>
              <w:rPr>
                <w:rFonts w:hint="eastAsia"/>
                <w:color w:val="000000"/>
                <w:highlight w:val="none"/>
              </w:rPr>
            </w:r>
            <w:r/>
          </w:p>
        </w:tc>
        <w:tc>
          <w:tcPr>
            <w:tcW w:w="6330" w:type="dxa"/>
            <w:vAlign w:val="center"/>
            <w:textDirection w:val="lrTb"/>
            <w:noWrap w:val="false"/>
          </w:tcPr>
          <w:p>
            <w:pPr>
              <w:pStyle w:val="911"/>
              <w:jc w:val="left"/>
              <w:spacing w:line="264" w:lineRule="auto"/>
              <w:rPr>
                <w:color w:val="000000"/>
                <w:highlight w:val="none"/>
              </w:rPr>
            </w:pPr>
            <w:r>
              <w:rPr>
                <w:rFonts w:hint="eastAsia"/>
                <w:color w:val="000000"/>
                <w:highlight w:val="none"/>
              </w:rPr>
              <w:t xml:space="preserve">评委根据供应商提供的演示视频（总演示时间不超过10分钟）综合评分。演示视频包括以下内容： </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（1）系统应提供手术/非手术抗菌药物使用情况调查表、门诊/急诊/住院患者抗菌药物使用情况统计报表的离线上报功能，可直接上传文档至监测网完成填报工作，避免人工二次填写。 </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（2）系统应提供医生端质子泵抑制剂用药评估单填写功能。系统应提供质子泵抑制剂用药评估单统计功能。</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（3） 审方过程中，药师在查看中药处方时，可通过方剂查询入口，进行经典中药方剂的智能匹配查询。</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（4） 可将任意科室、医生、患者、疾病、药品设置为重点关注，可按科室、医生、患者、疾病、药品、问题类型、警示级别多条件组合设置重点关注，包含重点关注信息的处方由药师进行全面审查。</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（5） 处方点评时支持增补处方或病人，将需要的处方或病人批量添加至点评任务中。</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（6）医生开具处方的时候可快捷查看药品相关重要信息、药品厂家说明书。</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（7）审方评价人可评估历史审核任务并设置问题推荐处置方案，供审方药师审核同一问题时参考。</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（8）系统提供基本药物使用清单及统计，可实现基药品种数、基物品种总数所占比例等统计。</w:t>
            </w:r>
            <w:r>
              <w:rPr>
                <w:color w:val="000000"/>
                <w:highlight w:val="none"/>
              </w:rPr>
            </w:r>
            <w:r/>
          </w:p>
          <w:p>
            <w:pPr>
              <w:pStyle w:val="911"/>
              <w:jc w:val="left"/>
              <w:spacing w:line="264" w:lineRule="auto"/>
              <w:rPr>
                <w:color w:val="000000"/>
                <w:highlight w:val="none"/>
              </w:rPr>
            </w:pPr>
            <w:r>
              <w:rPr>
                <w:rFonts w:hint="eastAsia"/>
                <w:color w:val="000000"/>
                <w:highlight w:val="none"/>
              </w:rPr>
              <w:t xml:space="preserve">（9）药师审方界面：可查看患者基本信息、患者过敏史、手术信息、检验检查信息、会诊信息，检验结果异常项可单独显示。可链接EMR系统查看患者详细信息。</w:t>
            </w:r>
            <w:r>
              <w:rPr>
                <w:color w:val="000000"/>
                <w:highlight w:val="none"/>
              </w:rPr>
            </w:r>
            <w:r/>
          </w:p>
          <w:p>
            <w:pPr>
              <w:pStyle w:val="911"/>
              <w:jc w:val="left"/>
              <w:spacing w:line="264" w:lineRule="auto"/>
              <w:rPr>
                <w:rFonts w:hint="eastAsia"/>
                <w:color w:val="000000"/>
                <w:highlight w:val="none"/>
              </w:rPr>
            </w:pPr>
            <w:r>
              <w:rPr>
                <w:rFonts w:hint="eastAsia"/>
                <w:color w:val="000000"/>
                <w:highlight w:val="none"/>
              </w:rPr>
              <w:t xml:space="preserve">（10）系统应支持点评任务随机分配、按管辖科室、药品分配，点评人只能查看自己相关的任务，无权查看他人的任务信息。</w:t>
            </w:r>
            <w:r>
              <w:rPr>
                <w:rFonts w:hint="eastAsia"/>
                <w:color w:val="000000"/>
                <w:highlight w:val="none"/>
              </w:rPr>
            </w:r>
            <w:r/>
          </w:p>
          <w:p>
            <w:pPr>
              <w:pStyle w:val="911"/>
              <w:jc w:val="left"/>
              <w:spacing w:line="264" w:lineRule="auto"/>
              <w:rPr>
                <w:rFonts w:hint="eastAsia"/>
                <w:color w:val="000000"/>
                <w:highlight w:val="none"/>
              </w:rPr>
            </w:pPr>
            <w:r>
              <w:rPr>
                <w:rFonts w:hint="eastAsia"/>
                <w:color w:val="000000"/>
                <w:highlight w:val="none"/>
              </w:rPr>
              <w:t xml:space="preserve">以上每项采用类似真实系统演示，建设内容理解程度完整、覆盖程度方面准确、界面友好的，得2分；建设内容理解程度完整性、覆盖程度方面准确性、界面友好均基本满足要求的，得1分；</w:t>
            </w:r>
            <w:r>
              <w:rPr>
                <w:rFonts w:hint="eastAsia"/>
                <w:color w:val="000000"/>
                <w:highlight w:val="none"/>
              </w:rPr>
            </w:r>
            <w:r/>
          </w:p>
          <w:p>
            <w:pPr>
              <w:pStyle w:val="911"/>
              <w:jc w:val="left"/>
              <w:spacing w:line="264" w:lineRule="auto"/>
              <w:rPr>
                <w:rFonts w:hint="eastAsia"/>
                <w:color w:val="000000"/>
                <w:highlight w:val="none"/>
              </w:rPr>
            </w:pPr>
            <w:r>
              <w:rPr>
                <w:rFonts w:hint="eastAsia"/>
                <w:color w:val="000000"/>
                <w:highlight w:val="none"/>
              </w:rPr>
              <w:t xml:space="preserve">以上每项采用非类似真实系统（如DEMO、PPT等方式）演示，减半得分。</w:t>
            </w:r>
            <w:r>
              <w:rPr>
                <w:rFonts w:hint="eastAsia"/>
                <w:color w:val="000000"/>
                <w:highlight w:val="none"/>
              </w:rPr>
            </w:r>
            <w:r/>
          </w:p>
          <w:p>
            <w:pPr>
              <w:pStyle w:val="911"/>
              <w:jc w:val="left"/>
              <w:spacing w:line="264" w:lineRule="auto"/>
              <w:rPr>
                <w:rFonts w:hint="eastAsia"/>
                <w:color w:val="000000"/>
                <w:highlight w:val="none"/>
              </w:rPr>
            </w:pPr>
            <w:r>
              <w:rPr>
                <w:rFonts w:hint="eastAsia"/>
                <w:color w:val="000000"/>
                <w:highlight w:val="none"/>
              </w:rPr>
              <w:t xml:space="preserve">本项最多20分，采用非真实系统（如：DEMO、PPT等方式）演示最多10分，建设内容理解程度不完整、覆盖程度方面不准确、界面不友好或未提供演示本项不得分。</w:t>
            </w:r>
            <w:r>
              <w:rPr>
                <w:rFonts w:hint="eastAsia"/>
                <w:color w:val="000000"/>
                <w:highlight w:val="none"/>
              </w:rPr>
            </w:r>
            <w:r/>
          </w:p>
          <w:p>
            <w:pPr>
              <w:pStyle w:val="911"/>
              <w:jc w:val="left"/>
              <w:spacing w:line="264" w:lineRule="auto"/>
              <w:rPr>
                <w:color w:val="000000"/>
                <w:highlight w:val="none"/>
                <w:lang w:val="zh-CN"/>
              </w:rPr>
            </w:pPr>
            <w:r>
              <w:rPr>
                <w:rFonts w:hint="eastAsia"/>
                <w:color w:val="000000"/>
                <w:highlight w:val="none"/>
              </w:rPr>
              <w:t xml:space="preserve">（未提供视频文件或因供应商自身原因视频文件无法打开或视频画面不清晰无法辨认的不得分。）</w:t>
            </w:r>
            <w:r>
              <w:rPr>
                <w:color w:val="000000"/>
                <w:highlight w:val="none"/>
                <w:lang w:val="zh-CN"/>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主观分</w:t>
            </w:r>
            <w:r>
              <w:rPr>
                <w:rFonts w:hint="eastAsia" w:ascii="宋体" w:hAnsi="宋体" w:cs="宋体"/>
                <w:color w:val="000000"/>
                <w:spacing w:val="-6"/>
                <w:highlight w:val="none"/>
              </w:rPr>
            </w:r>
            <w:r/>
          </w:p>
        </w:tc>
      </w:tr>
      <w:tr>
        <w:trPr>
          <w:trHeight w:val="472"/>
        </w:trPr>
        <w:tc>
          <w:tcPr>
            <w:gridSpan w:val="5"/>
            <w:tcW w:w="9575" w:type="dxa"/>
            <w:vAlign w:val="center"/>
            <w:textDirection w:val="lrTb"/>
            <w:noWrap w:val="false"/>
          </w:tcPr>
          <w:p>
            <w:pPr>
              <w:pStyle w:val="911"/>
              <w:spacing w:before="68" w:line="264" w:lineRule="auto"/>
              <w:rPr>
                <w:rFonts w:hint="eastAsia" w:ascii="宋体" w:hAnsi="宋体" w:cs="宋体"/>
                <w:color w:val="000000"/>
                <w:highlight w:val="none"/>
              </w:rPr>
            </w:pPr>
            <w:r>
              <w:rPr>
                <w:rFonts w:hint="eastAsia" w:ascii="宋体" w:hAnsi="宋体" w:cs="宋体"/>
                <w:b/>
                <w:bCs/>
                <w:color w:val="000000"/>
                <w:spacing w:val="-3"/>
                <w:highlight w:val="none"/>
              </w:rPr>
              <w:t xml:space="preserve">3.服务</w:t>
            </w:r>
            <w:r>
              <w:rPr>
                <w:rFonts w:hint="eastAsia" w:ascii="宋体" w:hAnsi="宋体" w:cs="宋体"/>
                <w:color w:val="000000"/>
                <w:highlight w:val="none"/>
              </w:rPr>
            </w:r>
            <w:r/>
          </w:p>
        </w:tc>
      </w:tr>
      <w:tr>
        <w:trPr>
          <w:trHeight w:val="1083"/>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3.1</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售后服务方案</w:t>
            </w:r>
            <w:r>
              <w:rPr>
                <w:color w:val="000000"/>
                <w:highlight w:val="none"/>
              </w:rPr>
            </w:r>
            <w:r/>
          </w:p>
        </w:tc>
        <w:tc>
          <w:tcPr>
            <w:tcW w:w="6330" w:type="dxa"/>
            <w:vAlign w:val="center"/>
            <w:textDirection w:val="lrTb"/>
            <w:noWrap w:val="false"/>
          </w:tcPr>
          <w:p>
            <w:pPr>
              <w:pStyle w:val="990"/>
              <w:ind w:left="0"/>
              <w:spacing w:line="264" w:lineRule="auto"/>
              <w:rPr>
                <w:rFonts w:ascii="宋体" w:hAnsi="宋体" w:eastAsia="宋体"/>
                <w:color w:val="000000"/>
                <w:sz w:val="21"/>
                <w:highlight w:val="none"/>
                <w:lang w:val="en-US"/>
              </w:rPr>
            </w:pPr>
            <w:r>
              <w:rPr>
                <w:rFonts w:hint="eastAsia" w:ascii="宋体" w:hAnsi="宋体"/>
                <w:color w:val="000000"/>
                <w:highlight w:val="none"/>
              </w:rPr>
              <w:t xml:space="preserve">根据采购需求提供针对本项目的售后服务方案，方案包括</w:t>
            </w:r>
            <w:r>
              <w:rPr>
                <w:rFonts w:ascii="宋体" w:hAnsi="宋体" w:eastAsia="宋体"/>
                <w:color w:val="000000"/>
                <w:sz w:val="21"/>
                <w:highlight w:val="none"/>
              </w:rPr>
              <w:t xml:space="preserve">1.</w:t>
            </w:r>
            <w:r>
              <w:rPr>
                <w:rFonts w:hint="eastAsia" w:ascii="宋体" w:hAnsi="宋体" w:eastAsia="宋体"/>
                <w:color w:val="000000"/>
                <w:sz w:val="21"/>
                <w:highlight w:val="none"/>
                <w:lang w:val="en-US"/>
              </w:rPr>
              <w:t xml:space="preserve">售后服务内容</w:t>
            </w:r>
            <w:r>
              <w:rPr>
                <w:rFonts w:ascii="宋体" w:hAnsi="宋体" w:eastAsia="宋体"/>
                <w:color w:val="000000"/>
                <w:sz w:val="21"/>
                <w:highlight w:val="none"/>
              </w:rPr>
              <w:t xml:space="preserve">;2.</w:t>
            </w:r>
            <w:r>
              <w:rPr>
                <w:rFonts w:hint="eastAsia" w:ascii="宋体" w:hAnsi="宋体" w:eastAsia="宋体"/>
                <w:color w:val="000000"/>
                <w:sz w:val="21"/>
                <w:highlight w:val="none"/>
                <w:lang w:val="en-US"/>
              </w:rPr>
              <w:t xml:space="preserve">服务流程及服务方式</w:t>
            </w:r>
            <w:r>
              <w:rPr>
                <w:rFonts w:ascii="宋体" w:hAnsi="宋体" w:eastAsia="宋体"/>
                <w:color w:val="000000"/>
                <w:sz w:val="21"/>
                <w:highlight w:val="none"/>
              </w:rPr>
              <w:t xml:space="preserve">;3.</w:t>
            </w:r>
            <w:r>
              <w:rPr>
                <w:rFonts w:hint="eastAsia" w:ascii="宋体" w:hAnsi="宋体" w:eastAsia="宋体"/>
                <w:color w:val="000000"/>
                <w:sz w:val="21"/>
                <w:highlight w:val="none"/>
                <w:lang w:val="en-US"/>
              </w:rPr>
              <w:t xml:space="preserve">售后服务质量保证措施</w:t>
            </w:r>
            <w:r>
              <w:rPr>
                <w:rFonts w:ascii="宋体" w:hAnsi="宋体" w:eastAsia="宋体"/>
                <w:color w:val="000000"/>
                <w:sz w:val="21"/>
                <w:highlight w:val="none"/>
              </w:rPr>
              <w:t xml:space="preserve">;4.</w:t>
            </w:r>
            <w:r>
              <w:rPr>
                <w:rFonts w:hint="eastAsia" w:ascii="宋体" w:hAnsi="宋体" w:eastAsia="宋体"/>
                <w:color w:val="000000"/>
                <w:sz w:val="21"/>
                <w:highlight w:val="none"/>
                <w:lang w:val="en-US"/>
              </w:rPr>
              <w:t xml:space="preserve">应急处理方案。</w:t>
            </w:r>
            <w:r>
              <w:rPr>
                <w:rFonts w:hint="eastAsia" w:ascii="宋体" w:hAnsi="宋体"/>
                <w:color w:val="000000"/>
                <w:szCs w:val="21"/>
                <w:highlight w:val="none"/>
              </w:rPr>
              <w:t xml:space="preserve">以上每项内容逐条阐述。</w:t>
            </w:r>
            <w:r>
              <w:rPr>
                <w:rFonts w:ascii="宋体" w:hAnsi="宋体" w:eastAsia="宋体"/>
                <w:color w:val="000000"/>
                <w:sz w:val="21"/>
                <w:highlight w:val="none"/>
                <w:lang w:val="en-US"/>
              </w:rPr>
            </w:r>
            <w:r/>
          </w:p>
          <w:p>
            <w:pPr>
              <w:pStyle w:val="911"/>
              <w:rPr>
                <w:color w:val="000000"/>
                <w:highlight w:val="none"/>
              </w:rPr>
            </w:pPr>
            <w:r>
              <w:rPr>
                <w:rFonts w:hint="eastAsia"/>
                <w:color w:val="000000"/>
                <w:highlight w:val="none"/>
              </w:rPr>
              <w:t xml:space="preserve">（1）以上每项内容完整、合理性、操作性强的，得1.5分； </w:t>
            </w:r>
            <w:r>
              <w:rPr>
                <w:color w:val="000000"/>
                <w:highlight w:val="none"/>
              </w:rPr>
            </w:r>
            <w:r/>
          </w:p>
          <w:p>
            <w:pPr>
              <w:pStyle w:val="911"/>
              <w:rPr>
                <w:color w:val="000000"/>
                <w:highlight w:val="none"/>
              </w:rPr>
            </w:pPr>
            <w:r>
              <w:rPr>
                <w:rFonts w:hint="eastAsia"/>
                <w:color w:val="000000"/>
                <w:highlight w:val="none"/>
              </w:rPr>
              <w:t xml:space="preserve">（2）以上每项内容基本完整、基本合理，有可操作性的，得1分； </w:t>
            </w:r>
            <w:r>
              <w:rPr>
                <w:color w:val="000000"/>
                <w:highlight w:val="none"/>
              </w:rPr>
            </w:r>
            <w:r/>
          </w:p>
          <w:p>
            <w:pPr>
              <w:pStyle w:val="911"/>
              <w:rPr>
                <w:color w:val="000000"/>
                <w:highlight w:val="none"/>
              </w:rPr>
            </w:pPr>
            <w:r>
              <w:rPr>
                <w:rFonts w:hint="eastAsia"/>
                <w:color w:val="000000"/>
                <w:highlight w:val="none"/>
              </w:rPr>
              <w:t xml:space="preserve">（3）以上每项内容不完整、不科学合理、不具可操作性或未提供的不得分。</w:t>
            </w: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spacing w:val="-6"/>
                <w:highlight w:val="none"/>
              </w:rPr>
            </w:pPr>
            <w:r>
              <w:rPr>
                <w:rFonts w:ascii="宋体" w:hAnsi="宋体" w:cs="宋体"/>
                <w:color w:val="000000"/>
                <w:spacing w:val="-6"/>
                <w:highlight w:val="none"/>
              </w:rPr>
              <w:t xml:space="preserve">主观分</w:t>
            </w:r>
            <w:r>
              <w:rPr>
                <w:rFonts w:ascii="宋体" w:hAnsi="宋体" w:cs="宋体"/>
                <w:color w:val="000000"/>
                <w:spacing w:val="-6"/>
                <w:highlight w:val="none"/>
              </w:rPr>
            </w:r>
            <w:r/>
          </w:p>
        </w:tc>
      </w:tr>
      <w:tr>
        <w:trPr>
          <w:trHeight w:val="455"/>
        </w:trPr>
        <w:tc>
          <w:tcPr>
            <w:gridSpan w:val="5"/>
            <w:tcW w:w="9575" w:type="dxa"/>
            <w:vAlign w:val="center"/>
            <w:textDirection w:val="lrTb"/>
            <w:noWrap w:val="false"/>
          </w:tcPr>
          <w:p>
            <w:pPr>
              <w:pStyle w:val="911"/>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4.业绩</w:t>
            </w:r>
            <w:r>
              <w:rPr>
                <w:rFonts w:ascii="宋体" w:hAnsi="宋体" w:cs="宋体"/>
                <w:color w:val="000000"/>
                <w:highlight w:val="none"/>
              </w:rPr>
            </w:r>
            <w:r/>
          </w:p>
        </w:tc>
      </w:tr>
      <w:tr>
        <w:trPr>
          <w:trHeight w:val="1015"/>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.1</w:t>
            </w:r>
            <w:r>
              <w:rPr>
                <w:rFonts w:ascii="宋体" w:hAnsi="宋体" w:cs="宋体"/>
                <w:color w:val="000000"/>
                <w:spacing w:val="-2"/>
                <w:highlight w:val="none"/>
              </w:rPr>
            </w:r>
            <w:r/>
          </w:p>
        </w:tc>
        <w:tc>
          <w:tcPr>
            <w:tcW w:w="1179" w:type="dxa"/>
            <w:vAlign w:val="center"/>
            <w:textDirection w:val="lrTb"/>
            <w:noWrap w:val="false"/>
          </w:tcPr>
          <w:p>
            <w:pPr>
              <w:pStyle w:val="911"/>
              <w:spacing w:before="69" w:line="264" w:lineRule="auto"/>
              <w:rPr>
                <w:rFonts w:ascii="宋体" w:hAnsi="宋体" w:cs="宋体"/>
                <w:color w:val="000000"/>
                <w:spacing w:val="-2"/>
                <w:highlight w:val="none"/>
              </w:rPr>
            </w:pPr>
            <w:r>
              <w:rPr>
                <w:rFonts w:hint="eastAsia" w:ascii="宋体" w:hAnsi="宋体" w:cs="宋体"/>
                <w:color w:val="000000"/>
                <w:spacing w:val="-1"/>
                <w:highlight w:val="none"/>
              </w:rPr>
              <w:t xml:space="preserve">供应商</w:t>
            </w:r>
            <w:r>
              <w:rPr>
                <w:rFonts w:ascii="宋体" w:hAnsi="宋体" w:cs="宋体"/>
                <w:color w:val="000000"/>
                <w:spacing w:val="-1"/>
                <w:highlight w:val="none"/>
              </w:rPr>
              <w:t xml:space="preserve">业绩</w:t>
            </w:r>
            <w:r>
              <w:rPr>
                <w:rFonts w:ascii="宋体" w:hAnsi="宋体" w:cs="宋体"/>
                <w:color w:val="000000"/>
                <w:spacing w:val="-2"/>
                <w:highlight w:val="none"/>
              </w:rPr>
            </w:r>
            <w:r/>
          </w:p>
        </w:tc>
        <w:tc>
          <w:tcPr>
            <w:tcW w:w="6330" w:type="dxa"/>
            <w:vAlign w:val="center"/>
            <w:textDirection w:val="lrTb"/>
            <w:noWrap w:val="false"/>
          </w:tcPr>
          <w:p>
            <w:pPr>
              <w:pStyle w:val="911"/>
              <w:spacing w:line="264" w:lineRule="auto"/>
              <w:rPr>
                <w:rFonts w:eastAsia="方正仿宋_GBK"/>
                <w:color w:val="000000"/>
                <w:szCs w:val="21"/>
                <w:highlight w:val="none"/>
                <w:lang w:bidi="zh-CN"/>
              </w:rPr>
            </w:pPr>
            <w:r>
              <w:rPr>
                <w:rFonts w:hint="eastAsia" w:ascii="宋体" w:hAnsi="宋体" w:cs="宋体"/>
                <w:color w:val="000000"/>
                <w:highlight w:val="none"/>
              </w:rPr>
              <w:t xml:space="preserve">供应商提供</w:t>
            </w:r>
            <w:r>
              <w:rPr>
                <w:rFonts w:ascii="宋体" w:hAnsi="宋体" w:cs="宋体"/>
                <w:color w:val="000000"/>
                <w:highlight w:val="none"/>
              </w:rPr>
              <w:t xml:space="preserve">20</w:t>
            </w:r>
            <w:r>
              <w:rPr>
                <w:rFonts w:hint="eastAsia" w:ascii="宋体" w:hAnsi="宋体" w:cs="宋体"/>
                <w:color w:val="000000"/>
                <w:highlight w:val="none"/>
              </w:rPr>
              <w:t xml:space="preserve">23</w:t>
            </w:r>
            <w:r>
              <w:rPr>
                <w:rFonts w:ascii="宋体" w:hAnsi="宋体" w:cs="宋体"/>
                <w:color w:val="000000"/>
                <w:highlight w:val="none"/>
              </w:rPr>
              <w:t xml:space="preserve">年</w:t>
            </w:r>
            <w:r>
              <w:rPr>
                <w:rFonts w:hint="eastAsia" w:ascii="宋体" w:hAnsi="宋体" w:cs="宋体"/>
                <w:color w:val="000000"/>
                <w:highlight w:val="none"/>
              </w:rPr>
              <w:t xml:space="preserve">6</w:t>
            </w:r>
            <w:r>
              <w:rPr>
                <w:rFonts w:ascii="宋体" w:hAnsi="宋体" w:cs="宋体"/>
                <w:color w:val="000000"/>
                <w:highlight w:val="none"/>
              </w:rPr>
              <w:t xml:space="preserve">月</w:t>
            </w:r>
            <w:r>
              <w:rPr>
                <w:rFonts w:hint="eastAsia" w:ascii="宋体" w:hAnsi="宋体" w:cs="宋体"/>
                <w:color w:val="000000"/>
                <w:highlight w:val="none"/>
              </w:rPr>
              <w:t xml:space="preserve">1</w:t>
            </w:r>
            <w:r>
              <w:rPr>
                <w:rFonts w:ascii="宋体" w:hAnsi="宋体" w:cs="宋体"/>
                <w:color w:val="000000"/>
                <w:highlight w:val="none"/>
              </w:rPr>
              <w:t xml:space="preserve">日（含）以来</w:t>
            </w:r>
            <w:r>
              <w:rPr>
                <w:rFonts w:hint="eastAsia" w:ascii="宋体" w:hAnsi="宋体" w:cs="宋体"/>
                <w:color w:val="000000"/>
                <w:highlight w:val="none"/>
              </w:rPr>
              <w:t xml:space="preserve">医疗信息化相关业绩（如：智慧医院信息化项目、LIS、HIS、PACS系统、前置审方系统、国考绩效管理系统等）</w:t>
            </w:r>
            <w:r>
              <w:rPr>
                <w:rFonts w:ascii="宋体" w:hAnsi="宋体" w:cs="宋体"/>
                <w:color w:val="000000"/>
                <w:highlight w:val="none"/>
              </w:rPr>
              <w:t xml:space="preserve">，每提供</w:t>
            </w:r>
            <w:r>
              <w:rPr>
                <w:rFonts w:hint="eastAsia" w:ascii="宋体" w:hAnsi="宋体" w:cs="宋体"/>
                <w:color w:val="000000"/>
                <w:highlight w:val="none"/>
              </w:rPr>
              <w:t xml:space="preserve">1</w:t>
            </w:r>
            <w:r>
              <w:rPr>
                <w:rFonts w:ascii="宋体" w:hAnsi="宋体" w:cs="宋体"/>
                <w:color w:val="000000"/>
                <w:highlight w:val="none"/>
              </w:rPr>
              <w:t xml:space="preserve">个得</w:t>
            </w:r>
            <w:r>
              <w:rPr>
                <w:rFonts w:hint="eastAsia" w:ascii="宋体" w:hAnsi="宋体" w:cs="宋体"/>
                <w:color w:val="000000"/>
                <w:highlight w:val="none"/>
              </w:rPr>
              <w:t xml:space="preserve">2</w:t>
            </w:r>
            <w:r>
              <w:rPr>
                <w:rFonts w:ascii="宋体" w:hAnsi="宋体" w:cs="宋体"/>
                <w:color w:val="000000"/>
                <w:highlight w:val="none"/>
              </w:rPr>
              <w:t xml:space="preserve">分。（</w:t>
            </w:r>
            <w:r>
              <w:rPr>
                <w:rFonts w:hint="eastAsia" w:ascii="宋体" w:hAnsi="宋体" w:cs="宋体"/>
                <w:color w:val="000000"/>
                <w:szCs w:val="21"/>
                <w:highlight w:val="none"/>
              </w:rPr>
              <w:t xml:space="preserve">时间以合同签订时间为准，</w:t>
            </w:r>
            <w:r>
              <w:rPr>
                <w:rFonts w:ascii="宋体" w:hAnsi="宋体" w:cs="宋体"/>
                <w:color w:val="000000"/>
                <w:highlight w:val="none"/>
              </w:rPr>
              <w:t xml:space="preserve">提供有效合同，合同</w:t>
            </w:r>
            <w:r>
              <w:rPr>
                <w:rFonts w:hint="eastAsia" w:ascii="宋体" w:hAnsi="宋体" w:cs="宋体"/>
                <w:color w:val="000000"/>
                <w:highlight w:val="none"/>
              </w:rPr>
              <w:t xml:space="preserve">页</w:t>
            </w:r>
            <w:r>
              <w:rPr>
                <w:rFonts w:ascii="宋体" w:hAnsi="宋体" w:cs="宋体"/>
                <w:color w:val="000000"/>
                <w:highlight w:val="none"/>
              </w:rPr>
              <w:t xml:space="preserve">须清晰可见相应内容）</w:t>
            </w:r>
            <w:r>
              <w:rPr>
                <w:rFonts w:eastAsia="方正仿宋_GBK"/>
                <w:color w:val="000000"/>
                <w:szCs w:val="21"/>
                <w:highlight w:val="none"/>
                <w:lang w:bidi="zh-CN"/>
              </w:rPr>
            </w:r>
            <w:r/>
          </w:p>
        </w:tc>
        <w:tc>
          <w:tcPr>
            <w:tcW w:w="647" w:type="dxa"/>
            <w:vAlign w:val="center"/>
            <w:textDirection w:val="lrTb"/>
            <w:noWrap w:val="false"/>
          </w:tcPr>
          <w:p>
            <w:pPr>
              <w:pStyle w:val="911"/>
              <w:jc w:val="center"/>
              <w:spacing w:line="264" w:lineRule="auto"/>
              <w:rPr>
                <w:color w:val="000000"/>
                <w:szCs w:val="21"/>
                <w:highlight w:val="none"/>
              </w:rPr>
            </w:pPr>
            <w:r>
              <w:rPr>
                <w:rFonts w:hint="eastAsia" w:ascii="宋体" w:hAnsi="宋体" w:cs="宋体"/>
                <w:color w:val="000000"/>
                <w:highlight w:val="none"/>
              </w:rPr>
              <w:t xml:space="preserve">6</w:t>
            </w:r>
            <w:r>
              <w:rPr>
                <w:color w:val="000000"/>
                <w:szCs w:val="21"/>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269"/>
        </w:trPr>
        <w:tc>
          <w:tcPr>
            <w:gridSpan w:val="5"/>
            <w:tcW w:w="9575" w:type="dxa"/>
            <w:vAlign w:val="top"/>
            <w:textDirection w:val="lrTb"/>
            <w:noWrap w:val="false"/>
          </w:tcPr>
          <w:p>
            <w:pPr>
              <w:pStyle w:val="911"/>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5.履约能力</w:t>
            </w:r>
            <w:r>
              <w:rPr>
                <w:rFonts w:ascii="宋体" w:hAnsi="宋体" w:cs="宋体"/>
                <w:color w:val="000000"/>
                <w:highlight w:val="none"/>
              </w:rPr>
            </w:r>
            <w:r/>
          </w:p>
        </w:tc>
      </w:tr>
      <w:tr>
        <w:trPr>
          <w:trHeight w:val="387"/>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.1</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履约能力1</w:t>
            </w:r>
            <w:r>
              <w:rPr>
                <w:color w:val="000000"/>
                <w:highlight w:val="none"/>
              </w:rPr>
            </w:r>
            <w:r/>
          </w:p>
        </w:tc>
        <w:tc>
          <w:tcPr>
            <w:tcW w:w="6330" w:type="dxa"/>
            <w:vAlign w:val="center"/>
            <w:textDirection w:val="lrTb"/>
            <w:noWrap w:val="false"/>
          </w:tcPr>
          <w:p>
            <w:pPr>
              <w:pStyle w:val="911"/>
              <w:spacing w:line="264" w:lineRule="auto"/>
              <w:rPr>
                <w:rFonts w:ascii="宋体" w:hAnsi="宋体" w:cs="宋体"/>
                <w:color w:val="000000"/>
                <w:highlight w:val="none"/>
              </w:rPr>
            </w:pPr>
            <w:r>
              <w:rPr>
                <w:rFonts w:hint="eastAsia" w:ascii="宋体" w:hAnsi="宋体" w:cs="宋体"/>
                <w:color w:val="000000"/>
                <w:highlight w:val="none"/>
              </w:rPr>
              <w:t xml:space="preserve">（1）项目经理能力：</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rPr>
              <w:t xml:space="preserve">①</w:t>
            </w:r>
            <w:r>
              <w:rPr>
                <w:rFonts w:hint="eastAsia" w:ascii="宋体" w:hAnsi="宋体" w:cs="宋体"/>
                <w:color w:val="000000"/>
                <w:highlight w:val="none"/>
              </w:rPr>
              <w:t xml:space="preserve">具有高级工程师（电子信息）、信息系统项目管理师、系统架构设计师、系统分析师证书，每提供1个证书得2分，最多得8分。</w:t>
            </w:r>
            <w:r>
              <w:rPr>
                <w:rFonts w:ascii="宋体" w:hAnsi="宋体" w:cs="宋体"/>
                <w:color w:val="000000"/>
                <w:highlight w:val="none"/>
              </w:rPr>
            </w:r>
            <w:r/>
          </w:p>
          <w:p>
            <w:pPr>
              <w:pStyle w:val="911"/>
              <w:spacing w:line="264" w:lineRule="auto"/>
              <w:rPr>
                <w:color w:val="000000"/>
                <w:highlight w:val="none"/>
              </w:rPr>
            </w:pPr>
            <w:r>
              <w:rPr>
                <w:rFonts w:ascii="宋体" w:hAnsi="宋体" w:cs="宋体"/>
                <w:color w:val="000000"/>
                <w:highlight w:val="none"/>
                <w:lang w:val="zh-CN"/>
              </w:rPr>
              <w:t xml:space="preserve">（提供上述</w:t>
            </w:r>
            <w:r>
              <w:rPr>
                <w:rFonts w:hint="eastAsia" w:ascii="宋体" w:hAnsi="宋体" w:cs="宋体"/>
                <w:color w:val="000000"/>
                <w:highlight w:val="none"/>
                <w:lang w:val="zh-CN"/>
              </w:rPr>
              <w:t xml:space="preserve">人员</w:t>
            </w:r>
            <w:r>
              <w:rPr>
                <w:rFonts w:ascii="宋体" w:hAnsi="宋体" w:cs="宋体"/>
                <w:color w:val="000000"/>
                <w:highlight w:val="none"/>
                <w:lang w:val="zh-CN"/>
              </w:rPr>
              <w:t xml:space="preserve">证书</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供应商为其缴纳的2026年1月以来任意一个月的社保证明材料，缺一不可）</w:t>
            </w: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383"/>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.2</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履约能力2</w:t>
            </w:r>
            <w:r>
              <w:rPr>
                <w:color w:val="000000"/>
                <w:highlight w:val="none"/>
              </w:rPr>
            </w:r>
            <w:r/>
          </w:p>
        </w:tc>
        <w:tc>
          <w:tcPr>
            <w:tcW w:w="6330" w:type="dxa"/>
            <w:vAlign w:val="center"/>
            <w:textDirection w:val="lrTb"/>
            <w:noWrap w:val="false"/>
          </w:tcPr>
          <w:p>
            <w:pPr>
              <w:pStyle w:val="911"/>
              <w:spacing w:line="264" w:lineRule="auto"/>
              <w:rPr>
                <w:rFonts w:ascii="宋体" w:hAnsi="宋体" w:cs="宋体"/>
                <w:color w:val="000000"/>
                <w:highlight w:val="none"/>
              </w:rPr>
            </w:pPr>
            <w:r>
              <w:rPr>
                <w:rFonts w:hint="eastAsia" w:ascii="宋体" w:hAnsi="宋体" w:cs="宋体"/>
                <w:color w:val="000000"/>
                <w:highlight w:val="none"/>
              </w:rPr>
              <w:t xml:space="preserve">（2）技术负责人能力：</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rPr>
              <w:t xml:space="preserve">①</w:t>
            </w:r>
            <w:r>
              <w:rPr>
                <w:rFonts w:hint="eastAsia" w:ascii="宋体" w:hAnsi="宋体" w:cs="宋体"/>
                <w:color w:val="000000"/>
                <w:highlight w:val="none"/>
              </w:rPr>
              <w:t xml:space="preserve">具有</w:t>
            </w:r>
            <w:bookmarkStart w:id="29" w:name="OLE_LINK6"/>
            <w:r/>
            <w:bookmarkStart w:id="30" w:name="OLE_LINK7"/>
            <w:r>
              <w:rPr>
                <w:rFonts w:hint="eastAsia" w:ascii="宋体" w:hAnsi="宋体" w:cs="宋体"/>
                <w:color w:val="000000"/>
                <w:highlight w:val="none"/>
              </w:rPr>
              <w:t xml:space="preserve">高级工程师（电子信息）、系统集成项目管理工程师、注册信息安全专业人员（CISP）</w:t>
            </w:r>
            <w:bookmarkEnd w:id="29"/>
            <w:r/>
            <w:bookmarkEnd w:id="30"/>
            <w:r>
              <w:rPr>
                <w:rFonts w:hint="eastAsia" w:ascii="宋体" w:hAnsi="宋体" w:cs="宋体"/>
                <w:color w:val="000000"/>
                <w:highlight w:val="none"/>
              </w:rPr>
              <w:t xml:space="preserve">证书，每提供1个证书得1.5分，最多得4.5分。</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lang w:val="zh-CN"/>
              </w:rPr>
              <w:t xml:space="preserve">（提供上述</w:t>
            </w:r>
            <w:r>
              <w:rPr>
                <w:rFonts w:hint="eastAsia" w:ascii="宋体" w:hAnsi="宋体" w:cs="宋体"/>
                <w:color w:val="000000"/>
                <w:highlight w:val="none"/>
                <w:lang w:val="zh-CN"/>
              </w:rPr>
              <w:t xml:space="preserve">人员</w:t>
            </w:r>
            <w:r>
              <w:rPr>
                <w:rFonts w:ascii="宋体" w:hAnsi="宋体" w:cs="宋体"/>
                <w:color w:val="000000"/>
                <w:highlight w:val="none"/>
                <w:lang w:val="zh-CN"/>
              </w:rPr>
              <w:t xml:space="preserve">证书</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供应商为其缴纳的2026年1月以来任意一个月的社保证明材料，缺一不可）</w:t>
            </w:r>
            <w:r>
              <w:rPr>
                <w:rFonts w:ascii="宋体" w:hAnsi="宋体" w:cs="宋体"/>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4.5</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383"/>
        </w:trPr>
        <w:tc>
          <w:tcPr>
            <w:tcW w:w="519" w:type="dxa"/>
            <w:vAlign w:val="center"/>
            <w:textDirection w:val="lrTb"/>
            <w:noWrap w:val="false"/>
          </w:tcPr>
          <w:p>
            <w:pPr>
              <w:pStyle w:val="911"/>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5.3</w:t>
            </w:r>
            <w:r>
              <w:rPr>
                <w:rFonts w:ascii="宋体" w:hAnsi="宋体" w:cs="宋体"/>
                <w:color w:val="000000"/>
                <w:spacing w:val="-2"/>
                <w:highlight w:val="none"/>
              </w:rPr>
            </w:r>
            <w:r/>
          </w:p>
        </w:tc>
        <w:tc>
          <w:tcPr>
            <w:tcW w:w="1179" w:type="dxa"/>
            <w:vAlign w:val="center"/>
            <w:textDirection w:val="lrTb"/>
            <w:noWrap w:val="false"/>
          </w:tcPr>
          <w:p>
            <w:pPr>
              <w:pStyle w:val="911"/>
              <w:spacing w:line="264" w:lineRule="auto"/>
              <w:rPr>
                <w:color w:val="000000"/>
                <w:highlight w:val="none"/>
              </w:rPr>
            </w:pPr>
            <w:r>
              <w:rPr>
                <w:rFonts w:hint="eastAsia"/>
                <w:color w:val="000000"/>
                <w:highlight w:val="none"/>
              </w:rPr>
              <w:t xml:space="preserve">履约能力3</w:t>
            </w:r>
            <w:r>
              <w:rPr>
                <w:color w:val="000000"/>
                <w:highlight w:val="none"/>
              </w:rPr>
            </w:r>
            <w:r/>
          </w:p>
        </w:tc>
        <w:tc>
          <w:tcPr>
            <w:tcW w:w="6330" w:type="dxa"/>
            <w:vAlign w:val="center"/>
            <w:textDirection w:val="lrTb"/>
            <w:noWrap w:val="false"/>
          </w:tcPr>
          <w:p>
            <w:pPr>
              <w:pStyle w:val="911"/>
              <w:spacing w:line="264" w:lineRule="auto"/>
              <w:rPr>
                <w:rFonts w:ascii="宋体" w:hAnsi="宋体" w:cs="宋体"/>
                <w:color w:val="000000"/>
                <w:highlight w:val="none"/>
              </w:rPr>
            </w:pPr>
            <w:r>
              <w:rPr>
                <w:rFonts w:hint="eastAsia" w:ascii="宋体" w:hAnsi="宋体" w:cs="宋体"/>
                <w:color w:val="000000"/>
                <w:highlight w:val="none"/>
              </w:rPr>
              <w:t xml:space="preserve">项目实施团队能力（不含项目经理和技术负责人）：</w:t>
            </w:r>
            <w:r>
              <w:rPr>
                <w:rFonts w:ascii="宋体" w:hAnsi="宋体" w:cs="宋体"/>
                <w:color w:val="000000"/>
                <w:highlight w:val="none"/>
              </w:rPr>
            </w:r>
            <w:r/>
          </w:p>
          <w:p>
            <w:pPr>
              <w:pStyle w:val="911"/>
              <w:spacing w:line="264" w:lineRule="auto"/>
              <w:rPr>
                <w:rFonts w:ascii="宋体" w:hAnsi="宋体" w:cs="宋体"/>
                <w:color w:val="000000"/>
                <w:highlight w:val="none"/>
              </w:rPr>
            </w:pPr>
            <w:r>
              <w:rPr>
                <w:rFonts w:ascii="宋体" w:hAnsi="宋体" w:cs="宋体"/>
                <w:color w:val="000000"/>
                <w:highlight w:val="none"/>
              </w:rPr>
              <w:t xml:space="preserve">①</w:t>
            </w:r>
            <w:r>
              <w:rPr>
                <w:rFonts w:hint="eastAsia" w:ascii="宋体" w:hAnsi="宋体" w:cs="宋体"/>
                <w:color w:val="000000"/>
                <w:highlight w:val="none"/>
              </w:rPr>
              <w:t xml:space="preserve">团队成员具有数据库系统工程师、网络安全能力认证（CCSC)证书（Ⅱ级）或以上、系统规划与管理师证书，每提供1个证书得0.5分，最高得2分。</w:t>
            </w:r>
            <w:r>
              <w:rPr>
                <w:rFonts w:ascii="宋体" w:hAnsi="宋体" w:cs="宋体"/>
                <w:color w:val="000000"/>
                <w:highlight w:val="none"/>
              </w:rPr>
            </w:r>
            <w:r/>
          </w:p>
          <w:p>
            <w:pPr>
              <w:pStyle w:val="911"/>
              <w:spacing w:line="264" w:lineRule="auto"/>
              <w:rPr>
                <w:color w:val="000000"/>
                <w:highlight w:val="none"/>
              </w:rPr>
            </w:pPr>
            <w:r>
              <w:rPr>
                <w:rFonts w:hint="eastAsia" w:ascii="宋体" w:hAnsi="宋体" w:cs="宋体"/>
                <w:color w:val="000000"/>
                <w:highlight w:val="none"/>
              </w:rPr>
              <w:t xml:space="preserve">（多人一证、一人多证不重复计分或可重复计分，提供团队成员证书</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供应商为其缴纳的2026年1月以来任意一个月的社保证明材料，缺一不可）</w:t>
            </w:r>
            <w:r>
              <w:rPr>
                <w:color w:val="000000"/>
                <w:highlight w:val="none"/>
              </w:rPr>
            </w:r>
            <w:r/>
          </w:p>
        </w:tc>
        <w:tc>
          <w:tcPr>
            <w:tcW w:w="647" w:type="dxa"/>
            <w:vAlign w:val="center"/>
            <w:textDirection w:val="lrTb"/>
            <w:noWrap w:val="false"/>
          </w:tcPr>
          <w:p>
            <w:pPr>
              <w:pStyle w:val="911"/>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1.5</w:t>
            </w:r>
            <w:r>
              <w:rPr>
                <w:rFonts w:ascii="宋体" w:hAnsi="宋体" w:cs="宋体"/>
                <w:color w:val="000000"/>
                <w:highlight w:val="none"/>
              </w:rPr>
            </w:r>
            <w:r/>
          </w:p>
        </w:tc>
        <w:tc>
          <w:tcPr>
            <w:tcW w:w="900" w:type="dxa"/>
            <w:vAlign w:val="center"/>
            <w:textDirection w:val="lrTb"/>
            <w:noWrap w:val="false"/>
          </w:tcPr>
          <w:p>
            <w:pPr>
              <w:pStyle w:val="911"/>
              <w:jc w:val="center"/>
              <w:spacing w:before="68" w:line="264" w:lineRule="auto"/>
              <w:rPr>
                <w:rFonts w:ascii="宋体" w:hAnsi="宋体" w:cs="宋体"/>
                <w:color w:val="000000"/>
                <w:szCs w:val="21"/>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szCs w:val="21"/>
                <w:highlight w:val="none"/>
              </w:rPr>
            </w:r>
            <w:r/>
          </w:p>
        </w:tc>
      </w:tr>
      <w:tr>
        <w:trPr>
          <w:trHeight w:val="464"/>
        </w:trPr>
        <w:tc>
          <w:tcPr>
            <w:tcW w:w="519" w:type="dxa"/>
            <w:vAlign w:val="center"/>
            <w:textDirection w:val="lrTb"/>
            <w:noWrap w:val="false"/>
          </w:tcPr>
          <w:p>
            <w:pPr>
              <w:pStyle w:val="911"/>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911"/>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911"/>
              <w:jc w:val="center"/>
              <w:spacing w:line="264" w:lineRule="auto"/>
            </w:pPr>
            <w:r>
              <w:rPr>
                <w:rFonts w:ascii="宋体" w:hAnsi="宋体" w:cs="宋体"/>
                <w:spacing w:val="-11"/>
              </w:rPr>
              <w:t xml:space="preserve">100分</w:t>
            </w:r>
            <w:r/>
          </w:p>
        </w:tc>
      </w:tr>
    </w:tbl>
    <w:p>
      <w:pPr>
        <w:pStyle w:val="911"/>
        <w:spacing w:line="264" w:lineRule="auto"/>
        <w:rPr>
          <w:rFonts w:hint="eastAsia"/>
        </w:rPr>
      </w:pPr>
      <w:r>
        <w:rPr>
          <w:rFonts w:hint="eastAsia"/>
        </w:rPr>
      </w:r>
      <w:r/>
    </w:p>
    <w:p>
      <w:pPr>
        <w:pStyle w:val="911"/>
        <w:spacing w:line="288" w:lineRule="auto"/>
        <w:rPr>
          <w:rFonts w:hint="eastAsia"/>
        </w:rPr>
      </w:pPr>
      <w:r>
        <w:rPr>
          <w:rFonts w:hint="eastAsia"/>
        </w:rPr>
      </w:r>
      <w:r/>
    </w:p>
    <w:p>
      <w:pPr>
        <w:pStyle w:val="990"/>
        <w:spacing w:line="288" w:lineRule="auto"/>
        <w:rPr>
          <w:rFonts w:hint="eastAsia"/>
        </w:rPr>
      </w:pPr>
      <w:r>
        <w:rPr>
          <w:rFonts w:hint="eastAsia"/>
        </w:rPr>
      </w:r>
      <w:r/>
    </w:p>
    <w:p>
      <w:pPr>
        <w:pStyle w:val="911"/>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9"/>
      <w:r/>
      <w:bookmarkEnd w:id="20"/>
      <w:r/>
      <w:bookmarkEnd w:id="23"/>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911"/>
        <w:jc w:val="center"/>
        <w:rPr>
          <w:rFonts w:hint="eastAsia" w:ascii="宋体" w:hAnsi="宋体"/>
          <w:b/>
          <w:sz w:val="72"/>
          <w:szCs w:val="21"/>
        </w:rPr>
      </w:pPr>
      <w:r/>
      <w:bookmarkStart w:id="31" w:name="_Toc120614282"/>
      <w:r/>
      <w:bookmarkStart w:id="32" w:name="_Toc26554094"/>
      <w:r/>
      <w:bookmarkStart w:id="33" w:name="_Toc49090576"/>
      <w:r/>
      <w:bookmarkStart w:id="34" w:name="_Hlt26955039"/>
      <w:r/>
      <w:bookmarkEnd w:id="34"/>
      <w:r/>
      <w:bookmarkStart w:id="35" w:name="_Hlt26671244"/>
      <w:r/>
      <w:bookmarkEnd w:id="35"/>
      <w:r>
        <w:rPr>
          <w:rFonts w:hint="eastAsia" w:ascii="宋体" w:hAnsi="宋体"/>
          <w:b/>
          <w:sz w:val="72"/>
          <w:szCs w:val="21"/>
        </w:rPr>
      </w:r>
      <w:r/>
    </w:p>
    <w:p>
      <w:pPr>
        <w:pStyle w:val="91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11"/>
        <w:jc w:val="center"/>
        <w:rPr>
          <w:rFonts w:hint="eastAsia" w:ascii="宋体" w:hAnsi="宋体"/>
          <w:b/>
          <w:sz w:val="72"/>
          <w:szCs w:val="21"/>
        </w:rPr>
      </w:pPr>
      <w:r>
        <w:rPr>
          <w:rFonts w:hint="eastAsia" w:ascii="宋体" w:hAnsi="宋体"/>
          <w:b/>
          <w:sz w:val="72"/>
          <w:szCs w:val="21"/>
        </w:rPr>
      </w:r>
      <w:r/>
    </w:p>
    <w:p>
      <w:pPr>
        <w:pStyle w:val="911"/>
        <w:jc w:val="center"/>
        <w:rPr>
          <w:rFonts w:hint="eastAsia" w:ascii="宋体" w:hAnsi="宋体"/>
          <w:b/>
          <w:sz w:val="72"/>
          <w:szCs w:val="21"/>
        </w:rPr>
      </w:pPr>
      <w:r>
        <w:rPr>
          <w:rFonts w:hint="eastAsia" w:ascii="宋体" w:hAnsi="宋体"/>
          <w:b/>
          <w:sz w:val="72"/>
          <w:szCs w:val="21"/>
        </w:rPr>
      </w:r>
      <w:r/>
    </w:p>
    <w:p>
      <w:pPr>
        <w:pStyle w:val="911"/>
        <w:jc w:val="center"/>
        <w:rPr>
          <w:rFonts w:hint="eastAsia" w:ascii="宋体" w:hAnsi="宋体"/>
          <w:b/>
          <w:sz w:val="36"/>
          <w:szCs w:val="21"/>
        </w:rPr>
      </w:pPr>
      <w:r>
        <w:rPr>
          <w:rFonts w:hint="eastAsia" w:ascii="宋体" w:hAnsi="宋体"/>
          <w:b/>
          <w:sz w:val="36"/>
          <w:szCs w:val="21"/>
        </w:rPr>
      </w:r>
      <w:r/>
    </w:p>
    <w:p>
      <w:pPr>
        <w:pStyle w:val="911"/>
        <w:jc w:val="center"/>
        <w:rPr>
          <w:rFonts w:hint="eastAsia" w:ascii="宋体" w:hAnsi="宋体"/>
          <w:b/>
          <w:sz w:val="36"/>
          <w:szCs w:val="21"/>
        </w:rPr>
      </w:pPr>
      <w:r>
        <w:rPr>
          <w:rFonts w:hint="eastAsia" w:ascii="宋体" w:hAnsi="宋体"/>
          <w:b/>
          <w:sz w:val="36"/>
          <w:szCs w:val="21"/>
        </w:rPr>
      </w:r>
      <w:r/>
    </w:p>
    <w:p>
      <w:pPr>
        <w:pStyle w:val="911"/>
        <w:jc w:val="center"/>
        <w:rPr>
          <w:rFonts w:hint="eastAsia" w:ascii="宋体" w:hAnsi="宋体"/>
          <w:b/>
          <w:sz w:val="36"/>
          <w:szCs w:val="21"/>
        </w:rPr>
      </w:pPr>
      <w:r>
        <w:rPr>
          <w:rFonts w:hint="eastAsia" w:ascii="宋体" w:hAnsi="宋体"/>
          <w:b/>
          <w:sz w:val="36"/>
          <w:szCs w:val="21"/>
        </w:rPr>
      </w:r>
      <w:r/>
    </w:p>
    <w:p>
      <w:pPr>
        <w:pStyle w:val="911"/>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11"/>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11"/>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911"/>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szCs w:val="21"/>
        </w:rPr>
      </w:pPr>
      <w:r>
        <w:rPr>
          <w:rFonts w:ascii="宋体" w:hAnsi="宋体"/>
          <w:szCs w:val="21"/>
        </w:rPr>
      </w:r>
      <w:r/>
    </w:p>
    <w:p>
      <w:pPr>
        <w:pStyle w:val="911"/>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t xml:space="preserve">报价一览表</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r>
      <w:r/>
    </w:p>
    <w:p>
      <w:pPr>
        <w:pStyle w:val="911"/>
        <w:ind w:firstLine="560"/>
        <w:spacing w:line="600" w:lineRule="exact"/>
        <w:rPr>
          <w:rFonts w:hint="eastAsia" w:ascii="宋体" w:hAnsi="宋体" w:cs="宋体"/>
          <w:sz w:val="28"/>
          <w:szCs w:val="28"/>
        </w:rPr>
      </w:pPr>
      <w:r>
        <w:rPr>
          <w:rFonts w:hint="eastAsia" w:ascii="宋体" w:hAnsi="宋体" w:cs="宋体"/>
          <w:sz w:val="28"/>
          <w:szCs w:val="28"/>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91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911"/>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南京市公共资源交易中心六合分中心：</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1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11"/>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11"/>
        <w:ind w:firstLine="492"/>
        <w:spacing w:line="460" w:lineRule="exact"/>
        <w:rPr>
          <w:color w:val="000000"/>
          <w:sz w:val="24"/>
          <w:szCs w:val="24"/>
        </w:rPr>
      </w:pPr>
      <w:r>
        <w:rPr>
          <w:color w:val="000000"/>
          <w:sz w:val="24"/>
          <w:szCs w:val="24"/>
        </w:rPr>
      </w:r>
      <w:r/>
    </w:p>
    <w:p>
      <w:pPr>
        <w:pStyle w:val="1030"/>
        <w:rPr>
          <w:color w:val="000000"/>
          <w:sz w:val="24"/>
          <w:szCs w:val="24"/>
        </w:rPr>
      </w:pPr>
      <w:r>
        <w:rPr>
          <w:color w:val="000000"/>
          <w:sz w:val="24"/>
          <w:szCs w:val="24"/>
        </w:rPr>
      </w:r>
      <w:r/>
    </w:p>
    <w:p>
      <w:pPr>
        <w:pStyle w:val="91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1"/>
        <w:rPr>
          <w:sz w:val="24"/>
          <w:szCs w:val="24"/>
        </w:rPr>
      </w:pPr>
      <w:r>
        <w:rPr>
          <w:sz w:val="24"/>
          <w:szCs w:val="24"/>
        </w:rPr>
      </w:r>
      <w:r/>
    </w:p>
    <w:p>
      <w:pPr>
        <w:pStyle w:val="911"/>
        <w:spacing w:line="440" w:lineRule="exact"/>
        <w:rPr>
          <w:rFonts w:hint="eastAsia" w:ascii="宋体" w:hAnsi="宋体"/>
          <w:sz w:val="24"/>
          <w:szCs w:val="24"/>
        </w:rPr>
      </w:pPr>
      <w:r>
        <w:rPr>
          <w:rFonts w:hint="eastAsia" w:ascii="宋体" w:hAnsi="宋体"/>
          <w:sz w:val="24"/>
          <w:szCs w:val="24"/>
        </w:rPr>
      </w:r>
      <w:r/>
    </w:p>
    <w:p>
      <w:pPr>
        <w:pStyle w:val="911"/>
        <w:ind w:firstLine="480"/>
        <w:spacing w:line="440" w:lineRule="exact"/>
        <w:rPr>
          <w:rFonts w:hint="eastAsia" w:ascii="宋体" w:hAnsi="宋体"/>
          <w:sz w:val="24"/>
          <w:szCs w:val="24"/>
        </w:rPr>
      </w:pPr>
      <w:r>
        <w:rPr>
          <w:rFonts w:hint="eastAsia" w:ascii="宋体" w:hAnsi="宋体"/>
          <w:sz w:val="24"/>
          <w:szCs w:val="24"/>
        </w:rPr>
      </w:r>
      <w:r/>
    </w:p>
    <w:p>
      <w:pPr>
        <w:pStyle w:val="911"/>
        <w:ind w:firstLine="480"/>
        <w:spacing w:line="440" w:lineRule="exact"/>
        <w:rPr>
          <w:rFonts w:hint="eastAsia" w:ascii="宋体" w:hAnsi="宋体"/>
          <w:sz w:val="24"/>
          <w:szCs w:val="24"/>
        </w:rPr>
      </w:pPr>
      <w:r>
        <w:rPr>
          <w:rFonts w:hint="eastAsia" w:ascii="宋体" w:hAnsi="宋体"/>
          <w:sz w:val="24"/>
          <w:szCs w:val="24"/>
        </w:rPr>
      </w:r>
      <w:r/>
    </w:p>
    <w:p>
      <w:pPr>
        <w:pStyle w:val="911"/>
        <w:ind w:firstLine="480"/>
        <w:spacing w:line="440" w:lineRule="exact"/>
        <w:rPr>
          <w:rFonts w:hint="eastAsia" w:ascii="宋体" w:hAnsi="宋体"/>
          <w:sz w:val="24"/>
          <w:szCs w:val="24"/>
        </w:rPr>
      </w:pPr>
      <w:r>
        <w:rPr>
          <w:rFonts w:hint="eastAsia" w:ascii="宋体" w:hAnsi="宋体"/>
          <w:sz w:val="24"/>
          <w:szCs w:val="24"/>
        </w:rPr>
      </w:r>
      <w:r/>
    </w:p>
    <w:p>
      <w:pPr>
        <w:pStyle w:val="911"/>
        <w:spacing w:line="440" w:lineRule="exact"/>
        <w:rPr>
          <w:rFonts w:hint="eastAsia" w:ascii="宋体" w:hAnsi="宋体"/>
          <w:b/>
          <w:bCs/>
          <w:szCs w:val="21"/>
        </w:rPr>
      </w:pPr>
      <w:r>
        <w:rPr>
          <w:rFonts w:hint="eastAsia" w:ascii="宋体" w:hAnsi="宋体"/>
          <w:b/>
          <w:bCs/>
          <w:szCs w:val="21"/>
        </w:rPr>
      </w:r>
      <w:r/>
    </w:p>
    <w:p>
      <w:pPr>
        <w:pStyle w:val="990"/>
        <w:rPr>
          <w:rFonts w:hint="eastAsia"/>
        </w:rPr>
      </w:pPr>
      <w:r>
        <w:rPr>
          <w:rFonts w:hint="eastAsia"/>
        </w:rPr>
      </w:r>
      <w:r/>
    </w:p>
    <w:p>
      <w:pPr>
        <w:pStyle w:val="911"/>
        <w:rPr>
          <w:rFonts w:hint="eastAsia" w:ascii="黑体" w:hAnsi="黑体" w:eastAsia="黑体"/>
          <w:sz w:val="32"/>
          <w:szCs w:val="32"/>
        </w:rPr>
      </w:pPr>
      <w:r/>
      <w:bookmarkEnd w:id="31"/>
      <w:r/>
      <w:bookmarkEnd w:id="32"/>
      <w:r/>
      <w:bookmarkEnd w:id="33"/>
      <w:r/>
      <w:bookmarkStart w:id="36" w:name="_Toc120614284"/>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911"/>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911"/>
        <w:spacing w:line="460" w:lineRule="exact"/>
        <w:rPr>
          <w:rFonts w:hint="eastAsia" w:ascii="宋体" w:hAnsi="宋体"/>
          <w:bCs/>
          <w:sz w:val="24"/>
          <w:szCs w:val="21"/>
        </w:rPr>
      </w:pPr>
      <w:r>
        <w:rPr>
          <w:rFonts w:hint="eastAsia" w:ascii="宋体" w:hAnsi="宋体"/>
          <w:bCs/>
          <w:sz w:val="24"/>
          <w:szCs w:val="21"/>
        </w:rPr>
      </w:r>
      <w:r/>
    </w:p>
    <w:p>
      <w:pPr>
        <w:pStyle w:val="91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911"/>
        <w:rPr>
          <w:rFonts w:hint="eastAsia" w:ascii="黑体" w:hAnsi="黑体" w:eastAsia="黑体"/>
          <w:sz w:val="32"/>
          <w:szCs w:val="32"/>
        </w:rPr>
      </w:pPr>
      <w:r>
        <w:rPr>
          <w:rFonts w:hint="eastAsia" w:ascii="黑体" w:hAnsi="黑体" w:eastAsia="黑体"/>
          <w:sz w:val="32"/>
          <w:szCs w:val="32"/>
        </w:rPr>
      </w:r>
      <w:r/>
    </w:p>
    <w:p>
      <w:pPr>
        <w:pStyle w:val="911"/>
        <w:rPr>
          <w:rFonts w:hint="eastAsia" w:ascii="黑体" w:hAnsi="黑体" w:eastAsia="黑体"/>
          <w:sz w:val="32"/>
          <w:szCs w:val="32"/>
        </w:rPr>
      </w:pPr>
      <w:r>
        <w:rPr>
          <w:rFonts w:hint="eastAsia" w:ascii="黑体" w:hAnsi="黑体" w:eastAsia="黑体"/>
          <w:sz w:val="32"/>
          <w:szCs w:val="32"/>
        </w:rPr>
      </w:r>
      <w:r/>
    </w:p>
    <w:p>
      <w:pPr>
        <w:pStyle w:val="911"/>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911"/>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001"/>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1"/>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01"/>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1001"/>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1001"/>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1001"/>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1"/>
        <w:ind w:firstLine="480"/>
        <w:spacing w:line="480" w:lineRule="auto"/>
        <w:tabs>
          <w:tab w:val="left" w:pos="360" w:leader="none"/>
        </w:tabs>
        <w:rPr>
          <w:rFonts w:hint="eastAsia"/>
          <w:sz w:val="24"/>
          <w:szCs w:val="24"/>
        </w:rPr>
      </w:pPr>
      <w:r>
        <w:rPr>
          <w:rFonts w:hint="eastAsia"/>
          <w:sz w:val="24"/>
          <w:szCs w:val="24"/>
        </w:rPr>
        <w:t xml:space="preserve">日    期：</w:t>
      </w:r>
      <w:bookmarkStart w:id="37" w:name="_Hlt26955070"/>
      <w:r/>
      <w:bookmarkEnd w:id="37"/>
      <w:r/>
      <w:bookmarkStart w:id="38" w:name="_Hlt26671380"/>
      <w:r/>
      <w:bookmarkEnd w:id="38"/>
      <w:r/>
      <w:bookmarkStart w:id="39" w:name="_格式3__银行出具的资信证明"/>
      <w:r/>
      <w:bookmarkEnd w:id="39"/>
      <w:r>
        <w:rPr>
          <w:rFonts w:hint="eastAsia"/>
          <w:sz w:val="24"/>
          <w:szCs w:val="24"/>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ind w:firstLine="480"/>
        <w:tabs>
          <w:tab w:val="left" w:pos="360" w:leader="none"/>
        </w:tabs>
        <w:rPr>
          <w:rFonts w:hint="eastAsia"/>
          <w:sz w:val="24"/>
          <w:szCs w:val="24"/>
          <w:u w:val="single"/>
        </w:rPr>
      </w:pPr>
      <w:r>
        <w:rPr>
          <w:rFonts w:hint="eastAsia"/>
          <w:sz w:val="24"/>
          <w:szCs w:val="24"/>
          <w:u w:val="single"/>
        </w:rPr>
      </w:r>
      <w:r/>
    </w:p>
    <w:p>
      <w:pPr>
        <w:pStyle w:val="911"/>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911"/>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11"/>
        <w:jc w:val="left"/>
        <w:spacing w:line="360" w:lineRule="auto"/>
        <w:rPr>
          <w:rFonts w:hint="eastAsia" w:ascii="宋体" w:hAnsi="宋体"/>
          <w:sz w:val="24"/>
          <w:szCs w:val="21"/>
        </w:rPr>
      </w:pPr>
      <w:r>
        <w:rPr>
          <w:rFonts w:hint="eastAsia" w:ascii="宋体" w:hAnsi="宋体"/>
          <w:sz w:val="24"/>
          <w:szCs w:val="21"/>
        </w:rPr>
        <w:t xml:space="preserve">致：南京市公共资源交易中心六合分中心</w:t>
      </w:r>
      <w:r>
        <w:rPr>
          <w:rFonts w:hint="eastAsia" w:ascii="宋体" w:hAnsi="宋体"/>
          <w:sz w:val="24"/>
          <w:szCs w:val="21"/>
        </w:rPr>
      </w:r>
      <w:r/>
    </w:p>
    <w:p>
      <w:pPr>
        <w:pStyle w:val="1003"/>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911"/>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11"/>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rPr>
          <w:rFonts w:hint="eastAsia" w:ascii="宋体" w:hAnsi="宋体"/>
          <w:sz w:val="24"/>
          <w:szCs w:val="21"/>
        </w:rPr>
      </w:r>
      <w:r/>
    </w:p>
    <w:p>
      <w:pPr>
        <w:pStyle w:val="1003"/>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3"/>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3"/>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03"/>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03"/>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03"/>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1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03"/>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rPr>
          <w:rFonts w:hint="eastAsia" w:ascii="宋体" w:hAnsi="宋体"/>
        </w:rPr>
      </w:pPr>
      <w:r>
        <w:rPr>
          <w:rFonts w:hint="eastAsia" w:ascii="宋体" w:hAnsi="宋体"/>
          <w:szCs w:val="21"/>
        </w:rPr>
      </w:r>
      <w:r>
        <w:rPr>
          <w:rFonts w:hint="eastAsia" w:ascii="宋体" w:hAnsi="宋体"/>
          <w:szCs w:val="21"/>
        </w:rPr>
      </w:r>
      <w:r/>
    </w:p>
    <w:p>
      <w:pPr>
        <w:rPr>
          <w:rFonts w:hint="eastAsia" w:ascii="宋体" w:hAnsi="宋体"/>
        </w:rPr>
      </w:pPr>
      <w:r>
        <w:rPr>
          <w:rFonts w:hint="eastAsia" w:ascii="宋体" w:hAnsi="宋体"/>
        </w:rPr>
      </w:r>
      <w:r>
        <w:rPr>
          <w:rFonts w:hint="eastAsia" w:ascii="宋体" w:hAnsi="宋体"/>
        </w:rPr>
      </w:r>
      <w:r/>
    </w:p>
    <w:p>
      <w:pPr>
        <w:rPr>
          <w:rFonts w:hint="eastAsia" w:ascii="宋体" w:hAnsi="宋体"/>
        </w:rPr>
      </w:pPr>
      <w:r>
        <w:rPr>
          <w:rFonts w:hint="eastAsia" w:ascii="宋体" w:hAnsi="宋体"/>
        </w:rPr>
      </w:r>
      <w:r>
        <w:rPr>
          <w:rFonts w:hint="eastAsia" w:ascii="宋体" w:hAnsi="宋体"/>
        </w:rPr>
      </w:r>
      <w:r/>
    </w:p>
    <w:p>
      <w:pPr>
        <w:rPr>
          <w:rFonts w:hint="eastAsia" w:ascii="宋体" w:hAnsi="宋体"/>
        </w:rPr>
      </w:pPr>
      <w:r>
        <w:rPr>
          <w:rFonts w:hint="eastAsia" w:ascii="宋体" w:hAnsi="宋体"/>
        </w:rPr>
      </w:r>
      <w:r>
        <w:rPr>
          <w:rFonts w:hint="eastAsia" w:ascii="宋体" w:hAnsi="宋体"/>
        </w:rPr>
      </w:r>
      <w:r/>
    </w:p>
    <w:p>
      <w:pPr>
        <w:pStyle w:val="923"/>
      </w:pPr>
      <w:r/>
      <w:r/>
    </w:p>
    <w:p>
      <w:pPr>
        <w:pStyle w:val="923"/>
      </w:pPr>
      <w:r/>
      <w:r/>
    </w:p>
    <w:p>
      <w:pPr>
        <w:pStyle w:val="911"/>
        <w:rPr>
          <w:rFonts w:hint="eastAsia" w:ascii="宋体" w:hAnsi="宋体"/>
          <w:szCs w:val="21"/>
        </w:rPr>
      </w:pPr>
      <w:r>
        <w:rPr>
          <w:rFonts w:hint="eastAsia" w:ascii="宋体" w:hAnsi="宋体"/>
          <w:szCs w:val="21"/>
        </w:rPr>
      </w:r>
      <w:r/>
    </w:p>
    <w:p>
      <w:pPr>
        <w:pStyle w:val="911"/>
        <w:rPr>
          <w:rFonts w:hint="eastAsia" w:ascii="宋体" w:hAnsi="宋体"/>
          <w:szCs w:val="21"/>
        </w:rPr>
      </w:pPr>
      <w:r>
        <w:rPr>
          <w:rFonts w:hint="eastAsia" w:ascii="宋体" w:hAnsi="宋体"/>
          <w:szCs w:val="21"/>
        </w:rPr>
      </w:r>
      <w:r/>
    </w:p>
    <w:p>
      <w:pPr>
        <w:pStyle w:val="911"/>
        <w:rPr>
          <w:rFonts w:hint="eastAsia" w:ascii="宋体" w:hAnsi="宋体"/>
          <w:szCs w:val="21"/>
        </w:rPr>
      </w:pPr>
      <w:r>
        <w:rPr>
          <w:rFonts w:hint="eastAsia" w:ascii="宋体" w:hAnsi="宋体"/>
          <w:szCs w:val="21"/>
        </w:rPr>
      </w:r>
      <w:r/>
    </w:p>
    <w:p>
      <w:pPr>
        <w:pStyle w:val="911"/>
        <w:jc w:val="left"/>
        <w:spacing w:line="360" w:lineRule="auto"/>
        <w:rPr>
          <w:rFonts w:hint="eastAsia" w:ascii="黑体" w:hAnsi="黑体" w:eastAsia="黑体"/>
          <w:sz w:val="32"/>
          <w:szCs w:val="32"/>
        </w:rPr>
      </w:pPr>
      <w:r>
        <w:rPr>
          <w:rFonts w:hint="eastAsia" w:ascii="黑体" w:hAnsi="黑体" w:eastAsia="黑体"/>
          <w:sz w:val="32"/>
          <w:szCs w:val="32"/>
        </w:rPr>
        <w:t xml:space="preserve">五、</w:t>
      </w:r>
      <w:r>
        <w:rPr>
          <w:rFonts w:hint="eastAsia" w:ascii="黑体" w:hAnsi="黑体" w:eastAsia="黑体"/>
          <w:sz w:val="32"/>
          <w:szCs w:val="32"/>
        </w:rPr>
        <w:t xml:space="preserve">报价</w:t>
      </w:r>
      <w:r>
        <w:rPr>
          <w:rFonts w:hint="eastAsia" w:ascii="黑体" w:hAnsi="黑体" w:eastAsia="黑体"/>
          <w:sz w:val="32"/>
          <w:szCs w:val="32"/>
        </w:rPr>
        <w:t xml:space="preserve">一览</w:t>
      </w:r>
      <w:r>
        <w:rPr>
          <w:rFonts w:hint="eastAsia" w:ascii="黑体" w:hAnsi="黑体" w:eastAsia="黑体"/>
          <w:sz w:val="32"/>
          <w:szCs w:val="32"/>
        </w:rPr>
        <w:t xml:space="preserve">表</w:t>
      </w:r>
      <w:r>
        <w:rPr>
          <w:rFonts w:hint="eastAsia" w:ascii="黑体" w:hAnsi="黑体" w:eastAsia="黑体"/>
          <w:sz w:val="32"/>
          <w:szCs w:val="32"/>
        </w:rPr>
      </w:r>
      <w:r/>
    </w:p>
    <w:p>
      <w:pPr>
        <w:pStyle w:val="91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报价</w:t>
      </w:r>
      <w:r>
        <w:rPr>
          <w:rFonts w:hint="eastAsia" w:ascii="方正小标宋简体" w:hAnsi="方正小标宋简体" w:eastAsia="方正小标宋简体" w:cs="方正小标宋简体"/>
          <w:color w:val="000000"/>
          <w:sz w:val="32"/>
          <w:szCs w:val="32"/>
        </w:rPr>
        <w:t xml:space="preserve">一览表</w:t>
      </w:r>
      <w:r>
        <w:rPr>
          <w:rFonts w:hint="eastAsia" w:ascii="方正小标宋简体" w:hAnsi="方正小标宋简体" w:eastAsia="方正小标宋简体" w:cs="方正小标宋简体"/>
          <w:color w:val="000000"/>
          <w:sz w:val="32"/>
          <w:szCs w:val="32"/>
        </w:rPr>
      </w:r>
      <w:r>
        <w:rPr>
          <w:rFonts w:hint="eastAsia" w:ascii="方正小标宋简体" w:hAnsi="方正小标宋简体" w:eastAsia="方正小标宋简体" w:cs="方正小标宋简体"/>
          <w:color w:val="000000"/>
          <w:sz w:val="32"/>
          <w:szCs w:val="32"/>
        </w:rPr>
      </w:r>
      <w:r/>
    </w:p>
    <w:p>
      <w:pPr>
        <w:pStyle w:val="911"/>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911"/>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11"/>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003"/>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11"/>
        <w:rPr>
          <w:rFonts w:ascii="宋体" w:hAnsi="宋体"/>
          <w:sz w:val="24"/>
          <w:szCs w:val="24"/>
        </w:rPr>
      </w:pPr>
      <w:r>
        <w:rPr>
          <w:rFonts w:ascii="宋体" w:hAnsi="宋体"/>
          <w:sz w:val="24"/>
          <w:szCs w:val="24"/>
        </w:rPr>
      </w:r>
      <w:r/>
    </w:p>
    <w:p>
      <w:pPr>
        <w:pStyle w:val="91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1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11"/>
        <w:spacing w:line="480" w:lineRule="exact"/>
        <w:rPr>
          <w:rFonts w:hint="eastAsia" w:ascii="宋体" w:hAnsi="宋体"/>
          <w:b/>
          <w:bCs/>
          <w:sz w:val="24"/>
          <w:szCs w:val="24"/>
        </w:rPr>
      </w:pPr>
      <w:r>
        <w:rPr>
          <w:rFonts w:hint="eastAsia" w:ascii="宋体" w:hAnsi="宋体"/>
          <w:b/>
          <w:bCs/>
          <w:sz w:val="24"/>
          <w:szCs w:val="24"/>
        </w:rPr>
      </w:r>
      <w:r/>
    </w:p>
    <w:p>
      <w:pPr>
        <w:pStyle w:val="911"/>
        <w:spacing w:line="480" w:lineRule="exact"/>
        <w:rPr>
          <w:rFonts w:hint="eastAsia" w:ascii="宋体" w:hAnsi="宋体"/>
          <w:b/>
          <w:bCs/>
          <w:sz w:val="24"/>
          <w:szCs w:val="24"/>
        </w:rPr>
      </w:pPr>
      <w:r>
        <w:rPr>
          <w:rFonts w:hint="eastAsia" w:ascii="宋体" w:hAnsi="宋体"/>
          <w:b/>
          <w:bCs/>
          <w:sz w:val="24"/>
          <w:szCs w:val="24"/>
        </w:rPr>
      </w:r>
      <w:r/>
    </w:p>
    <w:p>
      <w:pPr>
        <w:pStyle w:val="911"/>
        <w:spacing w:line="480" w:lineRule="exact"/>
        <w:rPr>
          <w:rFonts w:hint="eastAsia" w:ascii="宋体" w:hAnsi="宋体"/>
          <w:b/>
          <w:bCs/>
          <w:sz w:val="24"/>
          <w:szCs w:val="24"/>
        </w:rPr>
      </w:pPr>
      <w:r>
        <w:rPr>
          <w:rFonts w:hint="eastAsia" w:ascii="宋体" w:hAnsi="宋体"/>
          <w:b/>
          <w:bCs/>
          <w:sz w:val="24"/>
          <w:szCs w:val="24"/>
        </w:rPr>
      </w:r>
      <w:r/>
    </w:p>
    <w:p>
      <w:pPr>
        <w:pStyle w:val="911"/>
        <w:spacing w:line="480" w:lineRule="exact"/>
        <w:rPr>
          <w:rFonts w:hint="eastAsia" w:ascii="宋体" w:hAnsi="宋体"/>
          <w:b/>
          <w:bCs/>
          <w:sz w:val="24"/>
          <w:szCs w:val="24"/>
        </w:rPr>
      </w:pPr>
      <w:r>
        <w:rPr>
          <w:rFonts w:hint="eastAsia" w:ascii="宋体" w:hAnsi="宋体"/>
          <w:b/>
          <w:bCs/>
          <w:sz w:val="24"/>
          <w:szCs w:val="24"/>
        </w:rPr>
      </w:r>
      <w:r/>
    </w:p>
    <w:p>
      <w:pPr>
        <w:pStyle w:val="911"/>
        <w:spacing w:line="480" w:lineRule="exact"/>
        <w:rPr>
          <w:rFonts w:hint="eastAsia" w:ascii="宋体" w:hAnsi="宋体"/>
          <w:b/>
          <w:bCs/>
          <w:sz w:val="24"/>
          <w:szCs w:val="24"/>
        </w:rPr>
      </w:pPr>
      <w:r>
        <w:rPr>
          <w:rFonts w:hint="eastAsia" w:ascii="宋体" w:hAnsi="宋体"/>
          <w:b/>
          <w:bCs/>
          <w:sz w:val="24"/>
          <w:szCs w:val="24"/>
        </w:rPr>
      </w:r>
      <w:r/>
    </w:p>
    <w:p>
      <w:pPr>
        <w:pStyle w:val="923"/>
        <w:ind w:firstLine="0"/>
        <w:rPr>
          <w:rFonts w:hint="eastAsia"/>
        </w:rPr>
      </w:pPr>
      <w:r>
        <w:rPr>
          <w:rFonts w:hint="eastAsia"/>
        </w:rPr>
      </w:r>
      <w:r/>
    </w:p>
    <w:p>
      <w:pPr>
        <w:pStyle w:val="990"/>
        <w:rPr>
          <w:rFonts w:hint="eastAsia" w:ascii="黑体" w:hAnsi="黑体" w:eastAsia="黑体"/>
          <w:b/>
          <w:i/>
          <w:sz w:val="32"/>
          <w:szCs w:val="32"/>
          <w:u w:val="single"/>
        </w:rPr>
      </w:pPr>
      <w:r>
        <w:rPr>
          <w:rFonts w:hint="eastAsia" w:ascii="黑体" w:hAnsi="黑体" w:eastAsia="黑体"/>
          <w:b/>
          <w:i/>
          <w:sz w:val="32"/>
          <w:szCs w:val="32"/>
          <w:u w:val="single"/>
        </w:rPr>
      </w:r>
      <w:r/>
    </w:p>
    <w:p>
      <w:pPr>
        <w:pStyle w:val="911"/>
        <w:rPr>
          <w:rFonts w:hint="eastAsia"/>
        </w:rPr>
      </w:pPr>
      <w:r>
        <w:rPr>
          <w:rFonts w:hint="eastAsia"/>
        </w:rPr>
      </w:r>
      <w:r/>
    </w:p>
    <w:p>
      <w:pPr>
        <w:pStyle w:val="91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911"/>
        <w:rPr>
          <w:rFonts w:hint="eastAsia" w:ascii="黑体" w:hAnsi="黑体" w:eastAsia="黑体"/>
          <w:sz w:val="32"/>
          <w:szCs w:val="32"/>
        </w:rPr>
      </w:pPr>
      <w:r>
        <w:rPr>
          <w:rFonts w:hint="eastAsia" w:ascii="黑体" w:hAnsi="黑体" w:eastAsia="黑体"/>
          <w:sz w:val="32"/>
          <w:szCs w:val="32"/>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9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911"/>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rPr>
          <w:rFonts w:ascii="黑体" w:hAnsi="黑体" w:eastAsia="黑体"/>
          <w:sz w:val="32"/>
          <w:szCs w:val="32"/>
        </w:rPr>
      </w:r>
      <w:r/>
    </w:p>
    <w:p>
      <w:pPr>
        <w:pStyle w:val="91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35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2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695"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4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11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5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320" w:type="dxa"/>
            <w:vAlign w:val="center"/>
            <w:textDirection w:val="lrTb"/>
            <w:noWrap w:val="false"/>
          </w:tcPr>
          <w:p>
            <w:pPr>
              <w:pStyle w:val="911"/>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911"/>
              <w:jc w:val="center"/>
              <w:spacing w:line="0" w:lineRule="atLeast"/>
              <w:rPr>
                <w:rFonts w:hint="eastAsia" w:ascii="宋体" w:hAnsi="宋体"/>
                <w:sz w:val="24"/>
                <w:szCs w:val="24"/>
              </w:rPr>
            </w:pPr>
            <w:r>
              <w:rPr>
                <w:rFonts w:hint="eastAsia" w:ascii="宋体" w:hAnsi="宋体"/>
                <w:sz w:val="24"/>
                <w:szCs w:val="24"/>
              </w:rPr>
            </w:r>
            <w:r/>
          </w:p>
        </w:tc>
      </w:tr>
      <w:tr>
        <w:trPr>
          <w:trHeight w:val="654"/>
        </w:trPr>
        <w:tc>
          <w:tcPr>
            <w:gridSpan w:val="7"/>
            <w:tcW w:w="9618" w:type="dxa"/>
            <w:vAlign w:val="center"/>
            <w:vMerge w:val="restart"/>
            <w:textDirection w:val="lrTb"/>
            <w:noWrap w:val="false"/>
          </w:tcPr>
          <w:p>
            <w:pPr>
              <w:pStyle w:val="911"/>
              <w:jc w:val="left"/>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本</w:t>
            </w:r>
            <w:r>
              <w:rPr>
                <w:rFonts w:hint="eastAsia" w:ascii="宋体" w:hAnsi="宋体"/>
                <w:sz w:val="24"/>
                <w:szCs w:val="24"/>
              </w:rPr>
              <w:t xml:space="preserve">采购包</w:t>
            </w:r>
            <w:r>
              <w:rPr>
                <w:rFonts w:hint="eastAsia" w:ascii="宋体" w:hAnsi="宋体"/>
                <w:sz w:val="24"/>
                <w:szCs w:val="24"/>
              </w:rPr>
              <w:t xml:space="preserve">中</w:t>
            </w:r>
            <w:r>
              <w:rPr>
                <w:rFonts w:hint="eastAsia" w:ascii="宋体" w:hAnsi="宋体"/>
                <w:sz w:val="24"/>
                <w:szCs w:val="24"/>
              </w:rPr>
              <w:t xml:space="preserve">本公司（</w:t>
            </w:r>
            <w:r>
              <w:rPr>
                <w:rFonts w:hint="eastAsia" w:ascii="宋体" w:hAnsi="宋体"/>
                <w:sz w:val="24"/>
                <w:szCs w:val="24"/>
              </w:rPr>
              <w:t xml:space="preserve">单位</w:t>
            </w:r>
            <w:r>
              <w:rPr>
                <w:rFonts w:hint="eastAsia" w:ascii="宋体" w:hAnsi="宋体"/>
                <w:sz w:val="24"/>
                <w:szCs w:val="24"/>
              </w:rPr>
              <w:t xml:space="preserve">）</w:t>
            </w:r>
            <w:r>
              <w:rPr>
                <w:rFonts w:hint="eastAsia" w:ascii="宋体" w:hAnsi="宋体"/>
                <w:sz w:val="24"/>
                <w:szCs w:val="24"/>
              </w:rPr>
              <w:t xml:space="preserve">提供</w:t>
            </w:r>
            <w:r>
              <w:rPr>
                <w:rFonts w:hint="eastAsia" w:ascii="宋体" w:hAnsi="宋体"/>
                <w:sz w:val="24"/>
                <w:szCs w:val="24"/>
              </w:rPr>
              <w:t xml:space="preserve">的</w:t>
            </w:r>
            <w:r>
              <w:rPr>
                <w:rFonts w:hint="eastAsia" w:ascii="宋体" w:hAnsi="宋体"/>
                <w:sz w:val="24"/>
                <w:szCs w:val="24"/>
              </w:rPr>
              <w:t xml:space="preserve">符合</w:t>
            </w:r>
            <w:r>
              <w:rPr>
                <w:rFonts w:hint="eastAsia" w:ascii="宋体" w:hAnsi="宋体"/>
                <w:sz w:val="24"/>
                <w:szCs w:val="24"/>
              </w:rPr>
              <w:t xml:space="preserve">本国</w:t>
            </w:r>
            <w:r>
              <w:rPr>
                <w:rFonts w:hint="eastAsia" w:ascii="宋体" w:hAnsi="宋体"/>
                <w:sz w:val="24"/>
                <w:szCs w:val="24"/>
              </w:rPr>
              <w:t xml:space="preserve">产品</w:t>
            </w:r>
            <w:r>
              <w:rPr>
                <w:rFonts w:hint="eastAsia" w:ascii="宋体" w:hAnsi="宋体"/>
                <w:sz w:val="24"/>
                <w:szCs w:val="24"/>
              </w:rPr>
              <w:t xml:space="preserve">标准</w:t>
            </w:r>
            <w:r>
              <w:rPr>
                <w:rFonts w:hint="eastAsia" w:ascii="宋体" w:hAnsi="宋体"/>
                <w:sz w:val="24"/>
                <w:szCs w:val="24"/>
              </w:rPr>
              <w:t xml:space="preserve">的</w:t>
            </w:r>
            <w:r>
              <w:rPr>
                <w:rFonts w:hint="eastAsia" w:ascii="宋体" w:hAnsi="宋体"/>
                <w:sz w:val="24"/>
                <w:szCs w:val="24"/>
              </w:rPr>
              <w:t xml:space="preserve">产品</w:t>
            </w:r>
            <w:r>
              <w:rPr>
                <w:rFonts w:hint="eastAsia" w:ascii="宋体" w:hAnsi="宋体"/>
                <w:sz w:val="24"/>
                <w:szCs w:val="24"/>
              </w:rPr>
              <w:t xml:space="preserve">成本</w:t>
            </w:r>
            <w:r>
              <w:rPr>
                <w:rFonts w:hint="eastAsia" w:ascii="宋体" w:hAnsi="宋体"/>
                <w:sz w:val="24"/>
                <w:szCs w:val="24"/>
              </w:rPr>
              <w:t xml:space="preserve">之和 </w:t>
            </w: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w:t>
            </w:r>
            <w:r>
              <w:rPr>
                <w:rFonts w:hint="eastAsia" w:ascii="宋体" w:hAnsi="宋体"/>
                <w:sz w:val="24"/>
                <w:szCs w:val="24"/>
              </w:rPr>
              <w:t xml:space="preserve">达到提供</w:t>
            </w:r>
            <w:r>
              <w:rPr>
                <w:rFonts w:hint="eastAsia" w:ascii="宋体" w:hAnsi="宋体"/>
                <w:sz w:val="24"/>
                <w:szCs w:val="24"/>
              </w:rPr>
              <w:t xml:space="preserve">的</w:t>
            </w:r>
            <w:r>
              <w:rPr>
                <w:rFonts w:hint="eastAsia" w:ascii="宋体" w:hAnsi="宋体"/>
                <w:sz w:val="24"/>
                <w:szCs w:val="24"/>
              </w:rPr>
              <w:t xml:space="preserve">全部产品</w:t>
            </w:r>
            <w:r>
              <w:rPr>
                <w:rFonts w:hint="eastAsia" w:ascii="宋体" w:hAnsi="宋体"/>
                <w:sz w:val="24"/>
                <w:szCs w:val="24"/>
              </w:rPr>
              <w:t xml:space="preserve">成本</w:t>
            </w:r>
            <w:r>
              <w:rPr>
                <w:rFonts w:hint="eastAsia" w:ascii="宋体" w:hAnsi="宋体"/>
                <w:sz w:val="24"/>
                <w:szCs w:val="24"/>
              </w:rPr>
              <w:t xml:space="preserve">之和</w:t>
            </w:r>
            <w:r>
              <w:rPr>
                <w:rFonts w:hint="eastAsia" w:ascii="宋体" w:hAnsi="宋体"/>
                <w:sz w:val="24"/>
                <w:szCs w:val="24"/>
              </w:rPr>
              <w:t xml:space="preserve">的80%</w:t>
            </w:r>
            <w:r>
              <w:rPr>
                <w:rFonts w:hint="eastAsia" w:ascii="宋体" w:hAnsi="宋体"/>
                <w:sz w:val="24"/>
                <w:szCs w:val="24"/>
              </w:rPr>
              <w:t xml:space="preserve">以上。</w:t>
            </w:r>
            <w:r>
              <w:rPr>
                <w:rFonts w:hint="eastAsia" w:ascii="宋体" w:hAnsi="宋体"/>
                <w:sz w:val="24"/>
                <w:szCs w:val="24"/>
              </w:rPr>
            </w:r>
            <w:r/>
          </w:p>
        </w:tc>
      </w:tr>
    </w:tbl>
    <w:p>
      <w:pPr>
        <w:pStyle w:val="977"/>
        <w:jc w:val="both"/>
        <w:spacing w:before="0" w:beforeAutospacing="0" w:after="0" w:afterAutospacing="0"/>
        <w:rPr>
          <w:color w:val="000000"/>
        </w:rPr>
      </w:pPr>
      <w:r>
        <w:rPr>
          <w:color w:val="000000"/>
        </w:rPr>
      </w:r>
      <w:r/>
    </w:p>
    <w:p>
      <w:pPr>
        <w:pStyle w:val="91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1"/>
        <w:spacing w:line="360" w:lineRule="auto"/>
        <w:rPr>
          <w:rFonts w:ascii="宋体" w:hAnsi="宋体"/>
          <w:sz w:val="24"/>
        </w:rPr>
      </w:pPr>
      <w:r>
        <w:rPr>
          <w:rFonts w:ascii="宋体" w:hAnsi="宋体"/>
          <w:sz w:val="24"/>
        </w:rPr>
      </w:r>
      <w:r/>
    </w:p>
    <w:p>
      <w:pPr>
        <w:pStyle w:val="977"/>
        <w:ind w:firstLine="480"/>
        <w:jc w:val="both"/>
        <w:spacing w:before="0" w:beforeAutospacing="0" w:after="0" w:afterAutospacing="0" w:line="360" w:lineRule="auto"/>
        <w:rPr>
          <w:color w:val="000000"/>
        </w:rPr>
      </w:pPr>
      <w:r>
        <w:rPr>
          <w:color w:val="000000"/>
        </w:rPr>
        <w:t xml:space="preserve">备注： </w:t>
      </w:r>
      <w:r>
        <w:rPr>
          <w:color w:val="000000"/>
        </w:rPr>
      </w:r>
      <w:r/>
    </w:p>
    <w:p>
      <w:pPr>
        <w:pStyle w:val="977"/>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77"/>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77"/>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rPr>
          <w:rFonts w:hint="eastAsia"/>
          <w:color w:val="000000"/>
        </w:rPr>
      </w:r>
      <w:r/>
    </w:p>
    <w:p>
      <w:pPr>
        <w:pStyle w:val="977"/>
        <w:ind w:firstLine="480"/>
        <w:jc w:val="both"/>
        <w:spacing w:before="0" w:beforeAutospacing="0" w:after="0" w:afterAutospacing="0" w:line="360" w:lineRule="auto"/>
        <w:rPr>
          <w:color w:val="000000"/>
          <w:highlight w:val="none"/>
        </w:rPr>
      </w:pPr>
      <w:r>
        <w:rPr>
          <w:rFonts w:hint="eastAsia"/>
          <w:color w:val="000000"/>
        </w:rPr>
        <w:t xml:space="preserve">4.行数不够，可自行添加。</w:t>
      </w:r>
      <w:r>
        <w:rPr>
          <w:color w:val="000000"/>
        </w:rPr>
      </w:r>
      <w:r/>
    </w:p>
    <w:p>
      <w:pPr>
        <w:pStyle w:val="977"/>
        <w:ind w:firstLine="480"/>
        <w:jc w:val="both"/>
        <w:spacing w:before="0" w:beforeAutospacing="0" w:after="0" w:afterAutospacing="0" w:line="360" w:lineRule="auto"/>
        <w:rPr>
          <w:color w:val="000000"/>
        </w:rPr>
      </w:pPr>
      <w:r>
        <w:rPr>
          <w:color w:val="000000"/>
          <w:highlight w:val="none"/>
        </w:rPr>
        <w:t xml:space="preserve">5.</w:t>
      </w:r>
      <w:r>
        <w:rPr>
          <w:color w:val="000000"/>
          <w:highlight w:val="none"/>
        </w:rPr>
        <w:t xml:space="preserve">当采购项目或者采购包中含有多种产品，供应商未对提供的符合本国产品标准的产品成本之和占该供应商提供的全部产品成本之和的比例达到80%以上作出承诺的，将不享受本国产品价格评审优惠。</w:t>
      </w:r>
      <w:r>
        <w:rPr>
          <w:color w:val="000000"/>
          <w:highlight w:val="none"/>
        </w:rPr>
      </w:r>
      <w:r/>
    </w:p>
    <w:p>
      <w:pPr>
        <w:pStyle w:val="911"/>
        <w:rPr>
          <w:rFonts w:hint="eastAsia" w:ascii="黑体" w:hAnsi="黑体" w:eastAsia="黑体"/>
          <w:iCs/>
          <w:sz w:val="32"/>
          <w:szCs w:val="32"/>
        </w:rPr>
      </w:pPr>
      <w:r>
        <w:rPr>
          <w:rFonts w:hint="eastAsia" w:ascii="黑体" w:hAnsi="黑体" w:eastAsia="黑体"/>
          <w:i/>
          <w:sz w:val="32"/>
          <w:szCs w:val="32"/>
          <w:u w:val="single"/>
        </w:rPr>
        <w:br w:type="page" w:clear="all"/>
      </w:r>
      <w:bookmarkEnd w:id="17"/>
      <w:r/>
      <w:bookmarkEnd w:id="18"/>
      <w:r/>
      <w:bookmarkEnd w:id="36"/>
      <w:r>
        <w:rPr>
          <w:rFonts w:hint="eastAsia" w:ascii="黑体" w:hAnsi="黑体" w:eastAsia="黑体"/>
          <w:iCs/>
          <w:sz w:val="32"/>
          <w:szCs w:val="32"/>
        </w:rPr>
        <w:t xml:space="preserve">七、技术要求响应及偏离表</w:t>
      </w:r>
      <w:r>
        <w:rPr>
          <w:rFonts w:hint="eastAsia" w:ascii="黑体" w:hAnsi="黑体" w:eastAsia="黑体"/>
          <w:iCs/>
          <w:sz w:val="32"/>
          <w:szCs w:val="32"/>
        </w:rPr>
      </w:r>
      <w:r/>
    </w:p>
    <w:p>
      <w:pPr>
        <w:pStyle w:val="91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91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77"/>
        <w:jc w:val="both"/>
        <w:spacing w:before="0" w:beforeAutospacing="0" w:after="0" w:afterAutospacing="0"/>
      </w:pPr>
      <w:r/>
      <w:r/>
    </w:p>
    <w:p>
      <w:pPr>
        <w:pStyle w:val="91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77"/>
        <w:ind w:firstLine="480"/>
        <w:jc w:val="both"/>
        <w:spacing w:before="0" w:beforeAutospacing="0" w:after="0" w:afterAutospacing="0" w:line="360" w:lineRule="auto"/>
      </w:pPr>
      <w:r>
        <w:t xml:space="preserve">备注： </w:t>
      </w:r>
      <w:r/>
    </w:p>
    <w:p>
      <w:pPr>
        <w:pStyle w:val="977"/>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7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77"/>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911"/>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911"/>
        <w:rPr>
          <w:rFonts w:hint="eastAsia" w:ascii="黑体" w:hAnsi="黑体" w:eastAsia="黑体"/>
          <w:iCs/>
          <w:sz w:val="32"/>
          <w:szCs w:val="32"/>
        </w:rPr>
      </w:pPr>
      <w:r/>
      <w:bookmarkStart w:id="40" w:name="_Hlt26955054"/>
      <w:r/>
      <w:bookmarkEnd w:id="40"/>
      <w:r>
        <w:rPr>
          <w:rFonts w:hint="eastAsia" w:ascii="黑体" w:hAnsi="黑体" w:eastAsia="黑体"/>
          <w:iCs/>
          <w:sz w:val="32"/>
          <w:szCs w:val="32"/>
        </w:rPr>
      </w:r>
      <w:r/>
    </w:p>
    <w:p>
      <w:pPr>
        <w:pStyle w:val="911"/>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91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11"/>
              <w:jc w:val="center"/>
              <w:rPr>
                <w:rFonts w:hint="eastAsia" w:ascii="宋体" w:hAnsi="宋体"/>
                <w:sz w:val="24"/>
                <w:szCs w:val="24"/>
              </w:rPr>
            </w:pPr>
            <w:r/>
            <w:bookmarkStart w:id="41" w:name="_Hlt26580838"/>
            <w:r/>
            <w:bookmarkEnd w:id="41"/>
            <w:r/>
            <w:bookmarkStart w:id="42" w:name="_Hlt26955056"/>
            <w:r/>
            <w:bookmarkEnd w:id="42"/>
            <w:r/>
            <w:bookmarkStart w:id="43" w:name="_Hlt26782999"/>
            <w:r/>
            <w:bookmarkEnd w:id="43"/>
            <w:r/>
            <w:bookmarkStart w:id="44" w:name="_Hlt26671343"/>
            <w:r/>
            <w:bookmarkEnd w:id="44"/>
            <w:r/>
            <w:bookmarkStart w:id="45" w:name="_Hlt26609391"/>
            <w:r/>
            <w:bookmarkEnd w:id="45"/>
            <w:r/>
            <w:bookmarkStart w:id="46" w:name="_Hlt24879081"/>
            <w:r/>
            <w:bookmarkEnd w:id="46"/>
            <w:r/>
            <w:bookmarkStart w:id="47" w:name="_Hlt26955064"/>
            <w:r/>
            <w:bookmarkEnd w:id="47"/>
            <w:r/>
            <w:bookmarkStart w:id="48" w:name="_Hlt26671372"/>
            <w:r/>
            <w:bookmarkEnd w:id="48"/>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91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77"/>
        <w:jc w:val="both"/>
        <w:spacing w:before="0" w:beforeAutospacing="0" w:after="0" w:afterAutospacing="0"/>
      </w:pPr>
      <w:r/>
      <w:r/>
    </w:p>
    <w:p>
      <w:pPr>
        <w:pStyle w:val="91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77"/>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77"/>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77"/>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1"/>
      </w:pPr>
      <w:r/>
      <w:r/>
    </w:p>
    <w:p>
      <w:pPr>
        <w:pStyle w:val="923"/>
      </w:pPr>
      <w:r/>
      <w:r/>
    </w:p>
    <w:p>
      <w:pPr>
        <w:pStyle w:val="911"/>
      </w:pPr>
      <w:r/>
      <w:r/>
    </w:p>
    <w:p>
      <w:pPr>
        <w:pStyle w:val="923"/>
      </w:p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rPr>
          <w:rFonts w:hint="eastAsia" w:ascii="黑体" w:hAnsi="黑体" w:eastAsia="黑体"/>
          <w:iCs/>
          <w:sz w:val="32"/>
          <w:szCs w:val="32"/>
        </w:rPr>
      </w:pPr>
      <w:r>
        <w:rPr>
          <w:rFonts w:hint="eastAsia" w:ascii="黑体" w:hAnsi="黑体" w:eastAsia="黑体"/>
          <w:iCs/>
          <w:sz w:val="32"/>
          <w:szCs w:val="32"/>
        </w:rPr>
      </w:r>
      <w:r/>
    </w:p>
    <w:p>
      <w:pPr>
        <w:pStyle w:val="911"/>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91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91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91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1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1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90"/>
        <w:spacing w:line="360" w:lineRule="auto"/>
        <w:rPr>
          <w:rFonts w:hint="eastAsia" w:ascii="宋体" w:hAnsi="宋体"/>
          <w:sz w:val="24"/>
          <w:szCs w:val="24"/>
        </w:rPr>
      </w:pPr>
      <w:r>
        <w:rPr>
          <w:rFonts w:hint="eastAsia" w:ascii="宋体" w:hAnsi="宋体"/>
          <w:sz w:val="24"/>
          <w:szCs w:val="24"/>
        </w:rPr>
      </w:r>
      <w:r/>
    </w:p>
    <w:p>
      <w:pPr>
        <w:pStyle w:val="911"/>
        <w:spacing w:line="360" w:lineRule="auto"/>
        <w:rPr>
          <w:rFonts w:hint="eastAsia"/>
        </w:rPr>
      </w:pPr>
      <w:r>
        <w:rPr>
          <w:rFonts w:hint="eastAsia"/>
        </w:rPr>
      </w:r>
      <w:r/>
    </w:p>
    <w:p>
      <w:pPr>
        <w:pStyle w:val="91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1"/>
        <w:ind w:firstLine="480"/>
        <w:spacing w:line="360" w:lineRule="auto"/>
        <w:widowControl/>
        <w:rPr>
          <w:rFonts w:hint="eastAsia" w:ascii="宋体" w:hAnsi="宋体"/>
          <w:sz w:val="24"/>
          <w:szCs w:val="24"/>
        </w:rPr>
      </w:pPr>
      <w:r>
        <w:rPr>
          <w:rFonts w:hint="eastAsia" w:ascii="宋体" w:hAnsi="宋体"/>
          <w:sz w:val="24"/>
          <w:szCs w:val="24"/>
        </w:rPr>
      </w:r>
      <w:r/>
    </w:p>
    <w:p>
      <w:pPr>
        <w:pStyle w:val="911"/>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911"/>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91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91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91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90"/>
        <w:spacing w:line="360" w:lineRule="auto"/>
        <w:rPr>
          <w:rFonts w:hint="eastAsia" w:ascii="宋体" w:hAnsi="宋体"/>
          <w:sz w:val="24"/>
          <w:szCs w:val="24"/>
        </w:rPr>
      </w:pPr>
      <w:r>
        <w:rPr>
          <w:rFonts w:hint="eastAsia" w:ascii="宋体" w:hAnsi="宋体"/>
          <w:sz w:val="24"/>
          <w:szCs w:val="24"/>
        </w:rPr>
      </w:r>
      <w:r/>
    </w:p>
    <w:p>
      <w:pPr>
        <w:pStyle w:val="911"/>
        <w:spacing w:line="360" w:lineRule="auto"/>
        <w:rPr>
          <w:rFonts w:hint="eastAsia"/>
        </w:rPr>
      </w:pPr>
      <w:r>
        <w:rPr>
          <w:rFonts w:hint="eastAsia"/>
        </w:rPr>
      </w:r>
      <w:r/>
    </w:p>
    <w:p>
      <w:pPr>
        <w:pStyle w:val="91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1"/>
        <w:ind w:firstLine="480"/>
        <w:spacing w:line="360" w:lineRule="auto"/>
        <w:rPr>
          <w:rFonts w:hint="eastAsia" w:ascii="宋体" w:hAnsi="宋体"/>
          <w:sz w:val="24"/>
        </w:rPr>
      </w:pP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911"/>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11"/>
        <w:ind w:firstLine="480"/>
        <w:spacing w:line="480" w:lineRule="exact"/>
        <w:rPr>
          <w:rFonts w:ascii="宋体" w:hAnsi="宋体"/>
          <w:sz w:val="24"/>
        </w:rPr>
      </w:pP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91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91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11"/>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11"/>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11"/>
        <w:ind w:firstLine="645"/>
        <w:spacing w:line="360" w:lineRule="auto"/>
        <w:rPr>
          <w:rFonts w:hint="eastAsia" w:ascii="宋体" w:hAnsi="宋体"/>
          <w:sz w:val="24"/>
        </w:rPr>
      </w:pPr>
      <w:r>
        <w:rPr>
          <w:rFonts w:hint="eastAsia" w:ascii="宋体" w:hAnsi="宋体"/>
          <w:sz w:val="24"/>
        </w:rPr>
      </w:r>
      <w:r/>
    </w:p>
    <w:p>
      <w:pPr>
        <w:pStyle w:val="911"/>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1"/>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11"/>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1"/>
        <w:ind w:firstLine="480"/>
        <w:spacing w:line="360" w:lineRule="auto"/>
        <w:rPr>
          <w:rFonts w:hint="eastAsia" w:ascii="宋体" w:hAnsi="宋体"/>
          <w:sz w:val="24"/>
        </w:rPr>
      </w:pP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11"/>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11"/>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923"/>
        <w:ind w:firstLine="480"/>
        <w:rPr>
          <w:rFonts w:hint="eastAsia"/>
          <w:sz w:val="24"/>
        </w:rPr>
      </w:pPr>
      <w:r>
        <w:rPr>
          <w:rFonts w:hint="eastAsia"/>
          <w:sz w:val="24"/>
        </w:rPr>
      </w:r>
      <w:r/>
    </w:p>
    <w:p>
      <w:pPr>
        <w:pStyle w:val="911"/>
        <w:rPr>
          <w:rFonts w:hint="eastAsia"/>
        </w:rPr>
      </w:pPr>
      <w:r>
        <w:rPr>
          <w:rFonts w:hint="eastAsia"/>
        </w:rPr>
      </w:r>
      <w:r/>
    </w:p>
    <w:p>
      <w:pPr>
        <w:pStyle w:val="911"/>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pStyle w:val="911"/>
        <w:ind w:firstLine="0"/>
        <w:spacing w:line="560" w:lineRule="exact"/>
        <w:rPr>
          <w:rFonts w:hint="eastAsia" w:ascii="宋体" w:hAnsi="宋体"/>
          <w:sz w:val="24"/>
          <w:szCs w:val="24"/>
        </w:rPr>
      </w:pPr>
      <w:r>
        <w:rPr>
          <w:rFonts w:hint="eastAsia" w:ascii="宋体" w:hAnsi="宋体"/>
          <w:sz w:val="24"/>
        </w:rPr>
      </w:r>
      <w:r/>
    </w:p>
    <w:p>
      <w:pPr>
        <w:pStyle w:val="990"/>
        <w:rPr>
          <w:rFonts w:hint="eastAsia" w:ascii="宋体" w:hAnsi="宋体"/>
          <w:sz w:val="24"/>
        </w:rPr>
      </w:pPr>
      <w:r>
        <w:rPr>
          <w:rFonts w:hint="eastAsia" w:ascii="宋体" w:hAnsi="宋体"/>
          <w:sz w:val="24"/>
        </w:rPr>
      </w:r>
      <w:r/>
    </w:p>
    <w:p>
      <w:pPr>
        <w:pStyle w:val="911"/>
        <w:rPr>
          <w:rFonts w:hint="eastAsia" w:ascii="宋体" w:hAnsi="宋体"/>
          <w:sz w:val="24"/>
        </w:rPr>
      </w:pPr>
      <w:r>
        <w:rPr>
          <w:rFonts w:hint="eastAsia" w:ascii="宋体" w:hAnsi="宋体"/>
          <w:sz w:val="24"/>
        </w:rPr>
      </w:r>
      <w:r/>
    </w:p>
    <w:p>
      <w:pPr>
        <w:pStyle w:val="990"/>
        <w:rPr>
          <w:rFonts w:hint="eastAsia"/>
        </w:rPr>
      </w:pPr>
      <w:r>
        <w:rPr>
          <w:rFonts w:hint="eastAsia"/>
        </w:rPr>
      </w:r>
      <w:r/>
    </w:p>
    <w:p>
      <w:pPr>
        <w:pStyle w:val="91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911"/>
        <w:rPr>
          <w:rFonts w:hint="eastAsia"/>
        </w:rPr>
      </w:pPr>
      <w:r>
        <w:rPr>
          <w:rFonts w:hint="eastAsia"/>
        </w:rPr>
      </w:r>
      <w:r/>
    </w:p>
    <w:p>
      <w:pPr>
        <w:pStyle w:val="911"/>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911"/>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911"/>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rPr>
          <w:rFonts w:hint="eastAsia" w:ascii="宋体" w:hAnsi="宋体" w:cs="宋体"/>
          <w:color w:val="000000"/>
          <w:sz w:val="24"/>
          <w:szCs w:val="24"/>
        </w:rPr>
      </w:r>
      <w:r/>
    </w:p>
    <w:p>
      <w:pPr>
        <w:pStyle w:val="911"/>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rPr>
          <w:rFonts w:hint="eastAsia" w:ascii="宋体" w:hAnsi="宋体" w:cs="宋体"/>
          <w:color w:val="000000"/>
          <w:sz w:val="24"/>
          <w:szCs w:val="24"/>
        </w:rPr>
      </w:r>
      <w:r/>
    </w:p>
    <w:p>
      <w:pPr>
        <w:pStyle w:val="911"/>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rPr>
          <w:rFonts w:hint="eastAsia" w:ascii="宋体" w:hAnsi="宋体" w:cs="宋体"/>
          <w:color w:val="000000"/>
          <w:sz w:val="24"/>
          <w:szCs w:val="24"/>
        </w:rPr>
      </w:r>
      <w:r/>
    </w:p>
    <w:p>
      <w:pPr>
        <w:pStyle w:val="911"/>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rPr>
          <w:rFonts w:hint="eastAsia" w:ascii="宋体" w:hAnsi="宋体" w:cs="宋体"/>
          <w:color w:val="000000"/>
          <w:sz w:val="24"/>
          <w:szCs w:val="24"/>
        </w:rPr>
      </w:r>
      <w:r/>
    </w:p>
    <w:p>
      <w:pPr>
        <w:pStyle w:val="911"/>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911"/>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911"/>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sz w:val="24"/>
          <w:szCs w:val="24"/>
        </w:rPr>
      </w:r>
      <w:r/>
    </w:p>
    <w:p>
      <w:pPr>
        <w:pStyle w:val="91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2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11"/>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2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11"/>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2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11"/>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11"/>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十三、关于符合本国产品标准的声明函</w:t>
      </w:r>
      <w:r>
        <w:rPr>
          <w:rFonts w:hint="eastAsia" w:ascii="黑体" w:hAnsi="黑体" w:eastAsia="黑体"/>
          <w:color w:val="c00000"/>
          <w:sz w:val="32"/>
          <w:szCs w:val="32"/>
        </w:rPr>
      </w:r>
      <w:r/>
    </w:p>
    <w:p>
      <w:pPr>
        <w:pStyle w:val="1_3320"/>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1_3321"/>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1_3320"/>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1_3320"/>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bookmarkStart w:id="0" w:name="undefined"/>
      <w:r/>
      <w:bookmarkEnd w:id="0"/>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1_332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1_332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_332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_332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_332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_33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_332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_332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r>
      <w:r/>
    </w:p>
    <w:p>
      <w:pPr>
        <w:rPr>
          <w:rFonts w:hint="eastAsia" w:ascii="宋体" w:hAnsi="宋体" w:eastAsia="宋体" w:cs="宋体"/>
          <w:bCs w:val="0"/>
          <w:i w:val="0"/>
          <w:caps w:val="0"/>
          <w:spacing w:val="0"/>
          <w:sz w:val="24"/>
          <w:szCs w:val="24"/>
          <w:lang w:val="en-US" w:eastAsia="zh-CN"/>
          <w14:textFill>
            <w14:solidFill>
              <w14:schemeClr w14:val="tx1"/>
            </w14:solidFill>
          </w14:textFill>
        </w:rPr>
      </w:pPr>
      <w:r/>
      <w:r/>
      <w:r/>
    </w:p>
    <w:p>
      <w:pPr>
        <w:pStyle w:val="977"/>
        <w:ind w:firstLine="420"/>
        <w:spacing w:before="24" w:beforeAutospacing="0" w:after="24" w:afterAutospacing="0" w:line="360" w:lineRule="auto"/>
        <w:shd w:val="clear" w:color="auto" w:fill="ffffff"/>
      </w:pPr>
      <w:r/>
      <w:r/>
    </w:p>
    <w:p>
      <w:pPr>
        <w:pStyle w:val="977"/>
        <w:ind w:firstLine="420"/>
        <w:spacing w:before="24" w:beforeAutospacing="0" w:after="24" w:afterAutospacing="0" w:line="360" w:lineRule="auto"/>
        <w:shd w:val="clear" w:color="auto" w:fill="ffffff"/>
      </w:pPr>
      <w:r/>
      <w:r/>
    </w:p>
    <w:p>
      <w:pPr>
        <w:pStyle w:val="977"/>
        <w:ind w:firstLine="420"/>
        <w:spacing w:before="24" w:beforeAutospacing="0" w:after="24" w:afterAutospacing="0" w:line="360" w:lineRule="auto"/>
        <w:shd w:val="clear" w:color="auto" w:fill="ffffff"/>
      </w:pPr>
      <w:r/>
      <w:r/>
    </w:p>
    <w:p>
      <w:pPr>
        <w:pStyle w:val="977"/>
        <w:ind w:firstLine="420"/>
        <w:spacing w:before="24" w:beforeAutospacing="0" w:after="24" w:afterAutospacing="0" w:line="360" w:lineRule="auto"/>
        <w:shd w:val="clear" w:color="auto" w:fill="ffffff"/>
      </w:pPr>
      <w:r/>
      <w:r/>
    </w:p>
    <w:p>
      <w:pPr>
        <w:pStyle w:val="977"/>
        <w:ind w:firstLine="420"/>
        <w:spacing w:before="24" w:beforeAutospacing="0" w:after="24" w:afterAutospacing="0" w:line="360" w:lineRule="auto"/>
        <w:shd w:val="clear" w:color="auto" w:fill="ffffff"/>
      </w:pPr>
      <w:r/>
      <w:r/>
    </w:p>
    <w:p>
      <w:pPr>
        <w:pStyle w:val="977"/>
        <w:ind w:firstLine="420"/>
        <w:spacing w:before="24" w:beforeAutospacing="0" w:after="24" w:afterAutospacing="0" w:line="360" w:lineRule="auto"/>
        <w:shd w:val="clear" w:color="auto" w:fill="ffffff"/>
      </w:pPr>
      <w:r>
        <w:rPr>
          <w:rFonts w:hint="eastAsia"/>
          <w:sz w:val="21"/>
          <w:szCs w:val="21"/>
          <w:shd w:val="clear" w:color="auto" w:fill="ffffff"/>
        </w:rPr>
      </w:r>
      <w:r/>
    </w:p>
    <w:p>
      <w:pPr>
        <w:pStyle w:val="990"/>
        <w:rPr>
          <w:rFonts w:hint="eastAsia" w:ascii="宋体" w:hAnsi="宋体"/>
          <w:sz w:val="24"/>
        </w:rPr>
      </w:pPr>
      <w:r>
        <w:rPr>
          <w:rFonts w:hint="eastAsia" w:ascii="宋体" w:hAnsi="宋体"/>
          <w:sz w:val="24"/>
        </w:rPr>
      </w:r>
      <w:r/>
    </w:p>
    <w:p>
      <w:pPr>
        <w:pStyle w:val="91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91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1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hint="eastAsia" w:ascii="宋体" w:hAnsi="宋体"/>
          <w:sz w:val="24"/>
          <w:szCs w:val="24"/>
        </w:rPr>
      </w:pPr>
      <w:r>
        <w:rPr>
          <w:rFonts w:hint="eastAsia" w:ascii="宋体" w:hAnsi="宋体"/>
          <w:sz w:val="24"/>
          <w:szCs w:val="24"/>
        </w:rPr>
      </w:r>
      <w:r/>
    </w:p>
    <w:p>
      <w:pPr>
        <w:pStyle w:val="91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11"/>
        <w:ind w:firstLine="480"/>
        <w:spacing w:line="480" w:lineRule="exact"/>
        <w:rPr>
          <w:rFonts w:hint="eastAsia" w:ascii="宋体" w:hAnsi="宋体"/>
          <w:bCs/>
          <w:sz w:val="24"/>
          <w:szCs w:val="24"/>
        </w:rPr>
      </w:pPr>
      <w:r>
        <w:rPr>
          <w:rFonts w:hint="eastAsia" w:ascii="宋体" w:hAnsi="宋体"/>
          <w:bCs/>
          <w:sz w:val="24"/>
          <w:szCs w:val="24"/>
        </w:rPr>
      </w:r>
      <w:r/>
    </w:p>
    <w:p>
      <w:pPr>
        <w:pStyle w:val="911"/>
        <w:ind w:firstLine="480"/>
        <w:spacing w:line="480" w:lineRule="exact"/>
        <w:rPr>
          <w:rFonts w:hint="eastAsia" w:ascii="宋体" w:hAnsi="宋体"/>
          <w:bCs/>
          <w:sz w:val="24"/>
          <w:szCs w:val="24"/>
        </w:rPr>
      </w:pPr>
      <w:r>
        <w:rPr>
          <w:rFonts w:hint="eastAsia" w:ascii="宋体" w:hAnsi="宋体"/>
          <w:bCs/>
          <w:sz w:val="24"/>
          <w:szCs w:val="24"/>
        </w:rPr>
      </w:r>
      <w:r/>
    </w:p>
    <w:p>
      <w:pPr>
        <w:pStyle w:val="91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91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5"/>
        <w:rFonts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４２</w:t>
    </w:r>
    <w:r>
      <w:rPr>
        <w:rFonts w:ascii="宋体" w:hAnsi="宋体"/>
      </w:rPr>
      <w:fldChar w:fldCharType="end"/>
    </w:r>
    <w:r>
      <w:rPr>
        <w:rStyle w:val="985"/>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1"/>
        <w:ind w:left="1440" w:hanging="360"/>
      </w:pPr>
      <w:rPr>
        <w:rFonts w:ascii="Courier New" w:hAnsi="Courier New" w:eastAsia="Courier New" w:cs="Courier New"/>
      </w:rPr>
    </w:lvl>
    <w:lvl w:ilvl="2">
      <w:start w:val="1"/>
      <w:numFmt w:val="bullet"/>
      <w:isLgl w:val="false"/>
      <w:suff w:val="tab"/>
      <w:lvlText w:val="§"/>
      <w:lvlJc w:val="left"/>
      <w:pPr>
        <w:pStyle w:val="911"/>
        <w:ind w:left="2160" w:hanging="360"/>
      </w:pPr>
      <w:rPr>
        <w:rFonts w:ascii="Wingdings" w:hAnsi="Wingdings" w:eastAsia="Wingdings" w:cs="Wingdings"/>
      </w:rPr>
    </w:lvl>
    <w:lvl w:ilvl="3">
      <w:start w:val="1"/>
      <w:numFmt w:val="bullet"/>
      <w:isLgl w:val="false"/>
      <w:suff w:val="tab"/>
      <w:lvlText w:val="·"/>
      <w:lvlJc w:val="left"/>
      <w:pPr>
        <w:pStyle w:val="911"/>
        <w:ind w:left="2880" w:hanging="360"/>
      </w:pPr>
      <w:rPr>
        <w:rFonts w:ascii="Symbol" w:hAnsi="Symbol" w:eastAsia="Symbol" w:cs="Symbol"/>
      </w:rPr>
    </w:lvl>
    <w:lvl w:ilvl="4">
      <w:start w:val="1"/>
      <w:numFmt w:val="bullet"/>
      <w:isLgl w:val="false"/>
      <w:suff w:val="tab"/>
      <w:lvlText w:val="o"/>
      <w:lvlJc w:val="left"/>
      <w:pPr>
        <w:pStyle w:val="911"/>
        <w:ind w:left="3600" w:hanging="360"/>
      </w:pPr>
      <w:rPr>
        <w:rFonts w:ascii="Courier New" w:hAnsi="Courier New" w:eastAsia="Courier New" w:cs="Courier New"/>
      </w:rPr>
    </w:lvl>
    <w:lvl w:ilvl="5">
      <w:start w:val="1"/>
      <w:numFmt w:val="bullet"/>
      <w:isLgl w:val="false"/>
      <w:suff w:val="tab"/>
      <w:lvlText w:val="§"/>
      <w:lvlJc w:val="left"/>
      <w:pPr>
        <w:pStyle w:val="911"/>
        <w:ind w:left="4320" w:hanging="360"/>
      </w:pPr>
      <w:rPr>
        <w:rFonts w:ascii="Wingdings" w:hAnsi="Wingdings" w:eastAsia="Wingdings" w:cs="Wingdings"/>
      </w:rPr>
    </w:lvl>
    <w:lvl w:ilvl="6">
      <w:start w:val="1"/>
      <w:numFmt w:val="bullet"/>
      <w:isLgl w:val="false"/>
      <w:suff w:val="tab"/>
      <w:lvlText w:val="·"/>
      <w:lvlJc w:val="left"/>
      <w:pPr>
        <w:pStyle w:val="911"/>
        <w:ind w:left="5040" w:hanging="360"/>
      </w:pPr>
      <w:rPr>
        <w:rFonts w:ascii="Symbol" w:hAnsi="Symbol" w:eastAsia="Symbol" w:cs="Symbol"/>
      </w:rPr>
    </w:lvl>
    <w:lvl w:ilvl="7">
      <w:start w:val="1"/>
      <w:numFmt w:val="bullet"/>
      <w:isLgl w:val="false"/>
      <w:suff w:val="tab"/>
      <w:lvlText w:val="o"/>
      <w:lvlJc w:val="left"/>
      <w:pPr>
        <w:pStyle w:val="911"/>
        <w:ind w:left="5760" w:hanging="360"/>
      </w:pPr>
      <w:rPr>
        <w:rFonts w:ascii="Courier New" w:hAnsi="Courier New" w:eastAsia="Courier New" w:cs="Courier New"/>
      </w:rPr>
    </w:lvl>
    <w:lvl w:ilvl="8">
      <w:start w:val="1"/>
      <w:numFmt w:val="bullet"/>
      <w:isLgl w:val="false"/>
      <w:suff w:val="tab"/>
      <w:lvlText w:val="§"/>
      <w:lvlJc w:val="left"/>
      <w:pPr>
        <w:pStyle w:val="911"/>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 %1)"/>
      <w:lvlJc w:val="left"/>
      <w:pPr>
        <w:pStyle w:val="911"/>
        <w:ind w:left="680" w:hanging="396"/>
      </w:pPr>
      <w:rPr>
        <w:rFonts w:hint="eastAsia"/>
        <w:sz w:val="21"/>
      </w:rPr>
    </w:lvl>
    <w:lvl w:ilvl="1">
      <w:start w:val="0"/>
      <w:numFmt w:val="bullet"/>
      <w:isLgl w:val="false"/>
      <w:suff w:val="tab"/>
      <w:lvlText w:val="▲"/>
      <w:lvlJc w:val="left"/>
      <w:pPr>
        <w:pStyle w:val="911"/>
        <w:ind w:left="1064" w:hanging="360"/>
      </w:pPr>
      <w:rPr>
        <w:rFonts w:hint="eastAsia" w:ascii="宋体" w:hAnsi="宋体" w:eastAsia="宋体" w:cs="Arial"/>
      </w:r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3">
    <w:multiLevelType w:val="hybridMultilevel"/>
    <w:lvl w:ilvl="0">
      <w:start w:val="1"/>
      <w:numFmt w:val="decimal"/>
      <w:isLgl w:val="false"/>
      <w:suff w:val="tab"/>
      <w:lvlText w:val="(%1)"/>
      <w:lvlJc w:val="left"/>
      <w:pPr>
        <w:pStyle w:val="911"/>
        <w:ind w:left="704" w:hanging="420"/>
      </w:pPr>
      <w:rPr>
        <w:rFonts w:hint="eastAsia" w:ascii="宋体" w:eastAsia="宋体"/>
        <w:b w:val="0"/>
        <w:i w:val="0"/>
        <w:sz w:val="21"/>
      </w:rPr>
    </w:lvl>
    <w:lvl w:ilvl="1">
      <w:start w:val="1"/>
      <w:numFmt w:val="lowerLetter"/>
      <w:isLgl w:val="false"/>
      <w:suff w:val="tab"/>
      <w:lvlText w:val="%2)"/>
      <w:lvlJc w:val="left"/>
      <w:pPr>
        <w:pStyle w:val="911"/>
        <w:ind w:left="1124" w:hanging="420"/>
      </w:p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4">
    <w:multiLevelType w:val="hybridMultilevel"/>
    <w:lvl w:ilvl="0">
      <w:start w:val="1"/>
      <w:numFmt w:val="decimal"/>
      <w:isLgl w:val="false"/>
      <w:suff w:val="space"/>
      <w:lvlText w:val="10.%1"/>
      <w:lvlJc w:val="left"/>
      <w:pPr>
        <w:pStyle w:val="911"/>
        <w:ind w:left="420" w:hanging="420"/>
      </w:pPr>
      <w:rPr>
        <w:rFonts w:hint="eastAsia"/>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5">
    <w:multiLevelType w:val="hybridMultilevel"/>
    <w:lvl w:ilvl="0">
      <w:start w:val="1"/>
      <w:numFmt w:val="decimal"/>
      <w:isLgl w:val="false"/>
      <w:suff w:val="tab"/>
      <w:lvlText w:val="(%1)"/>
      <w:lvlJc w:val="left"/>
      <w:pPr>
        <w:pStyle w:val="911"/>
        <w:ind w:left="704" w:hanging="420"/>
      </w:pPr>
      <w:rPr>
        <w:rFonts w:hint="eastAsia" w:ascii="宋体" w:eastAsia="宋体"/>
        <w:b w:val="0"/>
        <w:i w:val="0"/>
        <w:sz w:val="21"/>
      </w:rPr>
    </w:lvl>
    <w:lvl w:ilvl="1">
      <w:start w:val="1"/>
      <w:numFmt w:val="lowerLetter"/>
      <w:isLgl w:val="false"/>
      <w:suff w:val="tab"/>
      <w:lvlText w:val="%2)"/>
      <w:lvlJc w:val="left"/>
      <w:pPr>
        <w:pStyle w:val="911"/>
        <w:ind w:left="1124" w:hanging="420"/>
      </w:p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6">
    <w:multiLevelType w:val="hybridMultilevel"/>
    <w:lvl w:ilvl="0">
      <w:start w:val="1"/>
      <w:numFmt w:val="decimal"/>
      <w:isLgl w:val="false"/>
      <w:suff w:val="tab"/>
      <w:lvlText w:val="(%1)"/>
      <w:lvlJc w:val="left"/>
      <w:pPr>
        <w:pStyle w:val="911"/>
        <w:ind w:left="704" w:hanging="420"/>
      </w:pPr>
      <w:rPr>
        <w:rFonts w:hint="eastAsia" w:ascii="宋体" w:eastAsia="宋体"/>
        <w:b w:val="0"/>
        <w:i w:val="0"/>
        <w:sz w:val="21"/>
      </w:rPr>
    </w:lvl>
    <w:lvl w:ilvl="1">
      <w:start w:val="1"/>
      <w:numFmt w:val="lowerLetter"/>
      <w:isLgl w:val="false"/>
      <w:suff w:val="tab"/>
      <w:lvlText w:val="%2)"/>
      <w:lvlJc w:val="left"/>
      <w:pPr>
        <w:pStyle w:val="911"/>
        <w:ind w:left="1124" w:hanging="420"/>
      </w:p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7">
    <w:multiLevelType w:val="hybridMultilevel"/>
    <w:lvl w:ilvl="0">
      <w:start w:val="1"/>
      <w:numFmt w:val="decimal"/>
      <w:isLgl w:val="false"/>
      <w:suff w:val="tab"/>
      <w:lvlText w:val="(%1)"/>
      <w:lvlJc w:val="left"/>
      <w:pPr>
        <w:pStyle w:val="911"/>
        <w:ind w:left="704" w:hanging="420"/>
      </w:pPr>
      <w:rPr>
        <w:rFonts w:hint="eastAsia" w:ascii="宋体" w:eastAsia="宋体"/>
        <w:b w:val="0"/>
        <w:i w:val="0"/>
        <w:sz w:val="21"/>
      </w:rPr>
    </w:lvl>
    <w:lvl w:ilvl="1">
      <w:start w:val="1"/>
      <w:numFmt w:val="lowerLetter"/>
      <w:isLgl w:val="false"/>
      <w:suff w:val="tab"/>
      <w:lvlText w:val="%2)"/>
      <w:lvlJc w:val="left"/>
      <w:pPr>
        <w:pStyle w:val="911"/>
        <w:ind w:left="1124" w:hanging="420"/>
      </w:p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8">
    <w:multiLevelType w:val="hybridMultilevel"/>
    <w:lvl w:ilvl="0">
      <w:start w:val="1"/>
      <w:numFmt w:val="decimal"/>
      <w:isLgl w:val="false"/>
      <w:suff w:val="tab"/>
      <w:lvlText w:val="7.%1"/>
      <w:lvlJc w:val="left"/>
      <w:pPr>
        <w:pStyle w:val="911"/>
        <w:ind w:left="440" w:hanging="440"/>
      </w:pPr>
      <w:rPr>
        <w:rFonts w:hint="eastAsia"/>
        <w:b w:val="0"/>
        <w:bCs/>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9">
    <w:multiLevelType w:val="hybridMultilevel"/>
    <w:lvl w:ilvl="0">
      <w:start w:val="1"/>
      <w:numFmt w:val="decimal"/>
      <w:isLgl w:val="false"/>
      <w:suff w:val="tab"/>
      <w:lvlText w:val="4.%1"/>
      <w:lvlJc w:val="left"/>
      <w:pPr>
        <w:pStyle w:val="911"/>
        <w:ind w:left="420" w:hanging="420"/>
      </w:pPr>
      <w:rPr>
        <w:rFonts w:hint="eastAsia"/>
        <w:b w:val="0"/>
        <w:bCs/>
        <w:sz w:val="21"/>
        <w:szCs w:val="21"/>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0">
    <w:multiLevelType w:val="hybridMultilevel"/>
    <w:lvl w:ilvl="0">
      <w:start w:val="1"/>
      <w:numFmt w:val="decimal"/>
      <w:isLgl w:val="false"/>
      <w:suff w:val="tab"/>
      <w:lvlText w:val="2.%1"/>
      <w:lvlJc w:val="left"/>
      <w:pPr>
        <w:pStyle w:val="911"/>
        <w:ind w:left="420" w:hanging="420"/>
      </w:pPr>
      <w:rPr>
        <w:rFonts w:hint="eastAsia"/>
        <w:b w:val="0"/>
        <w:bCs/>
        <w:sz w:val="21"/>
        <w:szCs w:val="21"/>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1">
    <w:multiLevelType w:val="hybridMultilevel"/>
    <w:lvl w:ilvl="0">
      <w:start w:val="1"/>
      <w:numFmt w:val="decimal"/>
      <w:isLgl w:val="false"/>
      <w:suff w:val="tab"/>
      <w:lvlText w:val="5.%1"/>
      <w:lvlJc w:val="left"/>
      <w:pPr>
        <w:pStyle w:val="911"/>
        <w:ind w:left="420" w:hanging="420"/>
      </w:pPr>
      <w:rPr>
        <w:rFonts w:hint="eastAsia" w:ascii="宋体" w:hAnsi="宋体" w:eastAsia="宋体"/>
        <w:b w:val="0"/>
        <w:bCs w:val="0"/>
        <w:sz w:val="21"/>
        <w:szCs w:val="21"/>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2">
    <w:multiLevelType w:val="hybridMultilevel"/>
    <w:lvl w:ilvl="0">
      <w:start w:val="1"/>
      <w:numFmt w:val="chineseCountingThousand"/>
      <w:isLgl w:val="false"/>
      <w:suff w:val="tab"/>
      <w:lvlText w:val="(%1)"/>
      <w:lvlJc w:val="left"/>
      <w:pPr>
        <w:pStyle w:val="911"/>
        <w:ind w:left="420" w:hanging="420"/>
      </w:pPr>
      <w:rPr>
        <w:rFonts w:ascii="宋体" w:hAnsi="宋体" w:eastAsia="宋体"/>
        <w:b/>
        <w:bCs/>
        <w:sz w:val="21"/>
        <w:szCs w:val="21"/>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3">
    <w:multiLevelType w:val="hybridMultilevel"/>
    <w:lvl w:ilvl="0">
      <w:start w:val="1"/>
      <w:numFmt w:val="decimal"/>
      <w:pStyle w:val="1012"/>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4">
    <w:multiLevelType w:val="hybridMultilevel"/>
    <w:lvl w:ilvl="0">
      <w:start w:val="1"/>
      <w:numFmt w:val="decimal"/>
      <w:isLgl w:val="false"/>
      <w:suff w:val="tab"/>
      <w:lvlText w:val="3.%1"/>
      <w:lvlJc w:val="left"/>
      <w:pPr>
        <w:pStyle w:val="911"/>
        <w:ind w:left="670" w:hanging="420"/>
      </w:pPr>
      <w:rPr>
        <w:rFonts w:hint="eastAsia"/>
        <w:b w:val="0"/>
        <w:bCs w:val="0"/>
        <w:sz w:val="21"/>
        <w:szCs w:val="22"/>
      </w:rPr>
    </w:lvl>
    <w:lvl w:ilvl="1">
      <w:start w:val="1"/>
      <w:numFmt w:val="lowerLetter"/>
      <w:isLgl w:val="false"/>
      <w:suff w:val="tab"/>
      <w:lvlText w:val="%2)"/>
      <w:lvlJc w:val="left"/>
      <w:pPr>
        <w:pStyle w:val="911"/>
        <w:ind w:left="1090" w:hanging="420"/>
      </w:pPr>
    </w:lvl>
    <w:lvl w:ilvl="2">
      <w:start w:val="1"/>
      <w:numFmt w:val="lowerRoman"/>
      <w:isLgl w:val="false"/>
      <w:suff w:val="tab"/>
      <w:lvlText w:val="%3."/>
      <w:lvlJc w:val="right"/>
      <w:pPr>
        <w:pStyle w:val="911"/>
        <w:ind w:left="1510" w:hanging="420"/>
      </w:pPr>
    </w:lvl>
    <w:lvl w:ilvl="3">
      <w:start w:val="1"/>
      <w:numFmt w:val="decimal"/>
      <w:isLgl w:val="false"/>
      <w:suff w:val="tab"/>
      <w:lvlText w:val="%4."/>
      <w:lvlJc w:val="left"/>
      <w:pPr>
        <w:pStyle w:val="911"/>
        <w:ind w:left="1930" w:hanging="420"/>
      </w:pPr>
    </w:lvl>
    <w:lvl w:ilvl="4">
      <w:start w:val="1"/>
      <w:numFmt w:val="lowerLetter"/>
      <w:isLgl w:val="false"/>
      <w:suff w:val="tab"/>
      <w:lvlText w:val="%5)"/>
      <w:lvlJc w:val="left"/>
      <w:pPr>
        <w:pStyle w:val="911"/>
        <w:ind w:left="2350" w:hanging="420"/>
      </w:pPr>
    </w:lvl>
    <w:lvl w:ilvl="5">
      <w:start w:val="1"/>
      <w:numFmt w:val="lowerRoman"/>
      <w:isLgl w:val="false"/>
      <w:suff w:val="tab"/>
      <w:lvlText w:val="%6."/>
      <w:lvlJc w:val="right"/>
      <w:pPr>
        <w:pStyle w:val="911"/>
        <w:ind w:left="2770" w:hanging="420"/>
      </w:pPr>
    </w:lvl>
    <w:lvl w:ilvl="6">
      <w:start w:val="1"/>
      <w:numFmt w:val="decimal"/>
      <w:isLgl w:val="false"/>
      <w:suff w:val="tab"/>
      <w:lvlText w:val="%7."/>
      <w:lvlJc w:val="left"/>
      <w:pPr>
        <w:pStyle w:val="911"/>
        <w:ind w:left="3190" w:hanging="420"/>
      </w:pPr>
    </w:lvl>
    <w:lvl w:ilvl="7">
      <w:start w:val="1"/>
      <w:numFmt w:val="lowerLetter"/>
      <w:isLgl w:val="false"/>
      <w:suff w:val="tab"/>
      <w:lvlText w:val="%8)"/>
      <w:lvlJc w:val="left"/>
      <w:pPr>
        <w:pStyle w:val="911"/>
        <w:ind w:left="3610" w:hanging="420"/>
      </w:pPr>
    </w:lvl>
    <w:lvl w:ilvl="8">
      <w:start w:val="1"/>
      <w:numFmt w:val="lowerRoman"/>
      <w:isLgl w:val="false"/>
      <w:suff w:val="tab"/>
      <w:lvlText w:val="%9."/>
      <w:lvlJc w:val="right"/>
      <w:pPr>
        <w:pStyle w:val="911"/>
        <w:ind w:left="4030" w:hanging="420"/>
      </w:pPr>
    </w:lvl>
  </w:abstractNum>
  <w:abstractNum w:abstractNumId="15">
    <w:multiLevelType w:val="hybridMultilevel"/>
    <w:lvl w:ilvl="0">
      <w:start w:val="1"/>
      <w:numFmt w:val="decimal"/>
      <w:isLgl w:val="false"/>
      <w:suff w:val="tab"/>
      <w:lvlText w:val="4.%1"/>
      <w:lvlJc w:val="left"/>
      <w:pPr>
        <w:pStyle w:val="911"/>
        <w:ind w:left="420" w:hanging="420"/>
      </w:pPr>
      <w:rPr>
        <w:rFonts w:hint="eastAsia" w:ascii="宋体" w:hAnsi="宋体" w:eastAsia="宋体"/>
        <w:b w:val="0"/>
        <w:bCs w:val="0"/>
        <w:sz w:val="21"/>
        <w:szCs w:val="21"/>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6">
    <w:multiLevelType w:val="hybridMultilevel"/>
    <w:lvl w:ilvl="0">
      <w:start w:val="1"/>
      <w:numFmt w:val="decimal"/>
      <w:isLgl w:val="false"/>
      <w:suff w:val="tab"/>
      <w:lvlText w:val="6.%1"/>
      <w:lvlJc w:val="left"/>
      <w:pPr>
        <w:pStyle w:val="911"/>
        <w:ind w:left="440" w:hanging="440"/>
      </w:pPr>
      <w:rPr>
        <w:rFonts w:hint="eastAsia"/>
        <w:b w:val="0"/>
        <w:bCs w:val="0"/>
        <w:sz w:val="21"/>
        <w:szCs w:val="21"/>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7">
    <w:multiLevelType w:val="hybridMultilevel"/>
    <w:lvl w:ilvl="0">
      <w:start w:val="1"/>
      <w:numFmt w:val="bullet"/>
      <w:isLgl w:val="false"/>
      <w:suff w:val="tab"/>
      <w:lvlText w:val=""/>
      <w:lvlJc w:val="left"/>
      <w:pPr>
        <w:pStyle w:val="911"/>
        <w:ind w:left="420" w:hanging="420"/>
      </w:pPr>
      <w:rPr>
        <w:rFonts w:ascii="Wingdings" w:hAnsi="Wingdings"/>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8">
    <w:multiLevelType w:val="hybridMultilevel"/>
    <w:lvl w:ilvl="0">
      <w:start w:val="1"/>
      <w:numFmt w:val="chineseCountingThousand"/>
      <w:isLgl w:val="false"/>
      <w:suff w:val="tab"/>
      <w:lvlText w:val="%1、"/>
      <w:lvlJc w:val="left"/>
      <w:pPr>
        <w:pStyle w:val="911"/>
        <w:ind w:left="420" w:hanging="420"/>
      </w:pPr>
      <w:rPr>
        <w:rFonts w:hint="eastAsia"/>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19">
    <w:multiLevelType w:val="hybridMultilevel"/>
    <w:lvl w:ilvl="0">
      <w:start w:val="1"/>
      <w:numFmt w:val="decimal"/>
      <w:isLgl w:val="false"/>
      <w:suff w:val="tab"/>
      <w:lvlText w:val="(%1)"/>
      <w:lvlJc w:val="left"/>
      <w:pPr>
        <w:pStyle w:val="911"/>
        <w:ind w:left="704" w:hanging="420"/>
      </w:pPr>
      <w:rPr>
        <w:rFonts w:hint="eastAsia" w:ascii="宋体" w:eastAsia="宋体"/>
        <w:b w:val="0"/>
        <w:i w:val="0"/>
        <w:sz w:val="21"/>
      </w:rPr>
    </w:lvl>
    <w:lvl w:ilvl="1">
      <w:start w:val="1"/>
      <w:numFmt w:val="lowerLetter"/>
      <w:isLgl w:val="false"/>
      <w:suff w:val="tab"/>
      <w:lvlText w:val="%2)"/>
      <w:lvlJc w:val="left"/>
      <w:pPr>
        <w:pStyle w:val="911"/>
        <w:ind w:left="1124" w:hanging="420"/>
      </w:p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20">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21">
    <w:multiLevelType w:val="hybridMultilevel"/>
    <w:lvl w:ilvl="0">
      <w:start w:val="1"/>
      <w:numFmt w:val="decimal"/>
      <w:isLgl w:val="false"/>
      <w:suff w:val="tab"/>
      <w:lvlText w:val="1.%1"/>
      <w:lvlJc w:val="left"/>
      <w:pPr>
        <w:pStyle w:val="911"/>
        <w:ind w:left="440" w:hanging="440"/>
      </w:pPr>
      <w:rPr>
        <w:rFonts w:hint="eastAsia"/>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2">
    <w:multiLevelType w:val="hybridMultilevel"/>
    <w:lvl w:ilvl="0">
      <w:start w:val="1"/>
      <w:numFmt w:val="decimal"/>
      <w:isLgl w:val="false"/>
      <w:suff w:val="tab"/>
      <w:lvlText w:val="(%1)"/>
      <w:lvlJc w:val="left"/>
      <w:pPr>
        <w:pStyle w:val="911"/>
        <w:ind w:left="704" w:hanging="420"/>
      </w:pPr>
      <w:rPr>
        <w:rFonts w:hint="eastAsia" w:ascii="宋体" w:eastAsia="宋体"/>
        <w:b w:val="0"/>
        <w:i w:val="0"/>
        <w:sz w:val="21"/>
      </w:rPr>
    </w:lvl>
    <w:lvl w:ilvl="1">
      <w:start w:val="1"/>
      <w:numFmt w:val="lowerLetter"/>
      <w:isLgl w:val="false"/>
      <w:suff w:val="tab"/>
      <w:lvlText w:val="%2)"/>
      <w:lvlJc w:val="left"/>
      <w:pPr>
        <w:pStyle w:val="911"/>
        <w:ind w:left="1124" w:hanging="420"/>
      </w:pPr>
    </w:lvl>
    <w:lvl w:ilvl="2">
      <w:start w:val="1"/>
      <w:numFmt w:val="lowerRoman"/>
      <w:isLgl w:val="false"/>
      <w:suff w:val="tab"/>
      <w:lvlText w:val="%3."/>
      <w:lvlJc w:val="right"/>
      <w:pPr>
        <w:pStyle w:val="911"/>
        <w:ind w:left="1544" w:hanging="420"/>
      </w:pPr>
    </w:lvl>
    <w:lvl w:ilvl="3">
      <w:start w:val="1"/>
      <w:numFmt w:val="decimal"/>
      <w:isLgl w:val="false"/>
      <w:suff w:val="tab"/>
      <w:lvlText w:val="%4."/>
      <w:lvlJc w:val="left"/>
      <w:pPr>
        <w:pStyle w:val="911"/>
        <w:ind w:left="1964" w:hanging="420"/>
      </w:pPr>
    </w:lvl>
    <w:lvl w:ilvl="4">
      <w:start w:val="1"/>
      <w:numFmt w:val="lowerLetter"/>
      <w:isLgl w:val="false"/>
      <w:suff w:val="tab"/>
      <w:lvlText w:val="%5)"/>
      <w:lvlJc w:val="left"/>
      <w:pPr>
        <w:pStyle w:val="911"/>
        <w:ind w:left="2384" w:hanging="420"/>
      </w:pPr>
    </w:lvl>
    <w:lvl w:ilvl="5">
      <w:start w:val="1"/>
      <w:numFmt w:val="lowerRoman"/>
      <w:isLgl w:val="false"/>
      <w:suff w:val="tab"/>
      <w:lvlText w:val="%6."/>
      <w:lvlJc w:val="right"/>
      <w:pPr>
        <w:pStyle w:val="911"/>
        <w:ind w:left="2804" w:hanging="420"/>
      </w:pPr>
    </w:lvl>
    <w:lvl w:ilvl="6">
      <w:start w:val="1"/>
      <w:numFmt w:val="decimal"/>
      <w:isLgl w:val="false"/>
      <w:suff w:val="tab"/>
      <w:lvlText w:val="%7."/>
      <w:lvlJc w:val="left"/>
      <w:pPr>
        <w:pStyle w:val="911"/>
        <w:ind w:left="3224" w:hanging="420"/>
      </w:pPr>
    </w:lvl>
    <w:lvl w:ilvl="7">
      <w:start w:val="1"/>
      <w:numFmt w:val="lowerLetter"/>
      <w:isLgl w:val="false"/>
      <w:suff w:val="tab"/>
      <w:lvlText w:val="%8)"/>
      <w:lvlJc w:val="left"/>
      <w:pPr>
        <w:pStyle w:val="911"/>
        <w:ind w:left="3644" w:hanging="420"/>
      </w:pPr>
    </w:lvl>
    <w:lvl w:ilvl="8">
      <w:start w:val="1"/>
      <w:numFmt w:val="lowerRoman"/>
      <w:isLgl w:val="false"/>
      <w:suff w:val="tab"/>
      <w:lvlText w:val="%9."/>
      <w:lvlJc w:val="right"/>
      <w:pPr>
        <w:pStyle w:val="911"/>
        <w:ind w:left="4064" w:hanging="420"/>
      </w:pPr>
    </w:lvl>
  </w:abstractNum>
  <w:abstractNum w:abstractNumId="23">
    <w:multiLevelType w:val="hybridMultilevel"/>
    <w:lvl w:ilvl="0">
      <w:start w:val="1"/>
      <w:numFmt w:val="decimal"/>
      <w:isLgl w:val="false"/>
      <w:suff w:val="tab"/>
      <w:lvlText w:val="2.%1"/>
      <w:lvlJc w:val="left"/>
      <w:pPr>
        <w:pStyle w:val="911"/>
        <w:ind w:left="284" w:hanging="284"/>
      </w:pPr>
      <w:rPr>
        <w:rFonts w:hint="eastAsia"/>
      </w:r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24">
    <w:multiLevelType w:val="hybridMultilevel"/>
    <w:lvl w:ilvl="0">
      <w:start w:val="1"/>
      <w:numFmt w:val="decimal"/>
      <w:isLgl w:val="false"/>
      <w:suff w:val="tab"/>
      <w:lvlText w:val="%1."/>
      <w:lvlJc w:val="left"/>
      <w:pPr>
        <w:pStyle w:val="911"/>
        <w:ind w:left="420" w:hanging="42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num w:numId="1">
    <w:abstractNumId w:val="20"/>
  </w:num>
  <w:num w:numId="2">
    <w:abstractNumId w:val="1"/>
  </w:num>
  <w:num w:numId="3">
    <w:abstractNumId w:val="13"/>
  </w:num>
  <w:num w:numId="4">
    <w:abstractNumId w:val="0"/>
  </w:num>
  <w:num w:numId="5">
    <w:abstractNumId w:val="18"/>
  </w:num>
  <w:num w:numId="6">
    <w:abstractNumId w:val="24"/>
  </w:num>
  <w:num w:numId="7">
    <w:abstractNumId w:val="17"/>
  </w:num>
  <w:num w:numId="8">
    <w:abstractNumId w:val="12"/>
  </w:num>
  <w:num w:numId="9">
    <w:abstractNumId w:val="21"/>
  </w:num>
  <w:num w:numId="10">
    <w:abstractNumId w:val="9"/>
  </w:num>
  <w:num w:numId="11">
    <w:abstractNumId w:val="8"/>
  </w:num>
  <w:num w:numId="12">
    <w:abstractNumId w:val="4"/>
  </w:num>
  <w:num w:numId="13">
    <w:abstractNumId w:val="14"/>
  </w:num>
  <w:num w:numId="14">
    <w:abstractNumId w:val="15"/>
  </w:num>
  <w:num w:numId="15">
    <w:abstractNumId w:val="11"/>
  </w:num>
  <w:num w:numId="16">
    <w:abstractNumId w:val="16"/>
  </w:num>
  <w:num w:numId="17">
    <w:abstractNumId w:val="10"/>
  </w:num>
  <w:num w:numId="18">
    <w:abstractNumId w:val="23"/>
  </w:num>
  <w:num w:numId="19">
    <w:abstractNumId w:val="5"/>
  </w:num>
  <w:num w:numId="20">
    <w:abstractNumId w:val="2"/>
  </w:num>
  <w:num w:numId="21">
    <w:abstractNumId w:val="7"/>
  </w:num>
  <w:num w:numId="22">
    <w:abstractNumId w:val="22"/>
  </w:num>
  <w:num w:numId="23">
    <w:abstractNumId w:val="6"/>
  </w:num>
  <w:num w:numId="24">
    <w:abstractNumId w:val="19"/>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23"/>
    <w:link w:val="911"/>
    <w:qFormat/>
    <w:pPr>
      <w:jc w:val="both"/>
      <w:widowControl w:val="off"/>
    </w:pPr>
    <w:rPr>
      <w:sz w:val="21"/>
      <w:szCs w:val="22"/>
      <w:lang w:val="en-US" w:eastAsia="zh-CN" w:bidi="ar-SA"/>
    </w:rPr>
  </w:style>
  <w:style w:type="paragraph" w:styleId="912">
    <w:name w:val="标题 1"/>
    <w:basedOn w:val="911"/>
    <w:next w:val="911"/>
    <w:link w:val="928"/>
    <w:qFormat/>
    <w:pPr>
      <w:jc w:val="center"/>
      <w:keepNext/>
      <w:outlineLvl w:val="0"/>
    </w:pPr>
    <w:rPr>
      <w:rFonts w:ascii="楷体_GB2312" w:hAnsi="Times New Roman" w:eastAsia="楷体_GB2312" w:cs="Times New Roman"/>
      <w:sz w:val="28"/>
      <w:szCs w:val="28"/>
    </w:rPr>
  </w:style>
  <w:style w:type="paragraph" w:styleId="913">
    <w:name w:val="标题 2"/>
    <w:basedOn w:val="911"/>
    <w:next w:val="930"/>
    <w:link w:val="929"/>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30"/>
    <w:link w:val="9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name w:val="标题 4"/>
    <w:basedOn w:val="911"/>
    <w:next w:val="930"/>
    <w:link w:val="933"/>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30"/>
    <w:link w:val="934"/>
    <w:qFormat/>
    <w:pPr>
      <w:keepNext/>
      <w:outlineLvl w:val="4"/>
    </w:pPr>
    <w:rPr>
      <w:rFonts w:ascii="宋体" w:hAnsi="Times New Roman" w:eastAsia="宋体" w:cs="Times New Roman"/>
      <w:color w:val="000000"/>
      <w:sz w:val="28"/>
      <w:szCs w:val="28"/>
    </w:rPr>
  </w:style>
  <w:style w:type="paragraph" w:styleId="917">
    <w:name w:val="标题 6"/>
    <w:basedOn w:val="911"/>
    <w:next w:val="911"/>
    <w:link w:val="93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8">
    <w:name w:val="标题 7"/>
    <w:basedOn w:val="911"/>
    <w:next w:val="911"/>
    <w:link w:val="93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9">
    <w:name w:val="标题 8"/>
    <w:basedOn w:val="911"/>
    <w:next w:val="911"/>
    <w:link w:val="93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0">
    <w:name w:val="标题 9"/>
    <w:basedOn w:val="911"/>
    <w:next w:val="911"/>
    <w:link w:val="938"/>
    <w:qFormat/>
    <w:pPr>
      <w:numPr>
        <w:ilvl w:val="8"/>
        <w:numId w:val="1"/>
      </w:numPr>
      <w:keepLines/>
      <w:keepNext/>
      <w:spacing w:before="240" w:after="64" w:line="320" w:lineRule="auto"/>
      <w:outlineLvl w:val="8"/>
    </w:pPr>
    <w:rPr>
      <w:rFonts w:ascii="Arial" w:hAnsi="Arial" w:eastAsia="黑体" w:cs="Times New Roman"/>
      <w:szCs w:val="21"/>
    </w:rPr>
  </w:style>
  <w:style w:type="character" w:styleId="921">
    <w:name w:val="默认段落字体"/>
    <w:next w:val="921"/>
    <w:link w:val="911"/>
    <w:uiPriority w:val="1"/>
    <w:unhideWhenUsed/>
  </w:style>
  <w:style w:type="table" w:styleId="922">
    <w:name w:val="普通表格"/>
    <w:next w:val="922"/>
    <w:link w:val="911"/>
    <w:uiPriority w:val="99"/>
    <w:unhideWhenUsed/>
    <w:qFormat/>
    <w:tblPr/>
  </w:style>
  <w:style w:type="paragraph" w:styleId="923">
    <w:name w:val="正文首行缩进 2"/>
    <w:basedOn w:val="924"/>
    <w:next w:val="911"/>
    <w:link w:val="927"/>
    <w:pPr>
      <w:ind w:left="0" w:firstLine="420"/>
      <w:spacing w:after="0" w:line="360" w:lineRule="auto"/>
    </w:pPr>
    <w:rPr>
      <w:rFonts w:ascii="宋体" w:hAnsi="宋体" w:eastAsia="宋体" w:cs="Times New Roman"/>
      <w:szCs w:val="20"/>
    </w:rPr>
  </w:style>
  <w:style w:type="paragraph" w:styleId="924">
    <w:name w:val="正文文本缩进"/>
    <w:basedOn w:val="911"/>
    <w:next w:val="926"/>
    <w:link w:val="925"/>
    <w:unhideWhenUsed/>
    <w:qFormat/>
    <w:pPr>
      <w:ind w:left="420"/>
      <w:spacing w:after="120"/>
    </w:pPr>
  </w:style>
  <w:style w:type="character" w:styleId="925">
    <w:name w:val="正文文本缩进 Char"/>
    <w:next w:val="925"/>
    <w:link w:val="924"/>
    <w:uiPriority w:val="99"/>
    <w:semiHidden/>
    <w:qFormat/>
  </w:style>
  <w:style w:type="paragraph" w:styleId="926">
    <w:name w:val="寄信人地址"/>
    <w:basedOn w:val="911"/>
    <w:next w:val="926"/>
    <w:link w:val="911"/>
    <w:qFormat/>
    <w:rPr>
      <w:rFonts w:ascii="Arial" w:hAnsi="Arial" w:eastAsia="宋体" w:cs="宋体"/>
    </w:rPr>
  </w:style>
  <w:style w:type="character" w:styleId="927">
    <w:name w:val="正文首行缩进 2 Char"/>
    <w:next w:val="927"/>
    <w:link w:val="923"/>
    <w:rPr>
      <w:rFonts w:ascii="宋体" w:hAnsi="宋体" w:eastAsia="宋体" w:cs="Times New Roman"/>
      <w:szCs w:val="20"/>
    </w:rPr>
  </w:style>
  <w:style w:type="character" w:styleId="928">
    <w:name w:val="标题 1 Char"/>
    <w:next w:val="928"/>
    <w:link w:val="912"/>
    <w:rPr>
      <w:rFonts w:ascii="楷体_GB2312" w:hAnsi="Times New Roman" w:eastAsia="楷体_GB2312" w:cs="Times New Roman"/>
      <w:sz w:val="28"/>
      <w:szCs w:val="28"/>
    </w:rPr>
  </w:style>
  <w:style w:type="character" w:styleId="929">
    <w:name w:val="标题 2 Char"/>
    <w:next w:val="929"/>
    <w:link w:val="913"/>
    <w:qFormat/>
    <w:rPr>
      <w:rFonts w:ascii="Arial" w:hAnsi="Arial" w:eastAsia="幼圆" w:cs="Arial"/>
      <w:b/>
      <w:bCs/>
      <w:sz w:val="44"/>
      <w:szCs w:val="44"/>
    </w:rPr>
  </w:style>
  <w:style w:type="paragraph" w:styleId="930">
    <w:name w:val="正文缩进"/>
    <w:basedOn w:val="911"/>
    <w:next w:val="930"/>
    <w:link w:val="931"/>
    <w:qFormat/>
    <w:pPr>
      <w:ind w:firstLine="420"/>
    </w:pPr>
    <w:rPr>
      <w:szCs w:val="21"/>
    </w:rPr>
  </w:style>
  <w:style w:type="character" w:styleId="931">
    <w:name w:val="正文缩进 Char"/>
    <w:next w:val="931"/>
    <w:link w:val="930"/>
    <w:qFormat/>
    <w:rPr>
      <w:szCs w:val="21"/>
    </w:rPr>
  </w:style>
  <w:style w:type="character" w:styleId="932">
    <w:name w:val="标题 3 Char"/>
    <w:next w:val="932"/>
    <w:link w:val="914"/>
    <w:qFormat/>
    <w:rPr>
      <w:rFonts w:ascii="Times New Roman" w:hAnsi="Times New Roman" w:eastAsia="宋体" w:cs="Times New Roman"/>
      <w:b/>
      <w:bCs/>
      <w:sz w:val="32"/>
      <w:szCs w:val="32"/>
    </w:rPr>
  </w:style>
  <w:style w:type="character" w:styleId="933">
    <w:name w:val="标题 4 Char"/>
    <w:next w:val="933"/>
    <w:link w:val="915"/>
    <w:qFormat/>
    <w:rPr>
      <w:rFonts w:ascii="Arial" w:hAnsi="Arial" w:eastAsia="黑体" w:cs="Arial"/>
      <w:b/>
      <w:bCs/>
      <w:sz w:val="28"/>
      <w:szCs w:val="28"/>
    </w:rPr>
  </w:style>
  <w:style w:type="character" w:styleId="934">
    <w:name w:val="标题 5 Char"/>
    <w:next w:val="934"/>
    <w:link w:val="916"/>
    <w:qFormat/>
    <w:rPr>
      <w:rFonts w:ascii="宋体" w:hAnsi="Times New Roman" w:eastAsia="宋体" w:cs="Times New Roman"/>
      <w:color w:val="000000"/>
      <w:sz w:val="28"/>
      <w:szCs w:val="28"/>
    </w:rPr>
  </w:style>
  <w:style w:type="character" w:styleId="935">
    <w:name w:val="标题 6 Char"/>
    <w:next w:val="935"/>
    <w:link w:val="917"/>
    <w:qFormat/>
    <w:rPr>
      <w:rFonts w:ascii="Arial" w:hAnsi="Arial" w:eastAsia="黑体" w:cs="Times New Roman"/>
      <w:b/>
      <w:bCs/>
      <w:sz w:val="24"/>
      <w:szCs w:val="24"/>
    </w:rPr>
  </w:style>
  <w:style w:type="character" w:styleId="936">
    <w:name w:val="标题 7 Char"/>
    <w:next w:val="936"/>
    <w:link w:val="918"/>
    <w:qFormat/>
    <w:rPr>
      <w:rFonts w:ascii="Times New Roman" w:hAnsi="Times New Roman" w:eastAsia="宋体" w:cs="Times New Roman"/>
      <w:b/>
      <w:bCs/>
      <w:sz w:val="24"/>
      <w:szCs w:val="24"/>
    </w:rPr>
  </w:style>
  <w:style w:type="character" w:styleId="937">
    <w:name w:val="标题 8 Char"/>
    <w:next w:val="937"/>
    <w:link w:val="919"/>
    <w:qFormat/>
    <w:rPr>
      <w:rFonts w:ascii="Arial" w:hAnsi="Arial" w:eastAsia="黑体" w:cs="Times New Roman"/>
      <w:sz w:val="24"/>
      <w:szCs w:val="24"/>
    </w:rPr>
  </w:style>
  <w:style w:type="character" w:styleId="938">
    <w:name w:val="标题 9 Char"/>
    <w:next w:val="938"/>
    <w:link w:val="920"/>
    <w:qFormat/>
    <w:rPr>
      <w:rFonts w:ascii="Arial" w:hAnsi="Arial" w:eastAsia="黑体" w:cs="Times New Roman"/>
      <w:szCs w:val="21"/>
    </w:rPr>
  </w:style>
  <w:style w:type="paragraph" w:styleId="939">
    <w:name w:val="列表 3"/>
    <w:basedOn w:val="911"/>
    <w:next w:val="939"/>
    <w:link w:val="911"/>
    <w:pPr>
      <w:ind w:left="100" w:hanging="200"/>
    </w:pPr>
    <w:rPr>
      <w:rFonts w:ascii="Times New Roman" w:hAnsi="Times New Roman" w:eastAsia="宋体" w:cs="Times New Roman"/>
      <w:szCs w:val="21"/>
    </w:rPr>
  </w:style>
  <w:style w:type="paragraph" w:styleId="940">
    <w:name w:val="目录 7"/>
    <w:basedOn w:val="911"/>
    <w:next w:val="911"/>
    <w:link w:val="911"/>
    <w:semiHidden/>
    <w:pPr>
      <w:ind w:left="1260"/>
      <w:jc w:val="left"/>
    </w:pPr>
    <w:rPr>
      <w:rFonts w:ascii="Times New Roman" w:hAnsi="Times New Roman" w:eastAsia="宋体" w:cs="Times New Roman"/>
      <w:szCs w:val="21"/>
    </w:rPr>
  </w:style>
  <w:style w:type="paragraph" w:styleId="941">
    <w:name w:val="文档结构图"/>
    <w:basedOn w:val="911"/>
    <w:next w:val="941"/>
    <w:link w:val="942"/>
    <w:semiHidden/>
    <w:pPr>
      <w:shd w:val="clear" w:color="auto" w:fill="000080"/>
    </w:pPr>
    <w:rPr>
      <w:rFonts w:ascii="Times New Roman" w:hAnsi="Times New Roman" w:eastAsia="宋体" w:cs="Times New Roman"/>
      <w:szCs w:val="21"/>
    </w:rPr>
  </w:style>
  <w:style w:type="character" w:styleId="942">
    <w:name w:val="文档结构图 Char"/>
    <w:next w:val="942"/>
    <w:link w:val="941"/>
    <w:semiHidden/>
    <w:qFormat/>
    <w:rPr>
      <w:rFonts w:ascii="Times New Roman" w:hAnsi="Times New Roman" w:eastAsia="宋体" w:cs="Times New Roman"/>
      <w:szCs w:val="21"/>
      <w:shd w:val="clear" w:color="auto" w:fill="000080"/>
    </w:rPr>
  </w:style>
  <w:style w:type="paragraph" w:styleId="943">
    <w:name w:val="批注文字"/>
    <w:basedOn w:val="911"/>
    <w:next w:val="943"/>
    <w:link w:val="944"/>
    <w:unhideWhenUsed/>
    <w:qFormat/>
    <w:pPr>
      <w:jc w:val="left"/>
    </w:pPr>
  </w:style>
  <w:style w:type="character" w:styleId="944">
    <w:name w:val="批注文字 Char"/>
    <w:next w:val="944"/>
    <w:link w:val="943"/>
    <w:qFormat/>
  </w:style>
  <w:style w:type="paragraph" w:styleId="945">
    <w:name w:val="正文文本 3"/>
    <w:basedOn w:val="911"/>
    <w:next w:val="945"/>
    <w:link w:val="946"/>
    <w:rPr>
      <w:rFonts w:ascii="仿宋_GB2312" w:hAnsi="Arial" w:eastAsia="仿宋_GB2312" w:cs="Times New Roman"/>
      <w:sz w:val="32"/>
      <w:szCs w:val="32"/>
    </w:rPr>
  </w:style>
  <w:style w:type="character" w:styleId="946">
    <w:name w:val="正文文本 3 Char"/>
    <w:next w:val="946"/>
    <w:link w:val="945"/>
    <w:qFormat/>
    <w:rPr>
      <w:rFonts w:ascii="仿宋_GB2312" w:hAnsi="Arial" w:eastAsia="仿宋_GB2312" w:cs="Times New Roman"/>
      <w:sz w:val="32"/>
      <w:szCs w:val="32"/>
    </w:rPr>
  </w:style>
  <w:style w:type="paragraph" w:styleId="947">
    <w:name w:val="正文文本"/>
    <w:basedOn w:val="911"/>
    <w:next w:val="947"/>
    <w:link w:val="948"/>
    <w:qFormat/>
    <w:rPr>
      <w:rFonts w:ascii="楷体_GB2312" w:hAnsi="Arial" w:eastAsia="楷体_GB2312" w:cs="Times New Roman"/>
      <w:sz w:val="28"/>
      <w:szCs w:val="28"/>
    </w:rPr>
  </w:style>
  <w:style w:type="character" w:styleId="948">
    <w:name w:val="正文文本 Char"/>
    <w:next w:val="948"/>
    <w:link w:val="947"/>
    <w:rPr>
      <w:rFonts w:ascii="楷体_GB2312" w:hAnsi="Arial" w:eastAsia="楷体_GB2312" w:cs="Times New Roman"/>
      <w:sz w:val="28"/>
      <w:szCs w:val="28"/>
    </w:rPr>
  </w:style>
  <w:style w:type="paragraph" w:styleId="949">
    <w:name w:val="列表 2"/>
    <w:basedOn w:val="911"/>
    <w:next w:val="949"/>
    <w:link w:val="911"/>
    <w:qFormat/>
    <w:pPr>
      <w:ind w:left="100" w:hanging="200"/>
    </w:pPr>
    <w:rPr>
      <w:rFonts w:ascii="Times New Roman" w:hAnsi="Times New Roman" w:eastAsia="宋体" w:cs="Times New Roman"/>
      <w:szCs w:val="21"/>
    </w:rPr>
  </w:style>
  <w:style w:type="paragraph" w:styleId="950">
    <w:name w:val="索引 4"/>
    <w:basedOn w:val="911"/>
    <w:next w:val="911"/>
    <w:link w:val="911"/>
    <w:semiHidden/>
    <w:qFormat/>
    <w:pPr>
      <w:ind w:left="1260"/>
    </w:pPr>
    <w:rPr>
      <w:rFonts w:ascii="Calibri" w:hAnsi="Calibri" w:eastAsia="Calibri" w:cs="宋体"/>
      <w:sz w:val="20"/>
      <w:lang w:val="zh-CN"/>
    </w:rPr>
  </w:style>
  <w:style w:type="paragraph" w:styleId="951">
    <w:name w:val="目录 5"/>
    <w:basedOn w:val="911"/>
    <w:next w:val="911"/>
    <w:link w:val="911"/>
    <w:semiHidden/>
    <w:qFormat/>
    <w:pPr>
      <w:ind w:left="840"/>
      <w:jc w:val="left"/>
    </w:pPr>
    <w:rPr>
      <w:rFonts w:ascii="Times New Roman" w:hAnsi="Times New Roman" w:eastAsia="宋体" w:cs="Times New Roman"/>
      <w:szCs w:val="21"/>
    </w:rPr>
  </w:style>
  <w:style w:type="paragraph" w:styleId="952">
    <w:name w:val="目录 3"/>
    <w:basedOn w:val="911"/>
    <w:next w:val="911"/>
    <w:link w:val="911"/>
    <w:semiHidden/>
    <w:qFormat/>
    <w:pPr>
      <w:ind w:left="420"/>
      <w:jc w:val="left"/>
    </w:pPr>
    <w:rPr>
      <w:rFonts w:ascii="Times New Roman" w:hAnsi="Times New Roman" w:eastAsia="宋体" w:cs="Times New Roman"/>
      <w:i/>
      <w:iCs/>
      <w:szCs w:val="24"/>
    </w:rPr>
  </w:style>
  <w:style w:type="paragraph" w:styleId="953">
    <w:name w:val="纯文本"/>
    <w:basedOn w:val="911"/>
    <w:next w:val="953"/>
    <w:link w:val="954"/>
    <w:qFormat/>
    <w:rPr>
      <w:rFonts w:ascii="宋体" w:hAnsi="Courier New" w:eastAsia="宋体" w:cs="Courier New"/>
      <w:szCs w:val="21"/>
    </w:rPr>
  </w:style>
  <w:style w:type="character" w:styleId="954">
    <w:name w:val="纯文本 Char"/>
    <w:next w:val="954"/>
    <w:link w:val="953"/>
    <w:rPr>
      <w:rFonts w:ascii="宋体" w:hAnsi="Courier New" w:eastAsia="宋体" w:cs="Courier New"/>
      <w:szCs w:val="21"/>
    </w:rPr>
  </w:style>
  <w:style w:type="paragraph" w:styleId="955">
    <w:name w:val="目录 8"/>
    <w:basedOn w:val="911"/>
    <w:next w:val="911"/>
    <w:link w:val="911"/>
    <w:semiHidden/>
    <w:qFormat/>
    <w:pPr>
      <w:ind w:left="1470"/>
      <w:jc w:val="left"/>
    </w:pPr>
    <w:rPr>
      <w:rFonts w:ascii="Times New Roman" w:hAnsi="Times New Roman" w:eastAsia="宋体" w:cs="Times New Roman"/>
      <w:szCs w:val="21"/>
    </w:rPr>
  </w:style>
  <w:style w:type="paragraph" w:styleId="956">
    <w:name w:val="日期"/>
    <w:basedOn w:val="911"/>
    <w:next w:val="911"/>
    <w:link w:val="957"/>
    <w:qFormat/>
    <w:rPr>
      <w:rFonts w:ascii="Times New Roman" w:hAnsi="Times New Roman" w:eastAsia="宋体" w:cs="Times New Roman"/>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
    <w:basedOn w:val="91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
    <w:basedOn w:val="911"/>
    <w:next w:val="960"/>
    <w:link w:val="961"/>
    <w:semiHidden/>
    <w:rPr>
      <w:rFonts w:ascii="Times New Roman" w:hAnsi="Times New Roman" w:eastAsia="宋体" w:cs="Times New Roman"/>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
    <w:basedOn w:val="911"/>
    <w:next w:val="962"/>
    <w:link w:val="963"/>
    <w:qFormat/>
    <w:pPr>
      <w:jc w:val="left"/>
      <w:tabs>
        <w:tab w:val="center" w:pos="4153" w:leader="none"/>
        <w:tab w:val="right" w:pos="8306" w:leader="none"/>
      </w:tabs>
    </w:pPr>
    <w:rPr>
      <w:rFonts w:ascii="Times New Roman" w:hAnsi="Times New Roman" w:eastAsia="宋体" w:cs="Times New Roman"/>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
    <w:basedOn w:val="911"/>
    <w:next w:val="964"/>
    <w:link w:val="96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5">
    <w:name w:val="页眉 Char"/>
    <w:next w:val="965"/>
    <w:link w:val="964"/>
    <w:rPr>
      <w:rFonts w:ascii="Times New Roman" w:hAnsi="Times New Roman" w:eastAsia="宋体" w:cs="Times New Roman"/>
      <w:sz w:val="18"/>
      <w:szCs w:val="18"/>
    </w:rPr>
  </w:style>
  <w:style w:type="paragraph" w:styleId="966">
    <w:name w:val="目录 1"/>
    <w:basedOn w:val="911"/>
    <w:next w:val="911"/>
    <w:link w:val="9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7">
    <w:name w:val="目录 4"/>
    <w:basedOn w:val="911"/>
    <w:next w:val="911"/>
    <w:link w:val="911"/>
    <w:semiHidden/>
    <w:pPr>
      <w:ind w:left="630"/>
      <w:jc w:val="left"/>
    </w:pPr>
    <w:rPr>
      <w:rFonts w:ascii="Times New Roman" w:hAnsi="Times New Roman" w:eastAsia="宋体" w:cs="Times New Roman"/>
      <w:szCs w:val="21"/>
    </w:rPr>
  </w:style>
  <w:style w:type="paragraph" w:styleId="968">
    <w:name w:val="列表"/>
    <w:basedOn w:val="911"/>
    <w:next w:val="968"/>
    <w:link w:val="911"/>
    <w:qFormat/>
    <w:pPr>
      <w:ind w:left="200" w:hanging="200"/>
    </w:pPr>
    <w:rPr>
      <w:rFonts w:ascii="Times New Roman" w:hAnsi="Times New Roman" w:eastAsia="宋体" w:cs="Times New Roman"/>
      <w:szCs w:val="21"/>
    </w:rPr>
  </w:style>
  <w:style w:type="paragraph" w:styleId="969">
    <w:name w:val="目录 6"/>
    <w:basedOn w:val="911"/>
    <w:next w:val="911"/>
    <w:link w:val="911"/>
    <w:semiHidden/>
    <w:qFormat/>
    <w:pPr>
      <w:ind w:left="1050"/>
      <w:jc w:val="left"/>
    </w:pPr>
    <w:rPr>
      <w:rFonts w:ascii="Times New Roman" w:hAnsi="Times New Roman" w:eastAsia="宋体" w:cs="Times New Roman"/>
      <w:szCs w:val="21"/>
    </w:rPr>
  </w:style>
  <w:style w:type="paragraph" w:styleId="970">
    <w:name w:val="正文文本缩进 3"/>
    <w:basedOn w:val="911"/>
    <w:next w:val="970"/>
    <w:link w:val="971"/>
    <w:pPr>
      <w:ind w:left="645" w:firstLine="645"/>
    </w:pPr>
    <w:rPr>
      <w:rFonts w:ascii="Arial" w:hAnsi="Arial" w:eastAsia="仿宋_GB2312" w:cs="Arial"/>
      <w:color w:val="ffff00"/>
      <w:sz w:val="32"/>
      <w:szCs w:val="32"/>
    </w:rPr>
  </w:style>
  <w:style w:type="character" w:styleId="971">
    <w:name w:val="正文文本缩进 3 Char"/>
    <w:next w:val="971"/>
    <w:link w:val="970"/>
    <w:rPr>
      <w:rFonts w:ascii="Arial" w:hAnsi="Arial" w:eastAsia="仿宋_GB2312" w:cs="Arial"/>
      <w:color w:val="ffff00"/>
      <w:sz w:val="32"/>
      <w:szCs w:val="32"/>
    </w:rPr>
  </w:style>
  <w:style w:type="paragraph" w:styleId="972">
    <w:name w:val="图表目录"/>
    <w:basedOn w:val="911"/>
    <w:next w:val="911"/>
    <w:link w:val="911"/>
    <w:semiHidden/>
    <w:qFormat/>
    <w:pPr>
      <w:ind w:left="840" w:hanging="420"/>
    </w:pPr>
    <w:rPr>
      <w:rFonts w:ascii="Times New Roman" w:hAnsi="Times New Roman" w:eastAsia="宋体" w:cs="Times New Roman"/>
      <w:szCs w:val="21"/>
    </w:rPr>
  </w:style>
  <w:style w:type="paragraph" w:styleId="973">
    <w:name w:val="目录 2"/>
    <w:basedOn w:val="911"/>
    <w:next w:val="911"/>
    <w:link w:val="911"/>
    <w:semiHidden/>
    <w:pPr>
      <w:ind w:left="210"/>
      <w:jc w:val="left"/>
    </w:pPr>
    <w:rPr>
      <w:rFonts w:ascii="Times New Roman" w:hAnsi="Times New Roman" w:eastAsia="宋体" w:cs="Times New Roman"/>
      <w:smallCaps/>
      <w:szCs w:val="24"/>
    </w:rPr>
  </w:style>
  <w:style w:type="paragraph" w:styleId="974">
    <w:name w:val="目录 9"/>
    <w:basedOn w:val="911"/>
    <w:next w:val="911"/>
    <w:link w:val="911"/>
    <w:semiHidden/>
    <w:pPr>
      <w:ind w:left="1680"/>
      <w:jc w:val="left"/>
    </w:pPr>
    <w:rPr>
      <w:rFonts w:ascii="Times New Roman" w:hAnsi="Times New Roman" w:eastAsia="宋体" w:cs="Times New Roman"/>
      <w:szCs w:val="21"/>
    </w:rPr>
  </w:style>
  <w:style w:type="paragraph" w:styleId="975">
    <w:name w:val="正文文本 2"/>
    <w:basedOn w:val="911"/>
    <w:next w:val="975"/>
    <w:link w:val="976"/>
    <w:qFormat/>
    <w:pPr>
      <w:jc w:val="center"/>
      <w:widowControl/>
    </w:pPr>
    <w:rPr>
      <w:rFonts w:ascii="楷体_GB2312" w:hAnsi="Times New Roman" w:eastAsia="楷体_GB2312" w:cs="Times New Roman"/>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
    <w:basedOn w:val="911"/>
    <w:next w:val="977"/>
    <w:link w:val="911"/>
    <w:uiPriority w:val="99"/>
    <w:qFormat/>
    <w:pPr>
      <w:jc w:val="left"/>
      <w:spacing w:before="100" w:beforeAutospacing="1" w:after="100" w:afterAutospacing="1"/>
      <w:widowControl/>
    </w:pPr>
    <w:rPr>
      <w:rFonts w:ascii="宋体" w:hAnsi="宋体" w:eastAsia="宋体" w:cs="宋体"/>
      <w:sz w:val="24"/>
      <w:szCs w:val="24"/>
    </w:rPr>
  </w:style>
  <w:style w:type="paragraph" w:styleId="978">
    <w:name w:val="索引 1"/>
    <w:basedOn w:val="911"/>
    <w:next w:val="911"/>
    <w:link w:val="911"/>
    <w:semiHidden/>
    <w:pPr>
      <w:spacing w:line="240" w:lineRule="atLeast"/>
    </w:pPr>
    <w:rPr>
      <w:rFonts w:ascii="Times New Roman" w:hAnsi="Times New Roman" w:eastAsia="宋体" w:cs="Times New Roman"/>
      <w:b/>
      <w:bCs/>
      <w:szCs w:val="21"/>
    </w:rPr>
  </w:style>
  <w:style w:type="paragraph" w:styleId="979">
    <w:name w:val="批注主题"/>
    <w:basedOn w:val="943"/>
    <w:next w:val="943"/>
    <w:link w:val="980"/>
    <w:semiHidden/>
    <w:qFormat/>
    <w:rPr>
      <w:rFonts w:ascii="Times New Roman" w:hAnsi="Times New Roman" w:eastAsia="宋体" w:cs="Times New Roman"/>
      <w:b/>
      <w:bCs/>
      <w:szCs w:val="21"/>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
    <w:basedOn w:val="911"/>
    <w:next w:val="981"/>
    <w:link w:val="982"/>
    <w:pPr>
      <w:ind w:firstLine="200"/>
      <w:spacing w:line="360" w:lineRule="auto"/>
    </w:pPr>
    <w:rPr>
      <w:rFonts w:ascii="仿宋_GB2312" w:hAnsi="Times New Roman" w:eastAsia="仿宋_GB2312" w:cs="Times New Roman"/>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table" w:styleId="983">
    <w:name w:val="网格型"/>
    <w:basedOn w:val="922"/>
    <w:next w:val="983"/>
    <w:link w:val="911"/>
    <w:qFormat/>
    <w:pPr>
      <w:jc w:val="both"/>
      <w:widowControl w:val="off"/>
    </w:pPr>
    <w:rPr>
      <w:rFonts w:ascii="Times New Roman" w:hAnsi="Times New Roman" w:eastAsia="宋体" w:cs="Times New Roman"/>
      <w:sz w:val="20"/>
      <w:szCs w:val="20"/>
    </w:rPr>
    <w:tblPr/>
  </w:style>
  <w:style w:type="character" w:styleId="984">
    <w:name w:val="要点"/>
    <w:next w:val="984"/>
    <w:link w:val="911"/>
    <w:qFormat/>
    <w:rPr>
      <w:b/>
      <w:bCs/>
    </w:rPr>
  </w:style>
  <w:style w:type="character" w:styleId="985">
    <w:name w:val="页码"/>
    <w:next w:val="985"/>
    <w:link w:val="911"/>
    <w:qFormat/>
  </w:style>
  <w:style w:type="character" w:styleId="986">
    <w:name w:val="已访问的超链接"/>
    <w:next w:val="986"/>
    <w:link w:val="911"/>
    <w:rPr>
      <w:color w:val="800080"/>
      <w:u w:val="single"/>
    </w:rPr>
  </w:style>
  <w:style w:type="character" w:styleId="987">
    <w:name w:val="强调"/>
    <w:next w:val="987"/>
    <w:link w:val="911"/>
    <w:qFormat/>
    <w:rPr>
      <w:i/>
    </w:rPr>
  </w:style>
  <w:style w:type="character" w:styleId="988">
    <w:name w:val="超链接"/>
    <w:next w:val="988"/>
    <w:link w:val="911"/>
    <w:rPr>
      <w:color w:val="0000ff"/>
      <w:u w:val="single"/>
    </w:rPr>
  </w:style>
  <w:style w:type="character" w:styleId="989">
    <w:name w:val="批注引用"/>
    <w:next w:val="989"/>
    <w:link w:val="911"/>
    <w:uiPriority w:val="99"/>
    <w:qFormat/>
    <w:rPr>
      <w:sz w:val="21"/>
      <w:szCs w:val="21"/>
    </w:rPr>
  </w:style>
  <w:style w:type="paragraph" w:styleId="990">
    <w:name w:val="索引 41"/>
    <w:basedOn w:val="911"/>
    <w:next w:val="911"/>
    <w:link w:val="911"/>
    <w:semiHidden/>
    <w:qFormat/>
    <w:pPr>
      <w:ind w:left="1260"/>
    </w:pPr>
    <w:rPr>
      <w:rFonts w:ascii="Calibri" w:hAnsi="Calibri" w:eastAsia="Calibri" w:cs="宋体"/>
      <w:sz w:val="20"/>
      <w:lang w:val="zh-CN"/>
    </w:rPr>
  </w:style>
  <w:style w:type="paragraph" w:styleId="991">
    <w:name w:val="正文文本缩进1"/>
    <w:basedOn w:val="911"/>
    <w:next w:val="992"/>
    <w:link w:val="911"/>
    <w:unhideWhenUsed/>
    <w:qFormat/>
    <w:pPr>
      <w:ind w:left="420"/>
      <w:spacing w:after="120"/>
    </w:pPr>
  </w:style>
  <w:style w:type="paragraph" w:styleId="992">
    <w:name w:val="正文文本首行缩进 2"/>
    <w:basedOn w:val="991"/>
    <w:next w:val="992"/>
    <w:link w:val="911"/>
    <w:qFormat/>
    <w:pPr>
      <w:ind w:left="0" w:firstLine="420"/>
      <w:spacing w:after="0" w:line="360" w:lineRule="auto"/>
    </w:pPr>
    <w:rPr>
      <w:rFonts w:ascii="宋体" w:hAnsi="宋体"/>
      <w:sz w:val="20"/>
      <w:szCs w:val="20"/>
      <w:lang w:val="en-US" w:eastAsia="en-US"/>
    </w:rPr>
  </w:style>
  <w:style w:type="character" w:styleId="993">
    <w:name w:val="font5 Char"/>
    <w:next w:val="993"/>
    <w:link w:val="911"/>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911"/>
    <w:link w:val="994"/>
    <w:pPr>
      <w:numPr>
        <w:ilvl w:val="0"/>
        <w:numId w:val="2"/>
      </w:numPr>
      <w:tabs>
        <w:tab w:val="left" w:pos="907" w:leader="none"/>
        <w:tab w:val="left" w:pos="1145" w:leader="none"/>
      </w:tabs>
      <w:outlineLvl w:val="1"/>
    </w:pPr>
    <w:rPr>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911"/>
    <w:next w:val="997"/>
    <w:link w:val="996"/>
    <w:qFormat/>
    <w:pPr>
      <w:contextualSpacing/>
      <w:ind w:left="720"/>
      <w:jc w:val="left"/>
      <w:widowControl/>
    </w:pPr>
    <w:rPr>
      <w:rFonts w:ascii="Calibri" w:hAnsi="Calibri"/>
      <w:sz w:val="24"/>
      <w:szCs w:val="24"/>
      <w:lang w:eastAsia="en-US" w:bidi="en-US"/>
    </w:rPr>
  </w:style>
  <w:style w:type="paragraph" w:styleId="998">
    <w:name w:val="Body Text(ch)"/>
    <w:basedOn w:val="911"/>
    <w:next w:val="947"/>
    <w:link w:val="911"/>
    <w:qFormat/>
    <w:pPr>
      <w:spacing w:after="120"/>
    </w:pPr>
    <w:rPr>
      <w:rFonts w:ascii="宋体" w:hAnsi="Arial" w:eastAsia="宋体" w:cs="Times New Roman"/>
      <w:bCs/>
      <w:iCs/>
      <w:szCs w:val="24"/>
    </w:rPr>
  </w:style>
  <w:style w:type="paragraph" w:styleId="999">
    <w:name w:val="xl27"/>
    <w:basedOn w:val="911"/>
    <w:next w:val="999"/>
    <w:link w:val="9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6"/>
    <w:basedOn w:val="911"/>
    <w:next w:val="1000"/>
    <w:link w:val="9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Char"/>
    <w:basedOn w:val="911"/>
    <w:next w:val="1001"/>
    <w:link w:val="911"/>
    <w:pPr>
      <w:ind w:firstLine="200"/>
      <w:tabs>
        <w:tab w:val="left" w:pos="360" w:leader="none"/>
      </w:tabs>
    </w:pPr>
    <w:rPr>
      <w:rFonts w:ascii="Times New Roman" w:hAnsi="Times New Roman" w:eastAsia="宋体" w:cs="Times New Roman"/>
      <w:sz w:val="28"/>
      <w:szCs w:val="30"/>
    </w:rPr>
  </w:style>
  <w:style w:type="paragraph" w:styleId="1002">
    <w:name w:val=" Char"/>
    <w:basedOn w:val="941"/>
    <w:next w:val="1002"/>
    <w:link w:val="911"/>
    <w:rPr>
      <w:rFonts w:ascii="Tahoma" w:hAnsi="Tahoma"/>
      <w:sz w:val="24"/>
      <w:szCs w:val="24"/>
    </w:rPr>
  </w:style>
  <w:style w:type="paragraph" w:styleId="1003">
    <w:name w:val="普通正文"/>
    <w:basedOn w:val="911"/>
    <w:next w:val="1003"/>
    <w:link w:val="911"/>
    <w:qFormat/>
    <w:pPr>
      <w:ind w:firstLine="480"/>
      <w:jc w:val="left"/>
      <w:spacing w:before="120" w:after="120" w:line="360" w:lineRule="auto"/>
    </w:pPr>
    <w:rPr>
      <w:rFonts w:ascii="Arial" w:hAnsi="Arial" w:eastAsia="宋体" w:cs="Times New Roman"/>
      <w:sz w:val="24"/>
      <w:szCs w:val="24"/>
    </w:rPr>
  </w:style>
  <w:style w:type="paragraph" w:styleId="1004">
    <w:name w:val="table_lines"/>
    <w:basedOn w:val="911"/>
    <w:next w:val="1004"/>
    <w:link w:val="911"/>
    <w:qFormat/>
    <w:pPr>
      <w:jc w:val="left"/>
      <w:widowControl/>
    </w:pPr>
    <w:rPr>
      <w:rFonts w:ascii="Times New Roman" w:hAnsi="Times New Roman" w:eastAsia="宋体" w:cs="Times New Roman"/>
      <w:sz w:val="20"/>
      <w:szCs w:val="20"/>
      <w:lang w:val="de-DE" w:eastAsia="de-DE"/>
    </w:rPr>
  </w:style>
  <w:style w:type="paragraph" w:styleId="1005">
    <w:name w:val="附录1"/>
    <w:next w:val="1005"/>
    <w:link w:val="911"/>
    <w:pPr>
      <w:numPr>
        <w:ilvl w:val="0"/>
        <w:numId w:val="2"/>
      </w:numPr>
      <w:spacing w:before="240" w:line="600" w:lineRule="atLeast"/>
      <w:tabs>
        <w:tab w:val="left" w:pos="907" w:leader="none"/>
      </w:tabs>
    </w:pPr>
    <w:rPr>
      <w:b/>
      <w:i/>
      <w:sz w:val="28"/>
      <w:lang w:val="en-US" w:eastAsia="zh-CN" w:bidi="ar-SA"/>
    </w:rPr>
  </w:style>
  <w:style w:type="paragraph" w:styleId="1006">
    <w:name w:val="font7"/>
    <w:basedOn w:val="911"/>
    <w:next w:val="1006"/>
    <w:link w:val="911"/>
    <w:pPr>
      <w:jc w:val="left"/>
      <w:spacing w:before="100" w:beforeAutospacing="1" w:after="100" w:afterAutospacing="1"/>
      <w:widowControl/>
    </w:pPr>
    <w:rPr>
      <w:rFonts w:hint="eastAsia" w:ascii="宋体" w:hAnsi="宋体" w:eastAsia="宋体" w:cs="Times New Roman"/>
      <w:sz w:val="18"/>
      <w:szCs w:val="18"/>
    </w:rPr>
  </w:style>
  <w:style w:type="paragraph" w:styleId="1007">
    <w:name w:val=" Char Char Char Char"/>
    <w:basedOn w:val="941"/>
    <w:next w:val="1007"/>
    <w:link w:val="911"/>
    <w:pPr>
      <w:spacing w:line="360" w:lineRule="auto"/>
    </w:pPr>
    <w:rPr>
      <w:rFonts w:ascii="Tahoma" w:hAnsi="Tahoma"/>
      <w:sz w:val="24"/>
      <w:szCs w:val="24"/>
    </w:rPr>
  </w:style>
  <w:style w:type="paragraph" w:styleId="1008">
    <w:name w:val="列出段落"/>
    <w:basedOn w:val="911"/>
    <w:next w:val="1008"/>
    <w:link w:val="911"/>
    <w:qFormat/>
    <w:pPr>
      <w:contextualSpacing/>
      <w:ind w:left="720"/>
      <w:jc w:val="left"/>
      <w:widowControl/>
    </w:pPr>
    <w:rPr>
      <w:rFonts w:ascii="Calibri" w:hAnsi="Calibri" w:eastAsia="宋体" w:cs="Times New Roman"/>
      <w:sz w:val="24"/>
      <w:szCs w:val="24"/>
      <w:lang w:eastAsia="en-US" w:bidi="en-US"/>
    </w:rPr>
  </w:style>
  <w:style w:type="paragraph" w:styleId="1009">
    <w:name w:val="4"/>
    <w:basedOn w:val="911"/>
    <w:next w:val="970"/>
    <w:link w:val="911"/>
    <w:qFormat/>
    <w:pPr>
      <w:ind w:firstLine="420"/>
      <w:spacing w:line="360" w:lineRule="auto"/>
    </w:pPr>
    <w:rPr>
      <w:rFonts w:ascii="Times New Roman" w:hAnsi="Times New Roman" w:eastAsia="宋体" w:cs="Times New Roman"/>
      <w:color w:val="ff0000"/>
      <w:sz w:val="24"/>
      <w:szCs w:val="24"/>
    </w:rPr>
  </w:style>
  <w:style w:type="paragraph" w:styleId="1010">
    <w:name w:val="普通 (Web)"/>
    <w:basedOn w:val="911"/>
    <w:next w:val="1010"/>
    <w:link w:val="911"/>
    <w:pPr>
      <w:jc w:val="left"/>
      <w:spacing w:before="100" w:beforeAutospacing="1" w:after="100" w:afterAutospacing="1"/>
      <w:widowControl/>
    </w:pPr>
    <w:rPr>
      <w:rFonts w:ascii="宋体" w:hAnsi="宋体" w:eastAsia="宋体" w:cs="Times New Roman"/>
      <w:sz w:val="24"/>
      <w:szCs w:val="24"/>
    </w:rPr>
  </w:style>
  <w:style w:type="paragraph" w:styleId="1011">
    <w:name w:val=" Char Char Char Char Char Char Char Char Char Char"/>
    <w:basedOn w:val="911"/>
    <w:next w:val="1011"/>
    <w:link w:val="911"/>
    <w:qFormat/>
    <w:pPr>
      <w:spacing w:line="360" w:lineRule="auto"/>
    </w:pPr>
    <w:rPr>
      <w:rFonts w:ascii="Times New Roman" w:hAnsi="Times New Roman" w:eastAsia="宋体" w:cs="Times New Roman"/>
      <w:sz w:val="24"/>
      <w:szCs w:val="20"/>
    </w:rPr>
  </w:style>
  <w:style w:type="paragraph" w:styleId="1012">
    <w:name w:val="样式1"/>
    <w:basedOn w:val="911"/>
    <w:next w:val="1012"/>
    <w:link w:val="911"/>
    <w:pPr>
      <w:numPr>
        <w:ilvl w:val="0"/>
        <w:numId w:val="3"/>
      </w:numPr>
      <w:tabs>
        <w:tab w:val="left" w:pos="709" w:leader="none"/>
      </w:tabs>
    </w:pPr>
    <w:rPr>
      <w:rFonts w:ascii="宋体" w:hAnsi="宋体" w:eastAsia="宋体" w:cs="Times New Roman"/>
      <w:szCs w:val="21"/>
    </w:rPr>
  </w:style>
  <w:style w:type="paragraph" w:styleId="1013">
    <w:name w:val="font6"/>
    <w:basedOn w:val="911"/>
    <w:next w:val="1013"/>
    <w:link w:val="911"/>
    <w:pPr>
      <w:jc w:val="left"/>
      <w:spacing w:before="100" w:beforeAutospacing="1" w:after="100" w:afterAutospacing="1"/>
      <w:widowControl/>
    </w:pPr>
    <w:rPr>
      <w:rFonts w:hint="eastAsia" w:ascii="宋体" w:hAnsi="宋体" w:eastAsia="宋体" w:cs="Times New Roman"/>
      <w:sz w:val="28"/>
      <w:szCs w:val="28"/>
      <w:u w:val="single"/>
    </w:rPr>
  </w:style>
  <w:style w:type="paragraph" w:styleId="1014">
    <w:name w:val="xl25"/>
    <w:basedOn w:val="911"/>
    <w:next w:val="1014"/>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6">
    <w:name w:val="标题3"/>
    <w:basedOn w:val="911"/>
    <w:next w:val="911"/>
    <w:link w:val="911"/>
    <w:pPr>
      <w:ind w:firstLine="624"/>
      <w:spacing w:line="590" w:lineRule="atLeast"/>
    </w:pPr>
    <w:rPr>
      <w:rFonts w:ascii="方正黑体_GBK" w:hAnsi="Times New Roman" w:eastAsia="方正黑体_GBK" w:cs="Times New Roman"/>
      <w:sz w:val="32"/>
      <w:szCs w:val="32"/>
    </w:rPr>
  </w:style>
  <w:style w:type="paragraph" w:styleId="1017">
    <w:name w:val="xl24"/>
    <w:basedOn w:val="911"/>
    <w:next w:val="101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xl29"/>
    <w:basedOn w:val="911"/>
    <w:next w:val="1018"/>
    <w:link w:val="91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9">
    <w:name w:val="Char Char Char Char Char Char Char Char"/>
    <w:basedOn w:val="911"/>
    <w:next w:val="1019"/>
    <w:link w:val="911"/>
    <w:qFormat/>
    <w:pPr>
      <w:jc w:val="left"/>
      <w:spacing w:after="160" w:line="240" w:lineRule="exact"/>
      <w:widowControl/>
    </w:pPr>
    <w:rPr>
      <w:rFonts w:ascii="Verdana" w:hAnsi="Verdana" w:eastAsia="宋体" w:cs="Times New Roman"/>
      <w:sz w:val="20"/>
      <w:szCs w:val="20"/>
      <w:lang w:eastAsia="en-US"/>
    </w:rPr>
  </w:style>
  <w:style w:type="paragraph" w:styleId="1020">
    <w:name w:val="xl28"/>
    <w:basedOn w:val="911"/>
    <w:next w:val="1020"/>
    <w:link w:val="9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1">
    <w:name w:val=" Char Char Char Char Char Char Char Char"/>
    <w:basedOn w:val="911"/>
    <w:next w:val="1021"/>
    <w:link w:val="911"/>
    <w:qFormat/>
    <w:pPr>
      <w:jc w:val="left"/>
      <w:spacing w:after="160" w:line="240" w:lineRule="exact"/>
      <w:widowControl/>
    </w:pPr>
    <w:rPr>
      <w:rFonts w:ascii="Verdana" w:hAnsi="Verdana" w:eastAsia="宋体" w:cs="Times New Roman"/>
      <w:sz w:val="20"/>
      <w:szCs w:val="20"/>
      <w:lang w:eastAsia="en-US"/>
    </w:rPr>
  </w:style>
  <w:style w:type="paragraph" w:styleId="1022">
    <w:name w:val="xl30"/>
    <w:basedOn w:val="911"/>
    <w:next w:val="1022"/>
    <w:link w:val="911"/>
    <w:qFormat/>
    <w:pPr>
      <w:jc w:val="center"/>
      <w:spacing w:before="100" w:beforeAutospacing="1" w:after="100" w:afterAutospacing="1"/>
      <w:widowControl/>
    </w:pPr>
    <w:rPr>
      <w:rFonts w:ascii="宋体" w:hAnsi="宋体" w:eastAsia="宋体" w:cs="Times New Roman"/>
      <w:b/>
      <w:bCs/>
      <w:sz w:val="36"/>
      <w:szCs w:val="36"/>
    </w:rPr>
  </w:style>
  <w:style w:type="paragraph" w:styleId="1023">
    <w:name w:val="Char Char Char Char"/>
    <w:basedOn w:val="941"/>
    <w:next w:val="1023"/>
    <w:link w:val="911"/>
    <w:pPr>
      <w:spacing w:line="360" w:lineRule="auto"/>
    </w:pPr>
    <w:rPr>
      <w:rFonts w:ascii="Tahoma" w:hAnsi="Tahoma"/>
      <w:sz w:val="24"/>
      <w:szCs w:val="24"/>
    </w:rPr>
  </w:style>
  <w:style w:type="paragraph" w:styleId="1024">
    <w:name w:val="table_1stline"/>
    <w:basedOn w:val="911"/>
    <w:next w:val="1024"/>
    <w:link w:val="911"/>
    <w:pPr>
      <w:jc w:val="left"/>
      <w:spacing w:before="120"/>
      <w:widowControl/>
    </w:pPr>
    <w:rPr>
      <w:rFonts w:ascii="Times New Roman" w:hAnsi="Times New Roman" w:eastAsia="宋体" w:cs="Times New Roman"/>
      <w:bCs/>
      <w:sz w:val="20"/>
      <w:szCs w:val="20"/>
      <w:lang w:val="de-DE" w:eastAsia="de-DE"/>
    </w:rPr>
  </w:style>
  <w:style w:type="paragraph" w:styleId="1025">
    <w:name w:val="font5"/>
    <w:basedOn w:val="911"/>
    <w:next w:val="1025"/>
    <w:link w:val="911"/>
    <w:pPr>
      <w:jc w:val="left"/>
      <w:spacing w:before="100" w:beforeAutospacing="1" w:after="100" w:afterAutospacing="1"/>
      <w:widowControl/>
    </w:pPr>
    <w:rPr>
      <w:rFonts w:hint="eastAsia" w:ascii="宋体" w:hAnsi="宋体" w:eastAsia="宋体" w:cs="Times New Roman"/>
      <w:sz w:val="28"/>
      <w:szCs w:val="28"/>
    </w:rPr>
  </w:style>
  <w:style w:type="paragraph" w:styleId="1026">
    <w:name w:val="标题1"/>
    <w:basedOn w:val="911"/>
    <w:next w:val="911"/>
    <w:link w:val="9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name w:val="_Style 112"/>
    <w:next w:val="1027"/>
    <w:link w:val="911"/>
    <w:uiPriority w:val="99"/>
    <w:semiHidden/>
    <w:rPr>
      <w:sz w:val="21"/>
      <w:szCs w:val="21"/>
      <w:lang w:val="en-US" w:eastAsia="zh-CN" w:bidi="ar-SA"/>
    </w:rPr>
  </w:style>
  <w:style w:type="paragraph" w:styleId="1028">
    <w:name w:val="无间隔"/>
    <w:next w:val="1028"/>
    <w:link w:val="911"/>
    <w:uiPriority w:val="99"/>
    <w:qFormat/>
    <w:pPr>
      <w:jc w:val="both"/>
      <w:widowControl w:val="off"/>
    </w:pPr>
    <w:rPr>
      <w:sz w:val="21"/>
      <w:szCs w:val="21"/>
      <w:lang w:val="en-US" w:eastAsia="zh-CN" w:bidi="ar-SA"/>
    </w:rPr>
  </w:style>
  <w:style w:type="table" w:styleId="1029">
    <w:name w:val="Table Normal"/>
    <w:next w:val="1029"/>
    <w:link w:val="911"/>
    <w:qFormat/>
    <w:rPr>
      <w:lang w:val="en-US" w:eastAsia="zh-CN" w:bidi="ar-SA"/>
    </w:rPr>
    <w:tblPr/>
  </w:style>
  <w:style w:type="paragraph" w:styleId="1030">
    <w:name w:val="正文文本 211"/>
    <w:basedOn w:val="911"/>
    <w:next w:val="1030"/>
    <w:link w:val="911"/>
    <w:uiPriority w:val="99"/>
    <w:qFormat/>
    <w:pPr>
      <w:jc w:val="center"/>
    </w:pPr>
    <w:rPr>
      <w:b/>
      <w:bCs/>
      <w:sz w:val="20"/>
      <w:szCs w:val="20"/>
    </w:rPr>
  </w:style>
  <w:style w:type="paragraph" w:styleId="1031">
    <w:name w:val="正文文本1"/>
    <w:basedOn w:val="911"/>
    <w:next w:val="911"/>
    <w:link w:val="911"/>
    <w:semiHidden/>
    <w:qFormat/>
    <w:rPr>
      <w:rFonts w:ascii="Arial" w:hAnsi="Arial" w:eastAsia="Arial" w:cs="Arial"/>
      <w:sz w:val="21"/>
      <w:szCs w:val="21"/>
      <w:lang w:val="en-US" w:eastAsia="en-US" w:bidi="ar-SA"/>
    </w:rPr>
  </w:style>
  <w:style w:type="paragraph" w:styleId="1032">
    <w:name w:val="正文文本12"/>
    <w:basedOn w:val="911"/>
    <w:next w:val="1032"/>
    <w:link w:val="911"/>
    <w:uiPriority w:val="1"/>
    <w:qFormat/>
    <w:pPr>
      <w:ind w:left="120"/>
    </w:pPr>
    <w:rPr>
      <w:rFonts w:ascii="宋体" w:hAnsi="宋体" w:eastAsia="宋体" w:cs="宋体"/>
      <w:sz w:val="21"/>
      <w:szCs w:val="21"/>
      <w:lang w:val="zh-CN" w:eastAsia="zh-CN" w:bidi="zh-CN"/>
    </w:rPr>
  </w:style>
  <w:style w:type="paragraph" w:styleId="1033">
    <w:name w:val="纯文本1"/>
    <w:basedOn w:val="911"/>
    <w:next w:val="1033"/>
    <w:link w:val="911"/>
    <w:qFormat/>
    <w:rPr>
      <w:rFonts w:ascii="宋体" w:hAnsi="Courier New" w:cs="Courier New"/>
    </w:rPr>
  </w:style>
  <w:style w:type="table" w:styleId="1034">
    <w:name w:val="网格型1"/>
    <w:basedOn w:val="1035"/>
    <w:next w:val="1034"/>
    <w:link w:val="911"/>
    <w:qFormat/>
    <w:pPr>
      <w:jc w:val="both"/>
      <w:widowControl w:val="off"/>
    </w:pPr>
    <w:tblPr/>
  </w:style>
  <w:style w:type="table" w:styleId="1035">
    <w:name w:val="普通表格1"/>
    <w:next w:val="1035"/>
    <w:link w:val="911"/>
    <w:uiPriority w:val="99"/>
    <w:unhideWhenUsed/>
    <w:qFormat/>
    <w:rPr>
      <w:lang w:val="en-US" w:eastAsia="zh-CN" w:bidi="ar-SA"/>
    </w:rPr>
    <w:tbl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 w:type="character" w:styleId="1_3321" w:customStyle="1">
    <w:name w:val="Strong"/>
    <w:basedOn w:val="599"/>
    <w:uiPriority w:val="0"/>
    <w:qFormat/>
    <w:rPr>
      <w:b/>
    </w:rPr>
  </w:style>
  <w:style w:type="character" w:styleId="1_3322" w:customStyle="1">
    <w:name w:val="Emphasis"/>
    <w:basedOn w:val="599"/>
    <w:uiPriority w:val="0"/>
    <w:qFormat/>
    <w:rPr>
      <w:i/>
    </w:rPr>
  </w:style>
  <w:style w:type="paragraph" w:styleId="1_3320" w:customStyle="1">
    <w:name w:val="Normal (Web)"/>
    <w:basedOn w:val="598"/>
    <w:uiPriority w:val="0"/>
    <w:qFormat/>
    <w:pPr>
      <w:contextualSpacing w:val="0"/>
      <w:ind w:left="0" w:right="0" w:firstLine="0"/>
      <w:jc w:val="left"/>
      <w:keepLines w:val="0"/>
      <w:keepNext w:val="0"/>
      <w:pageBreakBefore w:val="0"/>
      <w:spacing w:before="0" w:beforeAutospacing="1" w:after="0" w:afterAutospacing="1"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heme="minorHAnsi" w:hAnsiTheme="minorHAnsi" w:eastAsiaTheme="minorEastAsia" w:cstheme="minorBidi"/>
      <w:b w:val="0"/>
      <w:bCs w:val="0"/>
      <w:i w:val="0"/>
      <w:iCs w:val="0"/>
      <w:caps w:val="0"/>
      <w:smallCaps w:val="0"/>
      <w:strike w:val="0"/>
      <w:vanish w:val="0"/>
      <w:color w:val="auto"/>
      <w:spacing w:val="0"/>
      <w:position w:val="0"/>
      <w:sz w:val="24"/>
      <w:szCs w:val="24"/>
      <w:highlight w:val="none"/>
      <w:u w:val="none"/>
      <w:vertAlign w:val="baseline"/>
      <w:rtl w:val="0"/>
      <w:cs w:val="0"/>
      <w:lang w:val="en-US" w:eastAsia="zh-CN" w:bidi="ar"/>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张雷</cp:lastModifiedBy>
  <cp:revision>11</cp:revision>
  <dcterms:created xsi:type="dcterms:W3CDTF">2023-03-27T07:28:00Z</dcterms:created>
  <dcterms:modified xsi:type="dcterms:W3CDTF">2026-06-10T06:59:33Z</dcterms:modified>
</cp:coreProperties>
</file>