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JSZC-320200-PXGJ-G2026-0050</w:t>
      </w:r>
      <w:r/>
    </w:p>
    <w:p>
      <w:pPr>
        <w:ind w:firstLine="1500"/>
        <w:spacing w:line="360" w:lineRule="auto"/>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采购项目名称：</w:t>
      </w:r>
      <w:r>
        <w:rPr>
          <w:rFonts w:hint="eastAsia" w:ascii="Arial" w:hAnsi="Arial" w:eastAsia="宋体"/>
          <w:bCs/>
          <w:color w:val="auto"/>
          <w:sz w:val="30"/>
          <w:szCs w:val="30"/>
          <w:highlight w:val="none"/>
          <w:lang w:eastAsia="zh-CN"/>
        </w:rPr>
        <w:t xml:space="preserve">无锡市中医医院检验检查项目外送服务（特检）</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无锡市中医医院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spacing w:line="360" w:lineRule="auto"/>
        <w:rPr>
          <w:rStyle w:val="878"/>
          <w:rFonts w:ascii="Arial" w:hAnsi="Arial"/>
          <w:bCs/>
          <w:color w:val="auto"/>
          <w:sz w:val="48"/>
          <w:highlight w:val="none"/>
        </w:rPr>
      </w:pPr>
      <w:r>
        <w:rPr>
          <w:rFonts w:ascii="Arial" w:hAnsi="Arial"/>
          <w:bCs/>
          <w:color w:val="auto"/>
          <w:sz w:val="48"/>
          <w:highlight w:val="none"/>
        </w:rPr>
      </w:r>
      <w:r/>
    </w:p>
    <w:p>
      <w:pPr>
        <w:jc w:val="center"/>
        <w:spacing w:line="360" w:lineRule="auto"/>
        <w:rPr>
          <w:rStyle w:val="878"/>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78"/>
          <w:rFonts w:ascii="Arial" w:hAnsi="Arial"/>
          <w:bCs/>
          <w:color w:val="auto"/>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jc w:val="center"/>
        <w:spacing w:line="360" w:lineRule="auto"/>
        <w:rPr>
          <w:rStyle w:val="878"/>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78"/>
          <w:rFonts w:ascii="Arial" w:hAnsi="Arial"/>
          <w:bCs/>
          <w:color w:val="auto"/>
          <w:sz w:val="48"/>
          <w:highlight w:val="none"/>
          <w:u w:val="none"/>
        </w:rPr>
      </w:pPr>
      <w:r>
        <w:rPr>
          <w:rFonts w:ascii="Arial" w:hAnsi="Arial"/>
          <w:bCs/>
          <w:color w:val="auto"/>
          <w:sz w:val="48"/>
          <w:highlight w:val="none"/>
          <w:u w:val="none"/>
        </w:rPr>
      </w:r>
      <w:r/>
    </w:p>
    <w:p>
      <w:pPr>
        <w:pStyle w:val="1184"/>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ascii="Arial" w:hAnsi="Arial" w:eastAsia="宋体"/>
          <w:bCs/>
          <w:color w:val="auto"/>
          <w:sz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816"/>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无锡市中医医院</w:t>
      </w:r>
      <w:r>
        <w:rPr>
          <w:rFonts w:hint="eastAsia" w:ascii="Arial" w:hAnsi="Arial"/>
          <w:bCs/>
          <w:color w:val="auto"/>
          <w:sz w:val="24"/>
          <w:szCs w:val="24"/>
          <w:highlight w:val="none"/>
        </w:rPr>
        <w:t xml:space="preserve">的委托，对</w:t>
      </w:r>
      <w:r>
        <w:rPr>
          <w:rFonts w:hint="eastAsia" w:ascii="Arial" w:hAnsi="Arial" w:eastAsia="宋体"/>
          <w:bCs/>
          <w:color w:val="auto"/>
          <w:sz w:val="24"/>
          <w:szCs w:val="24"/>
          <w:highlight w:val="none"/>
          <w:u w:val="single"/>
          <w:lang w:eastAsia="zh-CN"/>
        </w:rPr>
        <w:t xml:space="preserve">无锡市中医医院检验检查项目外送服务（特检）</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无锡市中医医院检验检查项目外送服务（特检）</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无锡市中医医院检验检查项目外送服务（特检）</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JSZC-320200-PXGJ-G2026-0050</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Arial" w:hAnsi="Arial" w:cs="宋体"/>
          <w:color w:val="auto"/>
          <w:sz w:val="24"/>
          <w:szCs w:val="24"/>
          <w:highlight w:val="none"/>
        </w:rPr>
        <w:t xml:space="preserve">3.</w:t>
      </w:r>
      <w:r>
        <w:rPr>
          <w:rFonts w:ascii="Arial" w:hAnsi="Arial" w:cs="宋体"/>
          <w:color w:val="auto"/>
          <w:sz w:val="24"/>
          <w:szCs w:val="24"/>
          <w:highlight w:val="none"/>
        </w:rPr>
        <w:t xml:space="preserve">项目</w:t>
      </w:r>
      <w:r>
        <w:rPr>
          <w:rFonts w:hint="eastAsia" w:ascii="Arial" w:hAnsi="Arial"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430万元</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4.最高限价：折扣率</w:t>
      </w:r>
      <w:r>
        <w:rPr>
          <w:rFonts w:hint="eastAsia" w:ascii="宋体" w:hAnsi="宋体" w:eastAsia="宋体" w:cs="宋体"/>
          <w:bCs/>
          <w:color w:val="auto"/>
          <w:sz w:val="24"/>
          <w:szCs w:val="24"/>
          <w:highlight w:val="none"/>
          <w:lang w:val="en-US" w:eastAsia="zh-CN"/>
        </w:rPr>
        <w:t xml:space="preserve">50%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（本项目涉及的折扣率=1-优惠率）</w:t>
      </w:r>
      <w:r/>
    </w:p>
    <w:p>
      <w:pPr>
        <w:ind w:firstLine="480"/>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报价超过最高限价的按无效投标文件处理，</w:t>
      </w:r>
      <w:r>
        <w:rPr>
          <w:rFonts w:hint="eastAsia" w:ascii="宋体" w:hAnsi="宋体"/>
          <w:b/>
          <w:bCs/>
          <w:color w:val="auto"/>
          <w:sz w:val="24"/>
          <w:szCs w:val="24"/>
          <w:highlight w:val="none"/>
        </w:rPr>
        <w:t xml:space="preserve">所有产品采用同一优惠率</w:t>
      </w:r>
      <w:r>
        <w:rPr>
          <w:rFonts w:hint="eastAsia" w:ascii="宋体" w:hAnsi="宋体" w:eastAsia="宋体"/>
          <w:b/>
          <w:bCs/>
          <w:color w:val="auto"/>
          <w:sz w:val="24"/>
          <w:szCs w:val="24"/>
          <w:highlight w:val="none"/>
        </w:rPr>
        <w:t xml:space="preserve">报价</w:t>
      </w:r>
      <w:r>
        <w:rPr>
          <w:rFonts w:hint="eastAsia" w:ascii="宋体" w:hAnsi="宋体"/>
          <w:b/>
          <w:bCs/>
          <w:color w:val="auto"/>
          <w:sz w:val="24"/>
          <w:szCs w:val="24"/>
          <w:highlight w:val="none"/>
        </w:rPr>
        <w:t xml:space="preserve">，供应商自行考虑单价平衡。举例：假设商品单价为100元，供应商投标报价的优惠率为</w:t>
      </w:r>
      <w:r>
        <w:rPr>
          <w:rFonts w:hint="eastAsia" w:ascii="宋体" w:hAnsi="宋体" w:eastAsia="宋体"/>
          <w:b/>
          <w:bCs/>
          <w:color w:val="auto"/>
          <w:sz w:val="24"/>
          <w:szCs w:val="24"/>
          <w:highlight w:val="none"/>
          <w:lang w:val="en-US" w:eastAsia="zh-CN"/>
        </w:rPr>
        <w:t xml:space="preserve">50</w:t>
      </w:r>
      <w:r>
        <w:rPr>
          <w:rFonts w:hint="eastAsia" w:ascii="宋体" w:hAnsi="宋体"/>
          <w:b/>
          <w:bCs/>
          <w:color w:val="auto"/>
          <w:sz w:val="24"/>
          <w:szCs w:val="24"/>
          <w:highlight w:val="none"/>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即折扣率50%</w:t>
      </w:r>
      <w:r>
        <w:rPr>
          <w:rFonts w:hint="eastAsia" w:ascii="宋体" w:hAnsi="宋体" w:eastAsia="宋体" w:cs="宋体"/>
          <w:bCs/>
          <w:color w:val="auto"/>
          <w:sz w:val="24"/>
          <w:szCs w:val="24"/>
          <w:highlight w:val="none"/>
          <w:lang w:val="en-US" w:eastAsia="zh-CN"/>
        </w:rPr>
        <w:t xml:space="preserve">）</w:t>
      </w:r>
      <w:r>
        <w:rPr>
          <w:rFonts w:hint="eastAsia" w:ascii="宋体" w:hAnsi="宋体"/>
          <w:b/>
          <w:bCs/>
          <w:color w:val="auto"/>
          <w:sz w:val="24"/>
          <w:szCs w:val="24"/>
          <w:highlight w:val="none"/>
        </w:rPr>
        <w:t xml:space="preserve">，则结算时该商品单价为</w:t>
      </w:r>
      <w:r>
        <w:rPr>
          <w:rFonts w:hint="eastAsia" w:ascii="宋体" w:hAnsi="宋体" w:eastAsia="宋体"/>
          <w:b/>
          <w:bCs/>
          <w:color w:val="auto"/>
          <w:sz w:val="24"/>
          <w:szCs w:val="24"/>
          <w:highlight w:val="none"/>
          <w:lang w:val="en-US" w:eastAsia="zh-CN"/>
        </w:rPr>
        <w:t xml:space="preserve">50</w:t>
      </w:r>
      <w:r>
        <w:rPr>
          <w:rFonts w:hint="eastAsia" w:ascii="宋体" w:hAnsi="宋体"/>
          <w:b/>
          <w:bCs/>
          <w:color w:val="auto"/>
          <w:sz w:val="24"/>
          <w:szCs w:val="24"/>
          <w:highlight w:val="none"/>
        </w:rPr>
        <w:t xml:space="preserve">元</w:t>
      </w:r>
      <w:r>
        <w:rPr>
          <w:rFonts w:hint="eastAsia" w:ascii="宋体" w:hAnsi="宋体" w:eastAsia="宋体"/>
          <w:b/>
          <w:bCs/>
          <w:color w:val="auto"/>
          <w:sz w:val="24"/>
          <w:szCs w:val="24"/>
          <w:highlight w:val="none"/>
          <w:lang w:eastAsia="zh-CN"/>
        </w:rPr>
        <w:t xml:space="preserve">，</w:t>
      </w:r>
      <w:r>
        <w:rPr>
          <w:rFonts w:hint="eastAsia" w:ascii="宋体" w:hAnsi="宋体"/>
          <w:b/>
          <w:bCs/>
          <w:color w:val="auto"/>
          <w:sz w:val="24"/>
          <w:szCs w:val="24"/>
          <w:highlight w:val="none"/>
        </w:rPr>
        <w:t xml:space="preserve">供应商投标报价的优惠率为</w:t>
      </w:r>
      <w:r>
        <w:rPr>
          <w:rFonts w:hint="eastAsia" w:ascii="宋体" w:hAnsi="宋体" w:eastAsia="宋体"/>
          <w:b/>
          <w:bCs/>
          <w:color w:val="auto"/>
          <w:sz w:val="24"/>
          <w:szCs w:val="24"/>
          <w:highlight w:val="none"/>
          <w:lang w:val="en-US" w:eastAsia="zh-CN"/>
        </w:rPr>
        <w:t xml:space="preserve">60</w:t>
      </w:r>
      <w:r>
        <w:rPr>
          <w:rFonts w:hint="eastAsia" w:ascii="宋体" w:hAnsi="宋体"/>
          <w:b/>
          <w:bCs/>
          <w:color w:val="auto"/>
          <w:sz w:val="24"/>
          <w:szCs w:val="24"/>
          <w:highlight w:val="none"/>
        </w:rPr>
        <w:t xml:space="preserve">%，则结算时该商品单价为</w:t>
      </w:r>
      <w:r>
        <w:rPr>
          <w:rFonts w:hint="eastAsia" w:ascii="宋体" w:hAnsi="宋体" w:eastAsia="宋体"/>
          <w:b/>
          <w:bCs/>
          <w:color w:val="auto"/>
          <w:sz w:val="24"/>
          <w:szCs w:val="24"/>
          <w:highlight w:val="none"/>
          <w:lang w:val="en-US" w:eastAsia="zh-CN"/>
        </w:rPr>
        <w:t xml:space="preserve">40</w:t>
      </w:r>
      <w:r>
        <w:rPr>
          <w:rFonts w:hint="eastAsia" w:ascii="宋体" w:hAnsi="宋体"/>
          <w:b/>
          <w:bCs/>
          <w:color w:val="auto"/>
          <w:sz w:val="24"/>
          <w:szCs w:val="24"/>
          <w:highlight w:val="none"/>
        </w:rPr>
        <w:t xml:space="preserve">元</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以此类推</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eastAsia="宋体" w:cs="宋体"/>
          <w:color w:val="auto"/>
          <w:sz w:val="24"/>
          <w:szCs w:val="24"/>
          <w:highlight w:val="none"/>
          <w:lang w:val="en-US" w:eastAsia="zh-CN"/>
        </w:rPr>
        <w:t xml:space="preserve">5</w:t>
      </w:r>
      <w:r>
        <w:rPr>
          <w:rFonts w:hint="eastAsia" w:ascii="Arial" w:hAnsi="Arial" w:cs="宋体"/>
          <w:color w:val="auto"/>
          <w:sz w:val="24"/>
          <w:szCs w:val="24"/>
          <w:highlight w:val="none"/>
        </w:rPr>
        <w:t xml:space="preserve">.采购需求：</w:t>
      </w:r>
      <w:r>
        <w:rPr>
          <w:rFonts w:hint="eastAsia" w:ascii="Arial" w:hAnsi="Arial" w:cs="宋体"/>
          <w:color w:val="auto"/>
          <w:sz w:val="24"/>
          <w:szCs w:val="24"/>
          <w:highlight w:val="none"/>
          <w:lang w:eastAsia="zh-CN"/>
        </w:rPr>
        <w:t xml:space="preserve">本项目为无锡市中医医院检验检查外送服务（特检），要求供应商对我院部分检验检测项目提供检测服务，以满足临床需求，第三方检测机构需要具备合格的检测资质、严格的质量管理、规范的标本转运物流、完善的信息系统对接、及时的报告结果反馈、</w:t>
      </w:r>
      <w:r>
        <w:rPr>
          <w:rFonts w:hint="eastAsia" w:ascii="宋体" w:hAnsi="宋体" w:eastAsia="宋体" w:cs="宋体"/>
          <w:bCs/>
          <w:color w:val="auto"/>
          <w:sz w:val="24"/>
          <w:highlight w:val="none"/>
          <w:lang w:eastAsia="zh-CN"/>
        </w:rPr>
        <w:t xml:space="preserve">具备检验检查结果互认资质</w:t>
      </w:r>
      <w:r>
        <w:rPr>
          <w:rFonts w:hint="eastAsia" w:ascii="Arial" w:hAnsi="Arial" w:cs="宋体"/>
          <w:color w:val="auto"/>
          <w:sz w:val="24"/>
          <w:szCs w:val="24"/>
          <w:highlight w:val="none"/>
          <w:lang w:eastAsia="zh-CN"/>
        </w:rPr>
        <w:t xml:space="preserve">。</w:t>
      </w:r>
      <w:r>
        <w:rPr>
          <w:rFonts w:hint="eastAsia" w:ascii="Arial" w:hAnsi="Arial" w:cs="宋体"/>
          <w:color w:val="auto"/>
          <w:sz w:val="24"/>
          <w:szCs w:val="24"/>
          <w:highlight w:val="none"/>
          <w:lang w:val="en-US" w:eastAsia="zh-CN"/>
        </w:rPr>
        <w:t xml:space="preserve">具体内容</w:t>
      </w:r>
      <w:r>
        <w:rPr>
          <w:rFonts w:hint="eastAsia" w:ascii="Arial" w:hAnsi="Arial" w:cs="宋体"/>
          <w:color w:val="auto"/>
          <w:sz w:val="24"/>
          <w:szCs w:val="24"/>
          <w:highlight w:val="none"/>
        </w:rPr>
        <w:t xml:space="preserve">详见招标文件第四章《采购需求》；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（自合同签订之日起算）</w:t>
      </w:r>
      <w:r>
        <w:rPr>
          <w:rFonts w:hint="eastAsia" w:ascii="宋体" w:hAnsi="宋体" w:eastAsia="宋体" w:cs="宋体"/>
          <w:color w:val="auto"/>
          <w:sz w:val="24"/>
          <w:szCs w:val="24"/>
          <w:highlight w:val="none"/>
        </w:rPr>
        <w:t xml:space="preserve">；服务期期满或累计服务费达到预算限额，其中任意一项最先达到即为本项目完成。</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标的所属行业：其他未列明行业（包括科学研究和技术服务业，水利、环境和公共设施管理业，居民服务、修理和其他服务业，社会工作，文化、体育和娱乐业等）。根据《中小企业划型标准规定》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9</w:t>
      </w:r>
      <w:r>
        <w:rPr>
          <w:rFonts w:hint="eastAsia" w:ascii="Arial" w:hAnsi="Arial" w:eastAsia="宋体" w:cs="宋体"/>
          <w:color w:val="auto"/>
          <w:sz w:val="24"/>
          <w:szCs w:val="24"/>
          <w:highlight w:val="none"/>
        </w:rPr>
        <w:t xml:space="preserve">.本项目无需提交履约保证金。</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eastAsia="宋体" w:cs="宋体"/>
          <w:color w:val="auto"/>
          <w:sz w:val="24"/>
          <w:szCs w:val="24"/>
          <w:highlight w:val="none"/>
        </w:rPr>
      </w:pPr>
      <w:r>
        <w:rPr>
          <w:rFonts w:hint="eastAsia" w:ascii="宋体" w:hAnsi="宋体" w:cs="Times New Roman"/>
          <w:color w:val="auto"/>
          <w:sz w:val="24"/>
          <w:szCs w:val="24"/>
          <w:highlight w:val="none"/>
        </w:rPr>
        <w:t xml:space="preserve">采购人根据采购项目的特殊要求规定的特定条件，并提供符合特殊要求的证明材料</w:t>
      </w:r>
      <w:r/>
    </w:p>
    <w:p>
      <w:pPr>
        <w:pStyle w:val="824"/>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1）供应商必须具备有效期内的医疗机构执业许可证复印件加盖公章，所列“诊疗科目”能承担本项目的服务内容；</w:t>
      </w:r>
      <w:r/>
    </w:p>
    <w:p>
      <w:pPr>
        <w:pStyle w:val="824"/>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2）具备国家卫健委（原卫生部、卫计委）或省级或省级委托市级临床检验中心核发的《临床基因扩增检验实验室—技术验收合格证书》或批准文件；</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w:t>
      </w:r>
      <w:r>
        <w:rPr>
          <w:rFonts w:hint="eastAsia" w:ascii="宋体" w:hAnsi="宋体" w:eastAsia="宋体" w:cs="宋体"/>
          <w:bCs/>
          <w:color w:val="auto"/>
          <w:sz w:val="24"/>
          <w:szCs w:val="24"/>
          <w:highlight w:val="none"/>
        </w:rPr>
        <w:t xml:space="preserve">http://jszfcg</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jsczt.cn/</w:t>
      </w:r>
      <w:r>
        <w:rPr>
          <w:rFonts w:hint="eastAsia" w:ascii="宋体" w:hAnsi="宋体"/>
          <w:bCs/>
          <w:color w:val="auto"/>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45"/>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spacing w:line="360" w:lineRule="auto"/>
        <w:rPr>
          <w:rFonts w:ascii="Arial" w:hAnsi="Arial" w:cs="宋体"/>
          <w:color w:val="auto"/>
          <w:sz w:val="24"/>
          <w:szCs w:val="24"/>
          <w:highlight w:val="none"/>
        </w:rPr>
      </w:pPr>
      <w:r>
        <w:rPr>
          <w:rFonts w:hint="eastAsia" w:ascii="Arial" w:hAnsi="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cs="宋体"/>
          <w:color w:val="auto"/>
          <w:sz w:val="24"/>
          <w:szCs w:val="24"/>
          <w:highlight w:val="none"/>
        </w:rPr>
        <w:t xml:space="preserve">名称：</w:t>
      </w:r>
      <w:r>
        <w:rPr>
          <w:rFonts w:hint="eastAsia" w:ascii="Arial" w:hAnsi="Arial" w:eastAsia="宋体" w:cs="宋体"/>
          <w:color w:val="auto"/>
          <w:sz w:val="24"/>
          <w:szCs w:val="24"/>
          <w:highlight w:val="none"/>
        </w:rPr>
        <w:t xml:space="preserve">普信国际工程咨询有限公司</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宋体" w:cs="宋体"/>
          <w:color w:val="auto"/>
          <w:sz w:val="24"/>
          <w:highlight w:val="none"/>
        </w:rPr>
        <w:t xml:space="preserve">施晓旻（项目负责人）、</w:t>
      </w:r>
      <w:r>
        <w:rPr>
          <w:rFonts w:hint="eastAsia" w:ascii="宋体" w:hAnsi="宋体" w:eastAsia="宋体" w:cs="宋体"/>
          <w:color w:val="auto"/>
          <w:sz w:val="24"/>
          <w:highlight w:val="none"/>
          <w:lang w:val="en-US" w:eastAsia="zh-CN"/>
        </w:rPr>
        <w:t xml:space="preserve">曾舒</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Arial" w:hAnsi="Arial" w:cs="宋体"/>
          <w:color w:val="auto"/>
          <w:sz w:val="24"/>
          <w:szCs w:val="24"/>
          <w:highlight w:val="none"/>
        </w:rPr>
        <w:t xml:space="preserve">电话：</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3057331267</w:t>
      </w:r>
      <w:r>
        <w:rPr>
          <w:rFonts w:hint="eastAsia" w:ascii="宋体" w:hAnsi="宋体" w:eastAsia="宋体" w:cs="宋体"/>
          <w:color w:val="auto"/>
          <w:sz w:val="24"/>
          <w:highlight w:val="none"/>
        </w:rPr>
        <w:t xml:space="preserve">、15651504035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称：无锡市中医医院</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址：无锡市中南西路8号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jc w:val="center"/>
        <w:spacing w:line="360" w:lineRule="auto"/>
        <w:widowControl/>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1"/>
      <w:r/>
      <w:bookmarkStart w:id="2" w:name="_Toc16938518"/>
      <w:r/>
      <w:bookmarkStart w:id="3" w:name="_Toc120614213"/>
      <w:r/>
      <w:bookmarkStart w:id="4" w:name="_Toc513029202"/>
      <w:r/>
      <w:bookmarkStart w:id="5" w:name="_Toc20823274"/>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945"/>
        <w:ind w:firstLine="452"/>
        <w:keepLines w:val="0"/>
        <w:keepNext w:val="0"/>
        <w:spacing w:before="0" w:after="0" w:line="360" w:lineRule="auto"/>
        <w:rPr>
          <w:color w:val="auto"/>
          <w:sz w:val="30"/>
          <w:szCs w:val="30"/>
          <w:highlight w:val="none"/>
          <w:lang w:eastAsia="zh-CN"/>
        </w:rPr>
      </w:pPr>
      <w:r/>
      <w:bookmarkStart w:id="6" w:name="_Toc16938519"/>
      <w:r/>
      <w:bookmarkStart w:id="7" w:name="_Toc120614214"/>
      <w:r/>
      <w:bookmarkStart w:id="8" w:name="_Toc20823275"/>
      <w:r/>
      <w:bookmarkStart w:id="9" w:name="_Toc513029203"/>
      <w:r>
        <w:rPr>
          <w:rFonts w:hint="eastAsia"/>
          <w:color w:val="auto"/>
          <w:sz w:val="30"/>
          <w:szCs w:val="30"/>
          <w:highlight w:val="none"/>
          <w:lang w:eastAsia="zh-CN"/>
        </w:rPr>
        <w:t xml:space="preserve">一、总则</w:t>
      </w:r>
      <w:bookmarkEnd w:id="6"/>
      <w:r/>
      <w:bookmarkEnd w:id="7"/>
      <w:r/>
      <w:bookmarkEnd w:id="8"/>
      <w:r/>
      <w:bookmarkEnd w:id="9"/>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513029204"/>
      <w:r/>
      <w:bookmarkStart w:id="12" w:name="_Toc20823276"/>
      <w:r/>
      <w:bookmarkStart w:id="13" w:name="_Toc16938520"/>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14" w:name="_Toc20823277"/>
      <w:r/>
      <w:bookmarkStart w:id="15" w:name="_Toc16938521"/>
      <w:r/>
      <w:bookmarkStart w:id="16" w:name="_Toc513029205"/>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17" w:name="_Toc513029206"/>
      <w:r/>
      <w:bookmarkStart w:id="18" w:name="_Toc20823278"/>
      <w:r/>
      <w:bookmarkStart w:id="19" w:name="_Toc16938522"/>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20" w:name="_Toc513029207"/>
      <w:r/>
      <w:bookmarkStart w:id="21" w:name="_Toc16938523"/>
      <w:r/>
      <w:bookmarkStart w:id="22" w:name="_Toc20823279"/>
      <w:r/>
      <w:bookmarkStart w:id="23" w:name="_Toc462564067"/>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支付</w:t>
      </w:r>
      <w:r>
        <w:rPr>
          <w:rFonts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本项目代理费以</w:t>
      </w:r>
      <w:r>
        <w:rPr>
          <w:rFonts w:hint="eastAsia" w:ascii="宋体" w:hAnsi="宋体" w:eastAsia="宋体" w:cs="宋体"/>
          <w:bCs/>
          <w:color w:val="auto"/>
          <w:sz w:val="24"/>
          <w:highlight w:val="none"/>
          <w:lang w:val="en-US" w:eastAsia="zh-CN"/>
        </w:rPr>
        <w:t xml:space="preserve">预算</w:t>
      </w:r>
      <w:r>
        <w:rPr>
          <w:rFonts w:hint="eastAsia" w:ascii="宋体" w:hAnsi="宋体" w:eastAsia="宋体" w:cs="宋体"/>
          <w:bCs/>
          <w:color w:val="auto"/>
          <w:sz w:val="24"/>
          <w:highlight w:val="none"/>
        </w:rPr>
        <w:t xml:space="preserve">金额为计算基数，按照100万元内*1.5%、100万元-500万元*</w:t>
      </w:r>
      <w:r>
        <w:rPr>
          <w:rFonts w:hint="eastAsia" w:ascii="宋体" w:hAnsi="宋体" w:eastAsia="宋体" w:cs="宋体"/>
          <w:bCs/>
          <w:color w:val="auto"/>
          <w:sz w:val="24"/>
          <w:highlight w:val="none"/>
          <w:lang w:val="en-US" w:eastAsia="zh-CN"/>
        </w:rPr>
        <w:t xml:space="preserve">0.8</w:t>
      </w:r>
      <w:r>
        <w:rPr>
          <w:rFonts w:hint="eastAsia" w:ascii="宋体" w:hAnsi="宋体" w:eastAsia="宋体" w:cs="宋体"/>
          <w:bCs/>
          <w:color w:val="auto"/>
          <w:sz w:val="24"/>
          <w:highlight w:val="none"/>
        </w:rPr>
        <w:t xml:space="preserve">%累进制计算后打</w:t>
      </w:r>
      <w:r>
        <w:rPr>
          <w:rFonts w:hint="eastAsia" w:ascii="宋体" w:hAnsi="宋体" w:eastAsia="宋体" w:cs="宋体"/>
          <w:bCs/>
          <w:color w:val="auto"/>
          <w:sz w:val="24"/>
          <w:highlight w:val="none"/>
          <w:lang w:val="en-US" w:eastAsia="zh-CN"/>
        </w:rPr>
        <w:t xml:space="preserve">五八</w:t>
      </w:r>
      <w:r>
        <w:rPr>
          <w:rFonts w:hint="eastAsia" w:ascii="宋体" w:hAnsi="宋体" w:eastAsia="宋体" w:cs="宋体"/>
          <w:bCs/>
          <w:color w:val="auto"/>
          <w:sz w:val="24"/>
          <w:highlight w:val="none"/>
        </w:rPr>
        <w:t xml:space="preserve">折计取，由中标人支付。</w:t>
      </w:r>
      <w:r/>
    </w:p>
    <w:p>
      <w:pPr>
        <w:pStyle w:val="1114"/>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45"/>
        <w:ind w:firstLine="452"/>
        <w:keepLines w:val="0"/>
        <w:keepNext w:val="0"/>
        <w:spacing w:before="0" w:after="0" w:line="360" w:lineRule="auto"/>
        <w:rPr>
          <w:color w:val="auto"/>
          <w:sz w:val="30"/>
          <w:szCs w:val="30"/>
          <w:highlight w:val="none"/>
          <w:lang w:eastAsia="zh-CN"/>
        </w:rPr>
      </w:pPr>
      <w:r/>
      <w:bookmarkStart w:id="24" w:name="_Toc20823281"/>
      <w:r/>
      <w:bookmarkStart w:id="25" w:name="_Toc513029209"/>
      <w:r/>
      <w:bookmarkStart w:id="26" w:name="_Toc120614215"/>
      <w:r/>
      <w:bookmarkStart w:id="27" w:name="_Toc16938525"/>
      <w:r>
        <w:rPr>
          <w:rFonts w:hint="eastAsia"/>
          <w:color w:val="auto"/>
          <w:sz w:val="30"/>
          <w:szCs w:val="30"/>
          <w:highlight w:val="none"/>
          <w:lang w:eastAsia="zh-CN"/>
        </w:rPr>
        <w:t xml:space="preserve">二、招标文件</w:t>
      </w:r>
      <w:bookmarkEnd w:id="24"/>
      <w:r/>
      <w:bookmarkEnd w:id="25"/>
      <w:r/>
      <w:bookmarkEnd w:id="26"/>
      <w:r/>
      <w:bookmarkEnd w:id="27"/>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28" w:name="_Toc16938526"/>
      <w:r/>
      <w:bookmarkStart w:id="29" w:name="_Toc20823282"/>
      <w:r/>
      <w:bookmarkStart w:id="30" w:name="_Toc513029210"/>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31" w:name="_Toc16938527"/>
      <w:r/>
      <w:bookmarkStart w:id="32" w:name="_Toc462564070"/>
      <w:r/>
      <w:bookmarkStart w:id="33" w:name="_Toc513029211"/>
      <w:r/>
      <w:bookmarkStart w:id="34" w:name="_Toc20823283"/>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35" w:name="_Toc462564071"/>
      <w:r/>
      <w:bookmarkStart w:id="36" w:name="_Toc16938528"/>
      <w:r/>
      <w:bookmarkStart w:id="37" w:name="_Toc20823284"/>
      <w:r/>
      <w:bookmarkStart w:id="38" w:name="_Toc513029212"/>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45"/>
        <w:ind w:firstLine="452"/>
        <w:keepLines w:val="0"/>
        <w:keepNext w:val="0"/>
        <w:spacing w:before="0" w:after="0" w:line="360" w:lineRule="auto"/>
        <w:rPr>
          <w:color w:val="auto"/>
          <w:sz w:val="30"/>
          <w:szCs w:val="30"/>
          <w:highlight w:val="none"/>
          <w:lang w:eastAsia="zh-CN"/>
        </w:rPr>
      </w:pPr>
      <w:r/>
      <w:bookmarkStart w:id="39" w:name="_Toc120614216"/>
      <w:r/>
      <w:bookmarkStart w:id="40" w:name="_Toc462564072"/>
      <w:r/>
      <w:bookmarkStart w:id="41" w:name="_Toc16938529"/>
      <w:r/>
      <w:bookmarkStart w:id="42" w:name="_Toc20823285"/>
      <w:r/>
      <w:bookmarkStart w:id="43" w:name="_Toc513029213"/>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44" w:name="_Toc462564073"/>
      <w:r/>
      <w:bookmarkStart w:id="45" w:name="_Toc20823286"/>
      <w:r/>
      <w:bookmarkStart w:id="46" w:name="_Toc16938530"/>
      <w:r/>
      <w:bookmarkStart w:id="47" w:name="_Toc513029214"/>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48" w:name="_Toc462564074"/>
      <w:r/>
      <w:bookmarkStart w:id="49" w:name="_Toc20823287"/>
      <w:r/>
      <w:bookmarkStart w:id="50" w:name="_Toc16938531"/>
      <w:r/>
      <w:bookmarkStart w:id="51" w:name="_Toc513029215"/>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52" w:name="_Hlt26670360"/>
      <w:r/>
      <w:bookmarkEnd w:id="52"/>
      <w:r/>
      <w:bookmarkStart w:id="53" w:name="_Hlt26668975"/>
      <w:r/>
      <w:bookmarkEnd w:id="53"/>
      <w:r/>
      <w:bookmarkStart w:id="54" w:name="_Hlt26954838"/>
      <w:r/>
      <w:bookmarkEnd w:id="54"/>
      <w:r/>
      <w:bookmarkStart w:id="55" w:name="_Toc14577354"/>
      <w:r/>
      <w:bookmarkStart w:id="56" w:name="_Toc14577357"/>
      <w:r/>
      <w:bookmarkStart w:id="57" w:name="_Toc513029219"/>
      <w:r/>
      <w:bookmarkStart w:id="58" w:name="_Toc49090507"/>
      <w:r/>
      <w:bookmarkStart w:id="59" w:name="_Toc513029216"/>
      <w:r/>
      <w:bookmarkStart w:id="60" w:name="_Toc49090509"/>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63" w:name="_Toc14577359"/>
      <w:r/>
      <w:bookmarkStart w:id="64" w:name="_Toc49090510"/>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14"/>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67" w:name="_Hlt26670425"/>
      <w:r/>
      <w:bookmarkEnd w:id="67"/>
      <w:r/>
      <w:bookmarkStart w:id="68" w:name="_Hlt26954844"/>
      <w:r/>
      <w:bookmarkEnd w:id="68"/>
      <w:r/>
      <w:bookmarkStart w:id="69" w:name="_Hlt26954846"/>
      <w:r/>
      <w:bookmarkEnd w:id="69"/>
      <w:r/>
      <w:bookmarkStart w:id="70" w:name="_Hlt26670482"/>
      <w:r/>
      <w:bookmarkEnd w:id="70"/>
      <w:r/>
      <w:bookmarkStart w:id="71" w:name="_Hlt26954842"/>
      <w:r/>
      <w:bookmarkEnd w:id="71"/>
      <w:r/>
      <w:bookmarkStart w:id="72" w:name="_Hlt26954848"/>
      <w:r/>
      <w:bookmarkEnd w:id="72"/>
      <w:r/>
      <w:bookmarkStart w:id="73" w:name="_Hlt26668983"/>
      <w:r/>
      <w:bookmarkEnd w:id="73"/>
      <w:r/>
      <w:bookmarkStart w:id="74" w:name="_Hlt26670403"/>
      <w:r/>
      <w:bookmarkEnd w:id="74"/>
      <w:r/>
      <w:bookmarkStart w:id="75" w:name="_Hlt26670486"/>
      <w:r/>
      <w:bookmarkEnd w:id="75"/>
      <w:r/>
      <w:bookmarkStart w:id="76" w:name="_Hlt26954731"/>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77" w:name="_Hlt26670489"/>
      <w:r/>
      <w:bookmarkEnd w:id="77"/>
      <w:r/>
      <w:bookmarkStart w:id="78" w:name="_Hlt26954850"/>
      <w:r/>
      <w:bookmarkEnd w:id="78"/>
      <w:r/>
      <w:bookmarkStart w:id="79" w:name="_Hlt26954734"/>
      <w:r/>
      <w:bookmarkEnd w:id="79"/>
      <w:r/>
      <w:bookmarkStart w:id="80" w:name="_Toc49090511"/>
      <w:r/>
      <w:bookmarkStart w:id="81" w:name="_Toc14577360"/>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14"/>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45"/>
        <w:ind w:firstLine="452"/>
        <w:keepLines w:val="0"/>
        <w:keepNext w:val="0"/>
        <w:spacing w:before="0" w:after="0" w:line="360" w:lineRule="auto"/>
        <w:rPr>
          <w:color w:val="auto"/>
          <w:sz w:val="30"/>
          <w:szCs w:val="30"/>
          <w:highlight w:val="none"/>
          <w:lang w:eastAsia="zh-CN"/>
        </w:rPr>
      </w:pPr>
      <w:r/>
      <w:bookmarkStart w:id="82" w:name="_Hlt26954739"/>
      <w:r/>
      <w:bookmarkEnd w:id="82"/>
      <w:r/>
      <w:bookmarkStart w:id="83" w:name="_Hlt26954852"/>
      <w:r/>
      <w:bookmarkEnd w:id="83"/>
      <w:r/>
      <w:bookmarkStart w:id="84" w:name="_Toc16938540"/>
      <w:r/>
      <w:bookmarkStart w:id="85" w:name="_Toc513029224"/>
      <w:r/>
      <w:bookmarkStart w:id="86" w:name="_Toc120614217"/>
      <w:r/>
      <w:bookmarkStart w:id="87" w:name="_Toc20823296"/>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88" w:name="_Toc16938541"/>
      <w:r/>
      <w:bookmarkStart w:id="89" w:name="_Toc20823297"/>
      <w:r/>
      <w:bookmarkStart w:id="90" w:name="_Toc462564084"/>
      <w:r/>
      <w:bookmarkStart w:id="91" w:name="_Toc513029225"/>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98"/>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513029226"/>
      <w:r/>
      <w:bookmarkStart w:id="93" w:name="_Toc20823298"/>
      <w:r/>
      <w:bookmarkStart w:id="94" w:name="_Toc16938542"/>
      <w:r/>
      <w:r/>
    </w:p>
    <w:p>
      <w:pPr>
        <w:pStyle w:val="1114"/>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eastAsia="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95" w:name="_Toc16938543"/>
      <w:r/>
      <w:bookmarkStart w:id="96" w:name="_Toc513029227"/>
      <w:r/>
      <w:bookmarkStart w:id="97" w:name="_Toc20823299"/>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98" w:name="_Toc513029228"/>
      <w:r/>
      <w:bookmarkStart w:id="99" w:name="_Toc16938544"/>
      <w:r/>
      <w:bookmarkStart w:id="100" w:name="_Toc20823300"/>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45"/>
        <w:ind w:firstLine="452"/>
        <w:keepLines w:val="0"/>
        <w:keepNext w:val="0"/>
        <w:spacing w:before="0" w:after="0" w:line="360" w:lineRule="auto"/>
        <w:rPr>
          <w:color w:val="auto"/>
          <w:sz w:val="30"/>
          <w:szCs w:val="30"/>
          <w:highlight w:val="none"/>
          <w:lang w:eastAsia="zh-CN"/>
        </w:rPr>
      </w:pPr>
      <w:r/>
      <w:bookmarkStart w:id="101" w:name="_Toc20823301"/>
      <w:r/>
      <w:bookmarkStart w:id="102" w:name="_Toc16938545"/>
      <w:r/>
      <w:bookmarkStart w:id="103" w:name="_Toc120614218"/>
      <w:r/>
      <w:bookmarkStart w:id="104" w:name="_Toc513029229"/>
      <w:r>
        <w:rPr>
          <w:rFonts w:hint="eastAsia"/>
          <w:color w:val="auto"/>
          <w:sz w:val="30"/>
          <w:szCs w:val="30"/>
          <w:highlight w:val="none"/>
          <w:lang w:eastAsia="zh-CN"/>
        </w:rPr>
        <w:t xml:space="preserve">五、开标与评标</w:t>
      </w:r>
      <w:bookmarkEnd w:id="101"/>
      <w:r/>
      <w:bookmarkEnd w:id="102"/>
      <w:r/>
      <w:bookmarkEnd w:id="103"/>
      <w:r/>
      <w:bookmarkEnd w:id="104"/>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105" w:name="_Toc513029230"/>
      <w:r/>
      <w:bookmarkStart w:id="106" w:name="_Toc16938546"/>
      <w:r/>
      <w:bookmarkStart w:id="107" w:name="_Toc20823302"/>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108" w:name="_Toc16938547"/>
      <w:r/>
      <w:bookmarkStart w:id="109" w:name="_Toc20823303"/>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14"/>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111" w:name="_Toc513029232"/>
      <w:r/>
      <w:bookmarkStart w:id="112" w:name="_Toc16938548"/>
      <w:r/>
      <w:bookmarkStart w:id="113" w:name="_Toc20823304"/>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114" w:name="_Toc513029233"/>
      <w:r/>
      <w:bookmarkStart w:id="115" w:name="_Toc16938549"/>
      <w:r/>
      <w:bookmarkStart w:id="116" w:name="_Toc20823305"/>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20823306"/>
      <w:r/>
      <w:bookmarkStart w:id="118" w:name="_Toc513029234"/>
      <w:r/>
      <w:bookmarkStart w:id="119" w:name="_Toc16938550"/>
      <w:r>
        <w:rPr>
          <w:rFonts w:hint="eastAsia" w:ascii="宋体" w:hAnsi="宋体"/>
          <w:color w:val="auto"/>
          <w:sz w:val="24"/>
          <w:highlight w:val="none"/>
        </w:rPr>
        <w:t xml:space="preserve">25.6投标人在开、评标全过程中应</w:t>
      </w:r>
      <w:r>
        <w:rPr>
          <w:rFonts w:hint="eastAsia" w:ascii="宋体" w:hAnsi="宋体" w:eastAsia="宋体"/>
          <w:color w:val="auto"/>
          <w:sz w:val="24"/>
          <w:highlight w:val="none"/>
          <w:lang w:eastAsia="zh-CN"/>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5%的，即投标（响应）报价&lt;采购项目最高限价×</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114"/>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114"/>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4"/>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16938551"/>
      <w:r/>
      <w:bookmarkStart w:id="121" w:name="_Toc20823307"/>
      <w:r/>
      <w:bookmarkStart w:id="122" w:name="_Toc513029235"/>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eastAsia="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45"/>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14"/>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14"/>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45"/>
        <w:ind w:firstLine="452"/>
        <w:keepLines w:val="0"/>
        <w:keepNext w:val="0"/>
        <w:spacing w:before="0" w:after="0" w:line="360" w:lineRule="auto"/>
        <w:rPr>
          <w:color w:val="auto"/>
          <w:sz w:val="30"/>
          <w:szCs w:val="30"/>
          <w:highlight w:val="none"/>
          <w:lang w:eastAsia="zh-CN"/>
        </w:rPr>
      </w:pPr>
      <w:r/>
      <w:bookmarkStart w:id="128" w:name="_Toc16938552"/>
      <w:r/>
      <w:bookmarkStart w:id="129" w:name="_Toc513029236"/>
      <w:r/>
      <w:bookmarkStart w:id="130" w:name="_Toc120614220"/>
      <w:r/>
      <w:bookmarkStart w:id="131" w:name="_Toc20823308"/>
      <w:r>
        <w:rPr>
          <w:rFonts w:hint="eastAsia"/>
          <w:color w:val="auto"/>
          <w:sz w:val="30"/>
          <w:szCs w:val="30"/>
          <w:highlight w:val="none"/>
          <w:lang w:eastAsia="zh-CN"/>
        </w:rPr>
        <w:t xml:space="preserve">七、授予合同</w:t>
      </w:r>
      <w:bookmarkEnd w:id="128"/>
      <w:r/>
      <w:bookmarkEnd w:id="129"/>
      <w:r/>
      <w:bookmarkEnd w:id="130"/>
      <w:r/>
      <w:bookmarkEnd w:id="131"/>
      <w:r/>
      <w:r/>
    </w:p>
    <w:p>
      <w:pPr>
        <w:pStyle w:val="1114"/>
        <w:ind w:firstLine="422"/>
        <w:keepLines w:val="0"/>
        <w:keepNext w:val="0"/>
        <w:spacing w:before="0" w:after="0" w:line="360" w:lineRule="auto"/>
        <w:rPr>
          <w:rFonts w:ascii="宋体" w:hAnsi="宋体" w:eastAsia="宋体"/>
          <w:bCs w:val="0"/>
          <w:color w:val="auto"/>
          <w:highlight w:val="none"/>
          <w:lang w:eastAsia="zh-CN"/>
        </w:rPr>
      </w:pPr>
      <w:r/>
      <w:bookmarkStart w:id="132" w:name="_Toc16938553"/>
      <w:r/>
      <w:bookmarkStart w:id="133" w:name="_Toc513029237"/>
      <w:r/>
      <w:bookmarkStart w:id="134" w:name="_Toc20823309"/>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14"/>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11"/>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11"/>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bookmarkEnd w:id="133"/>
      <w:bookmarkEnd w:id="134"/>
      <w:r/>
    </w:p>
    <w:p>
      <w:pPr>
        <w:pStyle w:val="1111"/>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11"/>
        <w:ind w:firstLine="0"/>
        <w:spacing w:line="360" w:lineRule="auto"/>
        <w:rPr>
          <w:rFonts w:ascii="黑体" w:eastAsia="黑体"/>
          <w:bCs/>
          <w:color w:val="auto"/>
          <w:sz w:val="36"/>
          <w:szCs w:val="36"/>
          <w:highlight w:val="none"/>
          <w:lang w:eastAsia="zh-CN"/>
        </w:rPr>
      </w:pPr>
      <w:r/>
      <w:bookmarkStart w:id="135" w:name="_Toc16938558"/>
      <w:r/>
      <w:bookmarkStart w:id="136" w:name="_Toc20823314"/>
      <w:r/>
      <w:bookmarkStart w:id="137" w:name="_Toc120614221"/>
      <w:r/>
      <w:bookmarkStart w:id="138" w:name="_Toc479757207"/>
      <w:r/>
      <w:bookmarkStart w:id="139" w:name="_Toc513029242"/>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r/>
      <w:bookmarkEnd w:id="136"/>
      <w:r/>
      <w:bookmarkEnd w:id="137"/>
      <w:r/>
      <w:bookmarkEnd w:id="138"/>
      <w:r/>
      <w:bookmarkEnd w:id="139"/>
      <w:r/>
      <w:r/>
    </w:p>
    <w:p>
      <w:pPr>
        <w:pStyle w:val="1111"/>
        <w:numPr>
          <w:ilvl w:val="0"/>
          <w:numId w:val="8"/>
        </w:numPr>
        <w:ind w:firstLine="0"/>
        <w:jc w:val="center"/>
        <w:spacing w:line="360" w:lineRule="auto"/>
        <w:rPr>
          <w:rFonts w:ascii="黑体" w:eastAsia="黑体"/>
          <w:bCs/>
          <w:color w:val="auto"/>
          <w:sz w:val="36"/>
          <w:szCs w:val="36"/>
          <w:highlight w:val="none"/>
          <w:lang w:eastAsia="zh-CN"/>
        </w:rPr>
      </w:pPr>
      <w:r/>
      <w:bookmarkStart w:id="140" w:name="_Toc16938559"/>
      <w:r/>
      <w:bookmarkStart w:id="141" w:name="_Toc20823315"/>
      <w:r/>
      <w:bookmarkStart w:id="142" w:name="_Toc513029243"/>
      <w:r>
        <w:rPr>
          <w:rFonts w:hint="eastAsia" w:ascii="黑体" w:eastAsia="黑体"/>
          <w:bCs/>
          <w:color w:val="auto"/>
          <w:sz w:val="36"/>
          <w:szCs w:val="36"/>
          <w:highlight w:val="none"/>
          <w:lang w:eastAsia="zh-CN"/>
        </w:rPr>
        <w:t xml:space="preserve"> 合同文本</w:t>
      </w:r>
      <w:bookmarkEnd w:id="140"/>
      <w:r/>
      <w:bookmarkEnd w:id="141"/>
      <w:r/>
      <w:bookmarkEnd w:id="142"/>
      <w:r/>
      <w:r/>
    </w:p>
    <w:p>
      <w:pPr>
        <w:jc w:val="center"/>
        <w:keepLines/>
        <w:keepNext/>
        <w:tabs>
          <w:tab w:val="left" w:pos="0" w:leader="none"/>
        </w:tabs>
        <w:rPr>
          <w:rFonts w:hint="default" w:ascii="宋体" w:hAnsi="宋体" w:eastAsia="宋体" w:cs="宋体"/>
          <w:b/>
          <w:color w:val="auto"/>
          <w:sz w:val="36"/>
          <w:szCs w:val="36"/>
          <w:highlight w:val="none"/>
          <w:lang w:val="en-US"/>
        </w:rPr>
        <w:outlineLvl w:val="0"/>
      </w:pPr>
      <w:r/>
      <w:bookmarkStart w:id="143" w:name="_Hlt16619350"/>
      <w:r/>
      <w:bookmarkStart w:id="144" w:name="_Toc20823346"/>
      <w:r/>
      <w:bookmarkStart w:id="145" w:name="_Toc120614244"/>
      <w:r/>
      <w:bookmarkStart w:id="146" w:name="_Toc16938590"/>
      <w:r>
        <w:rPr>
          <w:rFonts w:hint="eastAsia" w:ascii="宋体" w:hAnsi="宋体" w:eastAsia="宋体" w:cs="宋体"/>
          <w:b/>
          <w:color w:val="auto"/>
          <w:sz w:val="36"/>
          <w:szCs w:val="36"/>
          <w:highlight w:val="none"/>
          <w:lang w:val="en-US" w:eastAsia="zh-CN"/>
        </w:rPr>
        <w:t xml:space="preserve">委托第三方检测协议</w:t>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统一社会信用代码：</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住  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统一社会信用代码：</w:t>
      </w:r>
      <w:r/>
    </w:p>
    <w:p>
      <w:p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住  所：</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spacing w:line="360" w:lineRule="auto"/>
        <w:tabs>
          <w:tab w:val="left" w:pos="360" w:leader="none"/>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共同向全社会提供先进、全面、准确、快捷的高质量临床医疗服务，共享甲乙双方的医疗资源，使甲乙双方共同受益，本着平等互利的原则，根据相关法律，经充分洽谈协商，现就甲方委托乙方提供医学检验和检验信息化服务的具体事宜，达成如下条款，以资共同遵守：</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合作内容</w:t>
      </w:r>
      <w:r/>
    </w:p>
    <w:p>
      <w:pPr>
        <w:numPr>
          <w:ilvl w:val="1"/>
          <w:numId w:val="10"/>
        </w:numPr>
        <w:ind w:firstLine="480"/>
        <w:spacing w:line="360" w:lineRule="auto"/>
        <w:tabs>
          <w:tab w:val="left" w:pos="0" w:leader="none"/>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乙方向甲方提供临床检验服务，协助甲方不断增强医疗服务水平和能力、扩大医疗服务范围、提高专业水平。</w:t>
      </w:r>
      <w:r/>
    </w:p>
    <w:p>
      <w:pPr>
        <w:numPr>
          <w:ilvl w:val="1"/>
          <w:numId w:val="10"/>
        </w:numPr>
        <w:ind w:firstLine="480"/>
        <w:spacing w:line="360" w:lineRule="auto"/>
        <w:tabs>
          <w:tab w:val="left" w:pos="0" w:leader="none"/>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甲乙双方根据需要，不定期地进行专业信息交流。交流的方式包括但不限于专题学术讲座和研讨会、资料共享等。</w:t>
      </w:r>
      <w:r/>
    </w:p>
    <w:p>
      <w:pPr>
        <w:numPr>
          <w:ilvl w:val="1"/>
          <w:numId w:val="10"/>
        </w:numPr>
        <w:ind w:firstLine="480"/>
        <w:spacing w:line="360" w:lineRule="auto"/>
        <w:tabs>
          <w:tab w:val="left" w:pos="0" w:leader="none"/>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若甲方有科研方面的检验需求，双方可针对具体项目单独洽谈科研合作协议。</w:t>
      </w:r>
      <w:r/>
    </w:p>
    <w:p>
      <w:pPr>
        <w:numPr>
          <w:ilvl w:val="1"/>
          <w:numId w:val="10"/>
        </w:numPr>
        <w:ind w:firstLine="480"/>
        <w:spacing w:line="360" w:lineRule="auto"/>
        <w:tabs>
          <w:tab w:val="left" w:pos="0" w:leader="none"/>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合作期限：【】年【】月【  】日-【】年【 】月【  】日</w:t>
      </w:r>
      <w:r>
        <w:rPr>
          <w:rFonts w:hint="eastAsia" w:ascii="宋体" w:hAnsi="宋体" w:eastAsia="宋体" w:cs="宋体"/>
          <w:bCs/>
          <w:color w:val="auto"/>
          <w:sz w:val="24"/>
          <w:szCs w:val="24"/>
          <w:highlight w:val="none"/>
        </w:rPr>
        <w:t xml:space="preserve">或累计服务费达到</w:t>
      </w:r>
      <w:r>
        <w:rPr>
          <w:rFonts w:hint="eastAsia" w:ascii="宋体" w:hAnsi="宋体" w:eastAsia="宋体" w:cs="宋体"/>
          <w:bCs/>
          <w:color w:val="auto"/>
          <w:sz w:val="24"/>
          <w:szCs w:val="24"/>
          <w:highlight w:val="none"/>
          <w:lang w:eastAsia="zh-CN"/>
        </w:rPr>
        <w:t xml:space="preserve">430万元</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其中任意一项最先达到即为本项目完成</w:t>
      </w:r>
      <w:r>
        <w:rPr>
          <w:rFonts w:hint="eastAsia" w:ascii="宋体" w:hAnsi="宋体" w:eastAsia="宋体" w:cs="宋体"/>
          <w:color w:val="auto"/>
          <w:sz w:val="24"/>
          <w:szCs w:val="24"/>
          <w:highlight w:val="none"/>
        </w:rPr>
        <w:t xml:space="preserve">。</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检验项目</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包括项目的名称、检测方法、标本要求、报告时间、检测意义。</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协议签订前甲乙双方应对协议的所有内容进行</w:t>
      </w:r>
      <w:r>
        <w:rPr>
          <w:rFonts w:hint="eastAsia" w:ascii="宋体" w:hAnsi="宋体" w:eastAsia="宋体" w:cs="宋体"/>
          <w:color w:val="auto"/>
          <w:sz w:val="24"/>
          <w:szCs w:val="24"/>
          <w:highlight w:val="none"/>
          <w:lang w:val="en-US" w:eastAsia="zh-CN"/>
        </w:rPr>
        <w:t xml:space="preserve">协商</w:t>
      </w:r>
      <w:r>
        <w:rPr>
          <w:rFonts w:hint="eastAsia" w:ascii="宋体" w:hAnsi="宋体" w:eastAsia="宋体" w:cs="宋体"/>
          <w:color w:val="auto"/>
          <w:sz w:val="24"/>
          <w:szCs w:val="24"/>
          <w:highlight w:val="none"/>
        </w:rPr>
        <w:t xml:space="preserve">。如合作项目发生变化或需要修改协议，双方应对新合作内容进行</w:t>
      </w:r>
      <w:r>
        <w:rPr>
          <w:rFonts w:hint="eastAsia" w:ascii="宋体" w:hAnsi="宋体" w:eastAsia="宋体" w:cs="宋体"/>
          <w:color w:val="auto"/>
          <w:sz w:val="24"/>
          <w:szCs w:val="24"/>
          <w:highlight w:val="none"/>
          <w:lang w:val="en-US" w:eastAsia="zh-CN"/>
        </w:rPr>
        <w:t xml:space="preserve">协商</w:t>
      </w:r>
      <w:r>
        <w:rPr>
          <w:rFonts w:hint="eastAsia" w:ascii="宋体" w:hAnsi="宋体" w:eastAsia="宋体" w:cs="宋体"/>
          <w:color w:val="auto"/>
          <w:sz w:val="24"/>
          <w:szCs w:val="24"/>
          <w:highlight w:val="none"/>
        </w:rPr>
        <w:t xml:space="preserve">。</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乙方应将检验项目的任何变化（包括检验方法、标本要求、报告时间、收费标准等）及时书面通知甲方。</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服务流程</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乙方向甲方提供检验项目服务的流程具体包括：标本收取、报告和</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凭证的交接、检验项目临时变化等。</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乙方向甲方提供检验项目服务具体内容在乙方的检验项目中详细规定。乙方的检验</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清单作为本协议的附件。</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检验项目质量控制</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明确给出各个项目的标本采集要求，甲方负责按乙方提出的要求采集检验标本。标本不符合检测要求的，乙方有权拒收，但应提前告知甲方；如甲方坚持要求检测的，由此造成的全部责任由甲方承担，乙方对检测结果不承担责任。</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乙方负责提供标本运送所需的包装材料，并按照标本运输保存要求运输标本。因乙方运送保存不当造成的标本丢失、破损，乙方承担全部责任。</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甲方申请检测的医师须在申请单上提供正确详实的患者信息、标本信息，若提供的信息有误导致报告有误的，由此产生的全部责任由甲方承担。</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甲方应根据《中华人民共和国传染病防治法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传染病信息报告管理规范</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要求，按时向乙方书面告知传报项目的相关患者信息。</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甲方在有大批量（【20】人以上）体检需求时，应提前书面或者电话通知乙方，共同协商检测结果报告的时间和方式。</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乙方保证检验过程中的质量控制。因检测质量有误导致</w:t>
      </w:r>
      <w:r>
        <w:rPr>
          <w:rFonts w:hint="eastAsia" w:ascii="宋体" w:hAnsi="宋体" w:eastAsia="宋体" w:cs="宋体"/>
          <w:color w:val="auto"/>
          <w:sz w:val="24"/>
          <w:szCs w:val="24"/>
          <w:highlight w:val="none"/>
          <w:lang w:val="en-US" w:eastAsia="zh-CN"/>
        </w:rPr>
        <w:t xml:space="preserve">患者与甲方产生</w:t>
      </w:r>
      <w:r>
        <w:rPr>
          <w:rFonts w:hint="eastAsia" w:ascii="宋体" w:hAnsi="宋体" w:eastAsia="宋体" w:cs="宋体"/>
          <w:color w:val="auto"/>
          <w:sz w:val="24"/>
          <w:szCs w:val="24"/>
          <w:highlight w:val="none"/>
        </w:rPr>
        <w:t xml:space="preserve">医疗纠纷、</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承担责任的，</w:t>
      </w:r>
      <w:r>
        <w:rPr>
          <w:rFonts w:hint="eastAsia" w:ascii="宋体" w:hAnsi="宋体" w:eastAsia="宋体" w:cs="宋体"/>
          <w:color w:val="auto"/>
          <w:sz w:val="24"/>
          <w:szCs w:val="24"/>
          <w:highlight w:val="none"/>
          <w:lang w:val="en-US" w:eastAsia="zh-CN"/>
        </w:rPr>
        <w:t xml:space="preserve">甲方有权向乙方追偿</w:t>
      </w:r>
      <w:r>
        <w:rPr>
          <w:rFonts w:hint="eastAsia" w:ascii="宋体" w:hAnsi="宋体" w:eastAsia="宋体" w:cs="宋体"/>
          <w:color w:val="auto"/>
          <w:sz w:val="24"/>
          <w:szCs w:val="24"/>
          <w:highlight w:val="none"/>
        </w:rPr>
        <w:t xml:space="preserve">。</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乙方签发的检验报告仅对甲方提供合格的、时效内的标本负责，乙方检验报告结果仅作为临床诊断参考作用；如甲方对乙方出具的报告结果有疑问，须在行业标准界定的该项目标本保存期内提出复查要求。</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若由甲方向被检测者出具最终报告，则报告中应包括乙方所报告结果的所有必需要素，不应做任何可能影响临床解释的改动。由于甲方改动检测结果所导致的问题，由甲方负全部责任。</w:t>
      </w:r>
      <w:r/>
    </w:p>
    <w:p>
      <w:pPr>
        <w:numPr>
          <w:ilvl w:val="1"/>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若甲方对乙方出具的检验报告有异议，应在行业标准标本保存时间内书面提出复检要求；乙方实施复检后，若检验结果无误，复检</w:t>
      </w:r>
      <w:r>
        <w:rPr>
          <w:rFonts w:hint="eastAsia" w:ascii="宋体"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由甲方承担。</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乙方根据行业标准保留检验后的标本以备复检。由于标本量不够或超过保存时限导致无法复检的，乙方不负责复检。</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检测结果的解读和应用</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乙方负责向甲方宣讲各个检测项目的临床意义，乙方专业的咨询人员负责向甲方解释各个报告结果；乙方不负责向被检测者解释报告。</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甲方负责对患者的各个检测结果进行综合判读，将结果应用于临床。甲方负责向被检测者解释报告。</w:t>
      </w:r>
      <w:r/>
    </w:p>
    <w:p>
      <w:pPr>
        <w:numPr>
          <w:ilvl w:val="0"/>
          <w:numId w:val="9"/>
        </w:numPr>
        <w:ind w:firstLine="482"/>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服务</w:t>
      </w:r>
      <w:r>
        <w:rPr>
          <w:rFonts w:hint="eastAsia" w:ascii="宋体" w:hAnsi="宋体" w:eastAsia="宋体" w:cs="宋体"/>
          <w:b/>
          <w:color w:val="auto"/>
          <w:sz w:val="24"/>
          <w:szCs w:val="24"/>
          <w:highlight w:val="none"/>
          <w:lang w:val="en-US" w:eastAsia="zh-CN"/>
        </w:rPr>
        <w:t xml:space="preserve">收费与</w:t>
      </w:r>
      <w:r>
        <w:rPr>
          <w:rFonts w:hint="eastAsia" w:ascii="宋体" w:hAnsi="宋体" w:eastAsia="宋体" w:cs="宋体"/>
          <w:b/>
          <w:color w:val="auto"/>
          <w:sz w:val="24"/>
          <w:szCs w:val="24"/>
          <w:highlight w:val="none"/>
        </w:rPr>
        <w:t xml:space="preserve">结算</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w:t>
      </w:r>
      <w:r>
        <w:rPr>
          <w:rFonts w:hint="eastAsia" w:ascii="宋体" w:hAnsi="宋体" w:eastAsia="宋体" w:cs="宋体"/>
          <w:bCs/>
          <w:color w:val="auto"/>
          <w:sz w:val="24"/>
          <w:szCs w:val="24"/>
          <w:highlight w:val="none"/>
          <w:lang w:val="en-US" w:eastAsia="zh-CN"/>
        </w:rPr>
        <w:t xml:space="preserve">对应检验项目单价*（1-中标优惠率）*实际产生的检测项目数量</w:t>
      </w:r>
      <w:r>
        <w:rPr>
          <w:rFonts w:hint="eastAsia" w:ascii="宋体" w:hAnsi="宋体" w:eastAsia="宋体" w:cs="宋体"/>
          <w:color w:val="auto"/>
          <w:sz w:val="24"/>
          <w:szCs w:val="24"/>
          <w:highlight w:val="none"/>
        </w:rPr>
        <w:t xml:space="preserve">”进行结算（检测项目数量以采购人检验科出具的报告数量为准），按季度结算。供应商每季度向采购人提供上个季度的检测项目数量，经采购人审核确认后，供应商出具正规发票，采购人收到发票无异议后按付款周期及时付款。</w:t>
      </w:r>
      <w:r/>
    </w:p>
    <w:p>
      <w:pPr>
        <w:ind w:firstLine="480"/>
        <w:spacing w:line="360" w:lineRule="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注：服务期2年期满或累计服务费达到</w:t>
      </w:r>
      <w:r>
        <w:rPr>
          <w:rFonts w:hint="eastAsia" w:ascii="宋体" w:hAnsi="宋体" w:eastAsia="宋体" w:cs="宋体"/>
          <w:bCs/>
          <w:color w:val="auto"/>
          <w:sz w:val="24"/>
          <w:szCs w:val="24"/>
          <w:highlight w:val="none"/>
          <w:lang w:eastAsia="zh-CN"/>
        </w:rPr>
        <w:t xml:space="preserve">430万元</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其中任意一项最先达到即为本项目完成。</w:t>
      </w:r>
      <w:r>
        <w:rPr>
          <w:rFonts w:hint="eastAsia" w:ascii="宋体" w:hAnsi="宋体" w:eastAsia="宋体" w:cs="宋体"/>
          <w:color w:val="auto"/>
          <w:sz w:val="24"/>
          <w:szCs w:val="24"/>
          <w:highlight w:val="none"/>
          <w:lang w:val="en-US" w:eastAsia="zh-CN"/>
        </w:rPr>
        <w:t xml:space="preserve">如采购人因实际临床诊疗需要，对于未包含在本项目检测清单中的项目，经双方协商后，可以外送至供应商处进行检测，外送检测服务</w:t>
      </w:r>
      <w:r>
        <w:rPr>
          <w:rFonts w:hint="eastAsia" w:ascii="宋体" w:hAnsi="宋体" w:eastAsia="宋体" w:cs="宋体"/>
          <w:color w:val="auto"/>
          <w:sz w:val="24"/>
          <w:szCs w:val="24"/>
          <w:highlight w:val="none"/>
          <w:lang w:val="en-GB"/>
        </w:rPr>
        <w:t xml:space="preserve">费用按照</w:t>
      </w:r>
      <w:r>
        <w:rPr>
          <w:rFonts w:hint="eastAsia" w:ascii="宋体" w:hAnsi="宋体" w:eastAsia="宋体" w:cs="宋体"/>
          <w:color w:val="auto"/>
          <w:sz w:val="24"/>
          <w:szCs w:val="24"/>
          <w:highlight w:val="none"/>
          <w:lang w:val="en-GB" w:eastAsia="zh-CN"/>
        </w:rPr>
        <w:t xml:space="preserve">“</w:t>
      </w:r>
      <w:r>
        <w:rPr>
          <w:rFonts w:hint="eastAsia" w:ascii="宋体" w:hAnsi="宋体" w:eastAsia="宋体" w:cs="宋体"/>
          <w:color w:val="auto"/>
          <w:sz w:val="24"/>
          <w:szCs w:val="24"/>
          <w:highlight w:val="none"/>
          <w:lang w:val="en-GB"/>
        </w:rPr>
        <w:t xml:space="preserve">江苏省医保局制定的医疗服务收费标准或当地物价部门规定的收费标准</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GB"/>
        </w:rPr>
        <w:t xml:space="preserve">甲乙双方协商价格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（1-中标优惠率）</w:t>
      </w:r>
      <w:r>
        <w:rPr>
          <w:rFonts w:hint="eastAsia" w:ascii="宋体" w:hAnsi="宋体" w:eastAsia="宋体" w:cs="宋体"/>
          <w:color w:val="auto"/>
          <w:sz w:val="24"/>
          <w:szCs w:val="24"/>
          <w:highlight w:val="none"/>
          <w:lang w:val="en-US" w:eastAsia="zh-CN"/>
        </w:rPr>
        <w:t xml:space="preserve">*实际产生的检测项目数量”进行结算。</w:t>
      </w:r>
      <w:r/>
    </w:p>
    <w:p>
      <w:pPr>
        <w:ind w:left="42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乙方的银行信息如下：</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违约责任</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若有一方违反本协议规定导致本协议无法履行，守约方有权解除本协议，由违约方承担所有责任。</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一方违约造成对方不良社会影响或任何损失，则守约方有权追究违约方法律责任，要求其消除影响，并承担相应的损失赔偿责任。</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乙方应独立完成本合同项下义务不得以任何形式进行转包分包，否则甲方有权解除合同并要求乙方退回本合同执行期间已经收取的费用。</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如因乙方提供的项目服务收费标准违反江苏省医保管理部门制定的服务收费标准造成甲方经济损失的，全部损失由乙方承担。</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rPr>
        <w:t xml:space="preserve">医院有权要求服务公司更换违反医院相关管理制度的人员，并按照医院制定的考核标准对服务公司进行扣款，单项考核标准参照附件执行。每月对服务工作进行考核；</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反商业贿赂</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双方都清楚并愿意严格遵守中华人民共和国反商业贿赂的法律规定，双方都清楚任何形式的贿赂和贪渎行为都将触犯法律，并将受到法律的严惩。</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一方均不得向其他方或其他方经办人或其他相关人员索要、收受、提供、给予合同约定外的任何利益，包括但不限于明扣、暗扣、现金、购物卡、实物、有价证券、旅游或其他非物质利益等，但如该等利益属于行业惯例或通常做法，则须在合同中明示。</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不可抗力</w:t>
      </w:r>
      <w:r/>
    </w:p>
    <w:p>
      <w:pPr>
        <w:numPr>
          <w:ilvl w:val="0"/>
          <w:numId w:val="0"/>
        </w:num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不能预见并发生的不能克服、不能避免的不可抗拒事件，致使一方遭受经济损失或本协议不能履行或不能完全履行时，由此造成的经济损失不承担赔偿责任。遇有上述不可抗力事件的一方，应立即将事件情况书面通知另一方，并提出事件详情及协议不能履行或不能完全履行</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需要延期履行的理由的有效证明文件，双方按照事件对协议履行的影响协商处理。</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法律适用与争议解决</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本合同适用中华人民共和国法律。</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凡因本合同之订立、解释与履行所产生的全部争议，甲乙双方应在争议发生后首先以友好协商的方式解决。如无法以友好协商方式解决的，则向甲方所在地人民法院起诉。</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在争议解决过程中除争议部分外，本合同其余部分继续履行。</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通知与送达</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约定的以下送达地址适用于本协议相关的各类通知、协议、文书的送达，包括但不限于协议履行期间各类通知、协议等文件的送达，以及协议发生纠纷时相关文件和法律文书的送达，同时包括争议进入仲裁、民事诉讼程序后一审、二审、再审和执行程序及其他程序中相关文件和法律文书的送达。</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一方需变更本协议确认的送达地址的，应及时通过邮寄方式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快递或EMS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知协议其他方；一方在协议争议阶段或协议争议进入执行阶段变更本协议确认的送达地址的，应向法院、仲裁机构履行送达地址变更通知义务。一方按本条所述方式履行变更通知义务后，以其变更后的送达地址为有效送达地址，否则本协议确认的送达地址仍为有效送达地址。</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任何一方提供或确认的地址不准确、送达地址变更后未及时履行通知义务、该方或有权签收人拒绝签收或长期不自取等非寄件人原因，导致协议、通知、函件、法律文书等各类文件未能被该方实际接收的，邮寄送达的，以文件退回之日为送达之日；邮寄的文件被他人代收的，代收人签收之日视为送达之日；直接送达的，以送达人当场在送达回证上记明情况之日为送达之日。 </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合同效力</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本协议自甲乙双方盖章后生效。</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如本协议的某条款或某条款的部分内容现在是或将来成为无效，该无效条款或该无效部分并不影响本协议及本协议</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条款或该条款</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内容的有效性。</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本协议未尽之处以招标文件和投标文件为准，招标文件效力高于投标文件。</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其他</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本合同正本一式【伍】份，双方各执【贰】份，招标代理机构【壹】份具有同等法律效力。</w:t>
      </w:r>
      <w:r/>
    </w:p>
    <w:p>
      <w:pPr>
        <w:numPr>
          <w:ilvl w:val="1"/>
          <w:numId w:val="9"/>
        </w:numPr>
        <w:ind w:firstLine="482"/>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甲方已阅读本合同所有条款。应甲方要求，乙方已经就本合同做了相应的条款说明。甲方对本合同条款的含义及相应的法律后果已全部通晓并充分理解。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甲方（盖章）：无锡市中医医院        乙方（盖章）：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甲方代表人签字：　　　　　　　　　 乙方代表人签字：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签字日期：</w:t>
      </w:r>
      <w:r/>
    </w:p>
    <w:p>
      <w:pPr>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center"/>
        <w:spacing w:line="360" w:lineRule="auto"/>
        <w:rPr>
          <w:rFonts w:hint="eastAsia" w:ascii="黑体" w:hAnsi="黑体" w:eastAsia="黑体" w:cs="黑体"/>
          <w:b/>
          <w:color w:val="auto"/>
          <w:sz w:val="32"/>
          <w:szCs w:val="32"/>
          <w:highlight w:val="none"/>
        </w:rPr>
        <w:outlineLvl w:val="0"/>
      </w:pPr>
      <w:r>
        <w:rPr>
          <w:rFonts w:hint="eastAsia" w:ascii="黑体" w:hAnsi="黑体" w:eastAsia="黑体" w:cs="黑体"/>
          <w:b/>
          <w:color w:val="auto"/>
          <w:sz w:val="32"/>
          <w:szCs w:val="32"/>
          <w:highlight w:val="none"/>
        </w:rPr>
      </w:r>
      <w:r/>
    </w:p>
    <w:p>
      <w:pPr>
        <w:jc w:val="center"/>
        <w:spacing w:line="360" w:lineRule="auto"/>
        <w:rPr>
          <w:rFonts w:hint="eastAsia" w:ascii="黑体" w:hAnsi="黑体" w:eastAsia="黑体" w:cs="黑体"/>
          <w:b/>
          <w:color w:val="auto"/>
          <w:sz w:val="32"/>
          <w:szCs w:val="32"/>
          <w:highlight w:val="none"/>
        </w:rPr>
        <w:sectPr>
          <w:footerReference w:type="default" r:id="rId15"/>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hint="eastAsia" w:ascii="黑体" w:hAnsi="黑体" w:eastAsia="黑体" w:cs="黑体"/>
          <w:b/>
          <w:color w:val="auto"/>
          <w:sz w:val="32"/>
          <w:szCs w:val="32"/>
          <w:highlight w:val="none"/>
        </w:rPr>
      </w:r>
      <w:r/>
    </w:p>
    <w:p>
      <w:pPr>
        <w:ind w:left="0" w:firstLine="0"/>
        <w:jc w:val="left"/>
        <w:widowControl w:val="off"/>
        <w:rPr>
          <w:rFonts w:hint="eastAsia" w:ascii="Calibri" w:hAnsi="Calibri" w:eastAsia="宋体" w:cs="Times New Roman"/>
          <w:color w:val="auto"/>
          <w:sz w:val="28"/>
          <w:szCs w:val="32"/>
          <w:highlight w:val="none"/>
          <w:lang w:val="en-US" w:eastAsia="zh-CN" w:bidi="ar-SA"/>
        </w:rPr>
      </w:pPr>
      <w:r>
        <w:rPr>
          <w:rFonts w:hint="eastAsia" w:ascii="Calibri" w:hAnsi="Calibri" w:eastAsia="宋体" w:cs="Times New Roman"/>
          <w:color w:val="auto"/>
          <w:sz w:val="28"/>
          <w:szCs w:val="32"/>
          <w:highlight w:val="none"/>
          <w:lang w:val="en-US" w:eastAsia="zh-CN" w:bidi="ar-SA"/>
        </w:rPr>
        <w:t xml:space="preserve">附件1：无锡市中医医院服务考核表</w:t>
      </w:r>
      <w:r/>
    </w:p>
    <w:p>
      <w:pPr>
        <w:ind w:left="0" w:firstLine="0"/>
        <w:jc w:val="center"/>
        <w:widowControl w:val="off"/>
        <w:rPr>
          <w:rFonts w:hint="eastAsia" w:ascii="Calibri" w:hAnsi="Calibri" w:eastAsia="宋体" w:cs="Times New Roman"/>
          <w:b/>
          <w:bCs/>
          <w:color w:val="auto"/>
          <w:sz w:val="32"/>
          <w:szCs w:val="36"/>
          <w:highlight w:val="none"/>
          <w:lang w:val="en-US" w:eastAsia="zh-CN" w:bidi="ar-SA"/>
        </w:rPr>
      </w:pPr>
      <w:r>
        <w:rPr>
          <w:rFonts w:hint="eastAsia" w:ascii="Calibri" w:hAnsi="Calibri" w:eastAsia="宋体" w:cs="Times New Roman"/>
          <w:b/>
          <w:bCs/>
          <w:color w:val="auto"/>
          <w:sz w:val="32"/>
          <w:szCs w:val="36"/>
          <w:highlight w:val="none"/>
          <w:lang w:val="en-US" w:eastAsia="zh-CN" w:bidi="ar-SA"/>
        </w:rPr>
      </w:r>
      <w:r/>
    </w:p>
    <w:p>
      <w:pPr>
        <w:ind w:left="0" w:firstLine="0"/>
        <w:jc w:val="center"/>
        <w:widowControl w:val="off"/>
        <w:rPr>
          <w:rFonts w:hint="eastAsia" w:ascii="Calibri" w:hAnsi="Calibri" w:eastAsia="宋体" w:cs="Times New Roman"/>
          <w:b/>
          <w:bCs/>
          <w:color w:val="auto"/>
          <w:sz w:val="32"/>
          <w:szCs w:val="36"/>
          <w:highlight w:val="none"/>
          <w:lang w:val="en-US" w:eastAsia="zh-CN" w:bidi="ar-SA"/>
        </w:rPr>
      </w:pPr>
      <w:r>
        <w:rPr>
          <w:rFonts w:hint="eastAsia" w:ascii="Calibri" w:hAnsi="Calibri" w:eastAsia="宋体" w:cs="Times New Roman"/>
          <w:b/>
          <w:bCs/>
          <w:color w:val="auto"/>
          <w:sz w:val="32"/>
          <w:szCs w:val="36"/>
          <w:highlight w:val="none"/>
          <w:lang w:val="en-US" w:eastAsia="zh-CN" w:bidi="ar-SA"/>
        </w:rPr>
        <w:t xml:space="preserve">无锡市中医医院服务考核表</w:t>
      </w:r>
      <w:r/>
    </w:p>
    <w:p>
      <w:pPr>
        <w:ind w:left="0" w:firstLine="0"/>
        <w:jc w:val="center"/>
        <w:widowControl w:val="off"/>
        <w:rPr>
          <w:rFonts w:hint="eastAsia" w:ascii="Calibri" w:hAnsi="Calibri" w:eastAsia="宋体" w:cs="Times New Roman"/>
          <w:b/>
          <w:bCs/>
          <w:color w:val="auto"/>
          <w:sz w:val="32"/>
          <w:szCs w:val="36"/>
          <w:highlight w:val="none"/>
          <w:lang w:val="en-US" w:eastAsia="zh-CN" w:bidi="ar-SA"/>
        </w:rPr>
      </w:pPr>
      <w:r>
        <w:rPr>
          <w:rFonts w:hint="eastAsia" w:ascii="Calibri" w:hAnsi="Calibri" w:eastAsia="宋体" w:cs="Times New Roman"/>
          <w:b/>
          <w:bCs/>
          <w:color w:val="auto"/>
          <w:sz w:val="32"/>
          <w:szCs w:val="36"/>
          <w:highlight w:val="none"/>
          <w:lang w:val="en-US" w:eastAsia="zh-CN" w:bidi="ar-SA"/>
        </w:rPr>
      </w:r>
      <w:r/>
    </w:p>
    <w:p>
      <w:pPr>
        <w:ind w:left="0" w:firstLine="720"/>
        <w:jc w:val="left"/>
        <w:spacing w:line="360" w:lineRule="auto"/>
        <w:widowControl w:val="off"/>
        <w:rPr>
          <w:rFonts w:hint="eastAsia" w:ascii="Calibri" w:hAnsi="Calibri" w:eastAsia="宋体" w:cs="Times New Roman"/>
          <w:color w:val="auto"/>
          <w:sz w:val="28"/>
          <w:szCs w:val="3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医院有权要求服务公司更换违反医院相关管理制度的人员</w:t>
      </w:r>
      <w:r>
        <w:rPr>
          <w:rFonts w:ascii="宋体" w:hAnsi="宋体" w:eastAsia="宋体" w:cs="宋体"/>
          <w:bCs/>
          <w:color w:val="auto"/>
          <w:sz w:val="24"/>
          <w:szCs w:val="22"/>
          <w:highlight w:val="none"/>
          <w:lang w:val="en-US" w:eastAsia="zh-CN" w:bidi="ar-SA"/>
        </w:rPr>
        <w:t xml:space="preserve">，并按照</w:t>
      </w:r>
      <w:r>
        <w:rPr>
          <w:rFonts w:hint="eastAsia" w:ascii="宋体" w:hAnsi="宋体" w:eastAsia="宋体" w:cs="宋体"/>
          <w:bCs/>
          <w:color w:val="auto"/>
          <w:sz w:val="24"/>
          <w:szCs w:val="22"/>
          <w:highlight w:val="none"/>
          <w:lang w:val="en-US" w:eastAsia="zh-CN" w:bidi="ar-SA"/>
        </w:rPr>
        <w:t xml:space="preserve">医院制定的考核标准</w:t>
      </w:r>
      <w:r>
        <w:rPr>
          <w:rFonts w:ascii="宋体" w:hAnsi="宋体" w:eastAsia="宋体" w:cs="宋体"/>
          <w:bCs/>
          <w:color w:val="auto"/>
          <w:sz w:val="24"/>
          <w:szCs w:val="22"/>
          <w:highlight w:val="none"/>
          <w:lang w:val="en-US" w:eastAsia="zh-CN" w:bidi="ar-SA"/>
        </w:rPr>
        <w:t xml:space="preserve">对</w:t>
      </w:r>
      <w:r>
        <w:rPr>
          <w:rFonts w:hint="eastAsia" w:ascii="宋体" w:hAnsi="宋体" w:eastAsia="宋体" w:cs="宋体"/>
          <w:bCs/>
          <w:color w:val="auto"/>
          <w:sz w:val="24"/>
          <w:szCs w:val="22"/>
          <w:highlight w:val="none"/>
          <w:lang w:val="en-US" w:eastAsia="zh-CN" w:bidi="ar-SA"/>
        </w:rPr>
        <w:t xml:space="preserve">服务</w:t>
      </w:r>
      <w:r>
        <w:rPr>
          <w:rFonts w:ascii="宋体" w:hAnsi="宋体" w:eastAsia="宋体" w:cs="宋体"/>
          <w:bCs/>
          <w:color w:val="auto"/>
          <w:sz w:val="24"/>
          <w:szCs w:val="22"/>
          <w:highlight w:val="none"/>
          <w:lang w:val="en-US" w:eastAsia="zh-CN" w:bidi="ar-SA"/>
        </w:rPr>
        <w:t xml:space="preserve">公司进行</w:t>
      </w:r>
      <w:r>
        <w:rPr>
          <w:rFonts w:hint="eastAsia" w:ascii="宋体" w:hAnsi="宋体" w:eastAsia="宋体" w:cs="宋体"/>
          <w:bCs/>
          <w:color w:val="auto"/>
          <w:sz w:val="24"/>
          <w:szCs w:val="22"/>
          <w:highlight w:val="none"/>
          <w:lang w:val="en-US" w:eastAsia="zh-CN" w:bidi="ar-SA"/>
        </w:rPr>
        <w:t xml:space="preserve">扣款，</w:t>
      </w:r>
      <w:r>
        <w:rPr>
          <w:rFonts w:ascii="宋体" w:hAnsi="宋体" w:eastAsia="宋体" w:cs="宋体"/>
          <w:bCs/>
          <w:color w:val="auto"/>
          <w:sz w:val="24"/>
          <w:szCs w:val="22"/>
          <w:highlight w:val="none"/>
          <w:lang w:val="en-US" w:eastAsia="zh-CN" w:bidi="ar-SA"/>
        </w:rPr>
        <w:t xml:space="preserve">单项考核标准参照下表执行。每月对</w:t>
      </w:r>
      <w:r>
        <w:rPr>
          <w:rFonts w:hint="eastAsia" w:ascii="宋体" w:hAnsi="宋体" w:eastAsia="宋体" w:cs="宋体"/>
          <w:bCs/>
          <w:color w:val="auto"/>
          <w:sz w:val="24"/>
          <w:szCs w:val="22"/>
          <w:highlight w:val="none"/>
          <w:lang w:val="en-US" w:eastAsia="zh-CN" w:bidi="ar-SA"/>
        </w:rPr>
        <w:t xml:space="preserve">服务</w:t>
      </w:r>
      <w:r>
        <w:rPr>
          <w:rFonts w:ascii="宋体" w:hAnsi="宋体" w:eastAsia="宋体" w:cs="宋体"/>
          <w:bCs/>
          <w:color w:val="auto"/>
          <w:sz w:val="24"/>
          <w:szCs w:val="22"/>
          <w:highlight w:val="none"/>
          <w:lang w:val="en-US" w:eastAsia="zh-CN" w:bidi="ar-SA"/>
        </w:rPr>
        <w:t xml:space="preserve">工作进行考核</w:t>
      </w:r>
      <w:r>
        <w:rPr>
          <w:rFonts w:hint="eastAsia" w:ascii="宋体" w:hAnsi="宋体" w:eastAsia="宋体" w:cs="宋体"/>
          <w:bCs/>
          <w:color w:val="auto"/>
          <w:sz w:val="24"/>
          <w:szCs w:val="22"/>
          <w:highlight w:val="none"/>
          <w:lang w:val="en-US" w:eastAsia="zh-CN" w:bidi="ar-SA"/>
        </w:rPr>
        <w:t xml:space="preserve">，必要时医院有权随时进行抽检。</w:t>
      </w:r>
      <w:r/>
    </w:p>
    <w:tbl>
      <w:tblPr>
        <w:tblStyle w:val="791"/>
        <w:tblW w:w="96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4"/>
        <w:gridCol w:w="1421"/>
        <w:gridCol w:w="2410"/>
        <w:gridCol w:w="5270"/>
      </w:tblGrid>
      <w:tr>
        <w:trPr>
          <w:trHeight w:val="719"/>
        </w:trPr>
        <w:tc>
          <w:tcPr>
            <w:tcW w:w="564" w:type="dxa"/>
            <w:vAlign w:val="center"/>
            <w:textDirection w:val="lrTb"/>
            <w:noWrap w:val="false"/>
          </w:tcPr>
          <w:p>
            <w:pPr>
              <w:ind w:left="160" w:right="151"/>
              <w:jc w:val="center"/>
              <w:spacing w:line="360" w:lineRule="exact"/>
              <w:rPr>
                <w:rFonts w:hint="default" w:ascii="宋体" w:hAnsi="宋体" w:eastAsia="宋体" w:cs="宋体"/>
                <w:b/>
                <w:color w:val="auto"/>
                <w:sz w:val="24"/>
                <w:szCs w:val="22"/>
                <w:highlight w:val="none"/>
                <w:lang w:eastAsia="en-US"/>
              </w:rPr>
            </w:pPr>
            <w:r>
              <w:rPr>
                <w:rFonts w:hint="default" w:ascii="宋体" w:hAnsi="宋体" w:eastAsia="宋体" w:cs="宋体"/>
                <w:b/>
                <w:color w:val="auto"/>
                <w:spacing w:val="-10"/>
                <w:sz w:val="24"/>
                <w:szCs w:val="22"/>
                <w:highlight w:val="none"/>
                <w:lang w:eastAsia="en-US"/>
              </w:rPr>
              <w:t xml:space="preserve">序号</w:t>
            </w:r>
            <w:r/>
          </w:p>
        </w:tc>
        <w:tc>
          <w:tcPr>
            <w:tcW w:w="1421" w:type="dxa"/>
            <w:vAlign w:val="center"/>
            <w:textDirection w:val="lrTb"/>
            <w:noWrap w:val="false"/>
          </w:tcPr>
          <w:p>
            <w:pPr>
              <w:jc w:val="center"/>
              <w:rPr>
                <w:rFonts w:hint="default" w:ascii="宋体" w:hAnsi="宋体" w:eastAsia="宋体" w:cs="宋体"/>
                <w:b/>
                <w:color w:val="auto"/>
                <w:sz w:val="24"/>
                <w:szCs w:val="22"/>
                <w:highlight w:val="none"/>
                <w:lang w:eastAsia="en-US"/>
              </w:rPr>
            </w:pPr>
            <w:r>
              <w:rPr>
                <w:rFonts w:hint="default" w:ascii="宋体" w:hAnsi="宋体" w:eastAsia="宋体" w:cs="宋体"/>
                <w:b/>
                <w:color w:val="auto"/>
                <w:sz w:val="24"/>
                <w:szCs w:val="22"/>
                <w:highlight w:val="none"/>
                <w:lang w:eastAsia="en-US"/>
              </w:rPr>
              <w:t xml:space="preserve">项</w:t>
            </w:r>
            <w:r>
              <w:rPr>
                <w:rFonts w:hint="default" w:ascii="宋体" w:hAnsi="宋体" w:eastAsia="宋体" w:cs="宋体"/>
                <w:b/>
                <w:color w:val="auto"/>
                <w:spacing w:val="-10"/>
                <w:sz w:val="24"/>
                <w:szCs w:val="22"/>
                <w:highlight w:val="none"/>
                <w:lang w:eastAsia="en-US"/>
              </w:rPr>
              <w:t xml:space="preserve">目</w:t>
            </w:r>
            <w:r/>
          </w:p>
        </w:tc>
        <w:tc>
          <w:tcPr>
            <w:tcW w:w="2410" w:type="dxa"/>
            <w:vAlign w:val="center"/>
            <w:textDirection w:val="lrTb"/>
            <w:noWrap w:val="false"/>
          </w:tcPr>
          <w:p>
            <w:pPr>
              <w:ind w:left="789"/>
              <w:jc w:val="center"/>
              <w:rPr>
                <w:rFonts w:hint="default" w:ascii="宋体" w:hAnsi="宋体" w:eastAsia="宋体" w:cs="宋体"/>
                <w:b/>
                <w:color w:val="auto"/>
                <w:sz w:val="24"/>
                <w:szCs w:val="22"/>
                <w:highlight w:val="none"/>
                <w:lang w:eastAsia="en-US"/>
              </w:rPr>
            </w:pPr>
            <w:r>
              <w:rPr>
                <w:rFonts w:hint="default" w:ascii="宋体" w:hAnsi="宋体" w:eastAsia="宋体" w:cs="宋体"/>
                <w:b/>
                <w:color w:val="auto"/>
                <w:spacing w:val="-3"/>
                <w:sz w:val="24"/>
                <w:szCs w:val="22"/>
                <w:highlight w:val="none"/>
                <w:lang w:eastAsia="en-US"/>
              </w:rPr>
              <w:t xml:space="preserve">考核内容</w:t>
            </w:r>
            <w:r/>
          </w:p>
        </w:tc>
        <w:tc>
          <w:tcPr>
            <w:tcW w:w="5270" w:type="dxa"/>
            <w:vAlign w:val="center"/>
            <w:textDirection w:val="lrTb"/>
            <w:noWrap w:val="false"/>
          </w:tcPr>
          <w:p>
            <w:pPr>
              <w:ind w:right="1790"/>
              <w:jc w:val="center"/>
              <w:rPr>
                <w:rFonts w:hint="default" w:ascii="宋体" w:hAnsi="宋体" w:eastAsia="宋体" w:cs="宋体"/>
                <w:b/>
                <w:color w:val="auto"/>
                <w:sz w:val="24"/>
                <w:szCs w:val="22"/>
                <w:highlight w:val="none"/>
                <w:lang w:eastAsia="en-US"/>
              </w:rPr>
            </w:pPr>
            <w:r>
              <w:rPr>
                <w:rFonts w:hint="default" w:ascii="宋体" w:hAnsi="宋体" w:eastAsia="宋体" w:cs="宋体"/>
                <w:b/>
                <w:color w:val="auto"/>
                <w:spacing w:val="-3"/>
                <w:sz w:val="24"/>
                <w:szCs w:val="22"/>
                <w:highlight w:val="none"/>
                <w:lang w:eastAsia="en-US"/>
              </w:rPr>
              <w:t xml:space="preserve">考核标准</w:t>
            </w:r>
            <w:r/>
          </w:p>
        </w:tc>
      </w:tr>
      <w:tr>
        <w:trPr>
          <w:trHeight w:val="720"/>
        </w:trPr>
        <w:tc>
          <w:tcPr>
            <w:tcW w:w="564" w:type="dxa"/>
            <w:vAlign w:val="center"/>
            <w:textDirection w:val="lrTb"/>
            <w:noWrap w:val="false"/>
          </w:tcPr>
          <w:p>
            <w:pPr>
              <w:jc w:val="center"/>
              <w:spacing w:before="6"/>
              <w:rPr>
                <w:rFonts w:hint="default" w:ascii="宋体" w:hAnsi="宋体" w:eastAsia="宋体" w:cs="宋体"/>
                <w:color w:val="auto"/>
                <w:sz w:val="20"/>
                <w:szCs w:val="22"/>
                <w:highlight w:val="none"/>
                <w:lang w:eastAsia="en-US"/>
              </w:rPr>
            </w:pPr>
            <w:r>
              <w:rPr>
                <w:rFonts w:hint="default" w:ascii="宋体" w:hAnsi="宋体" w:eastAsia="宋体" w:cs="宋体"/>
                <w:color w:val="auto"/>
                <w:sz w:val="20"/>
                <w:szCs w:val="22"/>
                <w:highlight w:val="none"/>
                <w:lang w:eastAsia="en-US"/>
              </w:rPr>
            </w:r>
            <w:r/>
          </w:p>
          <w:p>
            <w:pPr>
              <w:ind w:left="7"/>
              <w:jc w:val="center"/>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1</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人员</w:t>
            </w:r>
            <w:r>
              <w:rPr>
                <w:rFonts w:hint="default" w:ascii="宋体" w:hAnsi="宋体" w:eastAsia="宋体" w:cs="宋体"/>
                <w:color w:val="auto"/>
                <w:spacing w:val="-5"/>
                <w:sz w:val="24"/>
                <w:szCs w:val="22"/>
                <w:highlight w:val="none"/>
                <w:lang w:eastAsia="en-US"/>
              </w:rPr>
              <w:t xml:space="preserve">管理</w:t>
            </w:r>
            <w:r/>
          </w:p>
        </w:tc>
        <w:tc>
          <w:tcPr>
            <w:tcW w:w="2410" w:type="dxa"/>
            <w:vAlign w:val="center"/>
            <w:textDirection w:val="lrTb"/>
            <w:noWrap w:val="false"/>
          </w:tcPr>
          <w:p>
            <w:pPr>
              <w:ind w:left="105"/>
              <w:jc w:val="center"/>
              <w:spacing w:before="1"/>
              <w:rPr>
                <w:rFonts w:hint="default" w:ascii="宋体" w:hAnsi="宋体" w:eastAsia="宋体" w:cs="宋体"/>
                <w:color w:val="auto"/>
                <w:sz w:val="24"/>
                <w:szCs w:val="22"/>
                <w:highlight w:val="none"/>
                <w:lang w:eastAsia="en-US"/>
              </w:rPr>
            </w:pPr>
            <w:r>
              <w:rPr>
                <w:rFonts w:hint="default" w:ascii="宋体" w:hAnsi="宋体" w:eastAsia="宋体" w:cs="宋体"/>
                <w:color w:val="auto"/>
                <w:spacing w:val="-2"/>
                <w:sz w:val="24"/>
                <w:szCs w:val="22"/>
                <w:highlight w:val="none"/>
                <w:lang w:eastAsia="en-US"/>
              </w:rPr>
              <w:t xml:space="preserve">人员考勤</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物流人员</w:t>
            </w:r>
            <w:r>
              <w:rPr>
                <w:rFonts w:hint="default" w:ascii="Calibri" w:hAnsi="Calibri" w:eastAsia="宋体" w:cs="Times New Roman"/>
                <w:color w:val="auto"/>
                <w:sz w:val="24"/>
                <w:szCs w:val="24"/>
                <w:highlight w:val="none"/>
              </w:rPr>
              <w:t xml:space="preserve">迟到、无故缺勤，每发现一次扣100元；</w:t>
            </w:r>
            <w:r/>
          </w:p>
        </w:tc>
      </w:tr>
      <w:tr>
        <w:trPr>
          <w:trHeight w:val="721"/>
        </w:trPr>
        <w:tc>
          <w:tcPr>
            <w:tcW w:w="564" w:type="dxa"/>
            <w:vAlign w:val="center"/>
            <w:textDirection w:val="lrTb"/>
            <w:noWrap w:val="false"/>
          </w:tcPr>
          <w:p>
            <w:pPr>
              <w:jc w:val="center"/>
              <w:spacing w:before="8"/>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spacing w:before="1"/>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2</w:t>
            </w:r>
            <w:r/>
          </w:p>
        </w:tc>
        <w:tc>
          <w:tcPr>
            <w:tcW w:w="1421" w:type="dxa"/>
            <w:vAlign w:val="center"/>
            <w:textDirection w:val="lrTb"/>
            <w:noWrap w:val="false"/>
          </w:tcPr>
          <w:p>
            <w:pPr>
              <w:ind w:left="184" w:right="175"/>
              <w:spacing w:line="360" w:lineRule="atLeas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人员</w:t>
            </w:r>
            <w:r>
              <w:rPr>
                <w:rFonts w:hint="default" w:ascii="宋体" w:hAnsi="宋体" w:eastAsia="宋体" w:cs="宋体"/>
                <w:color w:val="auto"/>
                <w:spacing w:val="-5"/>
                <w:sz w:val="24"/>
                <w:szCs w:val="22"/>
                <w:highlight w:val="none"/>
                <w:lang w:eastAsia="en-US"/>
              </w:rPr>
              <w:t xml:space="preserve">管理</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lang w:eastAsia="en-US"/>
              </w:rPr>
            </w:pPr>
            <w:r>
              <w:rPr>
                <w:rFonts w:hint="default" w:ascii="宋体" w:hAnsi="宋体" w:eastAsia="宋体" w:cs="宋体"/>
                <w:color w:val="auto"/>
                <w:spacing w:val="-3"/>
                <w:sz w:val="24"/>
                <w:szCs w:val="22"/>
                <w:highlight w:val="none"/>
                <w:lang w:eastAsia="en-US"/>
              </w:rPr>
              <w:t xml:space="preserve">人员调整</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未按要求</w:t>
            </w:r>
            <w:r>
              <w:rPr>
                <w:rFonts w:hint="eastAsia" w:ascii="Calibri" w:hAnsi="Calibri" w:eastAsia="宋体" w:cs="Times New Roman"/>
                <w:color w:val="auto"/>
                <w:sz w:val="24"/>
                <w:szCs w:val="24"/>
                <w:highlight w:val="none"/>
              </w:rPr>
              <w:t xml:space="preserve">私自更换物流人员</w:t>
            </w:r>
            <w:r>
              <w:rPr>
                <w:rFonts w:hint="default" w:ascii="Calibri" w:hAnsi="Calibri" w:eastAsia="宋体" w:cs="Times New Roman"/>
                <w:color w:val="auto"/>
                <w:sz w:val="24"/>
                <w:szCs w:val="24"/>
                <w:highlight w:val="none"/>
              </w:rPr>
              <w:t xml:space="preserve">的，每发生一次扣1000 元；</w:t>
            </w:r>
            <w:r/>
          </w:p>
        </w:tc>
      </w:tr>
      <w:tr>
        <w:trPr>
          <w:trHeight w:val="719"/>
        </w:trPr>
        <w:tc>
          <w:tcPr>
            <w:tcW w:w="564" w:type="dxa"/>
            <w:vAlign w:val="center"/>
            <w:textDirection w:val="lrTb"/>
            <w:noWrap w:val="false"/>
          </w:tcPr>
          <w:p>
            <w:pPr>
              <w:jc w:val="center"/>
              <w:spacing w:before="6"/>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3</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eastAsia" w:ascii="宋体" w:hAnsi="宋体" w:eastAsia="宋体" w:cs="宋体"/>
                <w:color w:val="auto"/>
                <w:spacing w:val="-6"/>
                <w:sz w:val="24"/>
                <w:szCs w:val="22"/>
                <w:highlight w:val="none"/>
              </w:rPr>
              <w:t xml:space="preserve">耗材</w:t>
            </w:r>
            <w:r>
              <w:rPr>
                <w:rFonts w:hint="default" w:ascii="宋体" w:hAnsi="宋体" w:eastAsia="宋体" w:cs="宋体"/>
                <w:color w:val="auto"/>
                <w:spacing w:val="-5"/>
                <w:sz w:val="24"/>
                <w:szCs w:val="22"/>
                <w:highlight w:val="none"/>
                <w:lang w:eastAsia="en-US"/>
              </w:rPr>
              <w:t xml:space="preserve">管理</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耗材供应</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耗材提供</w:t>
            </w:r>
            <w:r>
              <w:rPr>
                <w:rFonts w:hint="default" w:ascii="Calibri" w:hAnsi="Calibri" w:eastAsia="宋体" w:cs="Times New Roman"/>
                <w:color w:val="auto"/>
                <w:sz w:val="24"/>
                <w:szCs w:val="24"/>
                <w:highlight w:val="none"/>
              </w:rPr>
              <w:t xml:space="preserve">不及时，每发现一次扣100元；</w:t>
            </w:r>
            <w:r/>
          </w:p>
        </w:tc>
      </w:tr>
      <w:tr>
        <w:trPr>
          <w:trHeight w:val="719"/>
        </w:trPr>
        <w:tc>
          <w:tcPr>
            <w:tcW w:w="564" w:type="dxa"/>
            <w:vAlign w:val="center"/>
            <w:textDirection w:val="lrTb"/>
            <w:noWrap w:val="false"/>
          </w:tcPr>
          <w:p>
            <w:pPr>
              <w:ind w:left="7"/>
              <w:jc w:val="center"/>
              <w:rPr>
                <w:rFonts w:hint="eastAsia" w:ascii="Times New Roman" w:hAnsi="宋体" w:eastAsia="宋体" w:cs="宋体"/>
                <w:color w:val="auto"/>
                <w:sz w:val="24"/>
                <w:szCs w:val="22"/>
                <w:highlight w:val="none"/>
              </w:rPr>
            </w:pPr>
            <w:r>
              <w:rPr>
                <w:rFonts w:hint="eastAsia" w:ascii="Times New Roman" w:hAnsi="宋体" w:eastAsia="宋体" w:cs="宋体"/>
                <w:color w:val="auto"/>
                <w:sz w:val="24"/>
                <w:szCs w:val="22"/>
                <w:highlight w:val="none"/>
              </w:rPr>
              <w:t xml:space="preserve">4</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2"/>
                <w:highlight w:val="none"/>
              </w:rPr>
            </w:pPr>
            <w:r>
              <w:rPr>
                <w:rFonts w:hint="default" w:ascii="宋体" w:hAnsi="宋体" w:eastAsia="宋体" w:cs="宋体"/>
                <w:color w:val="auto"/>
                <w:spacing w:val="-6"/>
                <w:sz w:val="24"/>
                <w:szCs w:val="22"/>
                <w:highlight w:val="none"/>
                <w:lang w:eastAsia="en-US"/>
              </w:rPr>
              <w:t xml:space="preserve">耗材</w:t>
            </w:r>
            <w:r>
              <w:rPr>
                <w:rFonts w:hint="eastAsia" w:ascii="宋体" w:hAnsi="宋体" w:eastAsia="宋体" w:cs="宋体"/>
                <w:color w:val="auto"/>
                <w:spacing w:val="-6"/>
                <w:sz w:val="24"/>
                <w:szCs w:val="22"/>
                <w:highlight w:val="none"/>
              </w:rPr>
              <w:t xml:space="preserve">管理</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rPr>
            </w:pPr>
            <w:r>
              <w:rPr>
                <w:rFonts w:hint="eastAsia" w:ascii="宋体" w:hAnsi="宋体" w:eastAsia="宋体" w:cs="宋体"/>
                <w:color w:val="auto"/>
                <w:spacing w:val="-2"/>
                <w:sz w:val="24"/>
                <w:szCs w:val="22"/>
                <w:highlight w:val="none"/>
              </w:rPr>
              <w:t xml:space="preserve">耗材质量</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每发现一次耗材</w:t>
            </w:r>
            <w:r>
              <w:rPr>
                <w:rFonts w:hint="eastAsia" w:ascii="Calibri" w:hAnsi="Calibri" w:eastAsia="宋体" w:cs="Times New Roman"/>
                <w:color w:val="auto"/>
                <w:sz w:val="24"/>
                <w:szCs w:val="24"/>
                <w:highlight w:val="none"/>
              </w:rPr>
              <w:t xml:space="preserve">质量未达到要求的</w:t>
            </w:r>
            <w:r>
              <w:rPr>
                <w:rFonts w:hint="default" w:ascii="Calibri" w:hAnsi="Calibri" w:eastAsia="宋体" w:cs="Times New Roman"/>
                <w:color w:val="auto"/>
                <w:sz w:val="24"/>
                <w:szCs w:val="24"/>
                <w:highlight w:val="none"/>
              </w:rPr>
              <w:t xml:space="preserve">，扣</w:t>
            </w:r>
            <w:r>
              <w:rPr>
                <w:rFonts w:hint="eastAsia" w:ascii="Calibri" w:hAnsi="Calibri" w:eastAsia="宋体" w:cs="Times New Roman"/>
                <w:color w:val="auto"/>
                <w:sz w:val="24"/>
                <w:szCs w:val="24"/>
                <w:highlight w:val="none"/>
              </w:rPr>
              <w:t xml:space="preserve">500</w:t>
            </w:r>
            <w:r>
              <w:rPr>
                <w:rFonts w:hint="default" w:ascii="Calibri" w:hAnsi="Calibri" w:eastAsia="宋体" w:cs="Times New Roman"/>
                <w:color w:val="auto"/>
                <w:sz w:val="24"/>
                <w:szCs w:val="24"/>
                <w:highlight w:val="none"/>
              </w:rPr>
              <w:t xml:space="preserve">元</w:t>
            </w:r>
            <w:r/>
          </w:p>
        </w:tc>
      </w:tr>
      <w:tr>
        <w:trPr>
          <w:trHeight w:val="719"/>
        </w:trPr>
        <w:tc>
          <w:tcPr>
            <w:tcW w:w="564" w:type="dxa"/>
            <w:vAlign w:val="center"/>
            <w:textDirection w:val="lrTb"/>
            <w:noWrap w:val="false"/>
          </w:tcPr>
          <w:p>
            <w:pPr>
              <w:jc w:val="center"/>
              <w:spacing w:before="6"/>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rPr>
                <w:rFonts w:hint="eastAsia" w:ascii="Times New Roman" w:hAnsi="宋体" w:eastAsia="宋体" w:cs="宋体"/>
                <w:color w:val="auto"/>
                <w:sz w:val="24"/>
                <w:szCs w:val="22"/>
                <w:highlight w:val="none"/>
              </w:rPr>
            </w:pPr>
            <w:r>
              <w:rPr>
                <w:rFonts w:hint="eastAsia" w:ascii="Times New Roman" w:hAnsi="宋体" w:eastAsia="宋体" w:cs="宋体"/>
                <w:color w:val="auto"/>
                <w:sz w:val="24"/>
                <w:szCs w:val="22"/>
                <w:highlight w:val="none"/>
              </w:rPr>
              <w:t xml:space="preserve">5</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工作</w:t>
            </w:r>
            <w:r>
              <w:rPr>
                <w:rFonts w:hint="default" w:ascii="宋体" w:hAnsi="宋体" w:eastAsia="宋体" w:cs="宋体"/>
                <w:color w:val="auto"/>
                <w:spacing w:val="-5"/>
                <w:sz w:val="24"/>
                <w:szCs w:val="22"/>
                <w:highlight w:val="none"/>
                <w:lang w:eastAsia="en-US"/>
              </w:rPr>
              <w:t xml:space="preserve">质量</w:t>
            </w:r>
            <w:r/>
          </w:p>
        </w:tc>
        <w:tc>
          <w:tcPr>
            <w:tcW w:w="2410" w:type="dxa"/>
            <w:vAlign w:val="center"/>
            <w:textDirection w:val="lrTb"/>
            <w:noWrap w:val="false"/>
          </w:tcPr>
          <w:p>
            <w:pPr>
              <w:ind w:left="105"/>
              <w:jc w:val="center"/>
              <w:spacing w:before="1"/>
              <w:rPr>
                <w:rFonts w:hint="default" w:ascii="宋体" w:hAnsi="宋体" w:eastAsia="宋体" w:cs="宋体"/>
                <w:color w:val="auto"/>
                <w:sz w:val="24"/>
                <w:szCs w:val="22"/>
                <w:highlight w:val="none"/>
                <w:lang w:eastAsia="en-US"/>
              </w:rPr>
            </w:pPr>
            <w:r>
              <w:rPr>
                <w:rFonts w:hint="default" w:ascii="宋体" w:hAnsi="宋体" w:eastAsia="宋体" w:cs="宋体"/>
                <w:color w:val="auto"/>
                <w:spacing w:val="-2"/>
                <w:sz w:val="24"/>
                <w:szCs w:val="22"/>
                <w:highlight w:val="none"/>
                <w:lang w:eastAsia="en-US"/>
              </w:rPr>
              <w:t xml:space="preserve">落实各类督办事件</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未按要求落实，每一次扣200</w:t>
            </w:r>
            <w:r>
              <w:rPr>
                <w:rFonts w:hint="eastAsia" w:ascii="Calibri" w:hAnsi="Calibri" w:eastAsia="宋体" w:cs="Times New Roman"/>
                <w:color w:val="auto"/>
                <w:sz w:val="24"/>
                <w:szCs w:val="24"/>
                <w:highlight w:val="none"/>
                <w:lang w:val="en-US" w:eastAsia="zh-CN"/>
              </w:rPr>
              <w:t xml:space="preserve">元</w:t>
            </w:r>
            <w:r>
              <w:rPr>
                <w:rFonts w:hint="default" w:ascii="Calibri" w:hAnsi="Calibri" w:eastAsia="宋体" w:cs="Times New Roman"/>
                <w:color w:val="auto"/>
                <w:sz w:val="24"/>
                <w:szCs w:val="24"/>
                <w:highlight w:val="none"/>
              </w:rPr>
              <w:t xml:space="preserve">；</w:t>
            </w:r>
            <w:r/>
          </w:p>
        </w:tc>
      </w:tr>
      <w:tr>
        <w:trPr>
          <w:trHeight w:val="719"/>
        </w:trPr>
        <w:tc>
          <w:tcPr>
            <w:tcW w:w="564" w:type="dxa"/>
            <w:vAlign w:val="center"/>
            <w:textDirection w:val="lrTb"/>
            <w:noWrap w:val="false"/>
          </w:tcPr>
          <w:p>
            <w:pPr>
              <w:jc w:val="center"/>
              <w:spacing w:before="5"/>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spacing w:before="1"/>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6</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工作</w:t>
            </w:r>
            <w:r>
              <w:rPr>
                <w:rFonts w:hint="default" w:ascii="宋体" w:hAnsi="宋体" w:eastAsia="宋体" w:cs="宋体"/>
                <w:color w:val="auto"/>
                <w:spacing w:val="-5"/>
                <w:sz w:val="24"/>
                <w:szCs w:val="22"/>
                <w:highlight w:val="none"/>
                <w:lang w:eastAsia="en-US"/>
              </w:rPr>
              <w:t xml:space="preserve">质量</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lang w:eastAsia="en-US"/>
              </w:rPr>
            </w:pPr>
            <w:r>
              <w:rPr>
                <w:rFonts w:hint="default" w:ascii="宋体" w:hAnsi="宋体" w:eastAsia="宋体" w:cs="宋体"/>
                <w:color w:val="auto"/>
                <w:spacing w:val="-2"/>
                <w:sz w:val="24"/>
                <w:szCs w:val="22"/>
                <w:highlight w:val="none"/>
                <w:lang w:eastAsia="en-US"/>
              </w:rPr>
              <w:t xml:space="preserve">信息故障时及时修复</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每发生一次平台故障无故未及时修复事件的扣100元；</w:t>
            </w:r>
            <w:r/>
          </w:p>
        </w:tc>
      </w:tr>
      <w:tr>
        <w:trPr>
          <w:trHeight w:val="718"/>
        </w:trPr>
        <w:tc>
          <w:tcPr>
            <w:tcW w:w="564" w:type="dxa"/>
            <w:vAlign w:val="center"/>
            <w:textDirection w:val="lrTb"/>
            <w:noWrap w:val="false"/>
          </w:tcPr>
          <w:p>
            <w:pPr>
              <w:jc w:val="center"/>
              <w:spacing w:before="5"/>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7</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工作</w:t>
            </w:r>
            <w:r>
              <w:rPr>
                <w:rFonts w:hint="default" w:ascii="宋体" w:hAnsi="宋体" w:eastAsia="宋体" w:cs="宋体"/>
                <w:color w:val="auto"/>
                <w:spacing w:val="-5"/>
                <w:sz w:val="24"/>
                <w:szCs w:val="22"/>
                <w:highlight w:val="none"/>
                <w:lang w:eastAsia="en-US"/>
              </w:rPr>
              <w:t xml:space="preserve">质量</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lang w:eastAsia="en-US"/>
              </w:rPr>
            </w:pPr>
            <w:r>
              <w:rPr>
                <w:rFonts w:hint="eastAsia" w:ascii="宋体" w:hAnsi="宋体" w:eastAsia="宋体" w:cs="宋体"/>
                <w:color w:val="auto"/>
                <w:spacing w:val="-2"/>
                <w:sz w:val="24"/>
                <w:szCs w:val="22"/>
                <w:highlight w:val="none"/>
              </w:rPr>
              <w:t xml:space="preserve">报告</w:t>
            </w:r>
            <w:r>
              <w:rPr>
                <w:rFonts w:hint="default" w:ascii="宋体" w:hAnsi="宋体" w:eastAsia="宋体" w:cs="宋体"/>
                <w:color w:val="auto"/>
                <w:spacing w:val="-2"/>
                <w:sz w:val="24"/>
                <w:szCs w:val="22"/>
                <w:highlight w:val="none"/>
                <w:lang w:eastAsia="en-US"/>
              </w:rPr>
              <w:t xml:space="preserve">延误时及时修复</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每发生一次</w:t>
            </w:r>
            <w:r>
              <w:rPr>
                <w:rFonts w:hint="eastAsia" w:ascii="宋体" w:hAnsi="宋体" w:eastAsia="宋体" w:cs="宋体"/>
                <w:color w:val="auto"/>
                <w:spacing w:val="-2"/>
                <w:sz w:val="24"/>
                <w:szCs w:val="22"/>
                <w:highlight w:val="none"/>
              </w:rPr>
              <w:t xml:space="preserve">报告</w:t>
            </w:r>
            <w:r>
              <w:rPr>
                <w:rFonts w:hint="default" w:ascii="宋体" w:hAnsi="宋体" w:eastAsia="宋体" w:cs="宋体"/>
                <w:color w:val="auto"/>
                <w:spacing w:val="-2"/>
                <w:sz w:val="24"/>
                <w:szCs w:val="22"/>
                <w:highlight w:val="none"/>
              </w:rPr>
              <w:t xml:space="preserve">延误</w:t>
            </w:r>
            <w:r>
              <w:rPr>
                <w:rFonts w:hint="default" w:ascii="Calibri" w:hAnsi="Calibri" w:eastAsia="宋体" w:cs="Times New Roman"/>
                <w:color w:val="auto"/>
                <w:sz w:val="24"/>
                <w:szCs w:val="24"/>
                <w:highlight w:val="none"/>
              </w:rPr>
              <w:t xml:space="preserve">无故未及时修复事件的扣100元；</w:t>
            </w:r>
            <w:r/>
          </w:p>
        </w:tc>
      </w:tr>
      <w:tr>
        <w:trPr>
          <w:trHeight w:val="720"/>
        </w:trPr>
        <w:tc>
          <w:tcPr>
            <w:tcW w:w="564" w:type="dxa"/>
            <w:vAlign w:val="center"/>
            <w:textDirection w:val="lrTb"/>
            <w:noWrap w:val="false"/>
          </w:tcPr>
          <w:p>
            <w:pPr>
              <w:jc w:val="center"/>
              <w:spacing w:before="7"/>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8</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工作</w:t>
            </w:r>
            <w:r>
              <w:rPr>
                <w:rFonts w:hint="default" w:ascii="宋体" w:hAnsi="宋体" w:eastAsia="宋体" w:cs="宋体"/>
                <w:color w:val="auto"/>
                <w:spacing w:val="-5"/>
                <w:sz w:val="24"/>
                <w:szCs w:val="22"/>
                <w:highlight w:val="none"/>
                <w:lang w:eastAsia="en-US"/>
              </w:rPr>
              <w:t xml:space="preserve">质量</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lang w:eastAsia="en-US"/>
              </w:rPr>
            </w:pPr>
            <w:r>
              <w:rPr>
                <w:rFonts w:hint="default" w:ascii="宋体" w:hAnsi="宋体" w:eastAsia="宋体" w:cs="宋体"/>
                <w:color w:val="auto"/>
                <w:spacing w:val="-2"/>
                <w:sz w:val="24"/>
                <w:szCs w:val="22"/>
                <w:highlight w:val="none"/>
                <w:lang w:eastAsia="en-US"/>
              </w:rPr>
              <w:t xml:space="preserve">及时响应</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每发生一次无故未及时响应事件的扣100元；</w:t>
            </w:r>
            <w:r/>
          </w:p>
        </w:tc>
      </w:tr>
      <w:tr>
        <w:trPr>
          <w:trHeight w:val="719"/>
        </w:trPr>
        <w:tc>
          <w:tcPr>
            <w:tcW w:w="564" w:type="dxa"/>
            <w:vAlign w:val="center"/>
            <w:textDirection w:val="lrTb"/>
            <w:noWrap w:val="false"/>
          </w:tcPr>
          <w:p>
            <w:pPr>
              <w:jc w:val="center"/>
              <w:spacing w:before="6"/>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145" w:right="138"/>
              <w:jc w:val="center"/>
              <w:rPr>
                <w:rFonts w:hint="eastAsia" w:ascii="Times New Roman" w:hAnsi="宋体" w:eastAsia="宋体" w:cs="宋体"/>
                <w:color w:val="auto"/>
                <w:sz w:val="24"/>
                <w:szCs w:val="22"/>
                <w:highlight w:val="none"/>
              </w:rPr>
            </w:pPr>
            <w:r>
              <w:rPr>
                <w:rFonts w:hint="eastAsia" w:ascii="Times New Roman" w:hAnsi="宋体" w:eastAsia="宋体" w:cs="宋体"/>
                <w:color w:val="auto"/>
                <w:spacing w:val="-5"/>
                <w:sz w:val="24"/>
                <w:szCs w:val="22"/>
                <w:highlight w:val="none"/>
              </w:rPr>
              <w:t xml:space="preserve">9</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工作</w:t>
            </w:r>
            <w:r>
              <w:rPr>
                <w:rFonts w:hint="default" w:ascii="宋体" w:hAnsi="宋体" w:eastAsia="宋体" w:cs="宋体"/>
                <w:color w:val="auto"/>
                <w:spacing w:val="-5"/>
                <w:sz w:val="24"/>
                <w:szCs w:val="22"/>
                <w:highlight w:val="none"/>
                <w:lang w:eastAsia="en-US"/>
              </w:rPr>
              <w:t xml:space="preserve">规范</w:t>
            </w:r>
            <w:r/>
          </w:p>
        </w:tc>
        <w:tc>
          <w:tcPr>
            <w:tcW w:w="2410" w:type="dxa"/>
            <w:vAlign w:val="center"/>
            <w:textDirection w:val="lrTb"/>
            <w:noWrap w:val="false"/>
          </w:tcPr>
          <w:p>
            <w:pPr>
              <w:ind w:left="105"/>
              <w:jc w:val="center"/>
              <w:spacing w:before="1"/>
              <w:rPr>
                <w:rFonts w:hint="default" w:ascii="宋体" w:hAnsi="宋体" w:eastAsia="宋体" w:cs="宋体"/>
                <w:color w:val="auto"/>
                <w:sz w:val="24"/>
                <w:szCs w:val="22"/>
                <w:highlight w:val="none"/>
                <w:lang w:eastAsia="en-US"/>
              </w:rPr>
            </w:pPr>
            <w:r>
              <w:rPr>
                <w:rFonts w:hint="default" w:ascii="宋体" w:hAnsi="宋体" w:eastAsia="宋体" w:cs="宋体"/>
                <w:color w:val="auto"/>
                <w:spacing w:val="-2"/>
                <w:sz w:val="24"/>
                <w:szCs w:val="22"/>
                <w:highlight w:val="none"/>
                <w:lang w:eastAsia="en-US"/>
              </w:rPr>
              <w:t xml:space="preserve">遵守</w:t>
            </w:r>
            <w:r>
              <w:rPr>
                <w:rFonts w:hint="eastAsia" w:ascii="宋体" w:hAnsi="宋体" w:eastAsia="宋体" w:cs="宋体"/>
                <w:color w:val="auto"/>
                <w:spacing w:val="-2"/>
                <w:sz w:val="24"/>
                <w:szCs w:val="22"/>
                <w:highlight w:val="none"/>
                <w:lang w:eastAsia="en-US"/>
              </w:rPr>
              <w:t xml:space="preserve">医院</w:t>
            </w:r>
            <w:r>
              <w:rPr>
                <w:rFonts w:hint="default" w:ascii="宋体" w:hAnsi="宋体" w:eastAsia="宋体" w:cs="宋体"/>
                <w:color w:val="auto"/>
                <w:spacing w:val="-2"/>
                <w:sz w:val="24"/>
                <w:szCs w:val="22"/>
                <w:highlight w:val="none"/>
                <w:lang w:eastAsia="en-US"/>
              </w:rPr>
              <w:t xml:space="preserve">各项制度</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每发生一次违反</w:t>
            </w:r>
            <w:r>
              <w:rPr>
                <w:rFonts w:hint="eastAsia" w:ascii="Calibri" w:hAnsi="Calibri" w:eastAsia="宋体" w:cs="Times New Roman"/>
                <w:color w:val="auto"/>
                <w:sz w:val="24"/>
                <w:szCs w:val="24"/>
                <w:highlight w:val="none"/>
              </w:rPr>
              <w:t xml:space="preserve">医院</w:t>
            </w:r>
            <w:r>
              <w:rPr>
                <w:rFonts w:hint="default" w:ascii="Calibri" w:hAnsi="Calibri" w:eastAsia="宋体" w:cs="Times New Roman"/>
                <w:color w:val="auto"/>
                <w:sz w:val="24"/>
                <w:szCs w:val="24"/>
                <w:highlight w:val="none"/>
              </w:rPr>
              <w:t xml:space="preserve">制度行为扣1000元；</w:t>
            </w:r>
            <w:r/>
          </w:p>
        </w:tc>
      </w:tr>
    </w:tbl>
    <w:p>
      <w:pPr>
        <w:jc w:val="both"/>
        <w:spacing w:line="360" w:lineRule="auto"/>
        <w:rPr>
          <w:rFonts w:hint="eastAsia" w:ascii="Calibri" w:hAnsi="Calibri" w:eastAsia="宋体" w:cs="Times New Roman"/>
          <w:color w:val="auto"/>
          <w:sz w:val="28"/>
          <w:szCs w:val="32"/>
          <w:highlight w:val="none"/>
          <w:lang w:val="en-US" w:eastAsia="zh-CN" w:bidi="ar-SA"/>
        </w:rPr>
        <w:outlineLvl w:val="0"/>
      </w:pPr>
      <w:r>
        <w:rPr>
          <w:rFonts w:hint="eastAsia" w:ascii="Calibri" w:hAnsi="Calibri" w:eastAsia="宋体" w:cs="Times New Roman"/>
          <w:color w:val="auto"/>
          <w:sz w:val="28"/>
          <w:szCs w:val="32"/>
          <w:highlight w:val="none"/>
          <w:lang w:val="en-US" w:eastAsia="zh-CN" w:bidi="ar-SA"/>
        </w:rPr>
        <w:br w:type="page" w:clear="all"/>
      </w:r>
      <w:r>
        <w:rPr>
          <w:rFonts w:hint="eastAsia" w:ascii="Calibri" w:hAnsi="Calibri" w:eastAsia="宋体" w:cs="Times New Roman"/>
          <w:color w:val="auto"/>
          <w:sz w:val="28"/>
          <w:szCs w:val="32"/>
          <w:highlight w:val="none"/>
          <w:lang w:val="en-US" w:eastAsia="zh-CN" w:bidi="ar-SA"/>
        </w:rPr>
        <w:t xml:space="preserve">附件2：无锡市中医医院保密承诺函</w:t>
      </w:r>
      <w:r/>
    </w:p>
    <w:p>
      <w:pPr>
        <w:jc w:val="center"/>
        <w:spacing w:line="360" w:lineRule="auto"/>
        <w:rPr>
          <w:rFonts w:hint="eastAsia" w:ascii="黑体" w:hAnsi="黑体" w:eastAsia="黑体" w:cs="黑体"/>
          <w:b/>
          <w:color w:val="auto"/>
          <w:sz w:val="36"/>
          <w:szCs w:val="36"/>
          <w:highlight w:val="none"/>
        </w:rPr>
        <w:outlineLvl w:val="0"/>
      </w:pPr>
      <w:r>
        <w:rPr>
          <w:rFonts w:hint="eastAsia" w:ascii="黑体" w:hAnsi="黑体" w:eastAsia="黑体" w:cs="黑体"/>
          <w:b/>
          <w:color w:val="auto"/>
          <w:sz w:val="36"/>
          <w:szCs w:val="36"/>
          <w:highlight w:val="none"/>
          <w:lang w:val="en-US" w:eastAsia="zh-CN"/>
        </w:rPr>
        <w:t xml:space="preserve">保密</w:t>
      </w:r>
      <w:r>
        <w:rPr>
          <w:rFonts w:hint="eastAsia" w:ascii="黑体" w:hAnsi="黑体" w:eastAsia="黑体" w:cs="黑体"/>
          <w:b/>
          <w:color w:val="auto"/>
          <w:sz w:val="36"/>
          <w:szCs w:val="36"/>
          <w:highlight w:val="none"/>
        </w:rPr>
        <w:t xml:space="preserve">承诺书</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单位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无锡市中医医院</w:t>
      </w:r>
      <w:r/>
    </w:p>
    <w:p>
      <w:p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单位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为进一步加强医院</w:t>
      </w:r>
      <w:r>
        <w:rPr>
          <w:rFonts w:hint="eastAsia" w:ascii="宋体" w:hAnsi="宋体" w:eastAsia="宋体" w:cs="宋体"/>
          <w:b w:val="0"/>
          <w:bCs/>
          <w:color w:val="auto"/>
          <w:sz w:val="24"/>
          <w:szCs w:val="24"/>
          <w:highlight w:val="none"/>
          <w:lang w:val="en-US" w:eastAsia="zh-CN"/>
        </w:rPr>
        <w:t xml:space="preserve">保密</w:t>
      </w:r>
      <w:r>
        <w:rPr>
          <w:rFonts w:hint="eastAsia" w:ascii="宋体" w:hAnsi="宋体" w:eastAsia="宋体" w:cs="宋体"/>
          <w:b w:val="0"/>
          <w:bCs/>
          <w:color w:val="auto"/>
          <w:sz w:val="24"/>
          <w:szCs w:val="24"/>
          <w:highlight w:val="none"/>
        </w:rPr>
        <w:t xml:space="preserve">建设，规范从业行为，保护患者的隐私，确保双方合约正常履行，特制定本保密承诺书，甲乙双方签订</w:t>
      </w:r>
      <w:r>
        <w:rPr>
          <w:rFonts w:hint="eastAsia" w:ascii="宋体" w:hAnsi="宋体" w:eastAsia="宋体" w:cs="宋体"/>
          <w:b w:val="0"/>
          <w:bCs/>
          <w:color w:val="auto"/>
          <w:sz w:val="24"/>
          <w:szCs w:val="24"/>
          <w:highlight w:val="none"/>
          <w:lang w:val="en-US" w:eastAsia="zh-CN"/>
        </w:rPr>
        <w:t xml:space="preserve">保密</w:t>
      </w:r>
      <w:r>
        <w:rPr>
          <w:rFonts w:hint="eastAsia" w:ascii="宋体" w:hAnsi="宋体" w:eastAsia="宋体" w:cs="宋体"/>
          <w:b w:val="0"/>
          <w:bCs/>
          <w:color w:val="auto"/>
          <w:sz w:val="24"/>
          <w:szCs w:val="24"/>
          <w:highlight w:val="none"/>
        </w:rPr>
        <w:t xml:space="preserve">承诺如下</w:t>
      </w:r>
      <w:r>
        <w:rPr>
          <w:rFonts w:hint="eastAsia" w:ascii="宋体" w:hAnsi="宋体" w:eastAsia="宋体" w:cs="宋体"/>
          <w:b w:val="0"/>
          <w:bCs/>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在合作期内及以后，协议内容及</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双方相关资料（包括但不限于各类数据、检测报告、价格、商业信息）均为保密资料，除非保密资料已通过正当途径为公众所知，或除非由拥有资料一方事先书面授权透露，</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双方均应各自对保密资料保密，不得向除对方以外的任何其他方透露，也不得将保密资料用于与本协议条款和条件不相符合的任何目的。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二、甲乙</w:t>
      </w:r>
      <w:r>
        <w:rPr>
          <w:rFonts w:hint="eastAsia" w:ascii="宋体" w:hAnsi="宋体" w:eastAsia="宋体" w:cs="宋体"/>
          <w:color w:val="auto"/>
          <w:sz w:val="24"/>
          <w:szCs w:val="24"/>
          <w:highlight w:val="none"/>
        </w:rPr>
        <w:t xml:space="preserve">双方只能向因职责所需而需要了解上述保密资料的工作人员透露保密资料，且该工作人员经</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双方协商授权确定，并应采取所有合理的防范措施防止不经授权的披露。</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三、甲乙</w:t>
      </w:r>
      <w:r>
        <w:rPr>
          <w:rFonts w:hint="eastAsia" w:ascii="宋体" w:hAnsi="宋体" w:eastAsia="宋体" w:cs="宋体"/>
          <w:color w:val="auto"/>
          <w:sz w:val="24"/>
          <w:szCs w:val="24"/>
          <w:highlight w:val="none"/>
        </w:rPr>
        <w:t xml:space="preserve">双方保证对受检者所有信息保密，除非该信息已经由受检者主动公开。</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rPr>
        <w:t xml:space="preserve">、乙方保证不以任何方式违规记录、存储、复制、泄露甲方未公开的医院管理、业务等信息。</w:t>
      </w:r>
      <w:r/>
    </w:p>
    <w:p>
      <w:pPr>
        <w:ind w:left="0" w:firstLine="480"/>
        <w:jc w:val="both"/>
        <w:keepLines w:val="0"/>
        <w:keepNext w:val="0"/>
        <w:pageBreakBefore w:val="0"/>
        <w:spacing w:line="360" w:lineRule="auto"/>
        <w:widowControl w:val="off"/>
        <w:rPr>
          <w:rFonts w:hint="default" w:ascii="Calibri" w:hAnsi="Calibri" w:eastAsia="宋体" w:cs="Times New Roman"/>
          <w:color w:val="auto"/>
          <w:sz w:val="21"/>
          <w:szCs w:val="22"/>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五、乙方保证所有检测产品均按法律法规要求处理，不出虚假报告，并承担相应的社会责任。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本协议规定的保密义务在协议终止后，直至相关资料依法成为公开信息前一直持续有效。</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七</w:t>
      </w:r>
      <w:r>
        <w:rPr>
          <w:rFonts w:hint="eastAsia" w:ascii="宋体" w:hAnsi="宋体" w:eastAsia="宋体" w:cs="宋体"/>
          <w:b w:val="0"/>
          <w:bCs/>
          <w:color w:val="auto"/>
          <w:sz w:val="24"/>
          <w:szCs w:val="24"/>
          <w:highlight w:val="none"/>
        </w:rPr>
        <w:t xml:space="preserve">、如出现违反上述条款第一条至第</w:t>
      </w:r>
      <w:r>
        <w:rPr>
          <w:rFonts w:hint="eastAsia" w:ascii="宋体" w:hAnsi="宋体" w:eastAsia="宋体" w:cs="宋体"/>
          <w:b w:val="0"/>
          <w:bCs/>
          <w:color w:val="auto"/>
          <w:sz w:val="24"/>
          <w:szCs w:val="24"/>
          <w:highlight w:val="none"/>
          <w:lang w:val="en-US" w:eastAsia="zh-CN"/>
        </w:rPr>
        <w:t xml:space="preserve">五</w:t>
      </w:r>
      <w:r>
        <w:rPr>
          <w:rFonts w:hint="eastAsia" w:ascii="宋体" w:hAnsi="宋体" w:eastAsia="宋体" w:cs="宋体"/>
          <w:b w:val="0"/>
          <w:bCs/>
          <w:color w:val="auto"/>
          <w:sz w:val="24"/>
          <w:szCs w:val="24"/>
          <w:highlight w:val="none"/>
        </w:rPr>
        <w:t xml:space="preserve">条的情况，甲方有权通知乙方终止合同履行。</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八</w:t>
      </w:r>
      <w:r>
        <w:rPr>
          <w:rFonts w:hint="eastAsia" w:ascii="宋体" w:hAnsi="宋体" w:eastAsia="宋体" w:cs="宋体"/>
          <w:b w:val="0"/>
          <w:bCs/>
          <w:color w:val="auto"/>
          <w:sz w:val="24"/>
          <w:szCs w:val="24"/>
          <w:highlight w:val="none"/>
        </w:rPr>
        <w:t xml:space="preserve">、本承诺书一式</w:t>
      </w:r>
      <w:r>
        <w:rPr>
          <w:rFonts w:hint="eastAsia" w:ascii="宋体" w:hAnsi="宋体" w:eastAsia="宋体" w:cs="宋体"/>
          <w:b w:val="0"/>
          <w:bCs/>
          <w:color w:val="auto"/>
          <w:sz w:val="24"/>
          <w:szCs w:val="24"/>
          <w:highlight w:val="none"/>
          <w:lang w:val="en-US" w:eastAsia="zh-CN"/>
        </w:rPr>
        <w:t xml:space="preserve">伍</w:t>
      </w:r>
      <w:r>
        <w:rPr>
          <w:rFonts w:hint="eastAsia" w:ascii="宋体" w:hAnsi="宋体" w:eastAsia="宋体" w:cs="宋体"/>
          <w:b w:val="0"/>
          <w:bCs/>
          <w:color w:val="auto"/>
          <w:sz w:val="24"/>
          <w:szCs w:val="24"/>
          <w:highlight w:val="none"/>
        </w:rPr>
        <w:t xml:space="preserve">份，双方各执</w:t>
      </w:r>
      <w:r>
        <w:rPr>
          <w:rFonts w:hint="eastAsia" w:ascii="宋体" w:hAnsi="宋体" w:eastAsia="宋体" w:cs="宋体"/>
          <w:b w:val="0"/>
          <w:bCs/>
          <w:color w:val="auto"/>
          <w:sz w:val="24"/>
          <w:szCs w:val="24"/>
          <w:highlight w:val="none"/>
          <w:lang w:val="en-US" w:eastAsia="zh-CN"/>
        </w:rPr>
        <w:t xml:space="preserve">贰</w:t>
      </w:r>
      <w:r>
        <w:rPr>
          <w:rFonts w:hint="eastAsia" w:ascii="宋体" w:hAnsi="宋体" w:eastAsia="宋体" w:cs="宋体"/>
          <w:b w:val="0"/>
          <w:bCs/>
          <w:color w:val="auto"/>
          <w:sz w:val="24"/>
          <w:szCs w:val="24"/>
          <w:highlight w:val="none"/>
        </w:rPr>
        <w:t xml:space="preserve">份</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代理机构执壹份</w:t>
      </w:r>
      <w:r>
        <w:rPr>
          <w:rFonts w:hint="eastAsia" w:ascii="宋体" w:hAnsi="宋体" w:eastAsia="宋体" w:cs="宋体"/>
          <w:b w:val="0"/>
          <w:bCs/>
          <w:color w:val="auto"/>
          <w:sz w:val="24"/>
          <w:szCs w:val="24"/>
          <w:highlight w:val="none"/>
        </w:rPr>
        <w:t xml:space="preserve">。盖章签字后，与双方签订的合同同时生效。</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lang w:val="en-US" w:eastAsia="zh-CN"/>
        </w:rPr>
        <w:t xml:space="preserve">无锡市中医医院</w:t>
      </w:r>
      <w:r>
        <w:rPr>
          <w:rFonts w:hint="eastAsia" w:ascii="宋体" w:hAnsi="宋体" w:eastAsia="宋体" w:cs="宋体"/>
          <w:color w:val="auto"/>
          <w:sz w:val="24"/>
          <w:szCs w:val="24"/>
          <w:highlight w:val="none"/>
        </w:rPr>
        <w:t xml:space="preserve">        乙方（盖章）：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甲方代表人签字：　　　　　　　　　 乙方代表人签字：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签字日期：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143"/>
      <w:r/>
    </w:p>
    <w:p>
      <w:pPr>
        <w:numPr>
          <w:ilvl w:val="0"/>
          <w:numId w:val="11"/>
        </w:numPr>
        <w:ind w:firstLine="480"/>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采购需求</w:t>
      </w:r>
      <w:bookmarkEnd w:id="144"/>
      <w:r/>
      <w:bookmarkEnd w:id="145"/>
      <w:r/>
      <w:bookmarkEnd w:id="146"/>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lang w:eastAsia="zh-CN"/>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一</w:t>
      </w:r>
      <w:r>
        <w:rPr>
          <w:rFonts w:hint="eastAsia" w:ascii="宋体" w:hAnsi="宋体" w:eastAsia="宋体" w:cs="宋体"/>
          <w:b/>
          <w:color w:val="auto"/>
          <w:sz w:val="30"/>
          <w:szCs w:val="30"/>
          <w:highlight w:val="none"/>
        </w:rPr>
        <w:t xml:space="preserve">部分  </w:t>
      </w:r>
      <w:r>
        <w:rPr>
          <w:rFonts w:hint="eastAsia" w:ascii="宋体" w:hAnsi="宋体" w:eastAsia="宋体" w:cs="宋体"/>
          <w:b/>
          <w:color w:val="auto"/>
          <w:sz w:val="30"/>
          <w:szCs w:val="30"/>
          <w:highlight w:val="none"/>
          <w:lang w:val="en-US" w:eastAsia="zh-CN"/>
        </w:rPr>
        <w:t xml:space="preserve">项目需求</w:t>
      </w:r>
      <w:r/>
    </w:p>
    <w:p>
      <w:pPr>
        <w:numPr>
          <w:ilvl w:val="0"/>
          <w:numId w:val="12"/>
        </w:numPr>
        <w:spacing w:line="360" w:lineRule="auto"/>
        <w:rPr>
          <w:rFonts w:ascii="宋体"/>
          <w:b/>
          <w:bCs/>
          <w:color w:val="auto"/>
          <w:sz w:val="24"/>
          <w:highlight w:val="none"/>
        </w:rPr>
      </w:pPr>
      <w:r/>
      <w:bookmarkStart w:id="147" w:name="_Toc49090575"/>
      <w:r/>
      <w:bookmarkStart w:id="148" w:name="_Toc26554093"/>
      <w:r/>
      <w:bookmarkStart w:id="149" w:name="_Toc120614281"/>
      <w:r>
        <w:rPr>
          <w:rFonts w:hint="eastAsia" w:ascii="宋体" w:hAnsi="宋体"/>
          <w:b/>
          <w:bCs/>
          <w:color w:val="auto"/>
          <w:sz w:val="24"/>
          <w:highlight w:val="none"/>
        </w:rPr>
        <w:t xml:space="preserve">采购项目信息</w:t>
      </w:r>
      <w:r/>
    </w:p>
    <w:p>
      <w:pPr>
        <w:ind w:left="482"/>
        <w:spacing w:line="360" w:lineRule="auto"/>
        <w:rPr>
          <w:rFonts w:hint="default" w:ascii="宋体" w:eastAsia="宋体"/>
          <w:bCs/>
          <w:color w:val="auto"/>
          <w:sz w:val="24"/>
          <w:highlight w:val="none"/>
          <w:lang w:val="en-US" w:eastAsia="zh-CN"/>
        </w:rPr>
      </w:pPr>
      <w:r>
        <w:rPr>
          <w:rFonts w:ascii="宋体" w:hAnsi="宋体"/>
          <w:bCs/>
          <w:color w:val="auto"/>
          <w:sz w:val="24"/>
          <w:highlight w:val="none"/>
        </w:rPr>
        <w:t xml:space="preserve">1.</w:t>
      </w:r>
      <w:r>
        <w:rPr>
          <w:rFonts w:hint="eastAsia" w:ascii="宋体" w:hAnsi="宋体"/>
          <w:bCs/>
          <w:color w:val="auto"/>
          <w:sz w:val="24"/>
          <w:highlight w:val="none"/>
        </w:rPr>
        <w:t xml:space="preserve">项目名称：</w:t>
      </w:r>
      <w:r>
        <w:rPr>
          <w:rFonts w:hint="eastAsia" w:ascii="宋体" w:hAnsi="宋体"/>
          <w:bCs/>
          <w:color w:val="auto"/>
          <w:sz w:val="24"/>
          <w:highlight w:val="none"/>
          <w:lang w:val="en-US" w:eastAsia="zh-CN"/>
        </w:rPr>
        <w:t xml:space="preserve">无锡市中医医院检验检查项目外送服务（特检）</w:t>
      </w:r>
      <w:r/>
    </w:p>
    <w:p>
      <w:pPr>
        <w:ind w:firstLine="480"/>
        <w:spacing w:line="360" w:lineRule="auto"/>
        <w:rPr>
          <w:rFonts w:hint="default" w:ascii="宋体" w:eastAsia="宋体"/>
          <w:color w:val="auto"/>
          <w:sz w:val="24"/>
          <w:highlight w:val="none"/>
          <w:lang w:val="en-US" w:eastAsia="zh-CN"/>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w:t>
      </w:r>
      <w:r>
        <w:rPr>
          <w:rFonts w:hint="eastAsia" w:ascii="宋体" w:hAnsi="宋体"/>
          <w:color w:val="auto"/>
          <w:sz w:val="24"/>
          <w:highlight w:val="none"/>
        </w:rPr>
        <w:t xml:space="preserve">项目预算：</w:t>
      </w:r>
      <w:r>
        <w:rPr>
          <w:rFonts w:hint="eastAsia" w:ascii="宋体" w:hAnsi="宋体"/>
          <w:color w:val="auto"/>
          <w:sz w:val="24"/>
          <w:highlight w:val="none"/>
          <w:lang w:val="en-US" w:eastAsia="zh-CN"/>
        </w:rPr>
        <w:t xml:space="preserve">430万元</w:t>
      </w:r>
      <w:r/>
    </w:p>
    <w:p>
      <w:pPr>
        <w:ind w:firstLine="480"/>
        <w:spacing w:line="360" w:lineRule="auto"/>
        <w:rPr>
          <w:rFonts w:hint="default" w:ascii="宋体" w:eastAsia="宋体"/>
          <w:color w:val="auto"/>
          <w:sz w:val="24"/>
          <w:highlight w:val="none"/>
          <w:lang w:val="en-US" w:eastAsia="zh-CN"/>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w:t>
      </w:r>
      <w:r>
        <w:rPr>
          <w:rFonts w:hint="eastAsia" w:ascii="宋体" w:hAnsi="宋体"/>
          <w:color w:val="auto"/>
          <w:sz w:val="24"/>
          <w:highlight w:val="none"/>
        </w:rPr>
        <w:t xml:space="preserve">服务期限或完工期限：</w:t>
      </w:r>
      <w:r>
        <w:rPr>
          <w:rFonts w:hint="eastAsia" w:ascii="宋体" w:hAnsi="宋体"/>
          <w:color w:val="auto"/>
          <w:sz w:val="24"/>
          <w:highlight w:val="none"/>
          <w:lang w:val="en-US" w:eastAsia="zh-CN"/>
        </w:rPr>
        <w:t xml:space="preserve">2年</w:t>
      </w:r>
      <w:r/>
    </w:p>
    <w:p>
      <w:pPr>
        <w:ind w:firstLine="480"/>
        <w:spacing w:line="360" w:lineRule="auto"/>
        <w:tabs>
          <w:tab w:val="left" w:pos="2625" w:leader="none"/>
        </w:tabs>
        <w:rPr>
          <w:rFonts w:hint="default" w:ascii="宋体" w:hAnsi="宋体" w:eastAsia="宋体"/>
          <w:b/>
          <w:color w:val="auto"/>
          <w:sz w:val="24"/>
          <w:highlight w:val="none"/>
          <w:lang w:val="en-US" w:eastAsia="zh-CN"/>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hint="eastAsia" w:ascii="宋体" w:hAnsi="宋体"/>
          <w:color w:val="auto"/>
          <w:sz w:val="24"/>
          <w:highlight w:val="none"/>
        </w:rPr>
        <w:t xml:space="preserve">项目概述：本项目为无锡市中医医院外送检测服务，要求供应商对我院部分检验检测项目提供检测服务，以满足临床需求，第三方检测机构需要具备合格的检测资质、严格的质量管理、规范的标本转运物流、完善的信息系统对接、及时的报告结果反馈。</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二</w:t>
      </w:r>
      <w:r>
        <w:rPr>
          <w:rFonts w:hint="eastAsia" w:ascii="宋体" w:hAnsi="宋体"/>
          <w:b/>
          <w:color w:val="auto"/>
          <w:sz w:val="24"/>
          <w:highlight w:val="none"/>
        </w:rPr>
        <w:t xml:space="preserve">、技术需求：</w:t>
      </w:r>
      <w:r/>
    </w:p>
    <w:p>
      <w:pPr>
        <w:ind w:firstLine="480"/>
        <w:spacing w:line="360" w:lineRule="auto"/>
        <w:tabs>
          <w:tab w:val="left" w:pos="2625" w:leader="none"/>
        </w:tabs>
        <w:rPr>
          <w:rFonts w:ascii="宋体" w:hAnsi="宋体" w:cs="宋体"/>
          <w:color w:val="auto"/>
          <w:sz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概况</w:t>
      </w:r>
      <w:r>
        <w:rPr>
          <w:rFonts w:hint="eastAsia" w:ascii="宋体" w:hAnsi="宋体" w:cs="宋体"/>
          <w:b/>
          <w:bCs/>
          <w:color w:val="auto"/>
          <w:sz w:val="24"/>
          <w:szCs w:val="24"/>
          <w:highlight w:val="none"/>
          <w:lang w:val="en-US" w:eastAsia="zh-CN"/>
        </w:rPr>
        <w:t xml:space="preserve">及服务内容：</w:t>
      </w:r>
      <w:r>
        <w:rPr>
          <w:rFonts w:hint="eastAsia" w:ascii="宋体" w:hAnsi="宋体" w:cs="宋体"/>
          <w:bCs/>
          <w:color w:val="auto"/>
          <w:sz w:val="24"/>
          <w:highlight w:val="none"/>
        </w:rPr>
        <w:t xml:space="preserve">本项目为</w:t>
      </w:r>
      <w:r>
        <w:rPr>
          <w:rFonts w:hint="eastAsia" w:ascii="宋体" w:hAnsi="宋体"/>
          <w:bCs/>
          <w:color w:val="auto"/>
          <w:sz w:val="24"/>
          <w:highlight w:val="none"/>
        </w:rPr>
        <w:t xml:space="preserve">无锡市中医医院检验检查</w:t>
      </w:r>
      <w:r>
        <w:rPr>
          <w:rFonts w:hint="eastAsia" w:ascii="宋体" w:hAnsi="宋体" w:eastAsia="宋体"/>
          <w:bCs/>
          <w:color w:val="auto"/>
          <w:sz w:val="24"/>
          <w:highlight w:val="none"/>
          <w:lang w:val="en-US" w:eastAsia="zh-CN"/>
        </w:rPr>
        <w:t xml:space="preserve">项目</w:t>
      </w:r>
      <w:r>
        <w:rPr>
          <w:rFonts w:hint="eastAsia" w:ascii="宋体" w:hAnsi="宋体"/>
          <w:bCs/>
          <w:color w:val="auto"/>
          <w:sz w:val="24"/>
          <w:highlight w:val="none"/>
        </w:rPr>
        <w:t xml:space="preserve">外送服务（特检）</w:t>
      </w:r>
      <w:r>
        <w:rPr>
          <w:rFonts w:hint="eastAsia" w:ascii="宋体" w:hAnsi="宋体" w:cs="宋体"/>
          <w:bCs/>
          <w:color w:val="auto"/>
          <w:sz w:val="24"/>
          <w:highlight w:val="none"/>
        </w:rPr>
        <w:t xml:space="preserve">，要求供应商对我院部分检验检测项目提供检测服务，以满足临床需求，第三方检测机构需要具备合格的检测资质、严格的质量管理、规范的标本转运物流、完善的信息系统对接、及时的报告结果反馈</w:t>
      </w:r>
      <w:r>
        <w:rPr>
          <w:rFonts w:hint="eastAsia" w:ascii="宋体" w:hAnsi="宋体" w:eastAsia="宋体" w:cs="宋体"/>
          <w:bCs/>
          <w:color w:val="auto"/>
          <w:sz w:val="24"/>
          <w:highlight w:val="none"/>
          <w:lang w:eastAsia="zh-CN"/>
        </w:rPr>
        <w:t xml:space="preserve">、具备检验检查结果互认资质</w:t>
      </w:r>
      <w:r>
        <w:rPr>
          <w:rFonts w:hint="eastAsia" w:ascii="宋体" w:hAnsi="宋体" w:cs="宋体"/>
          <w:bCs/>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外送检验项目</w:t>
      </w:r>
      <w:r>
        <w:rPr>
          <w:rFonts w:hint="eastAsia" w:ascii="宋体" w:hAnsi="宋体" w:eastAsia="宋体" w:cs="宋体"/>
          <w:b/>
          <w:bCs/>
          <w:color w:val="auto"/>
          <w:sz w:val="24"/>
          <w:szCs w:val="24"/>
          <w:highlight w:val="none"/>
          <w:lang w:val="en-US" w:eastAsia="zh-CN"/>
        </w:rPr>
        <w:t xml:space="preserve">清单</w:t>
      </w:r>
      <w:r/>
    </w:p>
    <w:tbl>
      <w:tblPr>
        <w:tblStyle w:val="791"/>
        <w:tblW w:w="111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3304"/>
        <w:gridCol w:w="1255"/>
        <w:gridCol w:w="1370"/>
        <w:gridCol w:w="1826"/>
        <w:gridCol w:w="1545"/>
        <w:gridCol w:w="1309"/>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标本类型</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方法学要求</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出报告时限要求</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收费编码</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单价（元）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周围神经病谱（6项：GM1-IgG、GM1-IgM、GD1b-IgG、GD1b-IgM、GQ1b-IgG、GQ1b-IgM血清）</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免疫印记</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250402063*6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周围神经病谱（6项：GM1-IgG、GM1-IgM、GD1b-IgG、GD1b-IgM、GQ1b-IgG、GQ1b-IgM脑脊液）</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免疫印记</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250402063*6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重症肌无力抗体全套（Titin抗体、AchRab、Musk抗体、抗VGCC抗体</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免疫印记</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250402063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自身免疫性肌炎抗体（抗MDA5、抗SAE、抗NXP2、抗TIF-γ、抗SRP、抗HMGCR）</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250402061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自身免疫性肌炎抗体谱检测（含抗Jo-1、抗Mi-2、抗PM-Sc1、抗U1-snRNP和抗Ku抗体）</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250402061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自身免疫性脑炎抗体谱（血清）</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CBA+TBA</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270700002*30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自身免疫性脑炎抗体谱（脑脊液）</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CBA+TBA</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270700002*30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寡克隆IgG区带电泳</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血液/脑脊液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电泳</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250301011-a250301013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阵发性睡眠性血红蛋白尿（PNH）</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250201006*3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L-MDS与AA鉴别</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250201006*3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流式免疫分型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250201006*25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270800001*1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MM微小残留检测（流式免疫分型）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250201006*12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溶贫9项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手工法</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250202028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250202027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250202026-a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250202031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250202017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250202019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250202007*2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凝血因子八项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凝固法</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250203031*8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骨髓活检</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骨髓</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形态学</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270300004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270500001*2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310800026*2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特殊染色（网银染色、刚果红染色）</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骨髓</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免疫固定电泳（含IgD、IgE）</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尿蛋白电泳分析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蛋白电泳</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游离轻链κ、λ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血液、尿液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250401027-a</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外周血染色体核型分析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细胞培养＋G/C/N显带＋染色体核型分析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250700013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250700014*3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骨髓染色体核型分析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骨髓</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细胞培养＋G/C/N显带＋染色体核型分析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250700013/250201009/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270500001/250201005/250201002/310800026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胚胎染色体核型分析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胚胎组织</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细胞培养＋G/C/N显带＋染色体核型分析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250700013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白血病43种常见融合基因筛查</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多重巢式PCR</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250201011*10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TCR 基因重排（定性）</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250201011*3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融合基因定性（BCR-ABL1 P210、 P230、 P190）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融合基因定量（BCR-ABL1 P210、 P230、 P190）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RT-PCR</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270200007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JAK2基因V617F突变定性</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地中海贫血基因筛查</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Braf基因V600E突变（甲状腺穿刺物）</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穿刺组织</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TER启动子突变（甲状腺穿刺物）</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穿刺组织</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遗传性脑白质病相关基因检测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神经元核内包涵体病基因检测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BRCA1/BRCA2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PI3K/AKT/mTOR信号</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肺癌驱动基因测定</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硫唑嘌呤基因检测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250503013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全血脊髓小脑共济失调（SCA）</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MTHFR基因检测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载脂蛋白E（APOE ）基因型检测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250303022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病原微生物纳米孔靶向基因检测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血液、肺泡灌洗液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三代测序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普通透射电镜检查与诊断</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提供基于肾脏病理组织样本的疑难及罕见肾脏病诊断支持，包括质谱分型、免疫电镜、病原NGS等服务能力</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实现光镜+荧光+电镜三镜同时发综合报告，非疑难需要加做会诊的情况下，三镜综合报告需要在收样后36小时内出具报告</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270600001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肾穿刺标本（包括半薄切片、HE3张，PAS，PAM、Masson待染，免疫标记除外）</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270300001-b</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免疫荧光染色诊断</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270500003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特殊染色及酶组织化学染色诊断</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270500001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病理图文报告</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270800004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全自动免疫组织化学染色快速诊断</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270500002-a</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bl>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质量要求：</w:t>
      </w:r>
      <w:r/>
    </w:p>
    <w:p>
      <w:pPr>
        <w:ind w:firstLine="480"/>
        <w:jc w:val="lef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3.1、</w:t>
      </w:r>
      <w:r>
        <w:rPr>
          <w:rFonts w:hint="eastAsia" w:ascii="宋体" w:hAnsi="宋体" w:eastAsia="宋体" w:cs="宋体"/>
          <w:color w:val="auto"/>
          <w:sz w:val="24"/>
          <w:szCs w:val="24"/>
          <w:highlight w:val="none"/>
        </w:rPr>
        <w:t xml:space="preserve">实验室取得</w:t>
      </w:r>
      <w:r>
        <w:rPr>
          <w:rFonts w:hint="eastAsia" w:ascii="宋体" w:hAnsi="宋体" w:cs="宋体"/>
          <w:color w:val="auto"/>
          <w:sz w:val="24"/>
          <w:highlight w:val="none"/>
        </w:rPr>
        <w:t xml:space="preserve">ISO 15189:20</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2</w:t>
      </w:r>
      <w:r>
        <w:rPr>
          <w:rFonts w:hint="eastAsia" w:ascii="宋体" w:hAnsi="宋体" w:eastAsia="宋体" w:cs="宋体"/>
          <w:color w:val="auto"/>
          <w:sz w:val="24"/>
          <w:szCs w:val="24"/>
          <w:highlight w:val="none"/>
        </w:rPr>
        <w:t xml:space="preserve">认证（官网https://www.cnas.org.cn/查询为有效状态，</w:t>
      </w:r>
      <w:r>
        <w:rPr>
          <w:rFonts w:hint="eastAsia" w:ascii="宋体" w:hAnsi="宋体" w:eastAsia="宋体" w:cs="宋体"/>
          <w:bCs/>
          <w:color w:val="auto"/>
          <w:sz w:val="24"/>
          <w:szCs w:val="24"/>
          <w:highlight w:val="none"/>
        </w:rPr>
        <w:t xml:space="preserve">提供中国合格评定国家认可委员会认可的证书复印件、官网查询截图），实验室具有完善的质量管理体系，确保结果的准确性</w:t>
      </w:r>
      <w:r>
        <w:rPr>
          <w:rFonts w:hint="eastAsia" w:ascii="宋体" w:hAnsi="宋体" w:cs="宋体"/>
          <w:bCs/>
          <w:color w:val="auto"/>
          <w:sz w:val="24"/>
          <w:highlight w:val="none"/>
        </w:rPr>
        <w:t xml:space="preserve">；</w:t>
      </w:r>
      <w:r>
        <w:rPr>
          <w:rFonts w:hint="eastAsia" w:ascii="宋体"/>
          <w:bCs/>
          <w:color w:val="auto"/>
          <w:sz w:val="24"/>
          <w:highlight w:val="none"/>
        </w:rPr>
        <w:t xml:space="preserve">具备先进平台，能满足医院外送项目的需求。</w:t>
      </w:r>
      <w:r/>
    </w:p>
    <w:p>
      <w:pPr>
        <w:pStyle w:val="783"/>
        <w:ind w:firstLine="480"/>
        <w:jc w:val="left"/>
        <w:spacing w:before="0" w:after="37" w:line="360" w:lineRule="auto"/>
        <w:shd w:val="clear" w:color="auto" w:fill="ffff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合作的检验项目参加国家临检中心及省临检中心组织的室间质评（提供参加的项目明细及2023年的合格证书）；没有参加室间质评价的项目，需要每年两次室间比对（提供室间比对方案及比对报告，含原始数据）</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3.3、试剂盒资质：</w:t>
      </w:r>
      <w:r>
        <w:rPr>
          <w:rFonts w:hint="eastAsia" w:ascii="宋体" w:hAnsi="宋体" w:cs="宋体"/>
          <w:color w:val="auto"/>
          <w:sz w:val="24"/>
          <w:highlight w:val="none"/>
        </w:rPr>
        <w:t xml:space="preserve">检测所使用的试剂符合国家规范及行业标准，获得国家食品药品监督管理总局/国家药品监督管理局认证。</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3.4、检测实验室所配备的检测人员及报告审核人员都需具有医学检验专业卫生技术资质</w:t>
      </w:r>
      <w:r>
        <w:rPr>
          <w:rFonts w:hint="eastAsia" w:ascii="宋体" w:hAnsi="宋体" w:cs="宋体"/>
          <w:color w:val="auto"/>
          <w:sz w:val="24"/>
          <w:highlight w:val="none"/>
        </w:rPr>
        <w:t xml:space="preserve">。</w:t>
      </w:r>
      <w:r/>
    </w:p>
    <w:p>
      <w:pPr>
        <w:pStyle w:val="799"/>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检测仪器设备需要符合国家标准，具有仪器设备“三证”</w:t>
      </w:r>
      <w:r>
        <w:rPr>
          <w:rFonts w:hint="eastAsia" w:ascii="宋体" w:hAnsi="宋体" w:eastAsia="宋体" w:cs="宋体"/>
          <w:bCs/>
          <w:color w:val="auto"/>
          <w:sz w:val="24"/>
          <w:szCs w:val="24"/>
          <w:highlight w:val="none"/>
          <w:lang w:val="en-US" w:eastAsia="zh-CN"/>
        </w:rPr>
        <w:t xml:space="preserve">及有效期内的仪器检验/校准合格证书</w:t>
      </w:r>
      <w:r/>
    </w:p>
    <w:p>
      <w:pPr>
        <w:pStyle w:val="783"/>
        <w:ind w:firstLine="480"/>
        <w:jc w:val="left"/>
        <w:spacing w:before="0" w:after="37"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3.6、所有合作的检测项目日常都需要室内质控或质量控制措施；每月定期提供合作项目的室内质控或室内质量控制措施；</w:t>
      </w:r>
      <w:r/>
    </w:p>
    <w:p>
      <w:pPr>
        <w:pStyle w:val="783"/>
        <w:ind w:firstLine="480"/>
        <w:jc w:val="left"/>
        <w:spacing w:before="0" w:after="37"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3.7、对标本检测要认真负责，对有异议的结果需要进一步复查或跟医院沟通；</w:t>
      </w:r>
      <w:r/>
    </w:p>
    <w:p>
      <w:pPr>
        <w:pStyle w:val="783"/>
        <w:ind w:firstLine="480"/>
        <w:jc w:val="left"/>
        <w:spacing w:before="0" w:after="37"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3.8、具备完善的冷链运输体系及服务说明；供应商具备专业化物流平台及规范化的操作。</w:t>
      </w:r>
      <w:r/>
    </w:p>
    <w:p>
      <w:pPr>
        <w:ind w:left="420" w:right="0" w:firstLine="0"/>
        <w:jc w:val="both"/>
        <w:keepLines w:val="0"/>
        <w:keepNext w:val="0"/>
        <w:pageBreakBefore w:val="0"/>
        <w:spacing w:line="440" w:lineRule="exact"/>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.1 根据</w:t>
      </w:r>
      <w:r>
        <w:rPr>
          <w:rFonts w:hint="eastAsia" w:ascii="宋体" w:hAnsi="宋体" w:eastAsia="宋体" w:cs="宋体"/>
          <w:b w:val="0"/>
          <w:color w:val="auto"/>
          <w:sz w:val="24"/>
          <w:szCs w:val="24"/>
          <w:highlight w:val="none"/>
          <w:lang w:val="en-US" w:eastAsia="zh-CN"/>
        </w:rPr>
        <w:t xml:space="preserve">检</w:t>
      </w:r>
      <w:r>
        <w:rPr>
          <w:rFonts w:hint="default" w:ascii="宋体" w:hAnsi="宋体" w:eastAsia="宋体" w:cs="宋体"/>
          <w:b w:val="0"/>
          <w:color w:val="auto"/>
          <w:sz w:val="24"/>
          <w:szCs w:val="24"/>
          <w:highlight w:val="none"/>
          <w:lang w:val="en-US" w:eastAsia="zh-CN"/>
        </w:rPr>
        <w:t xml:space="preserve">测项目外送要求，提供详细物流规划方案。</w:t>
      </w:r>
      <w:r/>
    </w:p>
    <w:p>
      <w:pPr>
        <w:ind w:left="420" w:right="0" w:firstLine="0"/>
        <w:jc w:val="both"/>
        <w:keepLines w:val="0"/>
        <w:keepNext w:val="0"/>
        <w:pageBreakBefore w:val="0"/>
        <w:spacing w:line="440" w:lineRule="exact"/>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.2 所有样本的运送必须符合样本温度的管理要求，采用相应的冷链运送技术，特殊标本运输过程中需干冰冻存。</w:t>
      </w:r>
      <w:r/>
    </w:p>
    <w:p>
      <w:pPr>
        <w:ind w:left="420" w:right="0" w:firstLine="0"/>
        <w:jc w:val="both"/>
        <w:keepLines w:val="0"/>
        <w:keepNext w:val="0"/>
        <w:pageBreakBefore w:val="0"/>
        <w:spacing w:line="440" w:lineRule="exact"/>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.3所有样本运送必须采用符合相关标准的冷链物流车或转送车辆及冷链物流箱，冷链物流车或转送车辆及冷链物流箱配备数量满足标本转送要求。</w:t>
      </w:r>
      <w:r/>
    </w:p>
    <w:p>
      <w:pPr>
        <w:ind w:left="420" w:right="0" w:firstLine="0"/>
        <w:jc w:val="both"/>
        <w:keepLines w:val="0"/>
        <w:keepNext w:val="0"/>
        <w:pageBreakBefore w:val="0"/>
        <w:spacing w:line="440" w:lineRule="exact"/>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4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究相关损失。</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9</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有避免标本丢失的措施或预案；</w:t>
      </w:r>
      <w:r>
        <w:rPr>
          <w:rFonts w:hint="eastAsia" w:ascii="宋体" w:hAnsi="宋体" w:eastAsia="宋体" w:cs="宋体"/>
          <w:b w:val="0"/>
          <w:bCs w:val="0"/>
          <w:color w:val="auto"/>
          <w:sz w:val="24"/>
          <w:szCs w:val="24"/>
          <w:highlight w:val="none"/>
          <w:lang w:val="en-US" w:eastAsia="zh-CN" w:bidi="ar-SA"/>
        </w:rPr>
        <w:t xml:space="preserve">对于因标本丢失、未在规定时间内出具报告或检验项目检测结果不准确等造成的医疗事故（医疗事件）或医疗纠纷，投标人承担全部经济及法律责任。投标人对采购人不明原因（非院方及患者原因或产品质量问题）引起的医疗投诉、纠纷，能协助采购人做好患者的协调工作，并承担一定的处理费用。</w:t>
      </w:r>
      <w:r/>
    </w:p>
    <w:p>
      <w:pPr>
        <w:pStyle w:val="783"/>
        <w:ind w:firstLine="480"/>
        <w:jc w:val="left"/>
        <w:spacing w:before="0" w:beforeAutospacing="0" w:after="37" w:afterAutospacing="0"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10</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取得二级以上生物安全实验室证书（提供生物安全实验室备案证书复印件）；</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4、服务标准</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4.</w:t>
      </w:r>
      <w:r>
        <w:rPr>
          <w:rFonts w:hint="eastAsia" w:ascii="宋体" w:hAnsi="宋体" w:cs="宋体"/>
          <w:color w:val="auto"/>
          <w:sz w:val="24"/>
          <w:highlight w:val="none"/>
        </w:rPr>
        <w:t xml:space="preserve">1、实验室能开展省卫健委制定的《医疗机构临床检验项目目录》所设置检验项目（临床血液、体液、生化、化学发光、免疫、临床微生物、临床分子生物学和细胞遗传学等）。应拥有符合我院检验项目开展的仪器设备（如生化仪、发光仪、酶标仪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4.2、实验室管理规范，有相关的法律法规和</w:t>
      </w:r>
      <w:r>
        <w:rPr>
          <w:rFonts w:hint="eastAsia" w:ascii="宋体" w:hAnsi="宋体" w:eastAsia="宋体" w:cs="宋体"/>
          <w:color w:val="auto"/>
          <w:sz w:val="24"/>
          <w:highlight w:val="none"/>
          <w:lang w:eastAsia="zh-CN"/>
        </w:rPr>
        <w:t xml:space="preserve">实验室</w:t>
      </w:r>
      <w:r>
        <w:rPr>
          <w:rFonts w:hint="eastAsia" w:ascii="宋体" w:hAnsi="宋体" w:cs="宋体"/>
          <w:color w:val="auto"/>
          <w:sz w:val="24"/>
          <w:highlight w:val="none"/>
        </w:rPr>
        <w:t xml:space="preserve">质量管理体系来保证日常实验活动有序进行。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4.3、实验室人员资质及人数符合建设标准。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4.4、实验室开展的检测项目有完善的《室内质量控制管理程序》等质控管理体系，室内质控覆盖率100%，失控情况必有分析和纠正措施；有完善的《室间质量控制管理程序》等质控管理体系，室间质控参加并符合卫生部临检中心和江苏省临检中心相关要求。所有原始数据及过程记录均以电子版和普通文档统一归档保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4.5、所有服务外送项目均应在中标人内部开展并出检验结果。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4.6、收取标本地点：无锡市中医医院二楼检验科。</w:t>
      </w:r>
      <w:r/>
    </w:p>
    <w:p>
      <w:pPr>
        <w:pStyle w:val="798"/>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7、收取标本地点</w:t>
      </w:r>
      <w:r>
        <w:rPr>
          <w:rFonts w:hint="eastAsia" w:ascii="宋体" w:hAnsi="宋体" w:cs="宋体"/>
          <w:color w:val="auto"/>
          <w:sz w:val="24"/>
          <w:highlight w:val="none"/>
          <w:lang w:val="en-US" w:eastAsia="zh-CN"/>
        </w:rPr>
        <w:t xml:space="preserve">及次数</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市中医医院</w:t>
      </w:r>
      <w:r>
        <w:rPr>
          <w:rFonts w:hint="eastAsia" w:ascii="宋体" w:hAnsi="宋体" w:cs="宋体"/>
          <w:color w:val="auto"/>
          <w:sz w:val="24"/>
          <w:highlight w:val="none"/>
          <w:lang w:val="en-US" w:eastAsia="zh-CN"/>
        </w:rPr>
        <w:t xml:space="preserve">二楼</w:t>
      </w:r>
      <w:r>
        <w:rPr>
          <w:rFonts w:hint="eastAsia" w:ascii="宋体" w:hAnsi="宋体" w:cs="宋体"/>
          <w:color w:val="auto"/>
          <w:sz w:val="24"/>
          <w:highlight w:val="none"/>
        </w:rPr>
        <w:t xml:space="preserve">检验科</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lang w:val="en-US" w:eastAsia="zh-CN"/>
        </w:rPr>
        <w:t xml:space="preserve">周一至周六</w:t>
      </w:r>
      <w:r>
        <w:rPr>
          <w:rFonts w:hint="default" w:ascii="宋体" w:hAnsi="宋体" w:eastAsia="宋体" w:cs="宋体"/>
          <w:color w:val="auto"/>
          <w:sz w:val="24"/>
          <w:highlight w:val="none"/>
          <w:lang w:val="en-US" w:eastAsia="zh-CN"/>
        </w:rPr>
        <w:t xml:space="preserve">安排上门收取标本，</w:t>
      </w:r>
      <w:r>
        <w:rPr>
          <w:rFonts w:hint="eastAsia" w:ascii="宋体" w:hAnsi="宋体" w:eastAsia="宋体" w:cs="宋体"/>
          <w:color w:val="auto"/>
          <w:sz w:val="24"/>
          <w:highlight w:val="none"/>
          <w:lang w:val="en-US" w:eastAsia="zh-CN"/>
        </w:rPr>
        <w:t xml:space="preserve">时间为8:30至17:00，</w:t>
      </w:r>
      <w:r>
        <w:rPr>
          <w:rFonts w:hint="eastAsia" w:ascii="宋体" w:hAnsi="宋体" w:eastAsia="宋体" w:cs="宋体"/>
          <w:color w:val="auto"/>
          <w:sz w:val="24"/>
          <w:szCs w:val="24"/>
          <w:highlight w:val="none"/>
          <w:lang w:val="en-US" w:eastAsia="zh-CN"/>
        </w:rPr>
        <w:t xml:space="preserve">报告单</w:t>
      </w:r>
      <w:r>
        <w:rPr>
          <w:rFonts w:hint="eastAsia" w:ascii="宋体" w:hAnsi="宋体" w:eastAsia="宋体" w:cs="宋体"/>
          <w:strike w:val="0"/>
          <w:color w:val="auto"/>
          <w:sz w:val="24"/>
          <w:szCs w:val="24"/>
          <w:highlight w:val="none"/>
          <w:lang w:val="en-US" w:eastAsia="zh-CN"/>
        </w:rPr>
        <w:t xml:space="preserve">可供采购人（检验科）在网上查询</w:t>
      </w:r>
      <w:r>
        <w:rPr>
          <w:rFonts w:hint="default" w:ascii="宋体" w:hAnsi="宋体" w:eastAsia="宋体" w:cs="宋体"/>
          <w:color w:val="auto"/>
          <w:sz w:val="24"/>
          <w:highlight w:val="none"/>
          <w:lang w:val="en-US" w:eastAsia="zh-CN"/>
        </w:rPr>
        <w:t xml:space="preserve">，并及时送达</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医院</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有特殊需求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增加收取次数。</w:t>
      </w:r>
      <w:r/>
    </w:p>
    <w:p>
      <w:pPr>
        <w:ind w:firstLine="484"/>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4.8</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标本的接收：供应商应</w:t>
      </w:r>
      <w:r>
        <w:rPr>
          <w:rFonts w:hint="eastAsia" w:ascii="宋体" w:hAnsi="宋体" w:eastAsia="宋体" w:cs="宋体"/>
          <w:color w:val="auto"/>
          <w:sz w:val="24"/>
          <w:highlight w:val="none"/>
          <w:lang w:val="en-US" w:eastAsia="zh-CN"/>
        </w:rPr>
        <w:t xml:space="preserve">规范标本接收、登记和包装流程，保证标本质量和安全，确保标本顺利交接，方便查核。标本接收人员要通过严格培训，负责标本质量的初检、标识的核对，标本的接收登记及包装储存。投标人必须确保及时接收、送检标本和及时检验。标本不符合检验要求时，应及时通知采购人重新取样。对检验后的标本进行妥善保存，以便检验结果有疑义时进行免费复查或再委托其他第三方检验，这种情况所发生的费用，由供应商承担。运送标本过程中要有保温、抗震抗压的标本接收箱，并记录每个环节，必须做到生物安全与物流链的安全（符合江苏省和无锡市食药监局冷链要求规定）。</w:t>
      </w:r>
      <w:r/>
    </w:p>
    <w:p>
      <w:pPr>
        <w:ind w:firstLine="484"/>
        <w:pageBreakBefore w:val="0"/>
        <w:spacing w:line="360" w:lineRule="auto"/>
        <w:widowControl w:val="off"/>
        <w:rPr>
          <w:color w:val="auto"/>
          <w:highlight w:val="none"/>
        </w:rPr>
      </w:pPr>
      <w:r>
        <w:rPr>
          <w:rFonts w:hint="eastAsia" w:ascii="宋体" w:hAnsi="宋体" w:eastAsia="宋体" w:cs="宋体"/>
          <w:color w:val="auto"/>
          <w:sz w:val="24"/>
          <w:highlight w:val="none"/>
          <w:lang w:val="en-US" w:eastAsia="zh-CN"/>
        </w:rPr>
        <w:t xml:space="preserve">4.9、标本</w:t>
      </w:r>
      <w:r>
        <w:rPr>
          <w:rFonts w:hint="default" w:ascii="宋体" w:hAnsi="宋体" w:eastAsia="宋体" w:cs="宋体"/>
          <w:color w:val="auto"/>
          <w:sz w:val="24"/>
          <w:highlight w:val="none"/>
          <w:lang w:val="en-US" w:eastAsia="zh-CN"/>
        </w:rPr>
        <w:t xml:space="preserve">的保存：中标人应按国家和行业标准对</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进行保存</w:t>
      </w:r>
      <w:r>
        <w:rPr>
          <w:rFonts w:hint="eastAsia" w:ascii="宋体" w:hAnsi="宋体" w:eastAsia="宋体" w:cs="宋体"/>
          <w:color w:val="auto"/>
          <w:sz w:val="24"/>
          <w:highlight w:val="none"/>
          <w:lang w:val="en-US" w:eastAsia="zh-CN"/>
        </w:rPr>
        <w:t xml:space="preserve">，不得私自销毁</w:t>
      </w:r>
      <w:r>
        <w:rPr>
          <w:rFonts w:hint="default" w:ascii="宋体" w:hAnsi="宋体" w:eastAsia="宋体" w:cs="宋体"/>
          <w:color w:val="auto"/>
          <w:sz w:val="24"/>
          <w:highlight w:val="none"/>
          <w:lang w:val="en-US" w:eastAsia="zh-CN"/>
        </w:rPr>
        <w:t xml:space="preserve">。</w:t>
      </w:r>
      <w:r>
        <w:rPr>
          <w:rFonts w:hint="default" w:ascii="宋体" w:hAnsi="宋体" w:eastAsia="宋体" w:cs="宋体"/>
          <w:strike w:val="0"/>
          <w:color w:val="auto"/>
          <w:sz w:val="24"/>
          <w:highlight w:val="none"/>
          <w:lang w:val="en-US" w:eastAsia="zh-CN"/>
        </w:rPr>
        <w:t xml:space="preserve">由于</w:t>
      </w:r>
      <w:r>
        <w:rPr>
          <w:rFonts w:hint="eastAsia" w:ascii="宋体" w:hAnsi="宋体" w:eastAsia="宋体" w:cs="宋体"/>
          <w:strike w:val="0"/>
          <w:color w:val="auto"/>
          <w:sz w:val="24"/>
          <w:highlight w:val="none"/>
          <w:lang w:val="en-US" w:eastAsia="zh-CN"/>
        </w:rPr>
        <w:t xml:space="preserve">标本</w:t>
      </w:r>
      <w:r>
        <w:rPr>
          <w:rFonts w:hint="default" w:ascii="宋体" w:hAnsi="宋体" w:eastAsia="宋体" w:cs="宋体"/>
          <w:strike w:val="0"/>
          <w:color w:val="auto"/>
          <w:sz w:val="24"/>
          <w:highlight w:val="none"/>
          <w:lang w:val="en-US" w:eastAsia="zh-CN"/>
        </w:rPr>
        <w:t xml:space="preserve">本身特性达不到保存期限或保存无意义的，另行约定。</w:t>
      </w:r>
      <w:r>
        <w:rPr>
          <w:rFonts w:hint="eastAsia" w:ascii="宋体" w:hAnsi="宋体" w:eastAsia="宋体" w:cs="宋体"/>
          <w:strike w:val="0"/>
          <w:color w:val="auto"/>
          <w:sz w:val="24"/>
          <w:highlight w:val="none"/>
          <w:lang w:val="en-US" w:eastAsia="zh-CN"/>
        </w:rPr>
        <w:t xml:space="preserve">样</w:t>
      </w:r>
      <w:r>
        <w:rPr>
          <w:rFonts w:hint="eastAsia" w:ascii="宋体" w:hAnsi="宋体" w:eastAsia="宋体" w:cs="宋体"/>
          <w:color w:val="auto"/>
          <w:sz w:val="24"/>
          <w:highlight w:val="none"/>
          <w:lang w:val="en-US" w:eastAsia="zh-CN"/>
        </w:rPr>
        <w:t xml:space="preserve">本的销毁需满足国家相关标准要求。</w:t>
      </w:r>
      <w:r/>
    </w:p>
    <w:p>
      <w:pPr>
        <w:ind w:firstLine="484"/>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4.10</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检测</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如医院对检测结果有异议，并在</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保存有效期内提出，中标方应无条件免费重新检测。</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、物流人员经过专业系统培训，符合上岗要求。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、送检的标本按照相关技术要求及时送达报告，免费安装网络打印信息平台。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、结果报告：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（1）检验报告单必须由具备相应资质的检验人员签发</w:t>
      </w:r>
      <w:r>
        <w:rPr>
          <w:rFonts w:hint="eastAsia" w:ascii="宋体" w:hAnsi="宋体" w:eastAsia="宋体" w:cs="宋体"/>
          <w:color w:val="auto"/>
          <w:sz w:val="24"/>
          <w:highlight w:val="none"/>
          <w:lang w:eastAsia="zh-CN"/>
        </w:rPr>
        <w:t xml:space="preserve">，由</w:t>
      </w:r>
      <w:r>
        <w:rPr>
          <w:rFonts w:hint="eastAsia" w:ascii="宋体" w:hAnsi="宋体" w:eastAsia="宋体" w:cs="宋体"/>
          <w:color w:val="auto"/>
          <w:sz w:val="24"/>
          <w:highlight w:val="none"/>
        </w:rPr>
        <w:t xml:space="preserve">上级检验师或医师复核。出现因检验结果错误导致采购人医疗纠纷等不良后果，责任由</w:t>
      </w: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rPr>
        <w:t xml:space="preserve">承担。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（2）为保证检验结果实时网络传送，实现实验室数据的汇总、储存、传输功能，应当与医院LIS和HIS等相关业务系统对接（接口费用由</w:t>
      </w: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rPr>
        <w:t xml:space="preserve">承担）。医务人员可以随时调阅，保证病人的资料的准确性和检验结果的及时性，并提供系统使用的必要培训与技术支持。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（3）提供网上查询服务，以供随时查询进度和结果。</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（4）提供电话查询服务，危急值专人电话跟进，确保患者检测信息与临床医生的畅通。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（5）按照检测项目报告时间要求提供检测结果，并能满足采购人急诊项目的优先检测。</w:t>
      </w:r>
      <w:r/>
    </w:p>
    <w:p>
      <w:pPr>
        <w:pStyle w:val="798"/>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4.14、如采购人有特殊要求，需要提前出具报告，供应商应无条件响应并满足采购人要求。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、实验室符合ISO 15189:20</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2</w:t>
      </w:r>
      <w:r>
        <w:rPr>
          <w:rFonts w:ascii="宋体" w:hAnsi="宋体" w:eastAsia="宋体" w:cs="宋体"/>
          <w:color w:val="auto"/>
          <w:sz w:val="24"/>
          <w:szCs w:val="24"/>
          <w:highlight w:val="none"/>
        </w:rPr>
        <w:t xml:space="preserve">《医学实验室 — 质量和能力的要求》</w:t>
      </w:r>
      <w:r>
        <w:rPr>
          <w:rFonts w:hint="eastAsia" w:ascii="宋体" w:hAnsi="宋体" w:cs="宋体"/>
          <w:color w:val="auto"/>
          <w:sz w:val="24"/>
          <w:highlight w:val="none"/>
        </w:rPr>
        <w:t xml:space="preserve">中国合格评定国家认可委员会实验室认可证书，有设备、环境、人员、试剂等全过程质量溯源性体系。</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、根据医院需要免费提供</w:t>
      </w:r>
      <w:r>
        <w:rPr>
          <w:rFonts w:hint="eastAsia" w:ascii="宋体" w:hAnsi="宋体" w:cs="宋体"/>
          <w:color w:val="auto"/>
          <w:sz w:val="24"/>
          <w:highlight w:val="none"/>
          <w:lang w:val="en-US" w:eastAsia="zh-CN"/>
        </w:rPr>
        <w:t xml:space="preserve">相关项目的特殊耗材，比如</w:t>
      </w:r>
      <w:r>
        <w:rPr>
          <w:rFonts w:hint="eastAsia" w:ascii="宋体" w:hAnsi="宋体" w:cs="宋体"/>
          <w:color w:val="auto"/>
          <w:sz w:val="24"/>
          <w:highlight w:val="none"/>
        </w:rPr>
        <w:t xml:space="preserve">分离胶管、EDTA管、玻片、无菌痰杯、宫颈刷、TCT等耗材。</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、每个季度由院方</w:t>
      </w:r>
      <w:r>
        <w:rPr>
          <w:rFonts w:hint="eastAsia" w:ascii="宋体" w:hAnsi="宋体" w:cs="宋体"/>
          <w:color w:val="auto"/>
          <w:sz w:val="24"/>
          <w:highlight w:val="none"/>
          <w:lang w:val="en-US" w:eastAsia="zh-CN"/>
        </w:rPr>
        <w:t xml:space="preserve">对</w:t>
      </w:r>
      <w:r>
        <w:rPr>
          <w:rFonts w:hint="eastAsia" w:ascii="宋体" w:hAnsi="宋体" w:cs="宋体"/>
          <w:color w:val="auto"/>
          <w:sz w:val="24"/>
          <w:highlight w:val="none"/>
        </w:rPr>
        <w:t xml:space="preserve">中标方</w:t>
      </w:r>
      <w:r>
        <w:rPr>
          <w:rFonts w:hint="eastAsia" w:ascii="宋体" w:hAnsi="宋体" w:cs="宋体"/>
          <w:color w:val="auto"/>
          <w:sz w:val="24"/>
          <w:highlight w:val="none"/>
          <w:lang w:val="en-US" w:eastAsia="zh-CN"/>
        </w:rPr>
        <w:t xml:space="preserve">进行考核</w:t>
      </w:r>
      <w:r>
        <w:rPr>
          <w:rFonts w:hint="eastAsia" w:ascii="宋体" w:hAnsi="宋体" w:cs="宋体"/>
          <w:color w:val="auto"/>
          <w:sz w:val="24"/>
          <w:highlight w:val="none"/>
        </w:rPr>
        <w:t xml:space="preserve">，以督促中标</w:t>
      </w:r>
      <w:r>
        <w:rPr>
          <w:rFonts w:hint="eastAsia" w:ascii="宋体" w:hAnsi="宋体" w:eastAsia="宋体" w:cs="宋体"/>
          <w:color w:val="auto"/>
          <w:sz w:val="24"/>
          <w:highlight w:val="none"/>
          <w:lang w:eastAsia="zh-CN"/>
        </w:rPr>
        <w:t xml:space="preserve">方对</w:t>
      </w:r>
      <w:r>
        <w:rPr>
          <w:rFonts w:hint="eastAsia" w:ascii="宋体" w:hAnsi="宋体" w:cs="宋体"/>
          <w:color w:val="auto"/>
          <w:sz w:val="24"/>
          <w:highlight w:val="none"/>
        </w:rPr>
        <w:t xml:space="preserve">质量和服务做出提升，如若有重大事件</w:t>
      </w:r>
      <w:r>
        <w:rPr>
          <w:rFonts w:hint="eastAsia" w:ascii="宋体" w:hAnsi="宋体" w:cs="宋体"/>
          <w:color w:val="auto"/>
          <w:sz w:val="24"/>
          <w:highlight w:val="none"/>
          <w:lang w:val="en-US" w:eastAsia="zh-CN"/>
        </w:rPr>
        <w:t xml:space="preserve">发生</w:t>
      </w:r>
      <w:r>
        <w:rPr>
          <w:rFonts w:hint="eastAsia" w:ascii="宋体" w:hAnsi="宋体" w:cs="宋体"/>
          <w:color w:val="auto"/>
          <w:sz w:val="24"/>
          <w:highlight w:val="none"/>
        </w:rPr>
        <w:t xml:space="preserve">，院方有权不支付该部分服务费，待事件处理完毕再行支付。</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、年度合同期内协助科室进行科研项目的申报及实施。（如有）</w:t>
      </w:r>
      <w:r/>
    </w:p>
    <w:p>
      <w:pPr>
        <w:ind w:firstLine="480"/>
        <w:pageBreakBefore w:val="0"/>
        <w:spacing w:before="156" w:after="156"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4.19</w:t>
      </w:r>
      <w:r>
        <w:rPr>
          <w:rFonts w:hint="eastAsia" w:ascii="宋体" w:hAnsi="宋体" w:cs="宋体"/>
          <w:color w:val="auto"/>
          <w:sz w:val="24"/>
          <w:highlight w:val="none"/>
        </w:rPr>
        <w:t xml:space="preserve">、根据国家相关传染病上报条例、法规，及时进行相关信息的上报工作。</w:t>
      </w:r>
      <w:r/>
    </w:p>
    <w:p>
      <w:pPr>
        <w:ind w:firstLine="480"/>
        <w:pageBreakBefore w:val="0"/>
        <w:spacing w:before="156" w:after="156"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、遇国家或当地相关政策变动时，采购人有权无条件终止此服务。</w:t>
      </w:r>
      <w:r/>
    </w:p>
    <w:p>
      <w:pPr>
        <w:numPr>
          <w:ilvl w:val="0"/>
          <w:numId w:val="0"/>
        </w:numPr>
        <w:ind w:left="48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、外送项目实际检验方法学必须与标明收费的方法学一致，若有更改，中标方应及时书面通知院方。若因方法学不一致导致的所有损失及责任由中标方承担。</w:t>
      </w:r>
      <w:r/>
    </w:p>
    <w:p>
      <w:pPr>
        <w:ind w:firstLine="480"/>
        <w:spacing w:line="360" w:lineRule="auto"/>
        <w:rPr>
          <w:rFonts w:ascii="宋体"/>
          <w:bCs/>
          <w:color w:val="auto"/>
          <w:sz w:val="24"/>
          <w:highlight w:val="none"/>
        </w:rPr>
      </w:pPr>
      <w:r>
        <w:rPr>
          <w:rFonts w:hint="eastAsia" w:ascii="宋体"/>
          <w:bCs/>
          <w:color w:val="auto"/>
          <w:sz w:val="24"/>
          <w:highlight w:val="none"/>
        </w:rPr>
        <w:t xml:space="preserve">4.22、保密要求：对检验服务的内容</w:t>
      </w:r>
      <w:r>
        <w:rPr>
          <w:rFonts w:hint="eastAsia" w:ascii="宋体"/>
          <w:bCs/>
          <w:color w:val="auto"/>
          <w:sz w:val="24"/>
          <w:highlight w:val="none"/>
          <w:lang w:val="en-US" w:eastAsia="zh-CN"/>
        </w:rPr>
        <w:t xml:space="preserve">、结果及样本信息等</w:t>
      </w:r>
      <w:r>
        <w:rPr>
          <w:rFonts w:hint="eastAsia" w:ascii="宋体"/>
          <w:bCs/>
          <w:color w:val="auto"/>
          <w:sz w:val="24"/>
          <w:highlight w:val="none"/>
        </w:rPr>
        <w:t xml:space="preserve">承担保密责任，实验室的管理系统须参加安全等级保护备案。</w:t>
      </w:r>
      <w:r/>
    </w:p>
    <w:p>
      <w:pPr>
        <w:ind w:firstLine="480"/>
        <w:spacing w:line="360" w:lineRule="auto"/>
        <w:rPr>
          <w:rFonts w:hint="eastAsia" w:ascii="宋体" w:hAnsi="宋体" w:cs="宋体"/>
          <w:color w:val="auto"/>
          <w:sz w:val="24"/>
          <w:highlight w:val="none"/>
        </w:rPr>
      </w:pPr>
      <w:r>
        <w:rPr>
          <w:rFonts w:hint="eastAsia" w:ascii="宋体"/>
          <w:bCs/>
          <w:color w:val="auto"/>
          <w:sz w:val="24"/>
          <w:highlight w:val="none"/>
        </w:rPr>
        <w:t xml:space="preserve">4.23、样品的采集、存储、转运及销毁应符合国家及行业的相关标准</w:t>
      </w:r>
      <w:r>
        <w:rPr>
          <w:rFonts w:hint="eastAsia" w:ascii="宋体"/>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四、商务要求：（</w:t>
      </w:r>
      <w:r>
        <w:rPr>
          <w:rFonts w:hint="eastAsia" w:ascii="宋体" w:hAnsi="宋体" w:cs="宋体"/>
          <w:bCs/>
          <w:color w:val="auto"/>
          <w:sz w:val="24"/>
          <w:highlight w:val="none"/>
        </w:rPr>
        <w:t xml:space="preserve">取得采购标的的时间、地点、财务和服务要求，包括交付(实施)的时间(期限)和地点(范围)付款条件(进度和方式)，包装和运输，售后服务等</w:t>
      </w:r>
      <w:r>
        <w:rPr>
          <w:rFonts w:hint="eastAsia" w:ascii="宋体" w:hAnsi="宋体"/>
          <w:b/>
          <w:color w:val="auto"/>
          <w:sz w:val="24"/>
          <w:highlight w:val="none"/>
        </w:rPr>
        <w:t xml:space="preserve">）</w:t>
      </w:r>
      <w:r/>
    </w:p>
    <w:p>
      <w:pPr>
        <w:ind w:firstLine="476"/>
        <w:jc w:val="left"/>
        <w:spacing w:line="360" w:lineRule="auto"/>
        <w:rPr>
          <w:rFonts w:hint="eastAsia" w:ascii="宋体" w:hAnsi="宋体"/>
          <w:b/>
          <w:bCs/>
          <w:color w:val="auto"/>
          <w:spacing w:val="-1"/>
          <w:sz w:val="24"/>
          <w:highlight w:val="none"/>
          <w:lang w:val="zh-CN"/>
        </w:rPr>
      </w:pPr>
      <w:r>
        <w:rPr>
          <w:rFonts w:hint="eastAsia" w:ascii="宋体" w:hAnsi="宋体"/>
          <w:b/>
          <w:bCs/>
          <w:color w:val="auto"/>
          <w:spacing w:val="-1"/>
          <w:sz w:val="24"/>
          <w:highlight w:val="none"/>
        </w:rPr>
        <w:t xml:space="preserve">1、项目相</w:t>
      </w:r>
      <w:r>
        <w:rPr>
          <w:rFonts w:hint="eastAsia" w:ascii="宋体" w:hAnsi="宋体"/>
          <w:b/>
          <w:bCs/>
          <w:color w:val="auto"/>
          <w:spacing w:val="-1"/>
          <w:sz w:val="24"/>
          <w:highlight w:val="none"/>
          <w:lang w:val="zh-CN"/>
        </w:rPr>
        <w:t xml:space="preserve">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w:t>
      </w:r>
      <w:r>
        <w:rPr>
          <w:rFonts w:hint="eastAsia" w:ascii="宋体" w:hAnsi="宋体" w:cs="宋体"/>
          <w:bCs/>
          <w:color w:val="auto"/>
          <w:sz w:val="24"/>
          <w:highlight w:val="none"/>
        </w:rPr>
        <w:t xml:space="preserve">招标</w:t>
      </w:r>
      <w:r>
        <w:rPr>
          <w:rFonts w:hint="eastAsia" w:ascii="宋体" w:hAnsi="宋体" w:cs="宋体"/>
          <w:color w:val="auto"/>
          <w:sz w:val="24"/>
          <w:highlight w:val="none"/>
        </w:rPr>
        <w:t xml:space="preserve">文件中有关技术与商务条款的相关要求为基准要求，如供应商不能完全符合此基准要求，可高于此基准要求进行报价，采购人将不接受低于该基准要求（负偏离）的报价，供应商需对此基</w:t>
      </w:r>
      <w:r>
        <w:rPr>
          <w:rFonts w:hint="eastAsia" w:ascii="宋体" w:hAnsi="宋体" w:cs="宋体"/>
          <w:bCs/>
          <w:color w:val="auto"/>
          <w:sz w:val="24"/>
          <w:highlight w:val="none"/>
        </w:rPr>
        <w:t xml:space="preserve">准要求作实质性响应。</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1.2、服务地点：无锡市中医医院。</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1.3、服务期：2年（以合同签订日期为准）。</w:t>
      </w:r>
      <w:r/>
    </w:p>
    <w:p>
      <w:pPr>
        <w:pStyle w:val="798"/>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、收取标本地点</w:t>
      </w:r>
      <w:r>
        <w:rPr>
          <w:rFonts w:hint="eastAsia" w:ascii="宋体" w:hAnsi="宋体" w:cs="宋体"/>
          <w:color w:val="auto"/>
          <w:sz w:val="24"/>
          <w:highlight w:val="none"/>
          <w:lang w:val="en-US" w:eastAsia="zh-CN"/>
        </w:rPr>
        <w:t xml:space="preserve">及次数</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市中医医院</w:t>
      </w:r>
      <w:r>
        <w:rPr>
          <w:rFonts w:hint="eastAsia" w:ascii="宋体" w:hAnsi="宋体" w:cs="宋体"/>
          <w:color w:val="auto"/>
          <w:sz w:val="24"/>
          <w:highlight w:val="none"/>
          <w:lang w:val="en-US" w:eastAsia="zh-CN"/>
        </w:rPr>
        <w:t xml:space="preserve">二楼</w:t>
      </w:r>
      <w:r>
        <w:rPr>
          <w:rFonts w:hint="eastAsia" w:ascii="宋体" w:hAnsi="宋体" w:cs="宋体"/>
          <w:color w:val="auto"/>
          <w:sz w:val="24"/>
          <w:highlight w:val="none"/>
        </w:rPr>
        <w:t xml:space="preserve">检验科</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lang w:val="en-US" w:eastAsia="zh-CN"/>
        </w:rPr>
        <w:t xml:space="preserve">周一至周六</w:t>
      </w:r>
      <w:r>
        <w:rPr>
          <w:rFonts w:hint="default" w:ascii="宋体" w:hAnsi="宋体" w:eastAsia="宋体" w:cs="宋体"/>
          <w:color w:val="auto"/>
          <w:sz w:val="24"/>
          <w:highlight w:val="none"/>
          <w:lang w:val="en-US" w:eastAsia="zh-CN"/>
        </w:rPr>
        <w:t xml:space="preserve">安排上门收取标本，</w:t>
      </w:r>
      <w:r>
        <w:rPr>
          <w:rFonts w:hint="eastAsia" w:ascii="宋体" w:hAnsi="宋体" w:eastAsia="宋体" w:cs="宋体"/>
          <w:color w:val="auto"/>
          <w:sz w:val="24"/>
          <w:highlight w:val="none"/>
          <w:lang w:val="en-US" w:eastAsia="zh-CN"/>
        </w:rPr>
        <w:t xml:space="preserve">时间为8:30至17:00，</w:t>
      </w:r>
      <w:r>
        <w:rPr>
          <w:rFonts w:hint="eastAsia" w:ascii="宋体" w:hAnsi="宋体" w:eastAsia="宋体" w:cs="宋体"/>
          <w:color w:val="auto"/>
          <w:sz w:val="24"/>
          <w:szCs w:val="24"/>
          <w:highlight w:val="none"/>
          <w:lang w:val="en-US" w:eastAsia="zh-CN"/>
        </w:rPr>
        <w:t xml:space="preserve">报告单</w:t>
      </w:r>
      <w:r>
        <w:rPr>
          <w:rFonts w:hint="eastAsia" w:ascii="宋体" w:hAnsi="宋体" w:eastAsia="宋体" w:cs="宋体"/>
          <w:strike w:val="0"/>
          <w:color w:val="auto"/>
          <w:sz w:val="24"/>
          <w:szCs w:val="24"/>
          <w:highlight w:val="none"/>
          <w:lang w:val="en-US" w:eastAsia="zh-CN"/>
        </w:rPr>
        <w:t xml:space="preserve">可供采购人（检验科）在网上查询</w:t>
      </w:r>
      <w:r>
        <w:rPr>
          <w:rFonts w:hint="default" w:ascii="宋体" w:hAnsi="宋体" w:eastAsia="宋体" w:cs="宋体"/>
          <w:color w:val="auto"/>
          <w:sz w:val="24"/>
          <w:highlight w:val="none"/>
          <w:lang w:val="en-US" w:eastAsia="zh-CN"/>
        </w:rPr>
        <w:t xml:space="preserve">，并及时送达</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医院</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有特殊需求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增加收取次数。</w:t>
      </w:r>
      <w:r/>
    </w:p>
    <w:p>
      <w:pPr>
        <w:ind w:firstLine="484"/>
        <w:pageBreakBefore w:val="0"/>
        <w:spacing w:line="360" w:lineRule="auto"/>
        <w:widowControl w:val="off"/>
        <w:rPr>
          <w:rFonts w:hint="default"/>
          <w:color w:val="auto"/>
          <w:highlight w:val="none"/>
          <w:lang w:val="en-US"/>
        </w:rPr>
      </w:pPr>
      <w:r>
        <w:rPr>
          <w:rFonts w:hint="eastAsia" w:ascii="宋体" w:hAnsi="宋体" w:eastAsia="宋体" w:cs="宋体"/>
          <w:color w:val="auto"/>
          <w:sz w:val="24"/>
          <w:highlight w:val="none"/>
          <w:lang w:val="en-US" w:eastAsia="zh-CN"/>
        </w:rPr>
        <w:t xml:space="preserve">1.5</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的保存：中标人应按国家和行业标准对</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进行保存</w:t>
      </w:r>
      <w:r>
        <w:rPr>
          <w:rFonts w:hint="eastAsia" w:ascii="宋体" w:hAnsi="宋体" w:eastAsia="宋体" w:cs="宋体"/>
          <w:color w:val="auto"/>
          <w:sz w:val="24"/>
          <w:highlight w:val="none"/>
          <w:lang w:val="en-US" w:eastAsia="zh-CN"/>
        </w:rPr>
        <w:t xml:space="preserve">，不得私自销毁</w:t>
      </w:r>
      <w:r>
        <w:rPr>
          <w:rFonts w:hint="default" w:ascii="宋体" w:hAnsi="宋体" w:eastAsia="宋体" w:cs="宋体"/>
          <w:color w:val="auto"/>
          <w:sz w:val="24"/>
          <w:highlight w:val="none"/>
          <w:lang w:val="en-US" w:eastAsia="zh-CN"/>
        </w:rPr>
        <w:t xml:space="preserve">。</w:t>
      </w:r>
      <w:r>
        <w:rPr>
          <w:rFonts w:hint="default" w:ascii="宋体" w:hAnsi="宋体" w:eastAsia="宋体" w:cs="宋体"/>
          <w:strike w:val="0"/>
          <w:color w:val="auto"/>
          <w:sz w:val="24"/>
          <w:highlight w:val="none"/>
          <w:lang w:val="en-US" w:eastAsia="zh-CN"/>
        </w:rPr>
        <w:t xml:space="preserve">由于</w:t>
      </w:r>
      <w:r>
        <w:rPr>
          <w:rFonts w:hint="eastAsia" w:ascii="宋体" w:hAnsi="宋体" w:eastAsia="宋体" w:cs="宋体"/>
          <w:strike w:val="0"/>
          <w:color w:val="auto"/>
          <w:sz w:val="24"/>
          <w:highlight w:val="none"/>
          <w:lang w:val="en-US" w:eastAsia="zh-CN"/>
        </w:rPr>
        <w:t xml:space="preserve">标本</w:t>
      </w:r>
      <w:r>
        <w:rPr>
          <w:rFonts w:hint="default" w:ascii="宋体" w:hAnsi="宋体" w:eastAsia="宋体" w:cs="宋体"/>
          <w:strike w:val="0"/>
          <w:color w:val="auto"/>
          <w:sz w:val="24"/>
          <w:highlight w:val="none"/>
          <w:lang w:val="en-US" w:eastAsia="zh-CN"/>
        </w:rPr>
        <w:t xml:space="preserve">本身特性达不到保存期限或保存无意义的，另行约定。</w:t>
      </w:r>
      <w:r>
        <w:rPr>
          <w:rFonts w:hint="eastAsia" w:ascii="宋体" w:hAnsi="宋体" w:eastAsia="宋体" w:cs="宋体"/>
          <w:strike w:val="0"/>
          <w:color w:val="auto"/>
          <w:sz w:val="24"/>
          <w:highlight w:val="none"/>
          <w:lang w:val="en-US" w:eastAsia="zh-CN"/>
        </w:rPr>
        <w:t xml:space="preserve">样</w:t>
      </w:r>
      <w:r>
        <w:rPr>
          <w:rFonts w:hint="eastAsia" w:ascii="宋体" w:hAnsi="宋体" w:eastAsia="宋体" w:cs="宋体"/>
          <w:color w:val="auto"/>
          <w:sz w:val="24"/>
          <w:highlight w:val="none"/>
          <w:lang w:val="en-US" w:eastAsia="zh-CN"/>
        </w:rPr>
        <w:t xml:space="preserve">本的销毁需满足国家相关标准要求。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1.6、运输要求：</w:t>
      </w:r>
      <w:r>
        <w:rPr>
          <w:rFonts w:hint="eastAsia" w:ascii="宋体" w:hAnsi="宋体" w:cs="宋体"/>
          <w:color w:val="auto"/>
          <w:sz w:val="24"/>
          <w:highlight w:val="none"/>
        </w:rPr>
        <w:t xml:space="preserve">运送标本过程中要有保温、抗震抗压的标本接收箱，并记录每个环节，必须做到生物安全与物流链的安全（符合江苏省和无锡市食药监局冷链要求规定）。物流人员经过专业系统培训，符合上岗要求。</w:t>
      </w:r>
      <w:r/>
    </w:p>
    <w:p>
      <w:pPr>
        <w:ind w:firstLine="480"/>
        <w:spacing w:line="360" w:lineRule="auto"/>
        <w:tabs>
          <w:tab w:val="left" w:pos="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、付款方式：</w:t>
      </w:r>
      <w:r>
        <w:rPr>
          <w:rFonts w:hint="eastAsia" w:ascii="宋体" w:hAnsi="宋体" w:cs="宋体"/>
          <w:color w:val="auto"/>
          <w:sz w:val="24"/>
          <w:highlight w:val="none"/>
        </w:rPr>
        <w:t xml:space="preserve">以“</w:t>
      </w:r>
      <w:r>
        <w:rPr>
          <w:rFonts w:hint="eastAsia" w:ascii="宋体" w:hAnsi="宋体" w:eastAsia="宋体" w:cs="宋体"/>
          <w:bCs/>
          <w:color w:val="auto"/>
          <w:sz w:val="24"/>
          <w:szCs w:val="24"/>
          <w:highlight w:val="none"/>
          <w:lang w:val="en-US" w:eastAsia="zh-CN"/>
        </w:rPr>
        <w:t xml:space="preserve">对应检验项目单价*（1-中标优惠率）*实际产生的检测项目数量</w:t>
      </w:r>
      <w:r>
        <w:rPr>
          <w:rFonts w:hint="eastAsia" w:ascii="宋体" w:hAnsi="宋体" w:cs="宋体"/>
          <w:color w:val="auto"/>
          <w:sz w:val="24"/>
          <w:highlight w:val="none"/>
        </w:rPr>
        <w:t xml:space="preserve">”进行结算（检测项目数量以采购人检验科出具的报告数量为准），按季度结算。供应商每季度向采购人提供上个季度的检测项目数量，经采购人审核确认后，供应商出具正规发票，采购人收到发票无异议后按付款周期及时付款。</w:t>
      </w:r>
      <w:r>
        <w:rPr>
          <w:rFonts w:hint="eastAsia" w:ascii="宋体" w:hAnsi="宋体" w:cs="宋体"/>
          <w:bCs/>
          <w:color w:val="auto"/>
          <w:sz w:val="24"/>
          <w:highlight w:val="none"/>
        </w:rPr>
        <w:t xml:space="preserve">注：服务期2年期满或累计服务费达到</w:t>
      </w:r>
      <w:r>
        <w:rPr>
          <w:rFonts w:hint="eastAsia" w:ascii="宋体" w:hAnsi="宋体" w:eastAsia="宋体" w:cs="宋体"/>
          <w:bCs/>
          <w:color w:val="auto"/>
          <w:sz w:val="24"/>
          <w:highlight w:val="none"/>
          <w:lang w:eastAsia="zh-CN"/>
        </w:rPr>
        <w:t xml:space="preserve">430万元</w:t>
      </w:r>
      <w:r>
        <w:rPr>
          <w:rFonts w:hint="eastAsia" w:ascii="宋体" w:hAnsi="宋体" w:cs="宋体"/>
          <w:bCs/>
          <w:color w:val="auto"/>
          <w:sz w:val="24"/>
          <w:highlight w:val="none"/>
        </w:rPr>
        <w:t xml:space="preserve">，</w:t>
      </w:r>
      <w:r>
        <w:rPr>
          <w:rFonts w:hint="eastAsia" w:ascii="宋体" w:hAnsi="宋体" w:eastAsia="宋体" w:cs="宋体"/>
          <w:bCs/>
          <w:color w:val="auto"/>
          <w:sz w:val="24"/>
          <w:szCs w:val="24"/>
          <w:highlight w:val="none"/>
          <w:lang w:val="en-US" w:eastAsia="zh-CN"/>
        </w:rPr>
        <w:t xml:space="preserve">其中任意一项最先达到即为本项目完成。</w:t>
      </w:r>
      <w:r>
        <w:rPr>
          <w:rFonts w:hint="eastAsia" w:ascii="宋体" w:hAnsi="宋体" w:eastAsia="宋体" w:cs="宋体"/>
          <w:color w:val="auto"/>
          <w:sz w:val="24"/>
          <w:highlight w:val="none"/>
          <w:lang w:val="en-US" w:eastAsia="zh-CN"/>
        </w:rPr>
        <w:t xml:space="preserve">如采购人因实际临床诊疗需要，对于未包含在本项目检测清单中的项目，经双方协商后，可以外送至供应商处进行检测，外送检测服务</w:t>
      </w:r>
      <w:r>
        <w:rPr>
          <w:rFonts w:hint="eastAsia" w:ascii="宋体" w:hAnsi="宋体" w:eastAsia="宋体" w:cs="宋体"/>
          <w:color w:val="auto"/>
          <w:sz w:val="24"/>
          <w:highlight w:val="none"/>
          <w:lang w:val="en-GB"/>
        </w:rPr>
        <w:t xml:space="preserve">费用按照</w:t>
      </w:r>
      <w:r>
        <w:rPr>
          <w:rFonts w:hint="eastAsia" w:ascii="宋体" w:hAnsi="宋体" w:eastAsia="宋体" w:cs="宋体"/>
          <w:color w:val="auto"/>
          <w:sz w:val="24"/>
          <w:highlight w:val="none"/>
          <w:lang w:val="en-GB" w:eastAsia="zh-CN"/>
        </w:rPr>
        <w:t xml:space="preserve">“</w:t>
      </w:r>
      <w:r>
        <w:rPr>
          <w:rFonts w:hint="eastAsia" w:ascii="宋体" w:hAnsi="宋体" w:eastAsia="宋体" w:cs="宋体"/>
          <w:color w:val="auto"/>
          <w:sz w:val="24"/>
          <w:highlight w:val="none"/>
          <w:lang w:val="en-GB"/>
        </w:rPr>
        <w:t xml:space="preserve">江苏省医保局制定的医疗服务收费标准或当地物价部门规定的收费标准</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en-GB"/>
        </w:rPr>
        <w:t xml:space="preserve">甲乙双方协商价格</w:t>
      </w:r>
      <w:r>
        <w:rPr>
          <w:rFonts w:hint="eastAsia" w:ascii="宋体" w:hAnsi="宋体" w:eastAsia="宋体" w:cs="宋体"/>
          <w:color w:val="auto"/>
          <w:sz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（1-中标优惠率）</w:t>
      </w:r>
      <w:r>
        <w:rPr>
          <w:rFonts w:hint="eastAsia" w:ascii="宋体" w:hAnsi="宋体" w:eastAsia="宋体" w:cs="宋体"/>
          <w:color w:val="auto"/>
          <w:sz w:val="24"/>
          <w:highlight w:val="none"/>
          <w:lang w:val="en-US" w:eastAsia="zh-CN"/>
        </w:rPr>
        <w:t xml:space="preserve">*实际产生的检测项目数量”进行结算。</w:t>
      </w:r>
      <w:r/>
    </w:p>
    <w:p>
      <w:pPr>
        <w:ind w:left="0" w:firstLine="476"/>
        <w:jc w:val="left"/>
        <w:pageBreakBefore w:val="0"/>
        <w:spacing w:line="360" w:lineRule="auto"/>
        <w:widowControl w:val="off"/>
        <w:rPr>
          <w:rFonts w:hint="eastAsia" w:ascii="宋体" w:hAnsi="宋体"/>
          <w:b/>
          <w:bCs/>
          <w:color w:val="auto"/>
          <w:spacing w:val="-1"/>
          <w:sz w:val="24"/>
          <w:highlight w:val="none"/>
          <w:lang w:val="zh-CN"/>
        </w:rPr>
      </w:pPr>
      <w:r>
        <w:rPr>
          <w:rFonts w:hint="eastAsia" w:ascii="宋体" w:hAnsi="宋体"/>
          <w:b/>
          <w:bCs/>
          <w:color w:val="auto"/>
          <w:spacing w:val="-1"/>
          <w:sz w:val="24"/>
          <w:highlight w:val="none"/>
        </w:rPr>
        <w:t xml:space="preserve">2、报价相关</w:t>
      </w:r>
      <w:r>
        <w:rPr>
          <w:rFonts w:hint="eastAsia" w:ascii="宋体" w:hAnsi="宋体"/>
          <w:b/>
          <w:bCs/>
          <w:color w:val="auto"/>
          <w:spacing w:val="-1"/>
          <w:sz w:val="24"/>
          <w:highlight w:val="none"/>
          <w:lang w:val="zh-CN"/>
        </w:rPr>
        <w:t xml:space="preserve">说明</w:t>
      </w:r>
      <w:r/>
    </w:p>
    <w:p>
      <w:pPr>
        <w:ind w:left="0" w:firstLine="48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2.1、报价一经涂改，应在涂改处加盖单位公章或者由法定代表人或其授权代表签字或盖章，否则其投标作无效投标处理。</w:t>
      </w:r>
      <w:r/>
    </w:p>
    <w:p>
      <w:pPr>
        <w:pStyle w:val="784"/>
        <w:numPr>
          <w:ilvl w:val="0"/>
          <w:numId w:val="0"/>
        </w:numPr>
        <w:ind w:left="0" w:firstLine="480"/>
        <w:pageBreakBefore w:val="0"/>
        <w:spacing w:before="0" w:after="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2.2、产品报价应包含税费、包装、库运、保险、检验、根据采购人需求提供相应数量的设备、配件、耗品等，以及提供工作人员培训、技术支持、设备保养维修及升级等所有费用。 </w:t>
      </w:r>
      <w:r/>
    </w:p>
    <w:p>
      <w:pPr>
        <w:pStyle w:val="784"/>
        <w:numPr>
          <w:ilvl w:val="0"/>
          <w:numId w:val="0"/>
        </w:numPr>
        <w:ind w:left="0" w:firstLine="480"/>
        <w:pageBreakBefore w:val="0"/>
        <w:spacing w:before="0" w:after="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2.3、投标价格的合理性：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482"/>
        <w:keepLines w:val="0"/>
        <w:keepNext w:val="0"/>
        <w:pageBreakBefore w:val="0"/>
        <w:spacing w:line="360" w:lineRule="auto"/>
        <w:widowControl w:val="off"/>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四、转让和分包</w:t>
      </w:r>
      <w:r/>
    </w:p>
    <w:p>
      <w:pPr>
        <w:pStyle w:val="1209"/>
        <w:ind w:left="0" w:righ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本项目不得以任何形式进行转包及分包。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二</w:t>
      </w:r>
      <w:r>
        <w:rPr>
          <w:rFonts w:hint="eastAsia" w:ascii="宋体" w:hAnsi="宋体" w:eastAsia="宋体" w:cs="宋体"/>
          <w:b/>
          <w:color w:val="auto"/>
          <w:sz w:val="30"/>
          <w:szCs w:val="30"/>
          <w:highlight w:val="none"/>
        </w:rPr>
        <w:t xml:space="preserve">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 w:eastAsia="zh-CN"/>
        </w:rPr>
        <w:t xml:space="preserve">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184"/>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184"/>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184"/>
        <w:spacing w:before="0" w:after="0"/>
        <w:rPr>
          <w:rFonts w:cs="Arial"/>
          <w:color w:val="auto"/>
          <w:highlight w:val="none"/>
        </w:rPr>
      </w:pPr>
      <w:r>
        <w:rPr>
          <w:rFonts w:hint="eastAsia" w:cs="Arial"/>
          <w:color w:val="auto"/>
          <w:highlight w:val="none"/>
        </w:rPr>
        <w:t xml:space="preserve">比较与评价采用综合评分法。</w:t>
      </w:r>
      <w:r/>
    </w:p>
    <w:p>
      <w:pPr>
        <w:pStyle w:val="1184"/>
        <w:spacing w:before="0" w:after="0"/>
        <w:rPr>
          <w:rStyle w:val="879"/>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84"/>
        <w:spacing w:before="0" w:after="0"/>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184"/>
        <w:ind w:firstLine="562"/>
        <w:spacing w:before="0" w:after="0"/>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一、</w:t>
      </w:r>
      <w:r>
        <w:rPr>
          <w:rFonts w:hint="eastAsia" w:ascii="宋体" w:hAnsi="宋体"/>
          <w:b/>
          <w:color w:val="auto"/>
          <w:sz w:val="28"/>
          <w:szCs w:val="28"/>
          <w:highlight w:val="none"/>
        </w:rPr>
        <w:t xml:space="preserve">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eastAsia="宋体"/>
          <w:b/>
          <w:bCs/>
          <w:color w:val="auto"/>
          <w:sz w:val="24"/>
          <w:szCs w:val="24"/>
          <w:highlight w:val="none"/>
          <w:lang w:val="en-US" w:eastAsia="zh-CN"/>
        </w:rPr>
        <w:t xml:space="preserve">一）</w:t>
      </w:r>
      <w:r>
        <w:rPr>
          <w:rFonts w:hint="eastAsia" w:ascii="宋体" w:hAnsi="宋体"/>
          <w:b/>
          <w:bCs/>
          <w:color w:val="auto"/>
          <w:sz w:val="24"/>
          <w:szCs w:val="24"/>
          <w:highlight w:val="none"/>
        </w:rPr>
        <w:t xml:space="preserve">小微型企业价格扣除：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ascii="宋体" w:hAnsi="宋体" w:eastAsia="宋体"/>
          <w:b/>
          <w:color w:val="auto"/>
          <w:sz w:val="28"/>
          <w:szCs w:val="28"/>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84"/>
        <w:numPr>
          <w:ilvl w:val="0"/>
          <w:numId w:val="14"/>
        </w:numPr>
        <w:ind w:firstLine="360"/>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评分标准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一、价格分（</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0分）</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参与</w:t>
      </w:r>
      <w:r>
        <w:rPr>
          <w:rFonts w:hint="eastAsia" w:ascii="宋体" w:hAnsi="宋体" w:eastAsia="宋体" w:cs="宋体"/>
          <w:bCs/>
          <w:color w:val="auto"/>
          <w:sz w:val="24"/>
          <w:szCs w:val="20"/>
          <w:highlight w:val="none"/>
        </w:rPr>
        <w:t xml:space="preserve">投标单位</w:t>
      </w:r>
      <w:r>
        <w:rPr>
          <w:rFonts w:hint="eastAsia" w:ascii="宋体" w:hAnsi="宋体" w:eastAsia="宋体" w:cs="宋体"/>
          <w:bCs/>
          <w:color w:val="auto"/>
          <w:sz w:val="24"/>
          <w:szCs w:val="20"/>
          <w:highlight w:val="none"/>
          <w:lang w:val="zh-CN"/>
        </w:rPr>
        <w:t xml:space="preserve">应根据</w:t>
      </w:r>
      <w:r>
        <w:rPr>
          <w:rFonts w:hint="eastAsia" w:ascii="宋体" w:hAnsi="宋体" w:eastAsia="宋体" w:cs="宋体"/>
          <w:bCs/>
          <w:color w:val="auto"/>
          <w:sz w:val="24"/>
          <w:szCs w:val="20"/>
          <w:highlight w:val="none"/>
        </w:rPr>
        <w:t xml:space="preserve">采购清单中的单价标准</w:t>
      </w:r>
      <w:r>
        <w:rPr>
          <w:rFonts w:hint="eastAsia" w:ascii="宋体" w:hAnsi="宋体" w:eastAsia="宋体" w:cs="宋体"/>
          <w:bCs/>
          <w:color w:val="auto"/>
          <w:sz w:val="24"/>
          <w:szCs w:val="20"/>
          <w:highlight w:val="none"/>
          <w:lang w:val="zh-CN"/>
        </w:rPr>
        <w:t xml:space="preserve">，进行整体优惠率报价，评审时以优惠率作为投标报价，假设商品单价为100元，优惠率为</w:t>
      </w:r>
      <w:r>
        <w:rPr>
          <w:rFonts w:hint="eastAsia" w:ascii="宋体" w:hAnsi="宋体" w:eastAsia="宋体" w:cs="宋体"/>
          <w:bCs/>
          <w:color w:val="auto"/>
          <w:sz w:val="24"/>
          <w:szCs w:val="20"/>
          <w:highlight w:val="none"/>
          <w:lang w:val="en-US" w:eastAsia="zh-CN"/>
        </w:rPr>
        <w:t xml:space="preserve">40</w:t>
      </w:r>
      <w:r>
        <w:rPr>
          <w:rFonts w:hint="eastAsia" w:ascii="宋体" w:hAnsi="宋体" w:eastAsia="宋体" w:cs="宋体"/>
          <w:bCs/>
          <w:color w:val="auto"/>
          <w:sz w:val="24"/>
          <w:szCs w:val="20"/>
          <w:highlight w:val="none"/>
          <w:lang w:val="zh-CN"/>
        </w:rPr>
        <w:t xml:space="preserve">%则结算时该商品单价为（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w:t>
      </w:r>
      <w:r>
        <w:rPr>
          <w:rFonts w:hint="eastAsia" w:ascii="宋体" w:hAnsi="宋体" w:eastAsia="宋体" w:cs="宋体"/>
          <w:bCs/>
          <w:color w:val="auto"/>
          <w:sz w:val="24"/>
          <w:szCs w:val="20"/>
          <w:highlight w:val="none"/>
          <w:lang w:val="en-US" w:eastAsia="zh-CN"/>
        </w:rPr>
        <w:t xml:space="preserve">40</w:t>
      </w:r>
      <w:r>
        <w:rPr>
          <w:rFonts w:hint="eastAsia" w:ascii="宋体" w:hAnsi="宋体" w:eastAsia="宋体" w:cs="宋体"/>
          <w:bCs/>
          <w:color w:val="auto"/>
          <w:sz w:val="24"/>
          <w:szCs w:val="20"/>
          <w:highlight w:val="none"/>
          <w:lang w:val="zh-CN"/>
        </w:rPr>
        <w:t xml:space="preserve">%）*100=</w:t>
      </w:r>
      <w:r>
        <w:rPr>
          <w:rFonts w:hint="eastAsia" w:ascii="宋体" w:hAnsi="宋体" w:eastAsia="宋体" w:cs="宋体"/>
          <w:bCs/>
          <w:color w:val="auto"/>
          <w:sz w:val="24"/>
          <w:szCs w:val="20"/>
          <w:highlight w:val="none"/>
          <w:lang w:val="en-US" w:eastAsia="zh-CN"/>
        </w:rPr>
        <w:t xml:space="preserve">60</w:t>
      </w:r>
      <w:r>
        <w:rPr>
          <w:rFonts w:hint="eastAsia" w:ascii="宋体" w:hAnsi="宋体" w:eastAsia="宋体" w:cs="宋体"/>
          <w:bCs/>
          <w:color w:val="auto"/>
          <w:sz w:val="24"/>
          <w:szCs w:val="20"/>
          <w:highlight w:val="none"/>
          <w:lang w:val="zh-CN"/>
        </w:rPr>
        <w:t xml:space="preserve">元，优惠率为</w:t>
      </w:r>
      <w:r>
        <w:rPr>
          <w:rFonts w:hint="eastAsia" w:ascii="宋体" w:hAnsi="宋体" w:eastAsia="宋体" w:cs="宋体"/>
          <w:bCs/>
          <w:color w:val="auto"/>
          <w:sz w:val="24"/>
          <w:szCs w:val="20"/>
          <w:highlight w:val="none"/>
          <w:lang w:val="en-US" w:eastAsia="zh-CN"/>
        </w:rPr>
        <w:t xml:space="preserve">41</w:t>
      </w:r>
      <w:r>
        <w:rPr>
          <w:rFonts w:hint="eastAsia" w:ascii="宋体" w:hAnsi="宋体" w:eastAsia="宋体" w:cs="宋体"/>
          <w:bCs/>
          <w:color w:val="auto"/>
          <w:sz w:val="24"/>
          <w:szCs w:val="20"/>
          <w:highlight w:val="none"/>
          <w:lang w:val="zh-CN"/>
        </w:rPr>
        <w:t xml:space="preserve">%则结算时该商品单价为（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w:t>
      </w:r>
      <w:r>
        <w:rPr>
          <w:rFonts w:hint="eastAsia" w:ascii="宋体" w:hAnsi="宋体" w:eastAsia="宋体" w:cs="宋体"/>
          <w:bCs/>
          <w:color w:val="auto"/>
          <w:sz w:val="24"/>
          <w:szCs w:val="20"/>
          <w:highlight w:val="none"/>
          <w:lang w:val="en-US" w:eastAsia="zh-CN"/>
        </w:rPr>
        <w:t xml:space="preserve">41</w:t>
      </w:r>
      <w:r>
        <w:rPr>
          <w:rFonts w:hint="eastAsia" w:ascii="宋体" w:hAnsi="宋体" w:eastAsia="宋体" w:cs="宋体"/>
          <w:bCs/>
          <w:color w:val="auto"/>
          <w:sz w:val="24"/>
          <w:szCs w:val="20"/>
          <w:highlight w:val="none"/>
          <w:lang w:val="zh-CN"/>
        </w:rPr>
        <w:t xml:space="preserve">%）*100=</w:t>
      </w:r>
      <w:r>
        <w:rPr>
          <w:rFonts w:hint="eastAsia" w:ascii="宋体" w:hAnsi="宋体" w:eastAsia="宋体" w:cs="宋体"/>
          <w:bCs/>
          <w:color w:val="auto"/>
          <w:sz w:val="24"/>
          <w:szCs w:val="20"/>
          <w:highlight w:val="none"/>
          <w:lang w:val="en-US" w:eastAsia="zh-CN"/>
        </w:rPr>
        <w:t xml:space="preserve">59</w:t>
      </w:r>
      <w:r>
        <w:rPr>
          <w:rFonts w:hint="eastAsia" w:ascii="宋体" w:hAnsi="宋体" w:eastAsia="宋体" w:cs="宋体"/>
          <w:bCs/>
          <w:color w:val="auto"/>
          <w:sz w:val="24"/>
          <w:szCs w:val="20"/>
          <w:highlight w:val="none"/>
          <w:lang w:val="zh-CN"/>
        </w:rPr>
        <w:t xml:space="preserve">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color w:val="auto"/>
          <w:sz w:val="24"/>
          <w:szCs w:val="24"/>
          <w:highlight w:val="none"/>
        </w:rPr>
        <w:t xml:space="preserve">采用低价优先法计算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即满足采购文件要求且有效的</w:t>
      </w:r>
      <w:r>
        <w:rPr>
          <w:rFonts w:hint="eastAsia" w:ascii="宋体" w:hAnsi="宋体"/>
          <w:bCs/>
          <w:color w:val="auto"/>
          <w:sz w:val="24"/>
          <w:highlight w:val="none"/>
        </w:rPr>
        <w:t xml:space="preserve">报折扣率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折扣率=1-优惠率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最低的报价人的</w:t>
      </w:r>
      <w:r>
        <w:rPr>
          <w:rFonts w:hint="eastAsia" w:ascii="宋体" w:hAnsi="宋体"/>
          <w:bCs/>
          <w:color w:val="auto"/>
          <w:sz w:val="24"/>
          <w:highlight w:val="none"/>
          <w:lang w:val="en-US" w:eastAsia="zh-CN"/>
        </w:rPr>
        <w:t xml:space="preserve">优惠</w:t>
      </w:r>
      <w:r>
        <w:rPr>
          <w:rFonts w:hint="eastAsia" w:ascii="宋体" w:hAnsi="宋体"/>
          <w:bCs/>
          <w:color w:val="auto"/>
          <w:sz w:val="24"/>
          <w:highlight w:val="none"/>
        </w:rPr>
        <w:t xml:space="preserve">率</w:t>
      </w:r>
      <w:r>
        <w:rPr>
          <w:rFonts w:hint="eastAsia" w:ascii="宋体" w:hAnsi="宋体" w:eastAsia="宋体"/>
          <w:bCs/>
          <w:color w:val="auto"/>
          <w:sz w:val="24"/>
          <w:highlight w:val="none"/>
          <w:lang w:val="en-US" w:eastAsia="zh-CN"/>
        </w:rPr>
        <w:t xml:space="preserve">为</w:t>
      </w:r>
      <w:r>
        <w:rPr>
          <w:rFonts w:hint="eastAsia" w:ascii="宋体" w:hAnsi="宋体" w:eastAsia="宋体" w:cs="宋体"/>
          <w:color w:val="auto"/>
          <w:sz w:val="24"/>
          <w:szCs w:val="24"/>
          <w:highlight w:val="none"/>
        </w:rPr>
        <w:t xml:space="preserve">评标基准价</w:t>
      </w:r>
      <w:r>
        <w:rPr>
          <w:rFonts w:hint="eastAsia" w:ascii="宋体" w:hAnsi="宋体" w:eastAsia="宋体" w:cs="宋体"/>
          <w:bCs/>
          <w:color w:val="auto"/>
          <w:sz w:val="24"/>
          <w:szCs w:val="20"/>
          <w:highlight w:val="none"/>
          <w:lang w:val="zh-CN"/>
        </w:rPr>
        <w:t xml:space="preserve">，其价格分为满分。其他供应商的报价得分统一按照下列公式计算：</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投标报价得分=（1-评审基准价）／（1-投标报价）×价格权值×100，结果保留两位小数。</w:t>
      </w:r>
      <w:r/>
    </w:p>
    <w:p>
      <w:pPr>
        <w:ind w:firstLine="600"/>
        <w:jc w:val="left"/>
        <w:spacing w:line="360" w:lineRule="auto"/>
        <w:widowControl/>
        <w:rPr>
          <w:rFonts w:hint="eastAsia" w:ascii="宋体" w:hAnsi="宋体" w:eastAsia="宋体"/>
          <w:b/>
          <w:color w:val="auto"/>
          <w:sz w:val="28"/>
          <w:szCs w:val="28"/>
          <w:highlight w:val="none"/>
          <w:lang w:val="en-US" w:eastAsia="zh-CN"/>
        </w:rPr>
      </w:pPr>
      <w:r>
        <w:rPr>
          <w:rFonts w:hint="eastAsia" w:ascii="宋体" w:hAnsi="宋体" w:eastAsia="宋体" w:cs="宋体"/>
          <w:b/>
          <w:bCs/>
          <w:color w:val="auto"/>
          <w:sz w:val="24"/>
          <w:szCs w:val="24"/>
          <w:highlight w:val="none"/>
        </w:rPr>
        <w:t xml:space="preserve">备注：价格扣除</w:t>
      </w:r>
      <w:r>
        <w:rPr>
          <w:rFonts w:hint="eastAsia" w:ascii="宋体" w:hAnsi="宋体" w:eastAsia="宋体" w:cs="宋体"/>
          <w:b/>
          <w:bCs/>
          <w:color w:val="auto"/>
          <w:sz w:val="24"/>
          <w:szCs w:val="24"/>
          <w:highlight w:val="none"/>
          <w:lang w:val="en-US" w:eastAsia="zh-CN"/>
        </w:rPr>
        <w:t xml:space="preserve">详见“</w:t>
      </w:r>
      <w:r>
        <w:rPr>
          <w:rFonts w:hint="eastAsia" w:ascii="宋体" w:hAnsi="宋体" w:eastAsia="宋体" w:cs="宋体"/>
          <w:b/>
          <w:bCs/>
          <w:color w:val="auto"/>
          <w:sz w:val="24"/>
          <w:szCs w:val="24"/>
          <w:highlight w:val="none"/>
        </w:rPr>
        <w:t xml:space="preserve">第二部分评标标准</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落实政府采购政策的价格调整</w:t>
      </w:r>
      <w:r>
        <w:rPr>
          <w:rFonts w:hint="default" w:ascii="宋体" w:hAnsi="宋体" w:eastAsia="宋体" w:cs="宋体"/>
          <w:b/>
          <w:bCs/>
          <w:color w:val="auto"/>
          <w:sz w:val="24"/>
          <w:szCs w:val="24"/>
          <w:highlight w:val="none"/>
          <w:lang w:val="en-US" w:eastAsia="zh-CN"/>
        </w:rPr>
        <w:t xml:space="preserve">”</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二、商务部分（2</w:t>
      </w:r>
      <w:r>
        <w:rPr>
          <w:rFonts w:hint="eastAsia" w:ascii="宋体" w:hAnsi="宋体" w:eastAsia="宋体" w:cs="宋体"/>
          <w:b/>
          <w:bCs w:val="0"/>
          <w:color w:val="auto"/>
          <w:sz w:val="24"/>
          <w:highlight w:val="none"/>
          <w:lang w:val="en-US" w:eastAsia="zh-CN"/>
        </w:rPr>
        <w:t xml:space="preserve">0</w:t>
      </w:r>
      <w:r>
        <w:rPr>
          <w:rFonts w:hint="eastAsia" w:ascii="宋体" w:hAnsi="宋体" w:eastAsia="宋体" w:cs="宋体"/>
          <w:b/>
          <w:bCs w:val="0"/>
          <w:color w:val="auto"/>
          <w:sz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1）企业业绩（</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年1月1日（以合同签订时间为准）至投标截止日有同类</w:t>
      </w:r>
      <w:r>
        <w:rPr>
          <w:rFonts w:hint="eastAsia" w:ascii="宋体" w:hAnsi="宋体" w:eastAsia="宋体" w:cs="宋体"/>
          <w:color w:val="auto"/>
          <w:sz w:val="24"/>
          <w:szCs w:val="24"/>
          <w:highlight w:val="none"/>
          <w:lang w:val="en-US" w:eastAsia="zh-CN"/>
        </w:rPr>
        <w:t xml:space="preserve">医院检验外送</w:t>
      </w:r>
      <w:r>
        <w:rPr>
          <w:rFonts w:hint="eastAsia" w:ascii="宋体" w:hAnsi="宋体" w:eastAsia="宋体" w:cs="宋体"/>
          <w:color w:val="auto"/>
          <w:sz w:val="24"/>
          <w:szCs w:val="24"/>
          <w:highlight w:val="none"/>
        </w:rPr>
        <w:t xml:space="preserve">项目的业绩，每有一个得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注：投标时提供合同</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bidi="ar"/>
        </w:rPr>
        <w:t xml:space="preserve">，且合同须甲乙双方盖公章并能反映合同订立单位、签订时间等内容，否则不计分；同一合同甲方业绩不重复计分。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2）项目拟配人员（</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①供应商承接本项目的检测实验室配备人员中，</w:t>
      </w:r>
      <w:r>
        <w:rPr>
          <w:rFonts w:hint="eastAsia" w:ascii="宋体" w:hAnsi="宋体" w:eastAsia="宋体" w:cs="宋体"/>
          <w:color w:val="auto"/>
          <w:sz w:val="24"/>
          <w:szCs w:val="24"/>
          <w:highlight w:val="none"/>
          <w:lang w:bidi="ar"/>
        </w:rPr>
        <w:t xml:space="preserve">检验技师具有副高级（及以上）职称的，有一个得</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分，最多得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w:t>
      </w:r>
      <w:r>
        <w:rPr>
          <w:rFonts w:hint="eastAsia" w:ascii="宋体" w:hAnsi="宋体" w:eastAsia="宋体" w:cs="宋体"/>
          <w:color w:val="auto"/>
          <w:sz w:val="24"/>
          <w:szCs w:val="24"/>
          <w:highlight w:val="none"/>
        </w:rPr>
        <w:t xml:space="preserve">供应商承接本项目的检测实验室配备人员中，</w:t>
      </w:r>
      <w:r>
        <w:rPr>
          <w:rFonts w:hint="eastAsia" w:ascii="宋体" w:hAnsi="宋体" w:eastAsia="宋体" w:cs="宋体"/>
          <w:color w:val="auto"/>
          <w:sz w:val="24"/>
          <w:szCs w:val="24"/>
          <w:highlight w:val="none"/>
          <w:lang w:bidi="ar"/>
        </w:rPr>
        <w:t xml:space="preserve">医师具有副高级（及以上）职称的，有一个的得</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分，最多得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③</w:t>
      </w:r>
      <w:r>
        <w:rPr>
          <w:rFonts w:hint="eastAsia" w:ascii="宋体" w:hAnsi="宋体" w:eastAsia="宋体" w:cs="宋体"/>
          <w:color w:val="auto"/>
          <w:sz w:val="24"/>
          <w:szCs w:val="24"/>
          <w:highlight w:val="none"/>
        </w:rPr>
        <w:t xml:space="preserve">供应商承接本项目的检测实验室配备人员中，</w:t>
      </w:r>
      <w:r>
        <w:rPr>
          <w:rFonts w:hint="eastAsia" w:ascii="宋体" w:hAnsi="宋体" w:eastAsia="宋体" w:cs="宋体"/>
          <w:color w:val="auto"/>
          <w:sz w:val="24"/>
          <w:szCs w:val="24"/>
          <w:highlight w:val="none"/>
          <w:lang w:bidi="ar"/>
        </w:rPr>
        <w:t xml:space="preserve">临床检验技术人员具有中级（及以上）职称的，有一个得0.5分，最多得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注：提供以上人员相关证书及证明材料</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val="en-US" w:eastAsia="zh-CN" w:bidi="ar-SA"/>
        </w:rPr>
        <w:t xml:space="preserve">；</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供应商需填写《</w:t>
      </w:r>
      <w:r>
        <w:rPr>
          <w:rFonts w:hint="eastAsia" w:ascii="宋体" w:hAnsi="宋体" w:eastAsia="宋体" w:cs="宋体"/>
          <w:bCs/>
          <w:color w:val="auto"/>
          <w:sz w:val="24"/>
          <w:szCs w:val="24"/>
          <w:highlight w:val="none"/>
        </w:rPr>
        <w:t xml:space="preserve">人员配置表</w:t>
      </w:r>
      <w:r>
        <w:rPr>
          <w:rFonts w:hint="eastAsia" w:ascii="宋体" w:hAnsi="宋体" w:eastAsia="宋体" w:cs="宋体"/>
          <w:color w:val="auto"/>
          <w:sz w:val="24"/>
          <w:szCs w:val="24"/>
          <w:highlight w:val="none"/>
        </w:rPr>
        <w:t xml:space="preserve">》（格式见附件）同时需</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rPr>
        <w:t xml:space="preserve">由供应商与该人员签订的劳动合同或本企业为其依法缴纳的近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个月中任意一个月（不含投标当月）的社会保障资金的相关材料（提供相关主管部门证明或银行代扣证明），退休返聘人员提供退休证</w:t>
      </w:r>
      <w:r>
        <w:rPr>
          <w:rFonts w:hint="eastAsia" w:ascii="宋体" w:hAnsi="宋体" w:eastAsia="宋体" w:cs="宋体"/>
          <w:color w:val="auto"/>
          <w:sz w:val="24"/>
          <w:szCs w:val="24"/>
          <w:highlight w:val="none"/>
          <w:lang w:val="en-US" w:eastAsia="zh-CN"/>
        </w:rPr>
        <w:t xml:space="preserve">和相关用工协议</w:t>
      </w:r>
      <w:r>
        <w:rPr>
          <w:rFonts w:hint="eastAsia" w:ascii="宋体" w:hAnsi="宋体" w:eastAsia="宋体" w:cs="宋体"/>
          <w:color w:val="auto"/>
          <w:sz w:val="24"/>
          <w:szCs w:val="24"/>
          <w:highlight w:val="none"/>
        </w:rPr>
        <w:t xml:space="preserve">。</w:t>
      </w:r>
      <w:r/>
    </w:p>
    <w:p>
      <w:pPr>
        <w:numPr>
          <w:ilvl w:val="0"/>
          <w:numId w:val="1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实验室证书（2分）：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投标供应商具有有效期内的质量管理体系认证证书、环境管理体系认证证书、职业健康安全管理体系认证证书、信息安全管理体系认证证书的，每提供一个得0.5分，最高得2分。</w:t>
      </w:r>
      <w:r>
        <w:rPr>
          <w:rFonts w:hint="eastAsia" w:ascii="宋体" w:hAnsi="宋体" w:eastAsia="宋体" w:cs="宋体"/>
          <w:color w:val="auto"/>
          <w:sz w:val="24"/>
          <w:szCs w:val="24"/>
          <w:highlight w:val="none"/>
        </w:rPr>
        <w:t xml:space="preserve">投标时投标文件中须提供相关证书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p>
    <w:p>
      <w:pPr>
        <w:numPr>
          <w:ilvl w:val="0"/>
          <w:numId w:val="15"/>
        </w:numPr>
        <w:ind w:left="0"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实验室检测能力（1分）投标人通过由中国合格评定国家认可委员会颁发并在有效期内</w:t>
      </w:r>
      <w:r>
        <w:rPr>
          <w:rFonts w:ascii="宋体" w:hAnsi="宋体" w:eastAsia="宋体" w:cs="宋体"/>
          <w:color w:val="auto"/>
          <w:sz w:val="24"/>
          <w:szCs w:val="24"/>
          <w:highlight w:val="none"/>
        </w:rPr>
        <w:t xml:space="preserve">ISO 15189:2022</w:t>
      </w:r>
      <w:r>
        <w:rPr>
          <w:rFonts w:hint="eastAsia" w:ascii="宋体" w:hAnsi="宋体" w:eastAsia="宋体" w:cs="宋体"/>
          <w:color w:val="auto"/>
          <w:sz w:val="24"/>
          <w:szCs w:val="24"/>
          <w:highlight w:val="none"/>
          <w:lang w:val="en-US" w:eastAsia="zh-CN"/>
        </w:rPr>
        <w:t xml:space="preserve">实验室认可证书的，得1分。</w:t>
      </w:r>
      <w:r>
        <w:rPr>
          <w:rFonts w:hint="eastAsia" w:ascii="宋体" w:hAnsi="宋体" w:eastAsia="宋体" w:cs="宋体"/>
          <w:color w:val="auto"/>
          <w:sz w:val="24"/>
          <w:szCs w:val="24"/>
          <w:highlight w:val="none"/>
        </w:rPr>
        <w:t xml:space="preserve">投标文件中须提供相关证书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）室间质评（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承接本项目的检测实验室具有适用于本项目的合格室间质评证书（自2025年1月1日以来），提供一张证书得1分，最高得4分。（投标时提供参加的项目明细及合格证书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）信息系统安全认证（</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分）投标供应商具有公安机关颁发的信息系统安全等级保护备案证明（第三级）的，有一个得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分（投标时提供相关证书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冷链运输</w:t>
      </w:r>
      <w:r>
        <w:rPr>
          <w:rFonts w:hint="eastAsia" w:ascii="宋体" w:hAnsi="宋体" w:eastAsia="宋体" w:cs="宋体"/>
          <w:bCs/>
          <w:color w:val="auto"/>
          <w:sz w:val="24"/>
          <w:szCs w:val="24"/>
          <w:highlight w:val="none"/>
        </w:rPr>
        <w:t xml:space="preserve">条件（</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分）：承诺在中标后</w:t>
      </w:r>
      <w:r>
        <w:rPr>
          <w:rFonts w:hint="eastAsia" w:ascii="宋体" w:hAnsi="宋体" w:eastAsia="宋体" w:cs="宋体"/>
          <w:bCs/>
          <w:color w:val="auto"/>
          <w:sz w:val="24"/>
          <w:szCs w:val="24"/>
          <w:highlight w:val="none"/>
          <w:lang w:eastAsia="zh-CN"/>
        </w:rPr>
        <w:t xml:space="preserve">配备</w:t>
      </w:r>
      <w:r>
        <w:rPr>
          <w:rFonts w:hint="eastAsia" w:ascii="宋体" w:hAnsi="宋体" w:eastAsia="宋体" w:cs="宋体"/>
          <w:bCs/>
          <w:color w:val="auto"/>
          <w:sz w:val="24"/>
          <w:szCs w:val="24"/>
          <w:highlight w:val="none"/>
        </w:rPr>
        <w:t xml:space="preserve">配送冷链车有1台得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分，最多得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分。提供承诺书，格式自拟，不提供或提供不符合要求则不得分。</w:t>
      </w:r>
      <w:r/>
    </w:p>
    <w:p>
      <w:pPr>
        <w:ind w:firstLine="482"/>
        <w:spacing w:line="360" w:lineRule="auto"/>
        <w:tabs>
          <w:tab w:val="left" w:pos="945" w:leader="none"/>
          <w:tab w:val="left" w:pos="11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服务承诺（</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供应商承诺</w:t>
      </w:r>
      <w:r>
        <w:rPr>
          <w:rFonts w:hint="eastAsia" w:ascii="宋体" w:hAnsi="宋体" w:eastAsia="宋体" w:cs="宋体"/>
          <w:color w:val="auto"/>
          <w:sz w:val="24"/>
          <w:szCs w:val="24"/>
          <w:highlight w:val="none"/>
        </w:rPr>
        <w:t xml:space="preserve">样品的采集、存储、转运及销毁应符合国家及行业的相关标准。承诺书格式自拟，不提供或提供不符合要求则不得分。</w:t>
      </w:r>
      <w:r/>
    </w:p>
    <w:p>
      <w:pPr>
        <w:numPr>
          <w:ilvl w:val="0"/>
          <w:numId w:val="16"/>
        </w:numPr>
        <w:ind w:firstLine="482"/>
        <w:spacing w:line="360" w:lineRule="auto"/>
        <w:tabs>
          <w:tab w:val="left" w:pos="945" w:leader="none"/>
          <w:tab w:val="left" w:pos="114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标本运输的时间（2分）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供应商具备配合采购人应急处置的能力，供应商在采集</w:t>
      </w:r>
      <w:r>
        <w:rPr>
          <w:rFonts w:hint="eastAsia" w:ascii="宋体" w:hAnsi="宋体" w:eastAsia="宋体" w:cs="宋体"/>
          <w:bCs/>
          <w:color w:val="auto"/>
          <w:sz w:val="24"/>
          <w:szCs w:val="24"/>
          <w:highlight w:val="none"/>
          <w:lang w:val="en-US" w:eastAsia="zh-CN"/>
        </w:rPr>
        <w:t xml:space="preserve">标本</w:t>
      </w:r>
      <w:r>
        <w:rPr>
          <w:rFonts w:hint="eastAsia" w:ascii="宋体" w:hAnsi="宋体" w:eastAsia="宋体" w:cs="宋体"/>
          <w:bCs/>
          <w:color w:val="auto"/>
          <w:sz w:val="24"/>
          <w:szCs w:val="24"/>
          <w:highlight w:val="none"/>
        </w:rPr>
        <w:t xml:space="preserve">后，应按相关要求尽快将</w:t>
      </w:r>
      <w:r>
        <w:rPr>
          <w:rFonts w:hint="eastAsia" w:ascii="宋体" w:hAnsi="宋体" w:eastAsia="宋体" w:cs="宋体"/>
          <w:bCs/>
          <w:color w:val="auto"/>
          <w:sz w:val="24"/>
          <w:szCs w:val="24"/>
          <w:highlight w:val="none"/>
          <w:lang w:val="en-US" w:eastAsia="zh-CN"/>
        </w:rPr>
        <w:t xml:space="preserve">标本</w:t>
      </w:r>
      <w:r>
        <w:rPr>
          <w:rFonts w:hint="eastAsia" w:ascii="宋体" w:hAnsi="宋体" w:eastAsia="宋体" w:cs="宋体"/>
          <w:bCs/>
          <w:color w:val="auto"/>
          <w:sz w:val="24"/>
          <w:szCs w:val="24"/>
          <w:highlight w:val="none"/>
        </w:rPr>
        <w:t xml:space="preserve">送达</w:t>
      </w:r>
      <w:r>
        <w:rPr>
          <w:rFonts w:hint="eastAsia" w:ascii="宋体" w:hAnsi="宋体" w:eastAsia="宋体" w:cs="宋体"/>
          <w:bCs/>
          <w:color w:val="auto"/>
          <w:sz w:val="24"/>
          <w:szCs w:val="24"/>
          <w:highlight w:val="none"/>
          <w:lang w:val="en-US" w:eastAsia="zh-CN"/>
        </w:rPr>
        <w:t xml:space="preserve">实验室</w:t>
      </w:r>
      <w:r>
        <w:rPr>
          <w:rFonts w:hint="eastAsia" w:ascii="宋体" w:hAnsi="宋体" w:eastAsia="宋体" w:cs="宋体"/>
          <w:bCs/>
          <w:color w:val="auto"/>
          <w:sz w:val="24"/>
          <w:szCs w:val="24"/>
          <w:highlight w:val="none"/>
        </w:rPr>
        <w:t xml:space="preserve">，供应商应在采集样品后4小时内（含4小时）将相关样品送达本单位检测实验室（从采购人所在地至投标供应商实验室），每提前0.5小时得1分，最高得2分。提供承诺书（格式自拟）原件扫描件上传系统签章和送检</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rPr>
        <w:t xml:space="preserve">的相关证明扫描件上传系统签章，不提供或提供不全均不得分。</w:t>
      </w:r>
      <w:r/>
    </w:p>
    <w:p>
      <w:pPr>
        <w:ind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三、技术部分（</w:t>
      </w:r>
      <w:r>
        <w:rPr>
          <w:rFonts w:hint="eastAsia" w:ascii="宋体" w:hAnsi="宋体" w:eastAsia="宋体" w:cs="宋体"/>
          <w:b/>
          <w:bCs w:val="0"/>
          <w:color w:val="auto"/>
          <w:sz w:val="24"/>
          <w:highlight w:val="none"/>
          <w:lang w:val="en-US" w:eastAsia="zh-CN"/>
        </w:rPr>
        <w:t xml:space="preserve">60</w:t>
      </w:r>
      <w:r>
        <w:rPr>
          <w:rFonts w:hint="eastAsia" w:ascii="宋体" w:hAnsi="宋体" w:eastAsia="宋体" w:cs="宋体"/>
          <w:b/>
          <w:bCs w:val="0"/>
          <w:color w:val="auto"/>
          <w:sz w:val="24"/>
          <w:highlight w:val="none"/>
        </w:rPr>
        <w:t xml:space="preserve">分）</w:t>
      </w:r>
      <w:r/>
    </w:p>
    <w:p>
      <w:pPr>
        <w:ind w:firstLine="482"/>
        <w:jc w:val="both"/>
        <w:spacing w:line="360" w:lineRule="auto"/>
        <w:widowControl w:val="off"/>
        <w:rPr>
          <w:rFonts w:hint="eastAsia" w:ascii="宋体" w:hAnsi="宋体" w:eastAsia="宋体" w:cs="Times New Roman"/>
          <w:b/>
          <w:bCs/>
          <w:color w:val="auto"/>
          <w:sz w:val="24"/>
          <w:szCs w:val="24"/>
          <w:highlight w:val="none"/>
          <w:lang w:val="en-US" w:eastAsia="zh-CN" w:bidi="zh-TW"/>
        </w:rPr>
      </w:pPr>
      <w:r>
        <w:rPr>
          <w:rFonts w:hint="eastAsia" w:ascii="宋体" w:hAnsi="宋体" w:eastAsia="宋体" w:cs="Times New Roman"/>
          <w:b/>
          <w:bCs/>
          <w:color w:val="auto"/>
          <w:sz w:val="24"/>
          <w:szCs w:val="24"/>
          <w:highlight w:val="none"/>
          <w:lang w:val="en-US" w:eastAsia="zh-CN" w:bidi="zh-TW"/>
        </w:rPr>
        <w:t xml:space="preserve">1）项目服务方案（18分）</w:t>
      </w:r>
      <w:r/>
    </w:p>
    <w:p>
      <w:pPr>
        <w:ind w:firstLine="482"/>
        <w:spacing w:line="360" w:lineRule="auto"/>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①标本采集、存储、运输、验收服务方案（</w:t>
      </w: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服务方案内容详实、与采购需求贴合度高且条理清晰的该条得</w:t>
      </w:r>
      <w:r>
        <w:rPr>
          <w:rFonts w:hint="eastAsia" w:ascii="Times New Roman" w:hAnsi="Times New Roman"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服务方案内容简略、基本满足采购需求且有逻辑性的得</w:t>
      </w:r>
      <w:r>
        <w:rPr>
          <w:rFonts w:hint="eastAsia" w:ascii="Times New Roman" w:hAnsi="Times New Roman"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服务方案内容简单且方案存在瑕疵的得</w:t>
      </w:r>
      <w:r>
        <w:rPr>
          <w:rFonts w:hint="eastAsia" w:ascii="Times New Roman" w:hAnsi="Times New Roman"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无服务方案或存在逻辑错误、前后矛盾，或存在违反现行相关规范的不得分。</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②</w:t>
      </w:r>
      <w:r>
        <w:rPr>
          <w:rFonts w:hint="eastAsia" w:ascii="宋体" w:hAnsi="宋体" w:eastAsia="宋体" w:cs="宋体"/>
          <w:b/>
          <w:bCs/>
          <w:color w:val="auto"/>
          <w:sz w:val="24"/>
          <w:szCs w:val="24"/>
          <w:highlight w:val="none"/>
          <w:lang w:val="en-US" w:eastAsia="zh-CN" w:bidi="zh-TW"/>
        </w:rPr>
        <w:t xml:space="preserve">项目</w:t>
      </w:r>
      <w:r>
        <w:rPr>
          <w:rFonts w:hint="eastAsia" w:ascii="宋体" w:hAnsi="宋体" w:eastAsia="宋体" w:cs="宋体"/>
          <w:b/>
          <w:bCs/>
          <w:color w:val="auto"/>
          <w:sz w:val="24"/>
          <w:szCs w:val="24"/>
          <w:highlight w:val="none"/>
          <w:lang w:val="zh-TW" w:eastAsia="zh-TW" w:bidi="zh-TW"/>
        </w:rPr>
        <w:t xml:space="preserve">检验方案</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检验方案内容详实、与采购需求贴合度高且条理清晰的该条得</w:t>
      </w:r>
      <w:r>
        <w:rPr>
          <w:rFonts w:hint="eastAsia" w:ascii="Times New Roman" w:hAnsi="Times New Roman"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检验方案内容简略、基本满足采购需求且有逻辑性的得</w:t>
      </w:r>
      <w:r>
        <w:rPr>
          <w:rFonts w:hint="eastAsia" w:ascii="Times New Roman" w:hAnsi="Times New Roman"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检验方案内容简单且方案存在瑕疵的得</w:t>
      </w:r>
      <w:r>
        <w:rPr>
          <w:rFonts w:hint="eastAsia" w:ascii="Times New Roman" w:hAnsi="Times New Roman"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jc w:val="both"/>
        <w:spacing w:line="360" w:lineRule="auto"/>
        <w:widowControl w:val="off"/>
        <w:rPr>
          <w:rFonts w:ascii="宋体" w:hAnsi="宋体" w:eastAsia="宋体" w:cs="宋体"/>
          <w:color w:val="auto"/>
          <w:sz w:val="24"/>
          <w:szCs w:val="24"/>
          <w:highlight w:val="none"/>
          <w:lang w:val="en-US" w:eastAsia="zh-CN" w:bidi="zh-TW"/>
        </w:rPr>
      </w:pPr>
      <w:r>
        <w:rPr>
          <w:rFonts w:hint="eastAsia" w:ascii="宋体" w:hAnsi="宋体" w:eastAsia="宋体" w:cs="宋体"/>
          <w:color w:val="auto"/>
          <w:sz w:val="24"/>
          <w:szCs w:val="24"/>
          <w:highlight w:val="none"/>
          <w:lang w:val="en-US" w:eastAsia="zh-CN" w:bidi="zh-TW"/>
        </w:rPr>
        <w:t xml:space="preserve">无</w:t>
      </w:r>
      <w:r>
        <w:rPr>
          <w:rFonts w:hint="eastAsia" w:ascii="宋体" w:hAnsi="宋体" w:eastAsia="宋体" w:cs="宋体"/>
          <w:color w:val="auto"/>
          <w:sz w:val="24"/>
          <w:szCs w:val="24"/>
          <w:highlight w:val="none"/>
          <w:lang w:val="zh-TW" w:eastAsia="zh-TW" w:bidi="zh-TW"/>
        </w:rPr>
        <w:t xml:space="preserve">检验方案</w:t>
      </w:r>
      <w:r>
        <w:rPr>
          <w:rFonts w:hint="eastAsia" w:ascii="宋体" w:hAnsi="宋体" w:eastAsia="宋体" w:cs="宋体"/>
          <w:color w:val="auto"/>
          <w:sz w:val="24"/>
          <w:szCs w:val="24"/>
          <w:highlight w:val="none"/>
          <w:lang w:val="en-US" w:eastAsia="zh-CN" w:bidi="zh-TW"/>
        </w:rPr>
        <w:t xml:space="preserve">或</w:t>
      </w:r>
      <w:r>
        <w:rPr>
          <w:rFonts w:hint="eastAsia" w:ascii="宋体" w:hAnsi="宋体" w:eastAsia="宋体" w:cs="宋体"/>
          <w:color w:val="auto"/>
          <w:sz w:val="24"/>
          <w:szCs w:val="24"/>
          <w:highlight w:val="none"/>
          <w:lang w:val="zh-TW" w:eastAsia="zh-TW" w:bidi="zh-TW"/>
        </w:rPr>
        <w:t xml:space="preserve">存在逻辑错误、前后矛盾，或存在违反现行相关规范的</w:t>
      </w:r>
      <w:r>
        <w:rPr>
          <w:rFonts w:hint="eastAsia" w:ascii="宋体" w:hAnsi="宋体" w:eastAsia="宋体" w:cs="宋体"/>
          <w:color w:val="auto"/>
          <w:sz w:val="24"/>
          <w:szCs w:val="24"/>
          <w:highlight w:val="none"/>
          <w:lang w:val="en-US" w:eastAsia="zh-CN" w:bidi="zh-TW"/>
        </w:rPr>
        <w:t xml:space="preserve">不得分。</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③出具检测报告具体时间</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出具检测报告时间迅速，时间安排与采购需求贴合度高且条理清晰的该条得</w:t>
      </w:r>
      <w:r>
        <w:rPr>
          <w:rFonts w:hint="eastAsia" w:ascii="Times New Roman" w:hAnsi="Times New Roman"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出具检测报告时间较快且合理、时间安排基本满足采购需求且有逻辑性的得</w:t>
      </w:r>
      <w:r>
        <w:rPr>
          <w:rFonts w:hint="eastAsia" w:ascii="Times New Roman" w:hAnsi="Times New Roman"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出具检测报告时间较慢，且时间安排存在瑕疵的得</w:t>
      </w:r>
      <w:r>
        <w:rPr>
          <w:rFonts w:hint="eastAsia" w:ascii="Times New Roman" w:hAnsi="Times New Roman"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jc w:val="both"/>
        <w:spacing w:line="360" w:lineRule="auto"/>
        <w:widowControl w:val="off"/>
        <w:rPr>
          <w:rFonts w:ascii="宋体" w:hAnsi="宋体" w:eastAsia="宋体" w:cs="宋体"/>
          <w:color w:val="auto"/>
          <w:sz w:val="24"/>
          <w:szCs w:val="24"/>
          <w:highlight w:val="none"/>
          <w:lang w:val="en-US" w:eastAsia="zh-CN" w:bidi="zh-TW"/>
        </w:rPr>
      </w:pPr>
      <w:r>
        <w:rPr>
          <w:rFonts w:hint="eastAsia" w:ascii="宋体" w:hAnsi="宋体" w:eastAsia="宋体" w:cs="宋体"/>
          <w:color w:val="auto"/>
          <w:sz w:val="24"/>
          <w:szCs w:val="24"/>
          <w:highlight w:val="none"/>
          <w:lang w:val="en-US" w:eastAsia="zh-CN" w:bidi="zh-TW"/>
        </w:rPr>
        <w:t xml:space="preserve">无</w:t>
      </w:r>
      <w:r>
        <w:rPr>
          <w:rFonts w:hint="eastAsia" w:ascii="宋体" w:hAnsi="宋体" w:eastAsia="宋体" w:cs="宋体"/>
          <w:color w:val="auto"/>
          <w:sz w:val="24"/>
          <w:szCs w:val="24"/>
          <w:highlight w:val="none"/>
          <w:lang w:val="zh-TW" w:eastAsia="zh-TW" w:bidi="zh-TW"/>
        </w:rPr>
        <w:t xml:space="preserve">检验方案</w:t>
      </w:r>
      <w:r>
        <w:rPr>
          <w:rFonts w:hint="eastAsia" w:ascii="宋体" w:hAnsi="宋体" w:eastAsia="宋体" w:cs="宋体"/>
          <w:color w:val="auto"/>
          <w:sz w:val="24"/>
          <w:szCs w:val="24"/>
          <w:highlight w:val="none"/>
          <w:lang w:val="en-US" w:eastAsia="zh-CN" w:bidi="zh-TW"/>
        </w:rPr>
        <w:t xml:space="preserve">或</w:t>
      </w:r>
      <w:r>
        <w:rPr>
          <w:rFonts w:hint="eastAsia" w:ascii="宋体" w:hAnsi="宋体" w:eastAsia="宋体" w:cs="宋体"/>
          <w:color w:val="auto"/>
          <w:sz w:val="24"/>
          <w:szCs w:val="24"/>
          <w:highlight w:val="none"/>
          <w:lang w:val="zh-TW" w:eastAsia="zh-TW" w:bidi="zh-TW"/>
        </w:rPr>
        <w:t xml:space="preserve">存在逻辑错误、前后矛盾，或存在违反现行相关规范的</w:t>
      </w:r>
      <w:r>
        <w:rPr>
          <w:rFonts w:hint="eastAsia" w:ascii="宋体" w:hAnsi="宋体" w:eastAsia="宋体" w:cs="宋体"/>
          <w:color w:val="auto"/>
          <w:sz w:val="24"/>
          <w:szCs w:val="24"/>
          <w:highlight w:val="none"/>
          <w:lang w:val="en-US" w:eastAsia="zh-CN" w:bidi="zh-TW"/>
        </w:rPr>
        <w:t xml:space="preserve">不得分。</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2）实验室质量控制体系及措施（18分）</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①</w:t>
      </w:r>
      <w:r>
        <w:rPr>
          <w:rFonts w:hint="eastAsia" w:ascii="宋体" w:hAnsi="宋体" w:eastAsia="宋体" w:cs="宋体"/>
          <w:b/>
          <w:bCs/>
          <w:color w:val="auto"/>
          <w:sz w:val="24"/>
          <w:szCs w:val="24"/>
          <w:highlight w:val="none"/>
          <w:lang w:val="zh-TW" w:eastAsia="zh-TW" w:bidi="ar"/>
        </w:rPr>
        <w:t xml:space="preserve">实验室室内质量控制程序</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ind w:firstLine="480"/>
        <w:jc w:val="both"/>
        <w:spacing w:line="360" w:lineRule="auto"/>
        <w:widowControl w:val="off"/>
        <w:rPr>
          <w:rFonts w:hint="eastAsia" w:ascii="宋体" w:hAnsi="宋体" w:eastAsia="宋体" w:cs="宋体"/>
          <w:color w:val="auto"/>
          <w:sz w:val="24"/>
          <w:szCs w:val="24"/>
          <w:highlight w:val="none"/>
          <w:lang w:val="zh-TW" w:eastAsia="zh-TW" w:bidi="ar"/>
        </w:rPr>
      </w:pPr>
      <w:r>
        <w:rPr>
          <w:rFonts w:hint="eastAsia" w:ascii="宋体" w:hAnsi="宋体" w:eastAsia="宋体" w:cs="宋体"/>
          <w:color w:val="auto"/>
          <w:sz w:val="24"/>
          <w:szCs w:val="24"/>
          <w:highlight w:val="none"/>
          <w:lang w:val="zh-TW" w:eastAsia="zh-TW" w:bidi="ar"/>
        </w:rPr>
        <w:t xml:space="preserve">实验室室内质量控制程序</w:t>
      </w:r>
      <w:r>
        <w:rPr>
          <w:rFonts w:hint="eastAsia" w:ascii="宋体" w:hAnsi="宋体" w:eastAsia="宋体" w:cs="宋体"/>
          <w:color w:val="auto"/>
          <w:sz w:val="24"/>
          <w:szCs w:val="24"/>
          <w:highlight w:val="none"/>
          <w:lang w:val="en-US" w:eastAsia="zh-CN" w:bidi="ar"/>
        </w:rPr>
        <w:t xml:space="preserve">完整规范</w:t>
      </w:r>
      <w:r>
        <w:rPr>
          <w:rFonts w:hint="eastAsia" w:ascii="宋体" w:hAnsi="宋体" w:eastAsia="宋体" w:cs="宋体"/>
          <w:color w:val="auto"/>
          <w:sz w:val="24"/>
          <w:szCs w:val="24"/>
          <w:highlight w:val="none"/>
          <w:lang w:val="zh-TW" w:eastAsia="zh-TW" w:bidi="ar"/>
        </w:rPr>
        <w:t xml:space="preserve">、与采购需求贴合度高的该条得</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zh-TW" w:eastAsia="zh-TW" w:bidi="ar"/>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zh-TW" w:eastAsia="zh-TW" w:bidi="ar"/>
        </w:rPr>
      </w:pPr>
      <w:r>
        <w:rPr>
          <w:rFonts w:hint="eastAsia" w:ascii="宋体" w:hAnsi="宋体" w:eastAsia="宋体" w:cs="宋体"/>
          <w:color w:val="auto"/>
          <w:sz w:val="24"/>
          <w:szCs w:val="24"/>
          <w:highlight w:val="none"/>
          <w:lang w:val="zh-TW" w:eastAsia="zh-TW" w:bidi="ar"/>
        </w:rPr>
        <w:t xml:space="preserve">实验室室内质量控制程序</w:t>
      </w:r>
      <w:r>
        <w:rPr>
          <w:rFonts w:hint="eastAsia" w:ascii="宋体" w:hAnsi="宋体" w:eastAsia="宋体" w:cs="宋体"/>
          <w:color w:val="auto"/>
          <w:sz w:val="24"/>
          <w:szCs w:val="24"/>
          <w:highlight w:val="none"/>
          <w:lang w:val="en-US" w:eastAsia="zh-CN" w:bidi="ar"/>
        </w:rPr>
        <w:t xml:space="preserve">较为合理</w:t>
      </w:r>
      <w:r>
        <w:rPr>
          <w:rFonts w:hint="eastAsia" w:ascii="宋体" w:hAnsi="宋体" w:eastAsia="宋体" w:cs="宋体"/>
          <w:color w:val="auto"/>
          <w:sz w:val="24"/>
          <w:szCs w:val="24"/>
          <w:highlight w:val="none"/>
          <w:lang w:val="zh-TW" w:eastAsia="zh-TW" w:bidi="ar"/>
        </w:rPr>
        <w:t xml:space="preserve">、基本满足采购需求的得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zh-TW" w:eastAsia="zh-TW" w:bidi="ar"/>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zh-TW" w:eastAsia="zh-CN" w:bidi="ar"/>
        </w:rPr>
      </w:pPr>
      <w:r>
        <w:rPr>
          <w:rFonts w:hint="eastAsia" w:ascii="宋体" w:hAnsi="宋体" w:eastAsia="宋体" w:cs="宋体"/>
          <w:color w:val="auto"/>
          <w:sz w:val="24"/>
          <w:szCs w:val="24"/>
          <w:highlight w:val="none"/>
          <w:lang w:val="zh-TW" w:eastAsia="zh-TW" w:bidi="ar"/>
        </w:rPr>
        <w:t xml:space="preserve">实验室室内质量控制程序</w:t>
      </w:r>
      <w:r>
        <w:rPr>
          <w:rFonts w:hint="eastAsia" w:ascii="宋体" w:hAnsi="宋体" w:eastAsia="宋体" w:cs="宋体"/>
          <w:color w:val="auto"/>
          <w:sz w:val="24"/>
          <w:szCs w:val="24"/>
          <w:highlight w:val="none"/>
          <w:lang w:val="en-US" w:eastAsia="zh-CN" w:bidi="ar"/>
        </w:rPr>
        <w:t xml:space="preserve">简单，存在瑕疵</w:t>
      </w:r>
      <w:r>
        <w:rPr>
          <w:rFonts w:hint="eastAsia" w:ascii="宋体" w:hAnsi="宋体" w:eastAsia="宋体" w:cs="宋体"/>
          <w:color w:val="auto"/>
          <w:sz w:val="24"/>
          <w:szCs w:val="24"/>
          <w:highlight w:val="none"/>
          <w:lang w:val="zh-TW" w:eastAsia="zh-CN" w:bidi="ar"/>
        </w:rPr>
        <w:t xml:space="preserve">，</w:t>
      </w:r>
      <w:r>
        <w:rPr>
          <w:rFonts w:hint="eastAsia" w:ascii="宋体" w:hAnsi="宋体" w:eastAsia="宋体" w:cs="宋体"/>
          <w:color w:val="auto"/>
          <w:sz w:val="24"/>
          <w:szCs w:val="24"/>
          <w:highlight w:val="none"/>
          <w:lang w:val="en-US" w:eastAsia="zh-CN" w:bidi="ar"/>
        </w:rPr>
        <w:t xml:space="preserve">与</w:t>
      </w:r>
      <w:r>
        <w:rPr>
          <w:rFonts w:hint="eastAsia" w:ascii="宋体" w:hAnsi="宋体" w:eastAsia="宋体" w:cs="宋体"/>
          <w:color w:val="auto"/>
          <w:sz w:val="24"/>
          <w:szCs w:val="24"/>
          <w:highlight w:val="none"/>
          <w:lang w:val="zh-TW" w:eastAsia="zh-TW" w:bidi="ar"/>
        </w:rPr>
        <w:t xml:space="preserve">采购需求</w:t>
      </w:r>
      <w:r>
        <w:rPr>
          <w:rFonts w:hint="eastAsia" w:ascii="宋体" w:hAnsi="宋体" w:eastAsia="宋体" w:cs="宋体"/>
          <w:color w:val="auto"/>
          <w:sz w:val="24"/>
          <w:szCs w:val="24"/>
          <w:highlight w:val="none"/>
          <w:lang w:val="en-US" w:eastAsia="zh-CN" w:bidi="ar"/>
        </w:rPr>
        <w:t xml:space="preserve">贴合度较低的</w:t>
      </w:r>
      <w:r>
        <w:rPr>
          <w:rFonts w:hint="eastAsia" w:ascii="宋体" w:hAnsi="宋体" w:eastAsia="宋体" w:cs="宋体"/>
          <w:color w:val="auto"/>
          <w:sz w:val="24"/>
          <w:szCs w:val="24"/>
          <w:highlight w:val="none"/>
          <w:lang w:val="zh-TW" w:eastAsia="zh-TW" w:bidi="ar"/>
        </w:rPr>
        <w:t xml:space="preserve">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zh-TW" w:eastAsia="zh-TW" w:bidi="ar"/>
        </w:rPr>
        <w:t xml:space="preserve">分</w:t>
      </w:r>
      <w:r>
        <w:rPr>
          <w:rFonts w:hint="eastAsia" w:ascii="宋体" w:hAnsi="宋体" w:eastAsia="宋体" w:cs="宋体"/>
          <w:color w:val="auto"/>
          <w:sz w:val="24"/>
          <w:szCs w:val="24"/>
          <w:highlight w:val="none"/>
          <w:lang w:val="zh-TW" w:eastAsia="zh-CN" w:bidi="ar"/>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zh-TW" w:eastAsia="zh-TW" w:bidi="ar"/>
        </w:rPr>
        <w:t xml:space="preserve">实验室室内质量控制程序存在不能满足采购需求，或存在违反现行相关规范的，该条不得分</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②</w:t>
      </w:r>
      <w:r>
        <w:rPr>
          <w:rFonts w:hint="eastAsia" w:ascii="宋体" w:hAnsi="宋体" w:eastAsia="宋体" w:cs="宋体"/>
          <w:b/>
          <w:bCs/>
          <w:color w:val="auto"/>
          <w:sz w:val="24"/>
          <w:szCs w:val="24"/>
          <w:highlight w:val="none"/>
          <w:lang w:val="en-US" w:eastAsia="zh-CN" w:bidi="ar"/>
        </w:rPr>
        <w:t xml:space="preserve">标本管理</w:t>
      </w:r>
      <w:r>
        <w:rPr>
          <w:rFonts w:hint="eastAsia" w:ascii="宋体" w:hAnsi="宋体" w:eastAsia="宋体" w:cs="宋体"/>
          <w:b/>
          <w:bCs/>
          <w:color w:val="auto"/>
          <w:sz w:val="24"/>
          <w:szCs w:val="24"/>
          <w:highlight w:val="none"/>
          <w:lang w:val="zh-TW" w:eastAsia="zh-TW" w:bidi="ar"/>
        </w:rPr>
        <w:t xml:space="preserve">程序</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标本管理程序</w:t>
      </w:r>
      <w:r>
        <w:rPr>
          <w:rFonts w:hint="eastAsia" w:ascii="宋体" w:hAnsi="宋体" w:eastAsia="宋体" w:cs="Times New Roman"/>
          <w:color w:val="auto"/>
          <w:sz w:val="24"/>
          <w:szCs w:val="24"/>
          <w:highlight w:val="none"/>
        </w:rPr>
        <w:t xml:space="preserve">规范完整、与采购需求贴合度高且条理清晰的该条得</w:t>
      </w:r>
      <w:r>
        <w:rPr>
          <w:rFonts w:hint="eastAsia" w:ascii="Times New Roman" w:hAnsi="Times New Roman"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标本管理程序</w:t>
      </w:r>
      <w:r>
        <w:rPr>
          <w:rFonts w:hint="eastAsia" w:ascii="宋体" w:hAnsi="宋体" w:eastAsia="宋体" w:cs="Times New Roman"/>
          <w:color w:val="auto"/>
          <w:sz w:val="24"/>
          <w:szCs w:val="24"/>
          <w:highlight w:val="none"/>
        </w:rPr>
        <w:t xml:space="preserve">内容较为合理、基本满足采购需求且有逻辑性的得</w:t>
      </w:r>
      <w:r>
        <w:rPr>
          <w:rFonts w:hint="eastAsia" w:ascii="Times New Roman" w:hAnsi="Times New Roman"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标本管理程序</w:t>
      </w:r>
      <w:r>
        <w:rPr>
          <w:rFonts w:hint="eastAsia" w:ascii="宋体" w:hAnsi="宋体" w:eastAsia="宋体" w:cs="Times New Roman"/>
          <w:color w:val="auto"/>
          <w:sz w:val="24"/>
          <w:szCs w:val="24"/>
          <w:highlight w:val="none"/>
        </w:rPr>
        <w:t xml:space="preserve">内容简单且存在一些瑕疵的得</w:t>
      </w:r>
      <w:r>
        <w:rPr>
          <w:rFonts w:hint="eastAsia" w:ascii="Times New Roman" w:hAnsi="Times New Roman"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zh-TW"/>
        </w:rPr>
      </w:pPr>
      <w:r>
        <w:rPr>
          <w:rFonts w:hint="eastAsia" w:ascii="宋体" w:hAnsi="宋体" w:eastAsia="宋体" w:cs="宋体"/>
          <w:color w:val="auto"/>
          <w:sz w:val="24"/>
          <w:szCs w:val="24"/>
          <w:highlight w:val="none"/>
          <w:lang w:val="en-US" w:eastAsia="zh-CN" w:bidi="zh-TW"/>
        </w:rPr>
        <w:t xml:space="preserve">无</w:t>
      </w:r>
      <w:r>
        <w:rPr>
          <w:rFonts w:hint="eastAsia" w:ascii="宋体" w:hAnsi="宋体" w:eastAsia="宋体" w:cs="宋体"/>
          <w:color w:val="auto"/>
          <w:sz w:val="24"/>
          <w:szCs w:val="24"/>
          <w:highlight w:val="none"/>
          <w:lang w:val="en-US" w:eastAsia="zh-CN" w:bidi="ar"/>
        </w:rPr>
        <w:t xml:space="preserve">标本管理</w:t>
      </w:r>
      <w:r>
        <w:rPr>
          <w:rFonts w:hint="eastAsia" w:ascii="宋体" w:hAnsi="宋体" w:eastAsia="宋体" w:cs="宋体"/>
          <w:color w:val="auto"/>
          <w:sz w:val="24"/>
          <w:szCs w:val="24"/>
          <w:highlight w:val="none"/>
          <w:lang w:val="zh-TW" w:eastAsia="zh-TW" w:bidi="ar"/>
        </w:rPr>
        <w:t xml:space="preserve">程序</w:t>
      </w:r>
      <w:r>
        <w:rPr>
          <w:rFonts w:hint="eastAsia" w:ascii="宋体" w:hAnsi="宋体" w:eastAsia="宋体" w:cs="宋体"/>
          <w:color w:val="auto"/>
          <w:sz w:val="24"/>
          <w:szCs w:val="24"/>
          <w:highlight w:val="none"/>
          <w:lang w:val="en-US" w:eastAsia="zh-CN" w:bidi="zh-TW"/>
        </w:rPr>
        <w:t xml:space="preserve">或</w:t>
      </w:r>
      <w:r>
        <w:rPr>
          <w:rFonts w:hint="eastAsia" w:ascii="宋体" w:hAnsi="宋体" w:eastAsia="宋体" w:cs="宋体"/>
          <w:color w:val="auto"/>
          <w:sz w:val="24"/>
          <w:szCs w:val="24"/>
          <w:highlight w:val="none"/>
          <w:lang w:val="zh-TW" w:eastAsia="zh-TW" w:bidi="zh-TW"/>
        </w:rPr>
        <w:t xml:space="preserve">存在逻辑错误、前后矛盾，或存在违反现行相关规范的</w:t>
      </w:r>
      <w:r>
        <w:rPr>
          <w:rFonts w:hint="eastAsia" w:ascii="宋体" w:hAnsi="宋体" w:eastAsia="宋体" w:cs="宋体"/>
          <w:color w:val="auto"/>
          <w:sz w:val="24"/>
          <w:szCs w:val="24"/>
          <w:highlight w:val="none"/>
          <w:lang w:val="en-US" w:eastAsia="zh-CN" w:bidi="zh-TW"/>
        </w:rPr>
        <w:t xml:space="preserve">不得分。</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③检验工作质量保证程序</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检验工作质量保证程序详细完整、与采购需求贴合度高且条理清晰的该条得</w:t>
      </w:r>
      <w:r>
        <w:rPr>
          <w:rFonts w:hint="eastAsia" w:ascii="Times New Roman" w:hAnsi="Times New Roman"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检验工作质量保证程序较为合理、基本满足采购需求且有逻辑性的得</w:t>
      </w:r>
      <w:r>
        <w:rPr>
          <w:rFonts w:hint="eastAsia" w:ascii="Times New Roman" w:hAnsi="Times New Roman"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检验工作质量保证程序简单且存在一些瑕疵的得</w:t>
      </w:r>
      <w:r>
        <w:rPr>
          <w:rFonts w:hint="eastAsia" w:ascii="Times New Roman" w:hAnsi="Times New Roman"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zh-TW"/>
        </w:rPr>
      </w:pPr>
      <w:r>
        <w:rPr>
          <w:rFonts w:hint="eastAsia" w:ascii="宋体" w:hAnsi="宋体" w:eastAsia="宋体" w:cs="宋体"/>
          <w:color w:val="auto"/>
          <w:sz w:val="24"/>
          <w:szCs w:val="24"/>
          <w:highlight w:val="none"/>
          <w:lang w:val="en-US" w:eastAsia="zh-CN" w:bidi="zh-TW"/>
        </w:rPr>
        <w:t xml:space="preserve">无</w:t>
      </w:r>
      <w:r>
        <w:rPr>
          <w:rFonts w:hint="eastAsia" w:ascii="宋体" w:hAnsi="宋体" w:eastAsia="宋体" w:cs="宋体"/>
          <w:color w:val="auto"/>
          <w:sz w:val="24"/>
          <w:szCs w:val="24"/>
          <w:highlight w:val="none"/>
          <w:lang w:val="zh-TW" w:eastAsia="zh-TW" w:bidi="zh-TW"/>
        </w:rPr>
        <w:t xml:space="preserve">检验工作质量保证程序</w:t>
      </w:r>
      <w:r>
        <w:rPr>
          <w:rFonts w:hint="eastAsia" w:ascii="宋体" w:hAnsi="宋体" w:eastAsia="宋体" w:cs="宋体"/>
          <w:color w:val="auto"/>
          <w:sz w:val="24"/>
          <w:szCs w:val="24"/>
          <w:highlight w:val="none"/>
          <w:lang w:val="en-US" w:eastAsia="zh-CN" w:bidi="zh-TW"/>
        </w:rPr>
        <w:t xml:space="preserve">或</w:t>
      </w:r>
      <w:r>
        <w:rPr>
          <w:rFonts w:hint="eastAsia" w:ascii="宋体" w:hAnsi="宋体" w:eastAsia="宋体" w:cs="宋体"/>
          <w:color w:val="auto"/>
          <w:sz w:val="24"/>
          <w:szCs w:val="24"/>
          <w:highlight w:val="none"/>
          <w:lang w:val="zh-TW" w:eastAsia="zh-TW" w:bidi="zh-TW"/>
        </w:rPr>
        <w:t xml:space="preserve">存在逻辑错误、前后矛盾，或存在违反现行相关规范的</w:t>
      </w:r>
      <w:r>
        <w:rPr>
          <w:rFonts w:hint="eastAsia" w:ascii="宋体" w:hAnsi="宋体" w:eastAsia="宋体" w:cs="宋体"/>
          <w:color w:val="auto"/>
          <w:sz w:val="24"/>
          <w:szCs w:val="24"/>
          <w:highlight w:val="none"/>
          <w:lang w:val="en-US" w:eastAsia="zh-CN" w:bidi="zh-TW"/>
        </w:rPr>
        <w:t xml:space="preserve">不得分。</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3）提供遇突发事件、应急事件的保证措施（</w:t>
      </w:r>
      <w:r>
        <w:rPr>
          <w:rFonts w:hint="eastAsia" w:eastAsia="宋体" w:cs="Times New Roman"/>
          <w:b/>
          <w:bCs/>
          <w:color w:val="auto"/>
          <w:sz w:val="24"/>
          <w:szCs w:val="22"/>
          <w:highlight w:val="none"/>
          <w:lang w:val="en-US" w:eastAsia="zh-CN" w:bidi="ar-SA"/>
        </w:rPr>
        <w:t xml:space="preserve">4</w:t>
      </w:r>
      <w:r>
        <w:rPr>
          <w:rFonts w:hint="eastAsia" w:ascii="Calibri" w:hAnsi="Calibri" w:eastAsia="宋体" w:cs="Times New Roman"/>
          <w:b/>
          <w:bCs/>
          <w:color w:val="auto"/>
          <w:sz w:val="24"/>
          <w:szCs w:val="22"/>
          <w:highlight w:val="none"/>
          <w:lang w:val="en-US" w:eastAsia="zh-CN" w:bidi="ar-SA"/>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针对本项目突发事件、应急事件的保证措施详细完整该项可得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针对本项目突发事件、应急事件的保证措施一般该项可得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both"/>
        <w:spacing w:after="0" w:line="360" w:lineRule="auto"/>
        <w:widowControl w:val="off"/>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针对本项目日常和突发事件、应急事件的保证措施简单粗糙，该项可得1分；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针对本项的日常和突发事件、应急事件的保证措施不尽合理或未提供任何执行方案该项不得分；</w:t>
      </w:r>
      <w:r>
        <w:rPr>
          <w:rFonts w:hint="eastAsia" w:ascii="宋体" w:hAnsi="宋体" w:eastAsia="宋体" w:cs="宋体"/>
          <w:color w:val="auto"/>
          <w:sz w:val="24"/>
          <w:szCs w:val="24"/>
          <w:highlight w:val="none"/>
        </w:rPr>
        <w:t xml:space="preserve"> </w:t>
      </w:r>
      <w:r/>
    </w:p>
    <w:p>
      <w:pPr>
        <w:numPr>
          <w:ilvl w:val="0"/>
          <w:numId w:val="17"/>
        </w:num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供应商针对本项目的售后服务方案（</w:t>
      </w:r>
      <w:r>
        <w:rPr>
          <w:rFonts w:hint="eastAsia" w:eastAsia="宋体" w:cs="Times New Roman"/>
          <w:b/>
          <w:bCs/>
          <w:color w:val="auto"/>
          <w:sz w:val="24"/>
          <w:szCs w:val="22"/>
          <w:highlight w:val="none"/>
          <w:lang w:val="en-US" w:eastAsia="zh-CN" w:bidi="ar-SA"/>
        </w:rPr>
        <w:t xml:space="preserve">4</w:t>
      </w:r>
      <w:r>
        <w:rPr>
          <w:rFonts w:hint="eastAsia" w:ascii="Calibri" w:hAnsi="Calibri" w:eastAsia="宋体" w:cs="Times New Roman"/>
          <w:b/>
          <w:bCs/>
          <w:color w:val="auto"/>
          <w:sz w:val="24"/>
          <w:szCs w:val="22"/>
          <w:highlight w:val="none"/>
          <w:lang w:val="en-US" w:eastAsia="zh-CN" w:bidi="ar-SA"/>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售后服务方案内容详实、与采购需求贴合度高且条理清晰的该条得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售后服务方案内容简略、基本满足采购需求且有逻辑性的得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售后服务方案内容简单且方案存在瑕疵的得</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无售后服务方案或存在逻辑错误、前后矛盾，或存在违反现行相关规范的不得分。</w:t>
      </w:r>
      <w:r/>
    </w:p>
    <w:p>
      <w:pPr>
        <w:numPr>
          <w:ilvl w:val="0"/>
          <w:numId w:val="17"/>
        </w:numPr>
        <w:ind w:firstLine="482"/>
        <w:jc w:val="both"/>
        <w:spacing w:line="360" w:lineRule="auto"/>
        <w:widowControl w:val="off"/>
        <w:rPr>
          <w:rFonts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投标单位的冷链运输体系及服务说明（</w:t>
      </w:r>
      <w:r>
        <w:rPr>
          <w:rFonts w:hint="eastAsia" w:eastAsia="宋体" w:cs="Times New Roman"/>
          <w:b/>
          <w:bCs/>
          <w:color w:val="auto"/>
          <w:sz w:val="24"/>
          <w:szCs w:val="22"/>
          <w:highlight w:val="none"/>
          <w:lang w:val="en-US" w:eastAsia="zh-CN" w:bidi="ar-SA"/>
        </w:rPr>
        <w:t xml:space="preserve">4</w:t>
      </w:r>
      <w:r>
        <w:rPr>
          <w:rFonts w:hint="eastAsia" w:ascii="Calibri" w:hAnsi="Calibri" w:eastAsia="宋体" w:cs="Times New Roman"/>
          <w:b/>
          <w:bCs/>
          <w:color w:val="auto"/>
          <w:sz w:val="24"/>
          <w:szCs w:val="22"/>
          <w:highlight w:val="none"/>
          <w:lang w:val="en-US" w:eastAsia="zh-CN" w:bidi="ar-SA"/>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具备完整的冷链运输体系，服务内容科学合理，切合项目实际的得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冷链运输体系及服务有所欠缺，但总体符合项目实际，基本具有可操作性的得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冷链运输体系及服务与本项目实际情况存在一定偏差，但内容总体合理的得</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ind w:firstLine="566"/>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未提供冷链运输体系及服务说明的本项不合理的本项不得分。</w:t>
      </w:r>
      <w:r/>
    </w:p>
    <w:p>
      <w:pPr>
        <w:numPr>
          <w:ilvl w:val="0"/>
          <w:numId w:val="17"/>
        </w:numPr>
        <w:ind w:firstLine="482"/>
        <w:jc w:val="both"/>
        <w:spacing w:line="360" w:lineRule="auto"/>
        <w:widowControl w:val="off"/>
        <w:rPr>
          <w:rFonts w:hint="default"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采购人对检测报告提出异议后处理机制等内容（6分）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处理机制内容详实、与采购需求贴合度高且条理清晰的该条得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处理机制内容简略、基本满足采购需求且有逻辑性的得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w:t>
      </w:r>
      <w:r>
        <w:rPr>
          <w:rFonts w:hint="eastAsia" w:ascii="宋体" w:hAnsi="宋体" w:eastAsia="宋体" w:cs="Times New Roman"/>
          <w:b w:val="0"/>
          <w:bCs w:val="0"/>
          <w:color w:val="auto"/>
          <w:sz w:val="24"/>
          <w:szCs w:val="24"/>
          <w:highlight w:val="none"/>
          <w:lang w:val="en-US" w:eastAsia="zh-CN"/>
        </w:rPr>
        <w:t xml:space="preserve">简单且方案存在瑕疵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处理机制</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numPr>
          <w:ilvl w:val="0"/>
          <w:numId w:val="17"/>
        </w:num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供应商的信息化服务方案（6分）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科学合理、可操作性强，切合项目实际的得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阐述合理，部分内容表述有所欠缺，但总体符合项目实际、基本具有可操作性的得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与本项目实际情况存在一定偏差，但内容总体合理的得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未提供方案或方案不合理的本项不得分。</w:t>
      </w:r>
      <w:r/>
    </w:p>
    <w:p>
      <w:pPr>
        <w:ind w:firstLine="480"/>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r/>
      <w:bookmarkEnd w:id="148"/>
      <w:r/>
      <w:bookmarkEnd w:id="149"/>
      <w:r>
        <w:rPr>
          <w:rFonts w:hint="eastAsia" w:ascii="黑体" w:eastAsia="黑体"/>
          <w:bCs/>
          <w:color w:val="auto"/>
          <w:sz w:val="36"/>
          <w:szCs w:val="36"/>
          <w:highlight w:val="none"/>
        </w:rPr>
        <w:t xml:space="preserve">投标文件内容与格式</w:t>
      </w:r>
      <w:r/>
    </w:p>
    <w:p>
      <w:pPr>
        <w:pStyle w:val="1184"/>
        <w:ind w:firstLine="602"/>
        <w:spacing w:before="0" w:after="0"/>
        <w:rPr>
          <w:rFonts w:cs="Arial"/>
          <w:b/>
          <w:color w:val="auto"/>
          <w:sz w:val="30"/>
          <w:szCs w:val="30"/>
          <w:highlight w:val="none"/>
        </w:rPr>
      </w:pPr>
      <w:r/>
      <w:bookmarkStart w:id="150" w:name="_Hlt26671244"/>
      <w:r/>
      <w:bookmarkEnd w:id="150"/>
      <w:r/>
      <w:bookmarkStart w:id="151" w:name="_Hlt26955039"/>
      <w:r/>
      <w:bookmarkEnd w:id="151"/>
      <w:r>
        <w:rPr>
          <w:rFonts w:hint="eastAsia" w:cs="Arial"/>
          <w:b/>
          <w:color w:val="auto"/>
          <w:sz w:val="30"/>
          <w:szCs w:val="30"/>
          <w:highlight w:val="none"/>
        </w:rPr>
        <w:t xml:space="preserve">第一部分投标文件内容</w:t>
      </w:r>
      <w:r/>
    </w:p>
    <w:p>
      <w:pPr>
        <w:pStyle w:val="1184"/>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9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84"/>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84"/>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84"/>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8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84"/>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84"/>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8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84"/>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8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8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中任意一个月份（不含投标当月）的社保缴费证明（新成立的企业若不满足</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，提供成立之后</w:t>
            </w:r>
            <w:r>
              <w:rPr>
                <w:rFonts w:hint="eastAsia" w:ascii="宋体" w:hAnsi="宋体" w:eastAsia="宋体" w:cs="宋体"/>
                <w:bCs/>
                <w:color w:val="auto"/>
                <w:sz w:val="24"/>
                <w:highlight w:val="none"/>
              </w:rPr>
              <w:t xml:space="preserve">被授权人</w:t>
            </w:r>
            <w:r>
              <w:rPr>
                <w:rFonts w:hint="eastAsia" w:ascii="宋体" w:hAnsi="宋体"/>
                <w:bCs/>
                <w:color w:val="auto"/>
                <w:sz w:val="24"/>
                <w:highlight w:val="none"/>
              </w:rPr>
              <w:t xml:space="preserve">）</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18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8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84"/>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中任意一个月份（不含投标当月）的财务状况报告（资产负债表和利润表）或由会计师事务所出具的202</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年度或202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年度的审计报告（投标人如是自然人情形的，没有经审计的财务报告的，可以提供银行出具的资信证明）</w:t>
            </w:r>
            <w:r>
              <w:rPr>
                <w:rStyle w:val="879"/>
                <w:rFonts w:hint="eastAsia" w:ascii="宋体" w:hAnsi="宋体" w:cs="宋体"/>
                <w:color w:val="auto"/>
                <w:highlight w:val="none"/>
              </w:rPr>
              <w:t xml:space="preserve">。</w:t>
            </w:r>
            <w:r/>
          </w:p>
        </w:tc>
        <w:tc>
          <w:tcPr>
            <w:tcW w:w="2449" w:type="dxa"/>
            <w:vAlign w:val="center"/>
            <w:vMerge w:val="continue"/>
            <w:textDirection w:val="lrTb"/>
            <w:noWrap w:val="false"/>
          </w:tcPr>
          <w:p>
            <w:pPr>
              <w:pStyle w:val="118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8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84"/>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8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8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84"/>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8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18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84"/>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8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50"/>
        </w:trPr>
        <w:tc>
          <w:tcPr>
            <w:tcW w:w="719" w:type="dxa"/>
            <w:vAlign w:val="center"/>
            <w:textDirection w:val="lrTb"/>
            <w:noWrap w:val="false"/>
          </w:tcPr>
          <w:p>
            <w:pPr>
              <w:pStyle w:val="1184"/>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84"/>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184"/>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83"/>
        </w:trPr>
        <w:tc>
          <w:tcPr>
            <w:tcW w:w="719" w:type="dxa"/>
            <w:vAlign w:val="center"/>
            <w:textDirection w:val="lrTb"/>
            <w:noWrap w:val="false"/>
          </w:tcPr>
          <w:p>
            <w:pPr>
              <w:pStyle w:val="1184"/>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84"/>
              <w:ind w:firstLine="0"/>
              <w:jc w:val="both"/>
              <w:spacing w:before="0" w:after="0"/>
              <w:rPr>
                <w:rFonts w:hint="eastAsia" w:ascii="宋体" w:hAnsi="宋体" w:cs="宋体"/>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p>
            <w:pPr>
              <w:pStyle w:val="824"/>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1）供应商必须具备有效期内的医疗机构执业许可证复印件加盖公章，所列“诊疗科目”能承担本项目的服务内容；</w:t>
            </w:r>
            <w:r/>
          </w:p>
          <w:p>
            <w:pPr>
              <w:pStyle w:val="824"/>
              <w:ind w:left="0" w:right="0" w:firstLine="480"/>
              <w:jc w:val="left"/>
              <w:keepLines w:val="0"/>
              <w:keepNext w:val="0"/>
              <w:pageBreakBefore w:val="0"/>
              <w:spacing w:before="0" w:beforeAutospacing="0" w:after="0" w:afterAutospacing="0" w:line="360" w:lineRule="auto"/>
              <w:widowControl/>
              <w:rPr>
                <w:rFonts w:hint="eastAsia" w:ascii="宋体" w:hAnsi="宋体" w:cs="宋体"/>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2）具备国家卫健委（原卫生部、卫计委）或省级或省级委托市级临床检验中心核发的《临床基因扩增检验实验室—技术验收合格证书》或批准文件；</w:t>
            </w:r>
            <w:r/>
          </w:p>
        </w:tc>
        <w:tc>
          <w:tcPr>
            <w:tcW w:w="2449" w:type="dxa"/>
            <w:vAlign w:val="center"/>
            <w:textDirection w:val="lrTb"/>
            <w:noWrap w:val="false"/>
          </w:tcPr>
          <w:p>
            <w:pPr>
              <w:pStyle w:val="1184"/>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84"/>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184"/>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8"/>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w:t>
      </w:r>
      <w:r>
        <w:rPr>
          <w:rFonts w:hint="eastAsia" w:ascii="宋体" w:hAnsi="宋体" w:eastAsia="宋体"/>
          <w:color w:val="auto"/>
          <w:sz w:val="24"/>
          <w:szCs w:val="24"/>
          <w:highlight w:val="none"/>
          <w:lang w:eastAsia="zh-CN"/>
        </w:rPr>
        <w:t xml:space="preserve">《中华人民共和国政府采购法实施条例释义》</w:t>
      </w:r>
      <w:r>
        <w:rPr>
          <w:rFonts w:hint="eastAsia" w:ascii="宋体" w:hAnsi="宋体"/>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8"/>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8"/>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18"/>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84"/>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84"/>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84"/>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84"/>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84"/>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84"/>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184"/>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84"/>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84"/>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8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8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184"/>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18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8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84"/>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8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8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184"/>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18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184"/>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184"/>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9"/>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18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2"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投标人： </w:t>
      </w:r>
      <w:r/>
    </w:p>
    <w:p>
      <w:pPr>
        <w:jc w:val="center"/>
        <w:spacing w:line="360" w:lineRule="auto"/>
        <w:rPr>
          <w:rFonts w:ascii="Arial" w:hAnsi="Arial"/>
          <w:bCs/>
          <w:color w:val="auto"/>
          <w:sz w:val="36"/>
          <w:szCs w:val="36"/>
          <w:highlight w:val="none"/>
        </w:rPr>
      </w:pPr>
      <w:r>
        <w:rPr>
          <w:rFonts w:ascii="Arial" w:hAnsi="Arial"/>
          <w:bCs/>
          <w:color w:val="auto"/>
          <w:sz w:val="36"/>
          <w:szCs w:val="36"/>
          <w:highlight w:val="none"/>
        </w:rPr>
      </w:r>
      <w:r/>
    </w:p>
    <w:p>
      <w:pPr>
        <w:jc w:val="center"/>
        <w:spacing w:line="360" w:lineRule="auto"/>
        <w:rPr>
          <w:rFonts w:ascii="Arial" w:hAnsi="Arial"/>
          <w:bCs/>
          <w:color w:val="auto"/>
          <w:sz w:val="40"/>
          <w:szCs w:val="40"/>
          <w:highlight w:val="none"/>
        </w:rPr>
      </w:pPr>
      <w:r>
        <w:rPr>
          <w:rFonts w:ascii="Arial" w:hAnsi="Arial"/>
          <w:bCs/>
          <w:color w:val="auto"/>
          <w:sz w:val="40"/>
          <w:szCs w:val="40"/>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2"/>
      <w:r/>
      <w:r/>
    </w:p>
    <w:p>
      <w:pPr>
        <w:spacing w:line="360" w:lineRule="auto"/>
        <w:rPr>
          <w:rFonts w:ascii="Arial" w:hAnsi="Arial"/>
          <w:bCs/>
          <w:color w:val="auto"/>
          <w:sz w:val="24"/>
          <w:szCs w:val="24"/>
          <w:highlight w:val="none"/>
        </w:rPr>
        <w:outlineLvl w:val="0"/>
      </w:pPr>
      <w:r>
        <w:rPr>
          <w:rFonts w:ascii="Arial" w:hAnsi="Arial"/>
          <w:bCs/>
          <w:color w:val="auto"/>
          <w:sz w:val="24"/>
          <w:szCs w:val="24"/>
          <w:highlight w:val="none"/>
        </w:rPr>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8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8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8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8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83"/>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8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83"/>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83"/>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83"/>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83"/>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83"/>
        <w:numPr>
          <w:ilvl w:val="0"/>
          <w:numId w:val="2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83"/>
        <w:numPr>
          <w:ilvl w:val="0"/>
          <w:numId w:val="2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83"/>
        <w:numPr>
          <w:ilvl w:val="0"/>
          <w:numId w:val="2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83"/>
        <w:numPr>
          <w:ilvl w:val="0"/>
          <w:numId w:val="20"/>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183"/>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3" w:name="报价方关于资格的声明函（格式）"/>
      <w:r/>
      <w:bookmarkEnd w:id="15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ascii="宋体" w:hAnsi="宋体" w:cs="宋体"/>
          <w:b/>
          <w:bCs/>
          <w:color w:val="auto"/>
          <w:sz w:val="28"/>
          <w:szCs w:val="28"/>
          <w:highlight w:val="none"/>
        </w:rPr>
      </w:pPr>
      <w:r>
        <w:rPr>
          <w:rFonts w:hint="eastAsia" w:ascii="宋体" w:hAnsi="宋体" w:cs="宋体"/>
          <w:b/>
          <w:color w:val="auto"/>
          <w:sz w:val="28"/>
          <w:szCs w:val="28"/>
          <w:highlight w:val="none"/>
        </w:rPr>
        <w:br w:type="page" w:clear="all"/>
      </w:r>
      <w:r/>
    </w:p>
    <w:p>
      <w:pPr>
        <w:spacing w:line="360" w:lineRule="auto"/>
        <w:rPr>
          <w:rFonts w:hint="eastAsia"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rPr>
          <w:rFonts w:hint="eastAsia"/>
          <w:b/>
          <w:color w:val="auto"/>
          <w:sz w:val="30"/>
          <w:szCs w:val="30"/>
          <w:highlight w:val="none"/>
          <w:lang w:val="en-US" w:eastAsia="zh-CN"/>
        </w:rPr>
      </w:pPr>
      <w:r>
        <w:rPr>
          <w:rFonts w:hint="eastAsia"/>
          <w:b/>
          <w:color w:val="auto"/>
          <w:sz w:val="30"/>
          <w:szCs w:val="30"/>
          <w:highlight w:val="none"/>
          <w:lang w:val="en-US" w:eastAsia="zh-CN"/>
        </w:rPr>
        <w:br w:type="page" w:clear="all"/>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2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w:t>
      </w:r>
      <w:r>
        <w:rPr>
          <w:rFonts w:hint="eastAsia" w:ascii="宋体" w:hAnsi="宋体" w:eastAsia="宋体"/>
          <w:bCs/>
          <w:color w:val="auto"/>
          <w:sz w:val="24"/>
          <w:szCs w:val="24"/>
          <w:highlight w:val="none"/>
          <w:lang w:val="en-US" w:eastAsia="zh-CN"/>
        </w:rPr>
        <w:t xml:space="preserve">优惠率</w:t>
      </w:r>
      <w:r>
        <w:rPr>
          <w:rFonts w:hint="eastAsia" w:ascii="宋体" w:hAnsi="宋体"/>
          <w:bCs/>
          <w:color w:val="auto"/>
          <w:sz w:val="24"/>
          <w:szCs w:val="24"/>
          <w:highlight w:val="none"/>
        </w:rPr>
        <w:t xml:space="preserve">见《开标一览表》。</w:t>
      </w:r>
      <w:r/>
    </w:p>
    <w:p>
      <w:pPr>
        <w:numPr>
          <w:ilvl w:val="0"/>
          <w:numId w:val="2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78"/>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eastAsia="宋体"/>
          <w:b/>
          <w:color w:val="auto"/>
          <w:sz w:val="28"/>
          <w:szCs w:val="28"/>
          <w:highlight w:val="none"/>
          <w:lang w:val="en-US" w:eastAsia="zh-CN"/>
        </w:rPr>
        <w:t xml:space="preserve">七</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八</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r/>
    </w:p>
    <w:tbl>
      <w:tblPr>
        <w:tblStyle w:val="791"/>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1630"/>
        </w:trPr>
        <w:tc>
          <w:tcPr>
            <w:tcW w:w="3090" w:type="dxa"/>
            <w:vAlign w:val="center"/>
            <w:textDirection w:val="lrTb"/>
            <w:noWrap w:val="false"/>
          </w:tcPr>
          <w:p>
            <w:pPr>
              <w:pStyle w:val="933"/>
              <w:jc w:val="center"/>
              <w:spacing w:line="360" w:lineRule="auto"/>
              <w:rPr>
                <w:rFonts w:hAnsi="宋体" w:cs="宋体"/>
                <w:color w:val="auto"/>
                <w:szCs w:val="24"/>
                <w:highlight w:val="none"/>
              </w:rPr>
            </w:pPr>
            <w:r>
              <w:rPr>
                <w:rFonts w:hAnsi="宋体" w:cs="宋体"/>
                <w:color w:val="auto"/>
                <w:szCs w:val="24"/>
                <w:highlight w:val="none"/>
              </w:rPr>
            </w:r>
            <w:r/>
          </w:p>
        </w:tc>
        <w:tc>
          <w:tcPr>
            <w:tcW w:w="3672" w:type="dxa"/>
            <w:vAlign w:val="center"/>
            <w:textDirection w:val="lrTb"/>
            <w:noWrap w:val="false"/>
          </w:tcPr>
          <w:p>
            <w:pPr>
              <w:pStyle w:val="933"/>
              <w:jc w:val="center"/>
              <w:spacing w:line="360" w:lineRule="auto"/>
              <w:rPr>
                <w:rFonts w:hAnsi="宋体" w:cs="宋体"/>
                <w:color w:val="auto"/>
                <w:szCs w:val="24"/>
                <w:highlight w:val="none"/>
              </w:rPr>
            </w:pPr>
            <w:r>
              <w:rPr>
                <w:rFonts w:hAnsi="宋体" w:cs="宋体"/>
                <w:color w:val="auto"/>
                <w:szCs w:val="24"/>
                <w:highlight w:val="none"/>
              </w:rPr>
            </w:r>
            <w:r/>
          </w:p>
        </w:tc>
        <w:tc>
          <w:tcPr>
            <w:tcW w:w="2704" w:type="dxa"/>
            <w:vAlign w:val="center"/>
            <w:textDirection w:val="lrTb"/>
            <w:noWrap w:val="false"/>
          </w:tcPr>
          <w:p>
            <w:pPr>
              <w:pStyle w:val="933"/>
              <w:jc w:val="center"/>
              <w:spacing w:line="360" w:lineRule="auto"/>
              <w:rPr>
                <w:rFonts w:hAnsi="宋体" w:cs="宋体"/>
                <w:color w:val="auto"/>
                <w:szCs w:val="24"/>
                <w:highlight w:val="none"/>
              </w:rPr>
            </w:pPr>
            <w:r>
              <w:rPr>
                <w:rFonts w:hint="eastAsia"/>
                <w:b/>
                <w:bCs w:val="0"/>
                <w:color w:val="auto"/>
                <w:sz w:val="24"/>
                <w:szCs w:val="24"/>
                <w:highlight w:val="none"/>
                <w:lang w:val="en-US" w:eastAsia="zh-CN"/>
              </w:rPr>
              <w:t xml:space="preserve">优惠率填写</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2"/>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开标一览表中的报价为优惠率。</w:t>
      </w:r>
      <w:r>
        <w:rPr>
          <w:rFonts w:hint="eastAsia" w:ascii="宋体" w:hAnsi="宋体" w:eastAsia="宋体" w:cs="宋体"/>
          <w:color w:val="auto"/>
          <w:sz w:val="24"/>
          <w:szCs w:val="24"/>
          <w:highlight w:val="none"/>
        </w:rPr>
        <w:t xml:space="preserve">数量以最终</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为准。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eastAsia="黑体"/>
          <w:b/>
          <w:color w:val="auto"/>
          <w:sz w:val="28"/>
          <w:szCs w:val="28"/>
          <w:highlight w:val="none"/>
          <w:lang w:val="en-US" w:eastAsia="zh-CN"/>
        </w:rPr>
        <w:t xml:space="preserve">九</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bookmarkStart w:id="154" w:name="_Toc120614284"/>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项目编号：</w:t>
      </w:r>
      <w:r/>
    </w:p>
    <w:tbl>
      <w:tblPr>
        <w:tblStyle w:val="79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4"/>
        <w:gridCol w:w="2771"/>
        <w:gridCol w:w="1289"/>
        <w:gridCol w:w="1685"/>
        <w:gridCol w:w="1212"/>
        <w:gridCol w:w="1212"/>
        <w:gridCol w:w="1400"/>
      </w:tblGrid>
      <w:tr>
        <w:trPr>
          <w:jc w:val="center"/>
          <w:trHeight w:val="93"/>
        </w:trPr>
        <w:tc>
          <w:tcPr>
            <w:tcW w:w="278" w:type="pct"/>
            <w:vAlign w:val="center"/>
            <w:textDirection w:val="lrTb"/>
            <w:noWrap w:val="false"/>
          </w:tcPr>
          <w:p>
            <w:pPr>
              <w:jc w:val="center"/>
              <w:keepLines w:val="0"/>
              <w:keepNext w:val="0"/>
              <w:pageBreakBefore w:val="0"/>
              <w:widowControl w:val="off"/>
              <w:rPr>
                <w:rFonts w:ascii="黑体" w:hAnsi="黑体" w:eastAsia="黑体"/>
                <w:b/>
                <w:color w:val="auto"/>
                <w:highlight w:val="none"/>
              </w:rPr>
            </w:pPr>
            <w:r>
              <w:rPr>
                <w:rFonts w:hint="eastAsia" w:ascii="黑体" w:hAnsi="黑体" w:eastAsia="黑体"/>
                <w:b/>
                <w:color w:val="auto"/>
                <w:highlight w:val="none"/>
              </w:rPr>
              <w:t xml:space="preserve">序号</w:t>
            </w:r>
            <w:r/>
          </w:p>
        </w:tc>
        <w:tc>
          <w:tcPr>
            <w:tcW w:w="1367" w:type="pct"/>
            <w:vAlign w:val="center"/>
            <w:textDirection w:val="lrTb"/>
            <w:noWrap w:val="false"/>
          </w:tcPr>
          <w:p>
            <w:pPr>
              <w:jc w:val="center"/>
              <w:keepLines w:val="0"/>
              <w:keepNext w:val="0"/>
              <w:pageBreakBefore w:val="0"/>
              <w:widowControl w:val="off"/>
              <w:rPr>
                <w:rFonts w:hint="eastAsia" w:ascii="黑体" w:hAnsi="黑体" w:eastAsia="黑体"/>
                <w:b/>
                <w:color w:val="auto"/>
                <w:highlight w:val="none"/>
                <w:lang w:val="en-US" w:eastAsia="zh-CN"/>
              </w:rPr>
            </w:pPr>
            <w:r>
              <w:rPr>
                <w:rFonts w:hint="eastAsia" w:ascii="黑体" w:hAnsi="黑体" w:eastAsia="黑体"/>
                <w:b/>
                <w:color w:val="auto"/>
                <w:highlight w:val="none"/>
              </w:rPr>
              <w:t xml:space="preserve">项目</w:t>
            </w:r>
            <w:r>
              <w:rPr>
                <w:rFonts w:hint="eastAsia" w:ascii="黑体" w:hAnsi="黑体" w:eastAsia="黑体"/>
                <w:b/>
                <w:color w:val="auto"/>
                <w:highlight w:val="none"/>
                <w:lang w:val="en-US" w:eastAsia="zh-CN"/>
              </w:rPr>
              <w:t xml:space="preserve">名称</w:t>
            </w:r>
            <w:r/>
          </w:p>
        </w:tc>
        <w:tc>
          <w:tcPr>
            <w:tcW w:w="636" w:type="pct"/>
            <w:vAlign w:val="center"/>
            <w:textDirection w:val="lrTb"/>
            <w:noWrap w:val="false"/>
          </w:tcPr>
          <w:p>
            <w:pPr>
              <w:jc w:val="center"/>
              <w:keepLines w:val="0"/>
              <w:keepNext w:val="0"/>
              <w:pageBreakBefore w:val="0"/>
              <w:widowControl w:val="off"/>
              <w:rPr>
                <w:rFonts w:hint="default" w:ascii="黑体" w:hAnsi="黑体" w:eastAsia="黑体"/>
                <w:b/>
                <w:color w:val="auto"/>
                <w:highlight w:val="none"/>
                <w:lang w:val="en-US" w:eastAsia="zh-CN"/>
              </w:rPr>
            </w:pPr>
            <w:r>
              <w:rPr>
                <w:rFonts w:hint="eastAsia" w:ascii="黑体" w:hAnsi="黑体" w:eastAsia="黑体"/>
                <w:b/>
                <w:color w:val="auto"/>
                <w:highlight w:val="none"/>
              </w:rPr>
              <w:t xml:space="preserve">单价</w:t>
            </w:r>
            <w:r>
              <w:rPr>
                <w:rFonts w:hint="eastAsia" w:ascii="黑体" w:hAnsi="黑体" w:eastAsia="黑体"/>
                <w:b/>
                <w:color w:val="auto"/>
                <w:highlight w:val="none"/>
                <w:lang w:eastAsia="zh-CN"/>
              </w:rPr>
              <w:t xml:space="preserve">（</w:t>
            </w:r>
            <w:r>
              <w:rPr>
                <w:rFonts w:hint="eastAsia" w:ascii="黑体" w:hAnsi="黑体" w:eastAsia="黑体"/>
                <w:b/>
                <w:color w:val="auto"/>
                <w:highlight w:val="none"/>
                <w:lang w:val="en-US" w:eastAsia="zh-CN"/>
              </w:rPr>
              <w:t xml:space="preserve">元）</w:t>
            </w:r>
            <w:r/>
          </w:p>
        </w:tc>
        <w:tc>
          <w:tcPr>
            <w:tcW w:w="831" w:type="pct"/>
            <w:vAlign w:val="center"/>
            <w:textDirection w:val="lrTb"/>
            <w:noWrap w:val="false"/>
          </w:tcPr>
          <w:p>
            <w:pPr>
              <w:jc w:val="center"/>
              <w:keepLines w:val="0"/>
              <w:keepNext w:val="0"/>
              <w:pageBreakBefore w:val="0"/>
              <w:spacing w:line="240" w:lineRule="exact"/>
              <w:widowControl w:val="off"/>
              <w:rPr>
                <w:rFonts w:hint="default" w:ascii="黑体" w:hAnsi="黑体" w:eastAsia="黑体" w:cs="宋体"/>
                <w:b/>
                <w:color w:val="auto"/>
                <w:highlight w:val="none"/>
                <w:lang w:val="en-US" w:eastAsia="zh-CN"/>
              </w:rPr>
            </w:pPr>
            <w:r>
              <w:rPr>
                <w:rFonts w:hint="eastAsia" w:ascii="黑体" w:hAnsi="黑体" w:eastAsia="黑体" w:cs="宋体"/>
                <w:b/>
                <w:color w:val="auto"/>
                <w:highlight w:val="none"/>
                <w:lang w:val="en-US" w:eastAsia="zh-CN"/>
              </w:rPr>
              <w:t xml:space="preserve">投标单价（元）</w:t>
            </w:r>
            <w:r/>
          </w:p>
        </w:tc>
        <w:tc>
          <w:tcPr>
            <w:tcW w:w="598" w:type="pct"/>
            <w:vAlign w:val="center"/>
            <w:textDirection w:val="lrTb"/>
            <w:noWrap w:val="false"/>
          </w:tcPr>
          <w:p>
            <w:pPr>
              <w:jc w:val="center"/>
              <w:keepLines w:val="0"/>
              <w:keepNext w:val="0"/>
              <w:pageBreakBefore w:val="0"/>
              <w:spacing w:line="24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lang w:val="en-US" w:eastAsia="zh-CN"/>
              </w:rPr>
              <w:t xml:space="preserve">优惠率（%）</w:t>
            </w:r>
            <w:r/>
          </w:p>
        </w:tc>
        <w:tc>
          <w:tcPr>
            <w:tcW w:w="598" w:type="pct"/>
            <w:vAlign w:val="center"/>
            <w:textDirection w:val="lrTb"/>
            <w:noWrap w:val="false"/>
          </w:tcPr>
          <w:p>
            <w:pPr>
              <w:jc w:val="center"/>
              <w:keepLines w:val="0"/>
              <w:keepNext w:val="0"/>
              <w:pageBreakBefore w:val="0"/>
              <w:spacing w:line="240" w:lineRule="exact"/>
              <w:widowControl w:val="off"/>
              <w:rPr>
                <w:rFonts w:hint="eastAsia" w:ascii="黑体" w:hAnsi="黑体" w:eastAsia="黑体" w:cs="宋体"/>
                <w:b/>
                <w:color w:val="auto"/>
                <w:highlight w:val="none"/>
              </w:rPr>
            </w:pPr>
            <w:r>
              <w:rPr>
                <w:rFonts w:hint="eastAsia" w:ascii="宋体" w:hAnsi="宋体" w:cs="宋体"/>
                <w:b/>
                <w:color w:val="auto"/>
                <w:szCs w:val="21"/>
                <w:highlight w:val="none"/>
              </w:rPr>
              <w:t xml:space="preserve">是否在</w:t>
            </w:r>
            <w:r>
              <w:rPr>
                <w:rFonts w:hint="eastAsia" w:ascii="宋体" w:hAnsi="宋体" w:cs="宋体"/>
                <w:b/>
                <w:color w:val="auto"/>
                <w:szCs w:val="21"/>
                <w:highlight w:val="none"/>
                <w:lang w:val="en-US" w:eastAsia="zh-CN"/>
              </w:rPr>
              <w:t xml:space="preserve">供应商检验能力</w:t>
            </w:r>
            <w:r>
              <w:rPr>
                <w:rFonts w:hint="eastAsia" w:ascii="宋体" w:hAnsi="宋体" w:cs="宋体"/>
                <w:b/>
                <w:color w:val="auto"/>
                <w:szCs w:val="21"/>
                <w:highlight w:val="none"/>
              </w:rPr>
              <w:t xml:space="preserve">范围内</w:t>
            </w:r>
            <w:r/>
          </w:p>
        </w:tc>
        <w:tc>
          <w:tcPr>
            <w:tcW w:w="690" w:type="pct"/>
            <w:vAlign w:val="center"/>
            <w:textDirection w:val="lrTb"/>
            <w:noWrap w:val="false"/>
          </w:tcPr>
          <w:p>
            <w:pPr>
              <w:jc w:val="center"/>
              <w:keepLines w:val="0"/>
              <w:keepNext w:val="0"/>
              <w:pageBreakBefore w:val="0"/>
              <w:spacing w:line="240" w:lineRule="exact"/>
              <w:widowControl w:val="off"/>
              <w:rPr>
                <w:rFonts w:hint="eastAsia" w:ascii="黑体" w:hAnsi="黑体" w:eastAsia="黑体" w:cs="宋体"/>
                <w:b/>
                <w:color w:val="auto"/>
                <w:highlight w:val="none"/>
                <w:lang w:val="en-US" w:eastAsia="zh-CN"/>
              </w:rPr>
            </w:pPr>
            <w:r>
              <w:rPr>
                <w:rFonts w:hint="eastAsia" w:ascii="黑体" w:hAnsi="黑体" w:eastAsia="黑体" w:cs="宋体"/>
                <w:b/>
                <w:color w:val="auto"/>
                <w:highlight w:val="none"/>
                <w:lang w:val="en-US" w:eastAsia="zh-CN"/>
              </w:rPr>
              <w:t xml:space="preserve">备注</w:t>
            </w:r>
            <w:r/>
          </w:p>
        </w:tc>
      </w:tr>
      <w:tr>
        <w:trPr>
          <w:jc w:val="center"/>
          <w:trHeight w:val="729"/>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周围神经病谱（6项：GM1-IgG、GM1-IgM、GD1b-IgG、GD1b-IgM、GQ1b-IgG、GQ1b-IgM血清）</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restart"/>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bottom w:val="none" w:color="000000" w:sz="4" w:space="0"/>
            </w:tcBorders>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周围神经病谱（6项：GM1-IgG、GM1-IgM、GD1b-IgG、GD1b-IgM、GQ1b-IgG、GQ1b-IgM脑脊液）</w:t>
            </w:r>
            <w:r/>
          </w:p>
        </w:tc>
        <w:tc>
          <w:tcPr>
            <w:shd w:val="clear" w:color="auto" w:fill="auto"/>
            <w:tcBorders>
              <w:bottom w:val="non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重症肌无力抗体全套（Titin抗体、AchRab、Musk抗体、抗VGCC抗体</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自身免疫性肌炎抗体（抗MDA5、抗SAE、抗NXP2、抗TIF-γ、抗SRP、抗HMGCR）</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自身免疫性肌炎抗体谱检测（含抗Jo-1、抗Mi-2、抗PM-Sc1、抗U1-snRNP和抗Ku抗体）</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自身免疫性脑炎抗体谱（血清）</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自身免疫性脑炎抗体谱（脑脊液）</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寡克隆IgG区带电泳</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阵发性睡眠性血红蛋白尿（PNH）</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L-MDS与AA鉴别</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流式免疫分型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MM微小残留检测（流式免疫分型）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960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溶贫9项</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凝血因子八项</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骨髓活检</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425</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特殊染色（网银染色、刚果红染色）</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免疫固定电泳（含IgD、IgE）</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尿蛋白电泳分析</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游离轻链κ、λ</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外周血染色体核型分析</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骨髓染色体核型分析</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595</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胚胎染色体核型分析</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白血病43种常见融合基因筛查</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TCR 基因重排（定性）</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690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融合基因定性（BCR-ABL1 P210、 P230、 P190）</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融合基因定量（BCR-ABL1 P210、 P230、 P190）</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324</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JAK2基因V617F突变定性</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地中海贫血基因筛查</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Braf基因V600E突变（甲状腺穿刺物）</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TER启动子突变（甲状腺穿刺物）</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遗传性脑白质病相关基因检测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神经元核内包涵体病基因检测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BRCA1/BRCA2</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PI3K/AKT/mTOR信号</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肺癌驱动基因测定</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硫唑嘌呤基因检测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全血脊髓小脑共济失调（SCA）</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MTHFR基因检测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载脂蛋白E（APOE ）基因型检测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病原微生物纳米孔靶向基因检测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restart"/>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普通透射电镜检查与诊断</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continue"/>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ascii="宋体" w:hAnsi="宋体"/>
                <w:color w:val="auto"/>
                <w:szCs w:val="21"/>
                <w:highlight w:val="none"/>
              </w:rPr>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肾穿刺标本（包括半薄切片、HE3张，PAS，PAM、Masson待染，免疫标记除外）</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continue"/>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ascii="宋体" w:hAnsi="宋体"/>
                <w:color w:val="auto"/>
                <w:szCs w:val="21"/>
                <w:highlight w:val="none"/>
              </w:rPr>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免疫荧光染色诊断</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continue"/>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ascii="宋体" w:hAnsi="宋体"/>
                <w:color w:val="auto"/>
                <w:szCs w:val="21"/>
                <w:highlight w:val="none"/>
              </w:rPr>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特殊染色及酶组织化学染色诊断</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continue"/>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ascii="宋体" w:hAnsi="宋体"/>
                <w:color w:val="auto"/>
                <w:szCs w:val="21"/>
                <w:highlight w:val="none"/>
              </w:rPr>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病理图文报告</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continue"/>
            <w:textDirection w:val="lrTb"/>
            <w:noWrap w:val="false"/>
          </w:tcPr>
          <w:p>
            <w:pPr>
              <w:ind w:left="0" w:right="0" w:firstLine="0"/>
              <w:jc w:val="center"/>
              <w:keepLines w:val="0"/>
              <w:keepNext w:val="0"/>
              <w:pageBreakBefore w:val="0"/>
              <w:widowControl w:val="off"/>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rPr>
            </w:r>
            <w:r/>
          </w:p>
        </w:tc>
        <w:tc>
          <w:tcPr>
            <w:tcW w:w="1367" w:type="pct"/>
            <w:vAlign w:val="center"/>
            <w:textDirection w:val="lrTb"/>
            <w:noWrap w:val="false"/>
          </w:tcPr>
          <w:p>
            <w:pPr>
              <w:ind w:left="0" w:right="0" w:firstLine="0"/>
              <w:jc w:val="center"/>
              <w:keepLines w:val="0"/>
              <w:keepNext/>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全自动免疫组织化学染色快速诊断</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bl>
    <w:p>
      <w:pPr>
        <w:spacing w:before="5"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5"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4"/>
          <w:szCs w:val="24"/>
          <w:highlight w:val="none"/>
        </w:rPr>
        <w:t xml:space="preserve">投标人名称（盖章）：</w:t>
      </w:r>
      <w:bookmarkStart w:id="159" w:name="_GoBack"/>
      <w:r/>
      <w:bookmarkEnd w:id="159"/>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注：（1）</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如为“中小企业”，提供</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《中小企业声明函》，</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如为“监狱企业”，必须提供由省级以上监狱管理局、戒毒管理局（含新疆生产建设兵团）出具的属于监狱企业的证明文件复印件，</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如为“残疾人福利性单位”，应当按照《财政部、民政部、中国残疾人联合会关于促进残疾人就业政府采购政策的通知》（财库</w:t>
      </w:r>
      <w:r>
        <w:rPr>
          <w:rFonts w:hint="eastAsia" w:ascii="宋体" w:hAnsi="宋体" w:eastAsia="宋体" w:cs="宋体"/>
          <w:b w:val="0"/>
          <w:bCs/>
          <w:color w:val="auto"/>
          <w:highlight w:val="none"/>
          <w:lang w:eastAsia="zh-CN"/>
        </w:rPr>
        <w:t xml:space="preserve">〔2017〕141号</w:t>
      </w:r>
      <w:r>
        <w:rPr>
          <w:rFonts w:hint="eastAsia" w:ascii="宋体" w:hAnsi="宋体" w:eastAsia="宋体" w:cs="宋体"/>
          <w:b w:val="0"/>
          <w:bCs/>
          <w:color w:val="auto"/>
          <w:highlight w:val="none"/>
        </w:rPr>
        <w:t xml:space="preserve">）的规定填写《残疾人福利性单位声明函》；如未按要求填写或相关内容表述不清的，不得享受价格扣除。</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对所报相关数据的真实性负责，普信国际工程咨询有限公司有权将相关内容进行公示；</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（2）报价供应商应当根据“项目技术要求和有关说明”的内容在上表中详细填写；</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（3）表格不够可自行延长。</w:t>
      </w:r>
      <w:r/>
    </w:p>
    <w:p>
      <w:pPr>
        <w:spacing w:line="400" w:lineRule="exact"/>
        <w:rPr>
          <w:rFonts w:hint="eastAsia" w:ascii="宋体" w:hAnsi="宋体" w:eastAsia="宋体" w:cs="宋体"/>
          <w:b w:val="0"/>
          <w:bCs/>
          <w:color w:val="auto"/>
          <w:highlight w:val="none"/>
          <w:lang w:val="en-US" w:eastAsia="zh-CN"/>
        </w:rPr>
        <w:outlineLvl w:val="0"/>
      </w:pPr>
      <w:r>
        <w:rPr>
          <w:rFonts w:hint="eastAsia" w:ascii="宋体" w:hAnsi="宋体" w:eastAsia="宋体" w:cs="宋体"/>
          <w:b w:val="0"/>
          <w:bCs/>
          <w:color w:val="auto"/>
          <w:highlight w:val="none"/>
          <w:lang w:val="en-US" w:eastAsia="zh-CN"/>
        </w:rPr>
        <w:t xml:space="preserve">（4）供应商对检测项目进行逐一报价，每个检测项目的报价均采用同一</w:t>
      </w:r>
      <w:r>
        <w:rPr>
          <w:rFonts w:hint="eastAsia" w:ascii="宋体" w:hAnsi="宋体" w:eastAsia="宋体" w:cs="宋体"/>
          <w:b w:val="0"/>
          <w:bCs/>
          <w:color w:val="auto"/>
          <w:highlight w:val="none"/>
          <w:lang w:val="en-US" w:eastAsia="zh-CN"/>
        </w:rPr>
        <w:t xml:space="preserve">优惠率</w:t>
      </w:r>
      <w:r>
        <w:rPr>
          <w:rFonts w:hint="eastAsia" w:ascii="宋体" w:hAnsi="宋体" w:eastAsia="宋体" w:cs="宋体"/>
          <w:b w:val="0"/>
          <w:bCs/>
          <w:color w:val="auto"/>
          <w:highlight w:val="none"/>
          <w:lang w:val="en-US" w:eastAsia="zh-CN"/>
        </w:rPr>
        <w:t xml:space="preserve">报价后填写。</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lang w:val="en-US" w:eastAsia="zh-CN"/>
        </w:rPr>
        <w:t xml:space="preserve">（5）</w:t>
      </w:r>
      <w:r>
        <w:rPr>
          <w:rFonts w:hint="eastAsia" w:ascii="宋体" w:hAnsi="宋体" w:eastAsia="宋体" w:cs="宋体"/>
          <w:b w:val="0"/>
          <w:bCs/>
          <w:color w:val="auto"/>
          <w:highlight w:val="none"/>
        </w:rPr>
        <w:t xml:space="preserve">不在检</w:t>
      </w:r>
      <w:r>
        <w:rPr>
          <w:rFonts w:hint="eastAsia" w:ascii="宋体" w:hAnsi="宋体" w:eastAsia="宋体" w:cs="宋体"/>
          <w:b w:val="0"/>
          <w:bCs/>
          <w:color w:val="auto"/>
          <w:highlight w:val="none"/>
          <w:lang w:val="en-US" w:eastAsia="zh-CN"/>
        </w:rPr>
        <w:t xml:space="preserve">验</w:t>
      </w:r>
      <w:r>
        <w:rPr>
          <w:rFonts w:hint="eastAsia" w:ascii="宋体" w:hAnsi="宋体" w:eastAsia="宋体" w:cs="宋体"/>
          <w:b w:val="0"/>
          <w:bCs/>
          <w:color w:val="auto"/>
          <w:highlight w:val="none"/>
        </w:rPr>
        <w:t xml:space="preserve">范围内的检验项目不得进行报价，表格中填写“/”，且在是否在检测范围内栏中的对应项中填写清楚。</w:t>
      </w:r>
      <w:r/>
    </w:p>
    <w:p>
      <w:pPr>
        <w:spacing w:line="400" w:lineRule="exact"/>
        <w:rPr>
          <w:rFonts w:hint="eastAsia" w:ascii="宋体" w:hAnsi="宋体" w:eastAsia="宋体" w:cs="宋体"/>
          <w:b/>
          <w:color w:val="auto"/>
          <w:highlight w:val="none"/>
          <w:lang w:eastAsia="zh-CN"/>
        </w:rPr>
        <w:outlineLvl w:val="0"/>
      </w:pPr>
      <w:r>
        <w:rPr>
          <w:rFonts w:hint="eastAsia" w:ascii="宋体" w:hAnsi="宋体" w:eastAsia="宋体" w:cs="宋体"/>
          <w:b/>
          <w:color w:val="auto"/>
          <w:highlight w:val="none"/>
          <w:lang w:eastAsia="zh-CN"/>
        </w:rPr>
      </w:r>
      <w:r/>
    </w:p>
    <w:p>
      <w:pPr>
        <w:spacing w:line="400" w:lineRule="exact"/>
        <w:rPr>
          <w:rFonts w:ascii="宋体" w:hAnsi="宋体" w:cs="宋体"/>
          <w:color w:val="auto"/>
          <w:sz w:val="22"/>
          <w:highlight w:val="none"/>
        </w:rPr>
        <w:outlineLvl w:val="0"/>
      </w:pPr>
      <w:r>
        <w:rPr>
          <w:rFonts w:ascii="宋体" w:hAnsi="宋体" w:cs="宋体"/>
          <w:color w:val="auto"/>
          <w:sz w:val="22"/>
          <w:highlight w:val="none"/>
        </w:rPr>
        <w:br w:type="page" w:clear="all"/>
      </w:r>
      <w:r/>
    </w:p>
    <w:p>
      <w:pPr>
        <w:spacing w:line="360" w:lineRule="auto"/>
        <w:rPr>
          <w:b/>
          <w:color w:val="auto"/>
          <w:sz w:val="28"/>
          <w:szCs w:val="28"/>
          <w:highlight w:val="none"/>
        </w:rPr>
      </w:pP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一</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9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w:t>
      </w:r>
      <w:r>
        <w:rPr>
          <w:rFonts w:hint="eastAsia" w:ascii="宋体" w:hAnsi="宋体" w:eastAsia="宋体"/>
          <w:bCs/>
          <w:color w:val="auto"/>
          <w:sz w:val="24"/>
          <w:szCs w:val="24"/>
          <w:highlight w:val="none"/>
          <w:lang w:eastAsia="zh-CN"/>
        </w:rPr>
        <w:t xml:space="preserve">无需</w:t>
      </w:r>
      <w:r>
        <w:rPr>
          <w:rFonts w:hint="eastAsia" w:ascii="宋体" w:hAnsi="宋体"/>
          <w:bCs/>
          <w:color w:val="auto"/>
          <w:sz w:val="24"/>
          <w:szCs w:val="24"/>
          <w:highlight w:val="none"/>
        </w:rPr>
        <w:t xml:space="preserve">赘述。</w:t>
      </w:r>
      <w:bookmarkEnd w:id="154"/>
      <w:r/>
      <w:bookmarkStart w:id="155" w:name="_格式2__法定代表人授权书"/>
      <w:r/>
      <w:bookmarkEnd w:id="155"/>
      <w:r/>
      <w:bookmarkStart w:id="156" w:name="_Hlt26955066"/>
      <w:r/>
      <w:bookmarkEnd w:id="156"/>
      <w:r/>
      <w:bookmarkStart w:id="157" w:name="_Hlt26671374"/>
      <w:r/>
      <w:bookmarkEnd w:id="157"/>
      <w:r/>
      <w:bookmarkStart w:id="158" w:name="_Hlt26609389"/>
      <w:r/>
      <w:bookmarkEnd w:id="158"/>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二</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注：本表对应项目人员配置情况，表格不够可自行延长。</w:t>
      </w:r>
      <w:r/>
    </w:p>
    <w:p>
      <w:pPr>
        <w:spacing w:line="360" w:lineRule="auto"/>
        <w:rPr>
          <w:rFonts w:ascii="Arial" w:hAnsi="Arial"/>
          <w:bCs/>
          <w:color w:val="auto"/>
          <w:sz w:val="30"/>
          <w:highlight w:val="none"/>
        </w:rPr>
      </w:pPr>
      <w:r>
        <w:rPr>
          <w:rFonts w:ascii="Arial" w:hAnsi="Arial"/>
          <w:bCs/>
          <w:color w:val="auto"/>
          <w:sz w:val="30"/>
          <w:highlight w:val="none"/>
        </w:rPr>
      </w:r>
      <w:r/>
    </w:p>
    <w:sectPr>
      <w:footerReference w:type="default" r:id="rId16"/>
      <w:footerReference w:type="first" r:id="rId17"/>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Style w:val="830"/>
      </w:rPr>
      <w:framePr w:wrap="around" w:vAnchor="text" w:hAnchor="margin" w:xAlign="center" w:y="1"/>
    </w:pPr>
    <w:r>
      <w:rPr>
        <w:rStyle w:val="830"/>
      </w:rPr>
      <w:fldChar w:fldCharType="begin"/>
    </w:r>
    <w:r>
      <w:rPr>
        <w:rStyle w:val="830"/>
      </w:rPr>
      <w:instrText xml:space="preserve">PAGE  </w:instrText>
    </w:r>
    <w:r>
      <w:rPr>
        <w:rStyle w:val="830"/>
      </w:rPr>
      <w:fldChar w:fldCharType="separate"/>
    </w:r>
    <w:r>
      <w:rPr>
        <w:rStyle w:val="830"/>
      </w:rPr>
      <w:t xml:space="preserve">1</w:t>
    </w:r>
    <w:r>
      <w:rPr>
        <w:rStyle w:val="830"/>
      </w:rPr>
      <w:fldChar w:fldCharType="end"/>
    </w:r>
    <w:r/>
  </w:p>
  <w:p>
    <w:pPr>
      <w:pStyle w:val="81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 xml:space="preserve">-</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24</w:t>
    </w:r>
    <w:r>
      <w:rPr>
        <w:rFonts w:ascii="Times New Roman" w:hAnsi="Times New Roman" w:eastAsia="宋体" w:cs="Times New Roman"/>
        <w:sz w:val="18"/>
        <w:szCs w:val="18"/>
        <w:lang w:val="en-US" w:eastAsia="zh-CN" w:bidi="ar-SA"/>
      </w:rPr>
      <w:fldChar w:fldCharType="end"/>
    </w:r>
    <w:r>
      <w:rPr>
        <w:rFonts w:hint="eastAsia" w:ascii="Times New Roman" w:hAnsi="Times New Roman" w:eastAsia="宋体" w:cs="Times New Roman"/>
        <w:sz w:val="18"/>
        <w:szCs w:val="18"/>
        <w:lang w:val="en-US" w:eastAsia="zh-CN" w:bidi="ar-SA"/>
      </w:rPr>
      <w:t xml:space="preserve">-</w: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29400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53210" cy="294214"/>
                      </a:xfrm>
                      <a:prstGeom prst="rect">
                        <a:avLst/>
                      </a:prstGeom>
                      <a:noFill/>
                      <a:ln>
                        <a:noFill/>
                      </a:ln>
                    </wps:spPr>
                    <wps:txbx>
                      <w:txbxContent>
                        <w:p>
                          <w:pPr>
                            <w:pStyle w:val="81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8pt;height:23.1pt;mso-wrap-distance-left:9.0pt;mso-wrap-distance-top:0.0pt;mso-wrap-distance-right:9.0pt;mso-wrap-distance-bottom:0.0pt;visibility:visible;" filled="f" stroked="f">
              <v:textbox inset="0,0,0,0">
                <w:txbxContent>
                  <w:p>
                    <w:pPr>
                      <w:pStyle w:val="81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条 "/>
      <w:lvlJc w:val="left"/>
      <w:pPr>
        <w:ind w:left="425" w:hanging="385"/>
      </w:pPr>
      <w:rPr>
        <w:rFonts w:hint="eastAsia" w:ascii="宋体" w:hAnsi="宋体" w:eastAsia="宋体" w:cs="宋体"/>
      </w:rPr>
    </w:lvl>
    <w:lvl w:ilvl="1">
      <w:start w:val="1"/>
      <w:numFmt w:val="decimal"/>
      <w:isLgl/>
      <w:suff w:val="space"/>
      <w:lvlText w:val="%1.%2"/>
      <w:lvlJc w:val="left"/>
      <w:pPr>
        <w:ind w:left="0" w:firstLine="40"/>
      </w:pPr>
      <w:rPr>
        <w:rFonts w:hint="eastAsia" w:ascii="宋体" w:hAnsi="宋体" w:eastAsia="宋体" w:cs="宋体"/>
        <w:b/>
        <w:i w:val="0"/>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2">
    <w:multiLevelType w:val="hybridMultilevel"/>
    <w:lvl w:ilvl="0">
      <w:start w:val="1"/>
      <w:numFmt w:val="chineseCounting"/>
      <w:isLgl w:val="false"/>
      <w:suff w:val="nothing"/>
      <w:lvlText w:val="第%1条 "/>
      <w:lvlJc w:val="left"/>
      <w:pPr>
        <w:ind w:left="0" w:firstLine="40"/>
        <w:tabs>
          <w:tab w:val="left" w:pos="0" w:leader="none"/>
        </w:tabs>
      </w:pPr>
      <w:rPr>
        <w:rFonts w:hint="eastAsia" w:ascii="宋体" w:hAnsi="宋体" w:eastAsia="楷体" w:cs="宋体"/>
        <w:sz w:val="24"/>
      </w:rPr>
    </w:lvl>
    <w:lvl w:ilvl="1">
      <w:start w:val="1"/>
      <w:numFmt w:val="decimal"/>
      <w:isLgl/>
      <w:suff w:val="space"/>
      <w:lvlText w:val="%1.%2"/>
      <w:lvlJc w:val="left"/>
      <w:pPr>
        <w:ind w:left="0" w:firstLine="40"/>
        <w:tabs>
          <w:tab w:val="left" w:pos="420" w:leader="none"/>
        </w:tabs>
      </w:pPr>
      <w:rPr>
        <w:rFonts w:hint="eastAsia" w:ascii="楷体" w:hAnsi="楷体" w:eastAsia="楷体" w:cs="宋体"/>
        <w:b/>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3">
    <w:multiLevelType w:val="hybridMultilevel"/>
    <w:lvl w:ilvl="0">
      <w:start w:val="1"/>
      <w:numFmt w:val="decimal"/>
      <w:pStyle w:val="11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11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pStyle w:val="835"/>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78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1202" w:hanging="720"/>
      </w:pPr>
      <w:rPr>
        <w:rFonts w:hint="default" w:cs="Times New Roman"/>
      </w:rPr>
    </w:lvl>
    <w:lvl w:ilvl="1">
      <w:start w:val="1"/>
      <w:numFmt w:val="lowerLetter"/>
      <w:isLgl w:val="false"/>
      <w:suff w:val="tab"/>
      <w:lvlText w:val="%2)"/>
      <w:lvlJc w:val="left"/>
      <w:pPr>
        <w:ind w:left="1322" w:hanging="420"/>
      </w:pPr>
      <w:rPr>
        <w:rFonts w:cs="Times New Roman"/>
      </w:rPr>
    </w:lvl>
    <w:lvl w:ilvl="2">
      <w:start w:val="1"/>
      <w:numFmt w:val="lowerRoman"/>
      <w:isLgl w:val="false"/>
      <w:suff w:val="tab"/>
      <w:lvlText w:val="%3."/>
      <w:lvlJc w:val="right"/>
      <w:pPr>
        <w:ind w:left="1742" w:hanging="420"/>
      </w:pPr>
      <w:rPr>
        <w:rFonts w:cs="Times New Roman"/>
      </w:rPr>
    </w:lvl>
    <w:lvl w:ilvl="3">
      <w:start w:val="1"/>
      <w:numFmt w:val="decimal"/>
      <w:isLgl w:val="false"/>
      <w:suff w:val="tab"/>
      <w:lvlText w:val="%4."/>
      <w:lvlJc w:val="left"/>
      <w:pPr>
        <w:ind w:left="2162" w:hanging="420"/>
      </w:pPr>
      <w:rPr>
        <w:rFonts w:cs="Times New Roman"/>
      </w:rPr>
    </w:lvl>
    <w:lvl w:ilvl="4">
      <w:start w:val="1"/>
      <w:numFmt w:val="lowerLetter"/>
      <w:isLgl w:val="false"/>
      <w:suff w:val="tab"/>
      <w:lvlText w:val="%5)"/>
      <w:lvlJc w:val="left"/>
      <w:pPr>
        <w:ind w:left="2582" w:hanging="420"/>
      </w:pPr>
      <w:rPr>
        <w:rFonts w:cs="Times New Roman"/>
      </w:rPr>
    </w:lvl>
    <w:lvl w:ilvl="5">
      <w:start w:val="1"/>
      <w:numFmt w:val="lowerRoman"/>
      <w:isLgl w:val="false"/>
      <w:suff w:val="tab"/>
      <w:lvlText w:val="%6."/>
      <w:lvlJc w:val="right"/>
      <w:pPr>
        <w:ind w:left="3002" w:hanging="420"/>
      </w:pPr>
      <w:rPr>
        <w:rFonts w:cs="Times New Roman"/>
      </w:rPr>
    </w:lvl>
    <w:lvl w:ilvl="6">
      <w:start w:val="1"/>
      <w:numFmt w:val="decimal"/>
      <w:isLgl w:val="false"/>
      <w:suff w:val="tab"/>
      <w:lvlText w:val="%7."/>
      <w:lvlJc w:val="left"/>
      <w:pPr>
        <w:ind w:left="3422" w:hanging="420"/>
      </w:pPr>
      <w:rPr>
        <w:rFonts w:cs="Times New Roman"/>
      </w:rPr>
    </w:lvl>
    <w:lvl w:ilvl="7">
      <w:start w:val="1"/>
      <w:numFmt w:val="lowerLetter"/>
      <w:isLgl w:val="false"/>
      <w:suff w:val="tab"/>
      <w:lvlText w:val="%8)"/>
      <w:lvlJc w:val="left"/>
      <w:pPr>
        <w:ind w:left="3842" w:hanging="420"/>
      </w:pPr>
      <w:rPr>
        <w:rFonts w:cs="Times New Roman"/>
      </w:rPr>
    </w:lvl>
    <w:lvl w:ilvl="8">
      <w:start w:val="1"/>
      <w:numFmt w:val="lowerRoman"/>
      <w:isLgl w:val="false"/>
      <w:suff w:val="tab"/>
      <w:lvlText w:val="%9."/>
      <w:lvlJc w:val="right"/>
      <w:pPr>
        <w:ind w:left="4262" w:hanging="420"/>
      </w:pPr>
      <w:rPr>
        <w:rFonts w:cs="Times New Roman"/>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8"/>
      <w:isLgl w:val="false"/>
      <w:suff w:val="nothing"/>
      <w:lvlText w:val=""/>
      <w:lvlJc w:val="left"/>
      <w:pPr>
        <w:ind w:left="0" w:firstLine="0"/>
      </w:pPr>
      <w:rPr>
        <w:rFonts w:hint="eastAsia"/>
      </w:rPr>
    </w:lvl>
    <w:lvl w:ilvl="6">
      <w:start w:val="1"/>
      <w:numFmt w:val="decimal"/>
      <w:pStyle w:val="1120"/>
      <w:isLgl w:val="false"/>
      <w:suff w:val="nothing"/>
      <w:lvlText w:val=""/>
      <w:lvlJc w:val="left"/>
      <w:pPr>
        <w:ind w:left="0" w:firstLine="0"/>
      </w:pPr>
      <w:rPr>
        <w:rFonts w:hint="eastAsia"/>
      </w:rPr>
    </w:lvl>
    <w:lvl w:ilvl="7">
      <w:start w:val="1"/>
      <w:numFmt w:val="decimal"/>
      <w:pStyle w:val="1122"/>
      <w:isLgl w:val="false"/>
      <w:suff w:val="nothing"/>
      <w:lvlText w:val=""/>
      <w:lvlJc w:val="left"/>
      <w:pPr>
        <w:ind w:left="0" w:firstLine="0"/>
      </w:pPr>
      <w:rPr>
        <w:rFonts w:hint="eastAsia"/>
      </w:rPr>
    </w:lvl>
    <w:lvl w:ilvl="8">
      <w:start w:val="1"/>
      <w:numFmt w:val="decimal"/>
      <w:pStyle w:val="1124"/>
      <w:isLgl w:val="false"/>
      <w:suff w:val="nothing"/>
      <w:lvlText w:val=""/>
      <w:lvlJc w:val="left"/>
      <w:pPr>
        <w:ind w:left="0" w:firstLine="0"/>
      </w:pPr>
      <w:rPr>
        <w:rFonts w:hint="eastAsia"/>
      </w:rPr>
    </w:lvl>
  </w:abstractNum>
  <w:abstractNum w:abstractNumId="1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7"/>
  </w:num>
  <w:num w:numId="4">
    <w:abstractNumId w:val="4"/>
  </w:num>
  <w:num w:numId="5">
    <w:abstractNumId w:val="3"/>
  </w:num>
  <w:num w:numId="6">
    <w:abstractNumId w:val="10"/>
  </w:num>
  <w:num w:numId="7">
    <w:abstractNumId w:val="13"/>
  </w:num>
  <w:num w:numId="8">
    <w:abstractNumId w:val="19"/>
  </w:num>
  <w:num w:numId="9">
    <w:abstractNumId w:val="2"/>
  </w:num>
  <w:num w:numId="10">
    <w:abstractNumId w:val="1"/>
  </w:num>
  <w:num w:numId="11">
    <w:abstractNumId w:val="20"/>
  </w:num>
  <w:num w:numId="12">
    <w:abstractNumId w:val="16"/>
  </w:num>
  <w:num w:numId="13">
    <w:abstractNumId w:val="5"/>
  </w:num>
  <w:num w:numId="14">
    <w:abstractNumId w:val="15"/>
  </w:num>
  <w:num w:numId="15">
    <w:abstractNumId w:val="14"/>
  </w:num>
  <w:num w:numId="16">
    <w:abstractNumId w:val="0"/>
  </w:num>
  <w:num w:numId="17">
    <w:abstractNumId w:val="11"/>
  </w:num>
  <w:num w:numId="18">
    <w:abstractNumId w:val="12"/>
  </w:num>
  <w:num w:numId="19">
    <w:abstractNumId w:val="8"/>
  </w:num>
  <w:num w:numId="20">
    <w:abstractNumId w:val="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uiPriority w:val="0"/>
    <w:qFormat/>
    <w:pPr>
      <w:jc w:val="both"/>
      <w:widowControl w:val="off"/>
    </w:pPr>
    <w:rPr>
      <w:rFonts w:hint="default" w:ascii="Calibri" w:hAnsi="Calibri" w:eastAsia="Arial" w:cs="Times New Roman"/>
      <w:sz w:val="21"/>
      <w:szCs w:val="22"/>
      <w:lang w:val="en-US" w:eastAsia="zh-CN" w:bidi="ar-SA"/>
    </w:rPr>
  </w:style>
  <w:style w:type="paragraph" w:styleId="781">
    <w:name w:val="Heading 1"/>
    <w:basedOn w:val="780"/>
    <w:next w:val="780"/>
    <w:link w:val="840"/>
    <w:uiPriority w:val="9"/>
    <w:qFormat/>
    <w:pPr>
      <w:jc w:val="center"/>
      <w:keepNext/>
      <w:outlineLvl w:val="0"/>
    </w:pPr>
    <w:rPr>
      <w:rFonts w:ascii="楷体_GB2312" w:hAnsi="Times New Roman" w:eastAsia="楷体_GB2312"/>
      <w:b/>
      <w:sz w:val="28"/>
      <w:szCs w:val="20"/>
    </w:rPr>
  </w:style>
  <w:style w:type="paragraph" w:styleId="782">
    <w:name w:val="Heading 2"/>
    <w:basedOn w:val="780"/>
    <w:next w:val="780"/>
    <w:link w:val="841"/>
    <w:uiPriority w:val="9"/>
    <w:qFormat/>
    <w:pPr>
      <w:jc w:val="center"/>
      <w:keepNext/>
      <w:outlineLvl w:val="1"/>
    </w:pPr>
    <w:rPr>
      <w:rFonts w:ascii="楷体_GB2312" w:hAnsi="Times New Roman" w:eastAsia="楷体_GB2312"/>
      <w:b/>
      <w:bCs/>
      <w:sz w:val="18"/>
      <w:szCs w:val="20"/>
    </w:rPr>
  </w:style>
  <w:style w:type="paragraph" w:styleId="783">
    <w:name w:val="Heading 3"/>
    <w:basedOn w:val="780"/>
    <w:link w:val="843"/>
    <w:uiPriority w:val="9"/>
    <w:qFormat/>
    <w:pPr>
      <w:jc w:val="left"/>
      <w:keepNext/>
    </w:pPr>
    <w:rPr>
      <w:rFonts w:ascii="Arial" w:hAnsi="Arial" w:eastAsia="Arial"/>
      <w:bCs/>
      <w:sz w:val="24"/>
      <w:szCs w:val="24"/>
      <w:lang w:eastAsia="zh-CN"/>
    </w:rPr>
  </w:style>
  <w:style w:type="paragraph" w:styleId="784">
    <w:name w:val="Heading 4"/>
    <w:basedOn w:val="780"/>
    <w:next w:val="780"/>
    <w:link w:val="844"/>
    <w:uiPriority w:val="9"/>
    <w:qFormat/>
    <w:pPr>
      <w:keepNext/>
      <w:outlineLvl w:val="3"/>
    </w:pPr>
    <w:rPr>
      <w:rFonts w:ascii="Times New Roman" w:hAnsi="Times New Roman" w:eastAsia="楷体_GB2312"/>
      <w:b/>
      <w:bCs/>
      <w:sz w:val="15"/>
      <w:szCs w:val="20"/>
    </w:rPr>
  </w:style>
  <w:style w:type="paragraph" w:styleId="785">
    <w:name w:val="Heading 5"/>
    <w:basedOn w:val="780"/>
    <w:next w:val="780"/>
    <w:link w:val="845"/>
    <w:uiPriority w:val="9"/>
    <w:qFormat/>
    <w:pPr>
      <w:numPr>
        <w:ilvl w:val="0"/>
        <w:numId w:val="1"/>
      </w:numPr>
      <w:keepNext/>
      <w:outlineLvl w:val="4"/>
    </w:pPr>
    <w:rPr>
      <w:rFonts w:ascii="楷体_GB2312" w:hAnsi="Times New Roman" w:eastAsia="楷体_GB2312"/>
      <w:bCs/>
      <w:sz w:val="28"/>
      <w:szCs w:val="20"/>
    </w:rPr>
  </w:style>
  <w:style w:type="paragraph" w:styleId="786">
    <w:name w:val="Heading 6"/>
    <w:basedOn w:val="780"/>
    <w:next w:val="780"/>
    <w:link w:val="846"/>
    <w:uiPriority w:val="9"/>
    <w:qFormat/>
    <w:pPr>
      <w:keepLines/>
      <w:keepNext/>
      <w:spacing w:before="320" w:after="200"/>
      <w:outlineLvl w:val="5"/>
    </w:pPr>
    <w:rPr>
      <w:rFonts w:ascii="Arial" w:hAnsi="Arial" w:cs="Arial"/>
      <w:b/>
      <w:bCs/>
      <w:sz w:val="22"/>
    </w:rPr>
  </w:style>
  <w:style w:type="paragraph" w:styleId="787">
    <w:name w:val="Heading 7"/>
    <w:basedOn w:val="780"/>
    <w:next w:val="780"/>
    <w:link w:val="847"/>
    <w:uiPriority w:val="9"/>
    <w:qFormat/>
    <w:pPr>
      <w:keepLines/>
      <w:keepNext/>
      <w:spacing w:before="320" w:after="200"/>
      <w:outlineLvl w:val="6"/>
    </w:pPr>
    <w:rPr>
      <w:rFonts w:ascii="Arial" w:hAnsi="Arial" w:cs="Arial"/>
      <w:b/>
      <w:bCs/>
      <w:i/>
      <w:iCs/>
      <w:sz w:val="22"/>
    </w:rPr>
  </w:style>
  <w:style w:type="paragraph" w:styleId="788">
    <w:name w:val="Heading 8"/>
    <w:basedOn w:val="780"/>
    <w:next w:val="780"/>
    <w:link w:val="848"/>
    <w:uiPriority w:val="9"/>
    <w:qFormat/>
    <w:pPr>
      <w:keepLines/>
      <w:keepNext/>
      <w:spacing w:before="320" w:after="200"/>
      <w:outlineLvl w:val="7"/>
    </w:pPr>
    <w:rPr>
      <w:rFonts w:ascii="Arial" w:hAnsi="Arial" w:cs="Arial"/>
      <w:i/>
      <w:iCs/>
      <w:sz w:val="22"/>
    </w:rPr>
  </w:style>
  <w:style w:type="paragraph" w:styleId="789">
    <w:name w:val="Heading 9"/>
    <w:basedOn w:val="780"/>
    <w:next w:val="780"/>
    <w:link w:val="849"/>
    <w:uiPriority w:val="9"/>
    <w:qFormat/>
    <w:pPr>
      <w:keepLines/>
      <w:keepNext/>
      <w:spacing w:before="320" w:after="200"/>
      <w:outlineLvl w:val="8"/>
    </w:pPr>
    <w:rPr>
      <w:rFonts w:ascii="Arial" w:hAnsi="Arial" w:cs="Arial"/>
      <w:i/>
      <w:iCs/>
      <w:szCs w:val="21"/>
    </w:rPr>
  </w:style>
  <w:style w:type="character" w:styleId="790" w:default="1">
    <w:name w:val="Default Paragraph Font"/>
    <w:uiPriority w:val="1"/>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Body Text First Indent 2"/>
    <w:basedOn w:val="793"/>
    <w:uiPriority w:val="99"/>
    <w:semiHidden/>
    <w:unhideWhenUsed/>
    <w:qFormat/>
    <w:pPr>
      <w:ind w:left="420" w:firstLine="420"/>
      <w:spacing w:after="120"/>
    </w:pPr>
    <w:rPr>
      <w:rFonts w:asciiTheme="minorHAnsi" w:hAnsiTheme="minorHAnsi" w:eastAsiaTheme="minorEastAsia" w:cstheme="minorBidi"/>
      <w:b w:val="0"/>
      <w:sz w:val="21"/>
      <w:szCs w:val="22"/>
    </w:rPr>
  </w:style>
  <w:style w:type="paragraph" w:styleId="793">
    <w:name w:val="Body Text Indent"/>
    <w:basedOn w:val="780"/>
    <w:link w:val="854"/>
    <w:uiPriority w:val="99"/>
    <w:qFormat/>
    <w:pPr>
      <w:ind w:firstLine="576"/>
    </w:pPr>
    <w:rPr>
      <w:rFonts w:ascii="Times New Roman" w:hAnsi="Times New Roman" w:eastAsia="宋体"/>
      <w:b/>
      <w:sz w:val="30"/>
      <w:szCs w:val="20"/>
    </w:rPr>
  </w:style>
  <w:style w:type="paragraph" w:styleId="794">
    <w:name w:val="toc 7"/>
    <w:basedOn w:val="780"/>
    <w:next w:val="780"/>
    <w:uiPriority w:val="39"/>
    <w:unhideWhenUsed/>
    <w:qFormat/>
    <w:pPr>
      <w:ind w:left="1701"/>
      <w:spacing w:after="57"/>
    </w:pPr>
  </w:style>
  <w:style w:type="paragraph" w:styleId="795">
    <w:name w:val="Normal Indent"/>
    <w:basedOn w:val="780"/>
    <w:uiPriority w:val="99"/>
    <w:qFormat/>
    <w:pPr>
      <w:ind w:firstLine="420"/>
    </w:pPr>
    <w:rPr>
      <w:rFonts w:ascii="Times New Roman" w:hAnsi="Times New Roman" w:eastAsia="宋体"/>
      <w:szCs w:val="20"/>
    </w:rPr>
  </w:style>
  <w:style w:type="paragraph" w:styleId="796">
    <w:name w:val="Caption"/>
    <w:basedOn w:val="780"/>
    <w:next w:val="780"/>
    <w:uiPriority w:val="35"/>
    <w:qFormat/>
    <w:pPr>
      <w:spacing w:line="276" w:lineRule="auto"/>
    </w:pPr>
    <w:rPr>
      <w:rFonts w:ascii="Times New Roman" w:hAnsi="Times New Roman" w:eastAsia="宋体"/>
      <w:b/>
      <w:bCs/>
      <w:color w:val="4f81bd"/>
      <w:sz w:val="18"/>
      <w:szCs w:val="18"/>
    </w:rPr>
  </w:style>
  <w:style w:type="paragraph" w:styleId="797">
    <w:name w:val="Document Map"/>
    <w:basedOn w:val="780"/>
    <w:link w:val="851"/>
    <w:uiPriority w:val="99"/>
    <w:semiHidden/>
    <w:qFormat/>
    <w:pPr>
      <w:shd w:val="clear" w:color="auto" w:fill="000080"/>
    </w:pPr>
    <w:rPr>
      <w:rFonts w:ascii="Times New Roman" w:hAnsi="Times New Roman" w:eastAsia="宋体"/>
      <w:sz w:val="20"/>
      <w:szCs w:val="20"/>
    </w:rPr>
  </w:style>
  <w:style w:type="paragraph" w:styleId="798">
    <w:name w:val="annotation text"/>
    <w:basedOn w:val="780"/>
    <w:link w:val="852"/>
    <w:uiPriority w:val="99"/>
    <w:unhideWhenUsed/>
    <w:qFormat/>
    <w:pPr>
      <w:jc w:val="left"/>
    </w:pPr>
  </w:style>
  <w:style w:type="paragraph" w:styleId="799">
    <w:name w:val="Body Text"/>
    <w:basedOn w:val="780"/>
    <w:next w:val="800"/>
    <w:link w:val="853"/>
    <w:uiPriority w:val="99"/>
    <w:qFormat/>
    <w:rPr>
      <w:rFonts w:ascii="华文中宋" w:hAnsi="Times New Roman" w:eastAsia="华文中宋"/>
      <w:bCs/>
      <w:sz w:val="28"/>
      <w:szCs w:val="20"/>
    </w:rPr>
  </w:style>
  <w:style w:type="paragraph" w:styleId="800">
    <w:name w:val="List"/>
    <w:basedOn w:val="780"/>
    <w:uiPriority w:val="0"/>
    <w:qFormat/>
    <w:pPr>
      <w:ind w:firstLine="480"/>
      <w:spacing w:after="20" w:line="360" w:lineRule="auto"/>
      <w:tabs>
        <w:tab w:val="left" w:pos="420" w:leader="none"/>
      </w:tabs>
    </w:pPr>
    <w:rPr>
      <w:rFonts w:ascii="宋体" w:hAnsi="宋体" w:eastAsia="宋体" w:cs="宋体"/>
      <w:sz w:val="24"/>
      <w:szCs w:val="24"/>
    </w:rPr>
  </w:style>
  <w:style w:type="paragraph" w:styleId="801">
    <w:name w:val="index 4"/>
    <w:basedOn w:val="780"/>
    <w:next w:val="780"/>
    <w:uiPriority w:val="99"/>
    <w:qFormat/>
    <w:pPr>
      <w:ind w:left="600"/>
    </w:pPr>
    <w:rPr>
      <w:szCs w:val="24"/>
    </w:rPr>
  </w:style>
  <w:style w:type="paragraph" w:styleId="802">
    <w:name w:val="toc 5"/>
    <w:basedOn w:val="780"/>
    <w:next w:val="780"/>
    <w:uiPriority w:val="39"/>
    <w:unhideWhenUsed/>
    <w:qFormat/>
    <w:pPr>
      <w:ind w:left="1134"/>
      <w:spacing w:after="57"/>
    </w:pPr>
  </w:style>
  <w:style w:type="paragraph" w:styleId="803">
    <w:name w:val="toc 3"/>
    <w:basedOn w:val="780"/>
    <w:next w:val="780"/>
    <w:uiPriority w:val="39"/>
    <w:unhideWhenUsed/>
    <w:qFormat/>
    <w:pPr>
      <w:ind w:left="567"/>
      <w:spacing w:after="57"/>
    </w:pPr>
  </w:style>
  <w:style w:type="paragraph" w:styleId="804">
    <w:name w:val="Plain Text"/>
    <w:basedOn w:val="780"/>
    <w:uiPriority w:val="0"/>
    <w:qFormat/>
    <w:rPr>
      <w:rFonts w:ascii="黑体"/>
      <w:szCs w:val="21"/>
    </w:rPr>
  </w:style>
  <w:style w:type="paragraph" w:styleId="805">
    <w:name w:val="toc 8"/>
    <w:basedOn w:val="780"/>
    <w:next w:val="780"/>
    <w:uiPriority w:val="39"/>
    <w:unhideWhenUsed/>
    <w:qFormat/>
    <w:pPr>
      <w:ind w:left="1984"/>
      <w:spacing w:after="57"/>
    </w:pPr>
  </w:style>
  <w:style w:type="paragraph" w:styleId="806">
    <w:name w:val="Date"/>
    <w:basedOn w:val="780"/>
    <w:next w:val="780"/>
    <w:link w:val="858"/>
    <w:uiPriority w:val="99"/>
    <w:qFormat/>
    <w:rPr>
      <w:rFonts w:ascii="Times New Roman" w:hAnsi="Times New Roman" w:eastAsia="黑体"/>
      <w:b/>
      <w:sz w:val="36"/>
      <w:szCs w:val="20"/>
    </w:rPr>
  </w:style>
  <w:style w:type="paragraph" w:styleId="807">
    <w:name w:val="Body Text Indent 2"/>
    <w:basedOn w:val="780"/>
    <w:link w:val="859"/>
    <w:uiPriority w:val="99"/>
    <w:qFormat/>
    <w:pPr>
      <w:ind w:left="900"/>
    </w:pPr>
    <w:rPr>
      <w:rFonts w:ascii="楷体_GB2312" w:hAnsi="Times New Roman" w:eastAsia="楷体_GB2312"/>
      <w:b/>
      <w:sz w:val="28"/>
      <w:szCs w:val="20"/>
    </w:rPr>
  </w:style>
  <w:style w:type="paragraph" w:styleId="808">
    <w:name w:val="endnote text"/>
    <w:basedOn w:val="780"/>
    <w:link w:val="860"/>
    <w:uiPriority w:val="99"/>
    <w:unhideWhenUsed/>
    <w:qFormat/>
    <w:rPr>
      <w:rFonts w:ascii="Times New Roman" w:hAnsi="Times New Roman" w:eastAsia="宋体"/>
      <w:sz w:val="20"/>
      <w:szCs w:val="21"/>
    </w:rPr>
  </w:style>
  <w:style w:type="paragraph" w:styleId="809">
    <w:name w:val="Balloon Text"/>
    <w:basedOn w:val="780"/>
    <w:link w:val="861"/>
    <w:uiPriority w:val="99"/>
    <w:unhideWhenUsed/>
    <w:qFormat/>
    <w:rPr>
      <w:rFonts w:ascii="Times New Roman" w:hAnsi="Times New Roman" w:eastAsia="宋体"/>
      <w:sz w:val="18"/>
      <w:szCs w:val="18"/>
    </w:rPr>
  </w:style>
  <w:style w:type="paragraph" w:styleId="810">
    <w:name w:val="Footer"/>
    <w:basedOn w:val="780"/>
    <w:next w:val="811"/>
    <w:link w:val="862"/>
    <w:uiPriority w:val="99"/>
    <w:qFormat/>
    <w:pPr>
      <w:jc w:val="left"/>
      <w:tabs>
        <w:tab w:val="center" w:pos="4153" w:leader="none"/>
        <w:tab w:val="right" w:pos="8306" w:leader="none"/>
      </w:tabs>
    </w:pPr>
    <w:rPr>
      <w:rFonts w:ascii="Times New Roman" w:hAnsi="Times New Roman" w:eastAsia="宋体"/>
      <w:sz w:val="18"/>
      <w:szCs w:val="20"/>
    </w:rPr>
  </w:style>
  <w:style w:type="paragraph" w:styleId="811" w:customStyle="1">
    <w:name w:val="TOC Heading1"/>
    <w:next w:val="780"/>
    <w:uiPriority w:val="0"/>
    <w:qFormat/>
    <w:rPr>
      <w:rFonts w:ascii="Times New Roman" w:hAnsi="Times New Roman" w:eastAsia="宋体" w:cs="Times New Roman"/>
      <w:sz w:val="32"/>
      <w:lang w:val="en-US" w:eastAsia="zh-CN" w:bidi="ar-SA"/>
    </w:rPr>
  </w:style>
  <w:style w:type="paragraph" w:styleId="812">
    <w:name w:val="envelope return"/>
    <w:basedOn w:val="780"/>
    <w:uiPriority w:val="99"/>
    <w:unhideWhenUsed/>
    <w:qFormat/>
    <w:rPr>
      <w:rFonts w:ascii="Arial" w:hAnsi="Arial"/>
    </w:rPr>
  </w:style>
  <w:style w:type="paragraph" w:styleId="813">
    <w:name w:val="Header"/>
    <w:basedOn w:val="780"/>
    <w:link w:val="863"/>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814">
    <w:name w:val="toc 1"/>
    <w:basedOn w:val="780"/>
    <w:next w:val="780"/>
    <w:uiPriority w:val="39"/>
    <w:unhideWhenUsed/>
    <w:qFormat/>
    <w:pPr>
      <w:spacing w:after="57"/>
    </w:pPr>
  </w:style>
  <w:style w:type="paragraph" w:styleId="815">
    <w:name w:val="toc 4"/>
    <w:basedOn w:val="780"/>
    <w:next w:val="780"/>
    <w:uiPriority w:val="39"/>
    <w:unhideWhenUsed/>
    <w:qFormat/>
    <w:pPr>
      <w:ind w:left="850"/>
      <w:spacing w:after="57"/>
    </w:pPr>
  </w:style>
  <w:style w:type="paragraph" w:styleId="816">
    <w:name w:val="Subtitle"/>
    <w:basedOn w:val="780"/>
    <w:next w:val="780"/>
    <w:link w:val="866"/>
    <w:uiPriority w:val="11"/>
    <w:qFormat/>
    <w:pPr>
      <w:ind w:firstLine="471"/>
      <w:jc w:val="center"/>
      <w:spacing w:before="240" w:after="60" w:line="312" w:lineRule="atLeast"/>
      <w:outlineLvl w:val="1"/>
    </w:pPr>
    <w:rPr>
      <w:rFonts w:ascii="Arial" w:hAnsi="Arial"/>
      <w:b/>
      <w:bCs/>
      <w:sz w:val="32"/>
      <w:szCs w:val="32"/>
    </w:rPr>
  </w:style>
  <w:style w:type="paragraph" w:styleId="817">
    <w:name w:val="footnote text"/>
    <w:basedOn w:val="780"/>
    <w:link w:val="867"/>
    <w:uiPriority w:val="99"/>
    <w:unhideWhenUsed/>
    <w:qFormat/>
    <w:pPr>
      <w:spacing w:after="40"/>
    </w:pPr>
    <w:rPr>
      <w:rFonts w:ascii="Times New Roman" w:hAnsi="Times New Roman" w:eastAsia="宋体"/>
      <w:sz w:val="18"/>
      <w:szCs w:val="21"/>
    </w:rPr>
  </w:style>
  <w:style w:type="paragraph" w:styleId="818">
    <w:name w:val="toc 6"/>
    <w:basedOn w:val="780"/>
    <w:next w:val="780"/>
    <w:uiPriority w:val="39"/>
    <w:unhideWhenUsed/>
    <w:qFormat/>
    <w:pPr>
      <w:ind w:left="1417"/>
      <w:spacing w:after="57"/>
    </w:pPr>
  </w:style>
  <w:style w:type="paragraph" w:styleId="819">
    <w:name w:val="Body Text Indent 3"/>
    <w:basedOn w:val="780"/>
    <w:link w:val="869"/>
    <w:uiPriority w:val="99"/>
    <w:qFormat/>
    <w:pPr>
      <w:ind w:left="359" w:firstLine="359"/>
    </w:pPr>
    <w:rPr>
      <w:rFonts w:ascii="Times New Roman" w:hAnsi="Times New Roman" w:eastAsia="宋体"/>
      <w:sz w:val="20"/>
      <w:szCs w:val="20"/>
    </w:rPr>
  </w:style>
  <w:style w:type="paragraph" w:styleId="820">
    <w:name w:val="table of figures"/>
    <w:basedOn w:val="780"/>
    <w:next w:val="780"/>
    <w:uiPriority w:val="99"/>
    <w:unhideWhenUsed/>
    <w:qFormat/>
    <w:rPr>
      <w:rFonts w:ascii="Times New Roman" w:hAnsi="Times New Roman" w:eastAsia="宋体"/>
      <w:szCs w:val="21"/>
    </w:rPr>
  </w:style>
  <w:style w:type="paragraph" w:styleId="821">
    <w:name w:val="toc 2"/>
    <w:basedOn w:val="780"/>
    <w:next w:val="780"/>
    <w:uiPriority w:val="39"/>
    <w:unhideWhenUsed/>
    <w:qFormat/>
    <w:pPr>
      <w:ind w:left="283"/>
      <w:spacing w:after="57"/>
    </w:pPr>
  </w:style>
  <w:style w:type="paragraph" w:styleId="822">
    <w:name w:val="toc 9"/>
    <w:basedOn w:val="780"/>
    <w:next w:val="780"/>
    <w:uiPriority w:val="39"/>
    <w:unhideWhenUsed/>
    <w:qFormat/>
    <w:pPr>
      <w:ind w:left="2268"/>
      <w:spacing w:after="57"/>
    </w:pPr>
  </w:style>
  <w:style w:type="paragraph" w:styleId="823">
    <w:name w:val="Body Text 2"/>
    <w:basedOn w:val="780"/>
    <w:link w:val="872"/>
    <w:uiPriority w:val="99"/>
    <w:qFormat/>
    <w:pPr>
      <w:spacing w:after="120" w:line="480" w:lineRule="auto"/>
    </w:pPr>
    <w:rPr>
      <w:rFonts w:ascii="Times New Roman" w:hAnsi="Times New Roman" w:eastAsia="宋体"/>
      <w:sz w:val="20"/>
      <w:szCs w:val="20"/>
    </w:rPr>
  </w:style>
  <w:style w:type="paragraph" w:styleId="824">
    <w:name w:val="Normal (Web)"/>
    <w:basedOn w:val="78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25">
    <w:name w:val="Title"/>
    <w:basedOn w:val="780"/>
    <w:next w:val="780"/>
    <w:link w:val="873"/>
    <w:uiPriority w:val="10"/>
    <w:qFormat/>
    <w:pPr>
      <w:contextualSpacing/>
      <w:spacing w:before="300" w:after="200"/>
    </w:pPr>
    <w:rPr>
      <w:rFonts w:ascii="Times New Roman" w:hAnsi="Times New Roman" w:eastAsia="宋体"/>
      <w:sz w:val="48"/>
      <w:szCs w:val="48"/>
    </w:rPr>
  </w:style>
  <w:style w:type="paragraph" w:styleId="826">
    <w:name w:val="annotation subject"/>
    <w:basedOn w:val="798"/>
    <w:next w:val="798"/>
    <w:link w:val="874"/>
    <w:uiPriority w:val="99"/>
    <w:unhideWhenUsed/>
    <w:qFormat/>
    <w:rPr>
      <w:b/>
      <w:bCs/>
    </w:rPr>
  </w:style>
  <w:style w:type="table" w:styleId="827">
    <w:name w:val="Table Grid"/>
    <w:basedOn w:val="791"/>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Strong"/>
    <w:basedOn w:val="790"/>
    <w:uiPriority w:val="99"/>
    <w:qFormat/>
    <w:rPr>
      <w:rFonts w:cs="Times New Roman"/>
      <w:b/>
      <w:bCs/>
    </w:rPr>
  </w:style>
  <w:style w:type="character" w:styleId="829">
    <w:name w:val="endnote reference"/>
    <w:uiPriority w:val="99"/>
    <w:unhideWhenUsed/>
    <w:qFormat/>
    <w:rPr>
      <w:vertAlign w:val="superscript"/>
    </w:rPr>
  </w:style>
  <w:style w:type="character" w:styleId="830">
    <w:name w:val="page number"/>
    <w:uiPriority w:val="99"/>
    <w:qFormat/>
    <w:rPr>
      <w:rFonts w:cs="Times New Roman"/>
    </w:rPr>
  </w:style>
  <w:style w:type="character" w:styleId="831">
    <w:name w:val="HTML Typewriter"/>
    <w:uiPriority w:val="99"/>
    <w:qFormat/>
    <w:rPr>
      <w:rFonts w:ascii="宋体" w:hAnsi="宋体" w:eastAsia="宋体" w:cs="宋体"/>
      <w:sz w:val="24"/>
      <w:szCs w:val="24"/>
    </w:rPr>
  </w:style>
  <w:style w:type="character" w:styleId="832">
    <w:name w:val="Hyperlink"/>
    <w:uiPriority w:val="99"/>
    <w:qFormat/>
    <w:rPr>
      <w:rFonts w:cs="Times New Roman"/>
      <w:color w:val="000000"/>
      <w:u w:val="none"/>
    </w:rPr>
  </w:style>
  <w:style w:type="character" w:styleId="833">
    <w:name w:val="annotation reference"/>
    <w:basedOn w:val="790"/>
    <w:uiPriority w:val="0"/>
    <w:unhideWhenUsed/>
    <w:qFormat/>
    <w:rPr>
      <w:sz w:val="21"/>
      <w:szCs w:val="21"/>
    </w:rPr>
  </w:style>
  <w:style w:type="character" w:styleId="834">
    <w:name w:val="footnote reference"/>
    <w:uiPriority w:val="99"/>
    <w:unhideWhenUsed/>
    <w:qFormat/>
    <w:rPr>
      <w:vertAlign w:val="superscript"/>
    </w:rPr>
  </w:style>
  <w:style w:type="paragraph" w:styleId="835">
    <w:name w:val="List Paragraph"/>
    <w:basedOn w:val="780"/>
    <w:uiPriority w:val="34"/>
    <w:qFormat/>
    <w:pPr>
      <w:numPr>
        <w:ilvl w:val="0"/>
        <w:numId w:val="2"/>
      </w:numPr>
      <w:spacing w:line="360" w:lineRule="auto"/>
    </w:pPr>
    <w:rPr>
      <w:rFonts w:ascii="Arial" w:hAnsi="Arial" w:eastAsia="宋体" w:cs="宋体"/>
      <w:b/>
      <w:sz w:val="24"/>
      <w:szCs w:val="20"/>
    </w:rPr>
  </w:style>
  <w:style w:type="paragraph" w:styleId="836" w:customStyle="1">
    <w:name w:val="Cn Heading3"/>
    <w:basedOn w:val="837"/>
    <w:uiPriority w:val="0"/>
    <w:qFormat/>
    <w:pPr>
      <w:ind w:firstLine="0"/>
      <w:spacing w:line="480" w:lineRule="auto"/>
      <w:outlineLvl w:val="2"/>
    </w:pPr>
    <w:rPr>
      <w:rFonts w:ascii="微软雅黑" w:hAnsi="微软雅黑" w:eastAsia="微软雅黑"/>
      <w:b/>
      <w:sz w:val="28"/>
      <w:szCs w:val="28"/>
      <w:lang w:eastAsia="ja-JP"/>
    </w:rPr>
  </w:style>
  <w:style w:type="paragraph" w:styleId="837" w:customStyle="1">
    <w:name w:val="列出段落1"/>
    <w:basedOn w:val="780"/>
    <w:link w:val="842"/>
    <w:uiPriority w:val="0"/>
    <w:qFormat/>
    <w:pPr>
      <w:ind w:firstLine="420"/>
      <w:spacing w:before="120" w:after="120" w:line="360" w:lineRule="auto"/>
    </w:pPr>
    <w:rPr>
      <w:rFonts w:eastAsia="宋体"/>
      <w:sz w:val="24"/>
    </w:rPr>
  </w:style>
  <w:style w:type="paragraph" w:styleId="838" w:customStyle="1">
    <w:name w:val="明显引用1"/>
    <w:next w:val="780"/>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39" w:customStyle="1">
    <w:name w:val="索引 41"/>
    <w:basedOn w:val="780"/>
    <w:next w:val="780"/>
    <w:uiPriority w:val="99"/>
    <w:qFormat/>
    <w:pPr>
      <w:ind w:left="600"/>
    </w:pPr>
    <w:rPr>
      <w:szCs w:val="24"/>
    </w:rPr>
  </w:style>
  <w:style w:type="character" w:styleId="840" w:customStyle="1">
    <w:name w:val="标题 1 字符"/>
    <w:basedOn w:val="790"/>
    <w:link w:val="781"/>
    <w:uiPriority w:val="9"/>
    <w:qFormat/>
    <w:rPr>
      <w:rFonts w:ascii="楷体_GB2312" w:hAnsi="Times New Roman" w:eastAsia="楷体_GB2312" w:cs="Times New Roman"/>
      <w:b/>
      <w:sz w:val="28"/>
      <w:szCs w:val="20"/>
    </w:rPr>
  </w:style>
  <w:style w:type="character" w:styleId="841" w:customStyle="1">
    <w:name w:val="标题 2 字符"/>
    <w:basedOn w:val="790"/>
    <w:link w:val="782"/>
    <w:uiPriority w:val="9"/>
    <w:qFormat/>
    <w:rPr>
      <w:rFonts w:ascii="楷体_GB2312" w:hAnsi="Times New Roman" w:eastAsia="楷体_GB2312" w:cs="Times New Roman"/>
      <w:b/>
      <w:bCs/>
      <w:sz w:val="18"/>
      <w:szCs w:val="20"/>
    </w:rPr>
  </w:style>
  <w:style w:type="character" w:styleId="842" w:customStyle="1">
    <w:name w:val="列出段落 Char"/>
    <w:link w:val="837"/>
    <w:uiPriority w:val="0"/>
    <w:qFormat/>
    <w:rPr>
      <w:rFonts w:ascii="Calibri" w:hAnsi="Calibri" w:eastAsia="宋体" w:cs="Times New Roman"/>
      <w:sz w:val="24"/>
      <w:szCs w:val="22"/>
    </w:rPr>
  </w:style>
  <w:style w:type="character" w:styleId="843" w:customStyle="1">
    <w:name w:val="标题 3 字符"/>
    <w:basedOn w:val="790"/>
    <w:link w:val="783"/>
    <w:uiPriority w:val="9"/>
    <w:qFormat/>
    <w:rPr>
      <w:rFonts w:ascii="Arial" w:hAnsi="Arial"/>
      <w:b/>
      <w:bCs/>
      <w:sz w:val="24"/>
      <w:szCs w:val="24"/>
    </w:rPr>
  </w:style>
  <w:style w:type="character" w:styleId="844" w:customStyle="1">
    <w:name w:val="标题 4 字符"/>
    <w:basedOn w:val="790"/>
    <w:link w:val="784"/>
    <w:uiPriority w:val="9"/>
    <w:qFormat/>
    <w:rPr>
      <w:rFonts w:ascii="Times New Roman" w:hAnsi="Times New Roman" w:eastAsia="楷体_GB2312" w:cs="Times New Roman"/>
      <w:b/>
      <w:bCs/>
      <w:sz w:val="15"/>
    </w:rPr>
  </w:style>
  <w:style w:type="character" w:styleId="845" w:customStyle="1">
    <w:name w:val="标题 5 字符"/>
    <w:basedOn w:val="790"/>
    <w:link w:val="785"/>
    <w:uiPriority w:val="9"/>
    <w:qFormat/>
    <w:rPr>
      <w:rFonts w:ascii="楷体_GB2312" w:hAnsi="Times New Roman" w:eastAsia="楷体_GB2312" w:cs="Times New Roman"/>
      <w:bCs/>
      <w:sz w:val="28"/>
    </w:rPr>
  </w:style>
  <w:style w:type="character" w:styleId="846" w:customStyle="1">
    <w:name w:val="标题 6 字符"/>
    <w:basedOn w:val="790"/>
    <w:link w:val="786"/>
    <w:uiPriority w:val="9"/>
    <w:qFormat/>
    <w:rPr>
      <w:rFonts w:ascii="Arial" w:hAnsi="Arial" w:eastAsia="Arial" w:cs="Arial"/>
      <w:b/>
      <w:bCs/>
      <w:sz w:val="22"/>
      <w:szCs w:val="22"/>
    </w:rPr>
  </w:style>
  <w:style w:type="character" w:styleId="847" w:customStyle="1">
    <w:name w:val="标题 7 字符"/>
    <w:basedOn w:val="790"/>
    <w:link w:val="787"/>
    <w:uiPriority w:val="9"/>
    <w:qFormat/>
    <w:rPr>
      <w:rFonts w:ascii="Arial" w:hAnsi="Arial" w:eastAsia="Arial" w:cs="Arial"/>
      <w:b/>
      <w:bCs/>
      <w:i/>
      <w:iCs/>
      <w:sz w:val="22"/>
      <w:szCs w:val="22"/>
    </w:rPr>
  </w:style>
  <w:style w:type="character" w:styleId="848" w:customStyle="1">
    <w:name w:val="标题 8 字符"/>
    <w:basedOn w:val="790"/>
    <w:link w:val="788"/>
    <w:uiPriority w:val="9"/>
    <w:qFormat/>
    <w:rPr>
      <w:rFonts w:ascii="Arial" w:hAnsi="Arial" w:eastAsia="Arial" w:cs="Arial"/>
      <w:i/>
      <w:iCs/>
      <w:sz w:val="22"/>
      <w:szCs w:val="22"/>
    </w:rPr>
  </w:style>
  <w:style w:type="character" w:styleId="849" w:customStyle="1">
    <w:name w:val="标题 9 字符"/>
    <w:basedOn w:val="790"/>
    <w:link w:val="789"/>
    <w:uiPriority w:val="9"/>
    <w:qFormat/>
    <w:rPr>
      <w:rFonts w:ascii="Arial" w:hAnsi="Arial" w:eastAsia="Arial" w:cs="Arial"/>
      <w:i/>
      <w:iCs/>
      <w:sz w:val="21"/>
      <w:szCs w:val="21"/>
    </w:rPr>
  </w:style>
  <w:style w:type="paragraph" w:styleId="850" w:customStyle="1">
    <w:name w:val="目录 7111"/>
    <w:basedOn w:val="780"/>
    <w:next w:val="780"/>
    <w:uiPriority w:val="39"/>
    <w:unhideWhenUsed/>
    <w:qFormat/>
    <w:pPr>
      <w:ind w:left="1701"/>
      <w:spacing w:after="57"/>
    </w:pPr>
    <w:rPr>
      <w:rFonts w:ascii="Times New Roman" w:hAnsi="Times New Roman" w:eastAsia="宋体"/>
      <w:szCs w:val="21"/>
    </w:rPr>
  </w:style>
  <w:style w:type="character" w:styleId="851" w:customStyle="1">
    <w:name w:val="文档结构图 字符"/>
    <w:basedOn w:val="790"/>
    <w:link w:val="797"/>
    <w:uiPriority w:val="99"/>
    <w:semiHidden/>
    <w:qFormat/>
    <w:rPr>
      <w:rFonts w:ascii="Times New Roman" w:hAnsi="Times New Roman" w:eastAsia="宋体" w:cs="Times New Roman"/>
      <w:sz w:val="20"/>
      <w:szCs w:val="20"/>
      <w:shd w:val="clear" w:color="auto" w:fill="000080"/>
    </w:rPr>
  </w:style>
  <w:style w:type="character" w:styleId="852" w:customStyle="1">
    <w:name w:val="批注文字 字符"/>
    <w:basedOn w:val="790"/>
    <w:link w:val="798"/>
    <w:uiPriority w:val="99"/>
    <w:semiHidden/>
    <w:qFormat/>
  </w:style>
  <w:style w:type="character" w:styleId="853" w:customStyle="1">
    <w:name w:val="正文文本 字符"/>
    <w:basedOn w:val="790"/>
    <w:link w:val="799"/>
    <w:uiPriority w:val="99"/>
    <w:qFormat/>
    <w:rPr>
      <w:rFonts w:ascii="华文中宋" w:hAnsi="Times New Roman" w:eastAsia="华文中宋" w:cs="Times New Roman"/>
      <w:bCs/>
      <w:sz w:val="28"/>
      <w:szCs w:val="20"/>
    </w:rPr>
  </w:style>
  <w:style w:type="character" w:styleId="854" w:customStyle="1">
    <w:name w:val="正文文本缩进 字符"/>
    <w:basedOn w:val="790"/>
    <w:link w:val="793"/>
    <w:uiPriority w:val="99"/>
    <w:qFormat/>
    <w:rPr>
      <w:rFonts w:ascii="Times New Roman" w:hAnsi="Times New Roman" w:eastAsia="宋体" w:cs="Times New Roman"/>
      <w:b/>
      <w:sz w:val="30"/>
      <w:szCs w:val="20"/>
    </w:rPr>
  </w:style>
  <w:style w:type="paragraph" w:styleId="855" w:customStyle="1">
    <w:name w:val="目录 5111"/>
    <w:basedOn w:val="780"/>
    <w:next w:val="780"/>
    <w:uiPriority w:val="39"/>
    <w:unhideWhenUsed/>
    <w:qFormat/>
    <w:pPr>
      <w:ind w:left="1134"/>
      <w:spacing w:after="57"/>
    </w:pPr>
    <w:rPr>
      <w:rFonts w:ascii="Times New Roman" w:hAnsi="Times New Roman" w:eastAsia="宋体"/>
      <w:szCs w:val="21"/>
    </w:rPr>
  </w:style>
  <w:style w:type="paragraph" w:styleId="856" w:customStyle="1">
    <w:name w:val="目录 3111"/>
    <w:basedOn w:val="780"/>
    <w:next w:val="780"/>
    <w:uiPriority w:val="39"/>
    <w:unhideWhenUsed/>
    <w:qFormat/>
    <w:pPr>
      <w:ind w:left="567"/>
      <w:spacing w:after="57"/>
    </w:pPr>
    <w:rPr>
      <w:rFonts w:ascii="Times New Roman" w:hAnsi="Times New Roman" w:eastAsia="宋体"/>
      <w:szCs w:val="21"/>
    </w:rPr>
  </w:style>
  <w:style w:type="paragraph" w:styleId="857" w:customStyle="1">
    <w:name w:val="目录 8111"/>
    <w:basedOn w:val="780"/>
    <w:next w:val="780"/>
    <w:uiPriority w:val="39"/>
    <w:unhideWhenUsed/>
    <w:qFormat/>
    <w:pPr>
      <w:ind w:left="1984"/>
      <w:spacing w:after="57"/>
    </w:pPr>
    <w:rPr>
      <w:rFonts w:ascii="Times New Roman" w:hAnsi="Times New Roman" w:eastAsia="宋体"/>
      <w:szCs w:val="21"/>
    </w:rPr>
  </w:style>
  <w:style w:type="character" w:styleId="858" w:customStyle="1">
    <w:name w:val="日期 字符"/>
    <w:basedOn w:val="790"/>
    <w:link w:val="806"/>
    <w:uiPriority w:val="99"/>
    <w:qFormat/>
    <w:rPr>
      <w:rFonts w:ascii="Times New Roman" w:hAnsi="Times New Roman" w:eastAsia="黑体" w:cs="Times New Roman"/>
      <w:b/>
      <w:sz w:val="36"/>
      <w:szCs w:val="20"/>
    </w:rPr>
  </w:style>
  <w:style w:type="character" w:styleId="859" w:customStyle="1">
    <w:name w:val="正文文本缩进 2 字符"/>
    <w:basedOn w:val="790"/>
    <w:link w:val="807"/>
    <w:uiPriority w:val="99"/>
    <w:qFormat/>
    <w:rPr>
      <w:rFonts w:ascii="楷体_GB2312" w:hAnsi="Times New Roman" w:eastAsia="楷体_GB2312" w:cs="Times New Roman"/>
      <w:b/>
      <w:sz w:val="28"/>
      <w:szCs w:val="20"/>
    </w:rPr>
  </w:style>
  <w:style w:type="character" w:styleId="860" w:customStyle="1">
    <w:name w:val="尾注文本 字符"/>
    <w:basedOn w:val="790"/>
    <w:link w:val="808"/>
    <w:uiPriority w:val="99"/>
    <w:qFormat/>
    <w:rPr>
      <w:rFonts w:ascii="Times New Roman" w:hAnsi="Times New Roman" w:eastAsia="宋体" w:cs="Times New Roman"/>
      <w:szCs w:val="21"/>
    </w:rPr>
  </w:style>
  <w:style w:type="character" w:styleId="861" w:customStyle="1">
    <w:name w:val="批注框文本 字符"/>
    <w:basedOn w:val="790"/>
    <w:link w:val="809"/>
    <w:uiPriority w:val="99"/>
    <w:semiHidden/>
    <w:qFormat/>
    <w:rPr>
      <w:rFonts w:ascii="Times New Roman" w:hAnsi="Times New Roman" w:eastAsia="宋体" w:cs="Times New Roman"/>
      <w:sz w:val="18"/>
      <w:szCs w:val="18"/>
    </w:rPr>
  </w:style>
  <w:style w:type="character" w:styleId="862" w:customStyle="1">
    <w:name w:val="页脚 字符"/>
    <w:basedOn w:val="790"/>
    <w:link w:val="810"/>
    <w:uiPriority w:val="99"/>
    <w:qFormat/>
    <w:rPr>
      <w:rFonts w:ascii="Times New Roman" w:hAnsi="Times New Roman" w:eastAsia="宋体" w:cs="Times New Roman"/>
      <w:sz w:val="18"/>
      <w:szCs w:val="20"/>
    </w:rPr>
  </w:style>
  <w:style w:type="character" w:styleId="863" w:customStyle="1">
    <w:name w:val="页眉 字符"/>
    <w:basedOn w:val="790"/>
    <w:link w:val="813"/>
    <w:uiPriority w:val="99"/>
    <w:qFormat/>
    <w:rPr>
      <w:rFonts w:ascii="Times New Roman" w:hAnsi="Times New Roman" w:eastAsia="宋体" w:cs="Times New Roman"/>
      <w:sz w:val="18"/>
      <w:szCs w:val="20"/>
    </w:rPr>
  </w:style>
  <w:style w:type="paragraph" w:styleId="864" w:customStyle="1">
    <w:name w:val="目录 1112"/>
    <w:basedOn w:val="780"/>
    <w:next w:val="780"/>
    <w:uiPriority w:val="39"/>
    <w:unhideWhenUsed/>
    <w:qFormat/>
    <w:pPr>
      <w:spacing w:after="57"/>
    </w:pPr>
    <w:rPr>
      <w:rFonts w:ascii="Times New Roman" w:hAnsi="Times New Roman" w:eastAsia="宋体"/>
      <w:szCs w:val="21"/>
    </w:rPr>
  </w:style>
  <w:style w:type="paragraph" w:styleId="865" w:customStyle="1">
    <w:name w:val="目录 4111"/>
    <w:basedOn w:val="780"/>
    <w:next w:val="780"/>
    <w:uiPriority w:val="39"/>
    <w:unhideWhenUsed/>
    <w:qFormat/>
    <w:pPr>
      <w:ind w:left="850"/>
      <w:spacing w:after="57"/>
    </w:pPr>
    <w:rPr>
      <w:rFonts w:ascii="Times New Roman" w:hAnsi="Times New Roman" w:eastAsia="宋体"/>
      <w:szCs w:val="21"/>
    </w:rPr>
  </w:style>
  <w:style w:type="character" w:styleId="866" w:customStyle="1">
    <w:name w:val="副标题 字符"/>
    <w:link w:val="816"/>
    <w:uiPriority w:val="11"/>
    <w:qFormat/>
    <w:rPr>
      <w:rFonts w:ascii="Arial" w:hAnsi="Arial"/>
      <w:b/>
      <w:bCs/>
      <w:sz w:val="32"/>
      <w:szCs w:val="32"/>
    </w:rPr>
  </w:style>
  <w:style w:type="character" w:styleId="867" w:customStyle="1">
    <w:name w:val="脚注文本 字符"/>
    <w:basedOn w:val="790"/>
    <w:link w:val="817"/>
    <w:uiPriority w:val="99"/>
    <w:qFormat/>
    <w:rPr>
      <w:rFonts w:ascii="Times New Roman" w:hAnsi="Times New Roman" w:eastAsia="宋体" w:cs="Times New Roman"/>
      <w:sz w:val="18"/>
      <w:szCs w:val="21"/>
    </w:rPr>
  </w:style>
  <w:style w:type="paragraph" w:styleId="868" w:customStyle="1">
    <w:name w:val="目录 6111"/>
    <w:basedOn w:val="780"/>
    <w:next w:val="780"/>
    <w:uiPriority w:val="39"/>
    <w:unhideWhenUsed/>
    <w:qFormat/>
    <w:pPr>
      <w:ind w:left="1417"/>
      <w:spacing w:after="57"/>
    </w:pPr>
    <w:rPr>
      <w:rFonts w:ascii="Times New Roman" w:hAnsi="Times New Roman" w:eastAsia="宋体"/>
      <w:szCs w:val="21"/>
    </w:rPr>
  </w:style>
  <w:style w:type="character" w:styleId="869" w:customStyle="1">
    <w:name w:val="正文文本缩进 3 字符"/>
    <w:basedOn w:val="790"/>
    <w:link w:val="819"/>
    <w:uiPriority w:val="99"/>
    <w:qFormat/>
    <w:rPr>
      <w:rFonts w:ascii="Times New Roman" w:hAnsi="Times New Roman" w:eastAsia="宋体" w:cs="Times New Roman"/>
      <w:sz w:val="20"/>
      <w:szCs w:val="20"/>
    </w:rPr>
  </w:style>
  <w:style w:type="paragraph" w:styleId="870" w:customStyle="1">
    <w:name w:val="目录 2111"/>
    <w:basedOn w:val="780"/>
    <w:next w:val="780"/>
    <w:uiPriority w:val="39"/>
    <w:unhideWhenUsed/>
    <w:qFormat/>
    <w:pPr>
      <w:ind w:left="283"/>
      <w:spacing w:after="57"/>
    </w:pPr>
    <w:rPr>
      <w:rFonts w:ascii="Times New Roman" w:hAnsi="Times New Roman" w:eastAsia="宋体"/>
      <w:szCs w:val="21"/>
    </w:rPr>
  </w:style>
  <w:style w:type="paragraph" w:styleId="871" w:customStyle="1">
    <w:name w:val="目录 9111"/>
    <w:basedOn w:val="780"/>
    <w:next w:val="780"/>
    <w:uiPriority w:val="39"/>
    <w:unhideWhenUsed/>
    <w:qFormat/>
    <w:pPr>
      <w:ind w:left="2268"/>
      <w:spacing w:after="57"/>
    </w:pPr>
    <w:rPr>
      <w:rFonts w:ascii="Times New Roman" w:hAnsi="Times New Roman" w:eastAsia="宋体"/>
      <w:szCs w:val="21"/>
    </w:rPr>
  </w:style>
  <w:style w:type="character" w:styleId="872" w:customStyle="1">
    <w:name w:val="正文文本 2 字符"/>
    <w:basedOn w:val="790"/>
    <w:link w:val="823"/>
    <w:uiPriority w:val="99"/>
    <w:qFormat/>
    <w:rPr>
      <w:rFonts w:ascii="Times New Roman" w:hAnsi="Times New Roman" w:eastAsia="宋体" w:cs="Times New Roman"/>
      <w:sz w:val="20"/>
      <w:szCs w:val="20"/>
    </w:rPr>
  </w:style>
  <w:style w:type="character" w:styleId="873" w:customStyle="1">
    <w:name w:val="标题 字符"/>
    <w:basedOn w:val="790"/>
    <w:link w:val="825"/>
    <w:uiPriority w:val="10"/>
    <w:qFormat/>
    <w:rPr>
      <w:rFonts w:ascii="Times New Roman" w:hAnsi="Times New Roman" w:eastAsia="宋体" w:cs="Times New Roman"/>
      <w:sz w:val="48"/>
      <w:szCs w:val="48"/>
    </w:rPr>
  </w:style>
  <w:style w:type="character" w:styleId="874" w:customStyle="1">
    <w:name w:val="批注主题 字符"/>
    <w:basedOn w:val="852"/>
    <w:link w:val="826"/>
    <w:uiPriority w:val="99"/>
    <w:semiHidden/>
    <w:qFormat/>
    <w:rPr>
      <w:b/>
      <w:bCs/>
    </w:rPr>
  </w:style>
  <w:style w:type="paragraph" w:styleId="875" w:customStyle="1">
    <w:name w:val="正文首行缩进11"/>
    <w:basedOn w:val="799"/>
    <w:uiPriority w:val="99"/>
    <w:unhideWhenUsed/>
    <w:qFormat/>
    <w:pPr>
      <w:ind w:firstLine="420"/>
      <w:spacing w:after="120"/>
    </w:pPr>
    <w:rPr>
      <w:rFonts w:ascii="Calibri" w:hAnsi="Calibri" w:eastAsia="宋体"/>
      <w:sz w:val="21"/>
      <w:szCs w:val="22"/>
    </w:rPr>
  </w:style>
  <w:style w:type="paragraph" w:styleId="876" w:customStyle="1">
    <w:name w:val="正文首行缩进 211"/>
    <w:basedOn w:val="793"/>
    <w:next w:val="780"/>
    <w:link w:val="877"/>
    <w:uiPriority w:val="99"/>
    <w:unhideWhenUsed/>
    <w:qFormat/>
    <w:pPr>
      <w:ind w:left="420" w:firstLine="420"/>
      <w:spacing w:after="120"/>
    </w:pPr>
    <w:rPr>
      <w:rFonts w:ascii="Calibri" w:hAnsi="Calibri" w:eastAsia="Arial"/>
      <w:b w:val="0"/>
      <w:sz w:val="21"/>
      <w:szCs w:val="22"/>
    </w:rPr>
  </w:style>
  <w:style w:type="character" w:styleId="877" w:customStyle="1">
    <w:name w:val="正文首行缩进 2 Char1"/>
    <w:basedOn w:val="854"/>
    <w:link w:val="876"/>
    <w:uiPriority w:val="99"/>
    <w:semiHidden/>
    <w:qFormat/>
    <w:rPr>
      <w:rFonts w:ascii="Times New Roman" w:hAnsi="Times New Roman" w:eastAsia="宋体" w:cs="Times New Roman"/>
      <w:b w:val="0"/>
      <w:sz w:val="21"/>
      <w:szCs w:val="22"/>
    </w:rPr>
  </w:style>
  <w:style w:type="character" w:styleId="878" w:customStyle="1">
    <w:name w:val="已访问的超链接11"/>
    <w:uiPriority w:val="99"/>
    <w:unhideWhenUsed/>
    <w:qFormat/>
    <w:rPr>
      <w:color w:val="800080"/>
      <w:u w:val="single"/>
    </w:rPr>
  </w:style>
  <w:style w:type="character" w:styleId="879" w:customStyle="1">
    <w:name w:val="批注引用1"/>
    <w:uiPriority w:val="0"/>
    <w:semiHidden/>
    <w:qFormat/>
    <w:rPr>
      <w:rFonts w:ascii="Calibri" w:hAnsi="Calibri" w:eastAsia="Arial" w:cs="Times New Roman"/>
      <w:sz w:val="21"/>
      <w:szCs w:val="22"/>
    </w:rPr>
  </w:style>
  <w:style w:type="paragraph" w:styleId="880" w:customStyle="1">
    <w:name w:val="段"/>
    <w:next w:val="780"/>
    <w:uiPriority w:val="0"/>
    <w:qFormat/>
    <w:pPr>
      <w:ind w:firstLine="200"/>
      <w:jc w:val="both"/>
    </w:pPr>
    <w:rPr>
      <w:rFonts w:hint="default" w:ascii="宋体" w:hAnsi="Times New Roman" w:eastAsia="宋体" w:cs="Times New Roman"/>
      <w:sz w:val="21"/>
      <w:lang w:val="en-US" w:eastAsia="zh-CN" w:bidi="ar-SA"/>
    </w:rPr>
  </w:style>
  <w:style w:type="paragraph" w:styleId="881" w:customStyle="1">
    <w:name w:val="TOC Heading"/>
    <w:uiPriority w:val="39"/>
    <w:unhideWhenUsed/>
    <w:qFormat/>
    <w:rPr>
      <w:rFonts w:hint="default" w:ascii="Calibri" w:hAnsi="Calibri" w:eastAsia="Arial" w:cs="Times New Roman"/>
      <w:lang w:val="en-US" w:eastAsia="zh-CN" w:bidi="ar-SA"/>
    </w:rPr>
  </w:style>
  <w:style w:type="paragraph" w:styleId="882" w:customStyle="1">
    <w:name w:val="font5"/>
    <w:basedOn w:val="780"/>
    <w:uiPriority w:val="0"/>
    <w:qFormat/>
    <w:pPr>
      <w:jc w:val="left"/>
      <w:spacing w:before="100" w:beforeAutospacing="1" w:after="100" w:afterAutospacing="1"/>
      <w:widowControl/>
    </w:pPr>
    <w:rPr>
      <w:rFonts w:ascii="宋体" w:hAnsi="宋体" w:eastAsia="宋体"/>
      <w:sz w:val="18"/>
      <w:szCs w:val="18"/>
    </w:rPr>
  </w:style>
  <w:style w:type="paragraph" w:styleId="883" w:customStyle="1">
    <w:name w:val="font6"/>
    <w:basedOn w:val="780"/>
    <w:uiPriority w:val="0"/>
    <w:qFormat/>
    <w:pPr>
      <w:jc w:val="left"/>
      <w:spacing w:before="100" w:beforeAutospacing="1" w:after="100" w:afterAutospacing="1"/>
      <w:widowControl/>
    </w:pPr>
    <w:rPr>
      <w:rFonts w:ascii="宋体" w:hAnsi="宋体" w:eastAsia="宋体"/>
      <w:b/>
      <w:bCs/>
      <w:sz w:val="20"/>
      <w:szCs w:val="20"/>
    </w:rPr>
  </w:style>
  <w:style w:type="paragraph" w:styleId="884" w:customStyle="1">
    <w:name w:val="font7"/>
    <w:basedOn w:val="780"/>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85" w:customStyle="1">
    <w:name w:val="font8"/>
    <w:basedOn w:val="780"/>
    <w:uiPriority w:val="99"/>
    <w:qFormat/>
    <w:pPr>
      <w:jc w:val="left"/>
      <w:spacing w:before="100" w:beforeAutospacing="1" w:after="100" w:afterAutospacing="1"/>
      <w:widowControl/>
    </w:pPr>
    <w:rPr>
      <w:rFonts w:ascii="宋体" w:hAnsi="宋体" w:eastAsia="宋体"/>
      <w:b/>
      <w:bCs/>
      <w:i/>
      <w:iCs/>
      <w:sz w:val="20"/>
      <w:szCs w:val="20"/>
    </w:rPr>
  </w:style>
  <w:style w:type="paragraph" w:styleId="886" w:customStyle="1">
    <w:name w:val="font9"/>
    <w:basedOn w:val="780"/>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87" w:customStyle="1">
    <w:name w:val="xl24"/>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8" w:customStyle="1">
    <w:name w:val="xl25"/>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9" w:customStyle="1">
    <w:name w:val="xl26"/>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0" w:customStyle="1">
    <w:name w:val="xl27"/>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1"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2" w:customStyle="1">
    <w:name w:val="xl29"/>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3" w:customStyle="1">
    <w:name w:val="xl30"/>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4" w:customStyle="1">
    <w:name w:val="xl31"/>
    <w:basedOn w:val="7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95" w:customStyle="1">
    <w:name w:val="xl32"/>
    <w:basedOn w:val="7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6" w:customStyle="1">
    <w:name w:val="xl33"/>
    <w:basedOn w:val="7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97" w:customStyle="1">
    <w:name w:val="xl34"/>
    <w:basedOn w:val="7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8" w:customStyle="1">
    <w:name w:val="xl35"/>
    <w:basedOn w:val="7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99" w:customStyle="1">
    <w:name w:val="xl36"/>
    <w:basedOn w:val="7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0" w:customStyle="1">
    <w:name w:val="xl37"/>
    <w:basedOn w:val="7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01" w:customStyle="1">
    <w:name w:val="xl38"/>
    <w:basedOn w:val="7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2" w:customStyle="1">
    <w:name w:val="xl39"/>
    <w:basedOn w:val="7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03" w:customStyle="1">
    <w:name w:val="xl40"/>
    <w:basedOn w:val="7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4" w:customStyle="1">
    <w:name w:val="xl41"/>
    <w:basedOn w:val="78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5" w:customStyle="1">
    <w:name w:val="xl42"/>
    <w:basedOn w:val="78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6" w:customStyle="1">
    <w:name w:val="xl43"/>
    <w:basedOn w:val="78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07" w:customStyle="1">
    <w:name w:val="xl44"/>
    <w:basedOn w:val="78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08" w:customStyle="1">
    <w:name w:val="xl45"/>
    <w:basedOn w:val="78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09" w:customStyle="1">
    <w:name w:val="xl46"/>
    <w:basedOn w:val="78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10" w:customStyle="1">
    <w:name w:val="xl47"/>
    <w:basedOn w:val="78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11" w:customStyle="1">
    <w:name w:val="xl48"/>
    <w:basedOn w:val="78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12" w:customStyle="1">
    <w:name w:val="xl49"/>
    <w:basedOn w:val="78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13" w:customStyle="1">
    <w:name w:val="xl50"/>
    <w:basedOn w:val="78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4" w:customStyle="1">
    <w:name w:val="xl51"/>
    <w:basedOn w:val="78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15" w:customStyle="1">
    <w:name w:val="xl52"/>
    <w:basedOn w:val="78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16" w:customStyle="1">
    <w:name w:val="xl53"/>
    <w:basedOn w:val="78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7" w:customStyle="1">
    <w:name w:val="xl54"/>
    <w:basedOn w:val="78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18" w:customStyle="1">
    <w:name w:val="xl55"/>
    <w:basedOn w:val="78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19" w:customStyle="1">
    <w:name w:val="xl56"/>
    <w:basedOn w:val="78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0" w:customStyle="1">
    <w:name w:val="xl57"/>
    <w:basedOn w:val="78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21" w:customStyle="1">
    <w:name w:val="xl58"/>
    <w:basedOn w:val="78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22" w:customStyle="1">
    <w:name w:val="xl59"/>
    <w:basedOn w:val="78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3" w:customStyle="1">
    <w:name w:val="xl60"/>
    <w:basedOn w:val="78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24" w:customStyle="1">
    <w:name w:val="xl61"/>
    <w:basedOn w:val="78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25" w:customStyle="1">
    <w:name w:val="xl62"/>
    <w:basedOn w:val="78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6" w:customStyle="1">
    <w:name w:val="xl63"/>
    <w:basedOn w:val="78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27" w:customStyle="1">
    <w:name w:val="font10"/>
    <w:basedOn w:val="780"/>
    <w:uiPriority w:val="99"/>
    <w:qFormat/>
    <w:pPr>
      <w:jc w:val="left"/>
      <w:spacing w:before="100" w:beforeAutospacing="1" w:after="100" w:afterAutospacing="1"/>
      <w:widowControl/>
    </w:pPr>
    <w:rPr>
      <w:rFonts w:ascii="楷体_GB2312" w:hAnsi="宋体" w:eastAsia="楷体_GB2312"/>
      <w:b/>
      <w:bCs/>
      <w:sz w:val="18"/>
      <w:szCs w:val="18"/>
    </w:rPr>
  </w:style>
  <w:style w:type="paragraph" w:styleId="928" w:customStyle="1">
    <w:name w:val="font11"/>
    <w:basedOn w:val="780"/>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29" w:customStyle="1">
    <w:name w:val="font12"/>
    <w:basedOn w:val="780"/>
    <w:uiPriority w:val="99"/>
    <w:qFormat/>
    <w:pPr>
      <w:jc w:val="left"/>
      <w:spacing w:before="100" w:beforeAutospacing="1" w:after="100" w:afterAutospacing="1"/>
      <w:widowControl/>
    </w:pPr>
    <w:rPr>
      <w:rFonts w:ascii="宋体" w:hAnsi="宋体" w:eastAsia="宋体"/>
      <w:sz w:val="36"/>
      <w:szCs w:val="36"/>
    </w:rPr>
  </w:style>
  <w:style w:type="paragraph" w:styleId="930" w:customStyle="1">
    <w:name w:val="font13"/>
    <w:basedOn w:val="780"/>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31" w:customStyle="1">
    <w:name w:val="font14"/>
    <w:basedOn w:val="780"/>
    <w:uiPriority w:val="99"/>
    <w:qFormat/>
    <w:pPr>
      <w:jc w:val="left"/>
      <w:spacing w:before="100" w:beforeAutospacing="1" w:after="100" w:afterAutospacing="1"/>
      <w:widowControl/>
    </w:pPr>
    <w:rPr>
      <w:rFonts w:ascii="Times New Roman" w:hAnsi="Times New Roman" w:eastAsia="宋体"/>
      <w:sz w:val="36"/>
      <w:szCs w:val="36"/>
    </w:rPr>
  </w:style>
  <w:style w:type="character" w:styleId="932" w:customStyle="1">
    <w:name w:val="case31"/>
    <w:uiPriority w:val="99"/>
    <w:qFormat/>
    <w:rPr>
      <w:rFonts w:cs="Times New Roman"/>
      <w:spacing w:val="390"/>
      <w:sz w:val="21"/>
      <w:szCs w:val="21"/>
    </w:rPr>
  </w:style>
  <w:style w:type="paragraph" w:styleId="933" w:customStyle="1">
    <w:name w:val="普通文字"/>
    <w:basedOn w:val="780"/>
    <w:next w:val="780"/>
    <w:uiPriority w:val="99"/>
    <w:qFormat/>
    <w:rPr>
      <w:rFonts w:ascii="宋体" w:hAnsi="Times New Roman" w:eastAsia="宋体"/>
      <w:sz w:val="24"/>
      <w:szCs w:val="20"/>
    </w:rPr>
  </w:style>
  <w:style w:type="paragraph" w:styleId="934" w:customStyle="1">
    <w:name w:val="默认段落字体 Para Char"/>
    <w:basedOn w:val="780"/>
    <w:uiPriority w:val="99"/>
    <w:qFormat/>
    <w:pPr>
      <w:ind w:left="552" w:hanging="420"/>
      <w:tabs>
        <w:tab w:val="left" w:pos="552" w:leader="none"/>
      </w:tabs>
    </w:pPr>
    <w:rPr>
      <w:rFonts w:ascii="Times New Roman" w:hAnsi="Times New Roman" w:eastAsia="宋体"/>
      <w:sz w:val="24"/>
      <w:szCs w:val="24"/>
    </w:rPr>
  </w:style>
  <w:style w:type="paragraph" w:styleId="935" w:customStyle="1">
    <w:name w:val="Char Char Char Char"/>
    <w:basedOn w:val="797"/>
    <w:uiPriority w:val="0"/>
    <w:qFormat/>
    <w:pPr>
      <w:spacing w:line="360" w:lineRule="auto"/>
    </w:pPr>
    <w:rPr>
      <w:rFonts w:ascii="Tahoma" w:hAnsi="Tahoma"/>
      <w:sz w:val="24"/>
      <w:szCs w:val="24"/>
    </w:rPr>
  </w:style>
  <w:style w:type="paragraph" w:styleId="936" w:customStyle="1">
    <w:name w:val="Char Char1 Char Char Char Char"/>
    <w:basedOn w:val="797"/>
    <w:uiPriority w:val="99"/>
    <w:qFormat/>
    <w:pPr>
      <w:ind w:left="357"/>
      <w:jc w:val="left"/>
      <w:spacing w:line="436" w:lineRule="exact"/>
      <w:outlineLvl w:val="3"/>
    </w:pPr>
    <w:rPr>
      <w:rFonts w:ascii="Tahoma" w:hAnsi="Tahoma"/>
      <w:b/>
      <w:sz w:val="24"/>
      <w:szCs w:val="24"/>
    </w:rPr>
  </w:style>
  <w:style w:type="paragraph" w:styleId="937" w:customStyle="1">
    <w:name w:val="修订1"/>
    <w:uiPriority w:val="99"/>
    <w:semiHidden/>
    <w:qFormat/>
    <w:rPr>
      <w:rFonts w:hint="default" w:ascii="Times New Roman" w:hAnsi="Times New Roman" w:eastAsia="宋体" w:cs="Times New Roman"/>
      <w:sz w:val="21"/>
      <w:lang w:val="en-US" w:eastAsia="zh-CN" w:bidi="ar-SA"/>
    </w:rPr>
  </w:style>
  <w:style w:type="paragraph" w:styleId="938" w:customStyle="1">
    <w:name w:val="列表段落1"/>
    <w:basedOn w:val="780"/>
    <w:uiPriority w:val="34"/>
    <w:qFormat/>
    <w:pPr>
      <w:ind w:firstLine="420"/>
    </w:pPr>
  </w:style>
  <w:style w:type="paragraph" w:styleId="939" w:customStyle="1">
    <w:name w:val="样式 小四 段前: 5 磅 段后: 5 磅 首行缩进:  2 字符"/>
    <w:basedOn w:val="780"/>
    <w:uiPriority w:val="0"/>
    <w:qFormat/>
    <w:pPr>
      <w:spacing w:line="360" w:lineRule="auto"/>
    </w:pPr>
    <w:rPr>
      <w:rFonts w:ascii="宋体" w:hAnsi="宋体"/>
      <w:szCs w:val="21"/>
    </w:rPr>
  </w:style>
  <w:style w:type="table" w:styleId="940" w:customStyle="1">
    <w:name w:val="网格型1"/>
    <w:basedOn w:val="791"/>
    <w:uiPriority w:val="59"/>
    <w:qFormat/>
    <w:tblPr/>
  </w:style>
  <w:style w:type="table" w:styleId="941" w:customStyle="1">
    <w:name w:val="网格型2"/>
    <w:basedOn w:val="791"/>
    <w:uiPriority w:val="39"/>
    <w:qFormat/>
    <w:tblPr/>
  </w:style>
  <w:style w:type="table" w:styleId="942" w:customStyle="1">
    <w:name w:val="网格型3"/>
    <w:basedOn w:val="791"/>
    <w:uiPriority w:val="39"/>
    <w:qFormat/>
    <w:tblPr/>
  </w:style>
  <w:style w:type="table" w:styleId="943" w:customStyle="1">
    <w:name w:val="网格型4"/>
    <w:basedOn w:val="791"/>
    <w:uiPriority w:val="39"/>
    <w:qFormat/>
    <w:tblPr/>
  </w:style>
  <w:style w:type="paragraph" w:styleId="944" w:customStyle="1">
    <w:name w:val="List Paragraph1"/>
    <w:basedOn w:val="780"/>
    <w:uiPriority w:val="0"/>
    <w:qFormat/>
    <w:pPr>
      <w:ind w:firstLine="420"/>
    </w:pPr>
    <w:rPr>
      <w:szCs w:val="21"/>
    </w:rPr>
  </w:style>
  <w:style w:type="paragraph" w:styleId="945" w:customStyle="1">
    <w:name w:val="标题 31"/>
    <w:basedOn w:val="780"/>
    <w:next w:val="780"/>
    <w:link w:val="946"/>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46" w:customStyle="1">
    <w:name w:val="标题 3 Char"/>
    <w:link w:val="945"/>
    <w:uiPriority w:val="0"/>
    <w:qFormat/>
    <w:rPr>
      <w:rFonts w:ascii="Times New Roman" w:hAnsi="Times New Roman" w:eastAsia="宋体" w:cs="Times New Roman"/>
      <w:b/>
      <w:bCs/>
      <w:sz w:val="32"/>
      <w:szCs w:val="32"/>
      <w:lang w:eastAsia="en-US"/>
    </w:rPr>
  </w:style>
  <w:style w:type="character" w:styleId="947" w:customStyle="1">
    <w:name w:val="Heading 1 Char"/>
    <w:uiPriority w:val="9"/>
    <w:qFormat/>
    <w:rPr>
      <w:rFonts w:ascii="Arial" w:hAnsi="Arial" w:eastAsia="Arial" w:cs="Arial"/>
      <w:sz w:val="40"/>
      <w:szCs w:val="40"/>
    </w:rPr>
  </w:style>
  <w:style w:type="character" w:styleId="948" w:customStyle="1">
    <w:name w:val="Heading 2 Char"/>
    <w:uiPriority w:val="9"/>
    <w:qFormat/>
    <w:rPr>
      <w:rFonts w:ascii="Arial" w:hAnsi="Arial" w:eastAsia="Arial" w:cs="Arial"/>
      <w:sz w:val="34"/>
    </w:rPr>
  </w:style>
  <w:style w:type="character" w:styleId="949" w:customStyle="1">
    <w:name w:val="Heading 3 Char"/>
    <w:uiPriority w:val="9"/>
    <w:qFormat/>
    <w:rPr>
      <w:rFonts w:ascii="Arial" w:hAnsi="Arial" w:eastAsia="Arial" w:cs="Arial"/>
      <w:sz w:val="30"/>
      <w:szCs w:val="30"/>
    </w:rPr>
  </w:style>
  <w:style w:type="character" w:styleId="950" w:customStyle="1">
    <w:name w:val="Heading 4 Char"/>
    <w:uiPriority w:val="9"/>
    <w:qFormat/>
    <w:rPr>
      <w:rFonts w:ascii="Arial" w:hAnsi="Arial" w:eastAsia="Arial" w:cs="Arial"/>
      <w:b/>
      <w:bCs/>
      <w:sz w:val="26"/>
      <w:szCs w:val="26"/>
    </w:rPr>
  </w:style>
  <w:style w:type="character" w:styleId="951" w:customStyle="1">
    <w:name w:val="Heading 5 Char"/>
    <w:uiPriority w:val="9"/>
    <w:qFormat/>
    <w:rPr>
      <w:rFonts w:ascii="Arial" w:hAnsi="Arial" w:eastAsia="Arial" w:cs="Arial"/>
      <w:b/>
      <w:bCs/>
      <w:sz w:val="24"/>
      <w:szCs w:val="24"/>
    </w:rPr>
  </w:style>
  <w:style w:type="character" w:styleId="952" w:customStyle="1">
    <w:name w:val="Heading 6 Char"/>
    <w:uiPriority w:val="9"/>
    <w:qFormat/>
    <w:rPr>
      <w:rFonts w:ascii="Arial" w:hAnsi="Arial" w:eastAsia="Arial" w:cs="Arial"/>
      <w:b/>
      <w:bCs/>
      <w:sz w:val="22"/>
      <w:szCs w:val="22"/>
    </w:rPr>
  </w:style>
  <w:style w:type="character" w:styleId="953" w:customStyle="1">
    <w:name w:val="Heading 7 Char"/>
    <w:uiPriority w:val="9"/>
    <w:qFormat/>
    <w:rPr>
      <w:rFonts w:ascii="Arial" w:hAnsi="Arial" w:eastAsia="Arial" w:cs="Arial"/>
      <w:b/>
      <w:bCs/>
      <w:i/>
      <w:iCs/>
      <w:sz w:val="22"/>
      <w:szCs w:val="22"/>
    </w:rPr>
  </w:style>
  <w:style w:type="character" w:styleId="954" w:customStyle="1">
    <w:name w:val="Heading 8 Char"/>
    <w:uiPriority w:val="9"/>
    <w:qFormat/>
    <w:rPr>
      <w:rFonts w:ascii="Arial" w:hAnsi="Arial" w:eastAsia="Arial" w:cs="Arial"/>
      <w:i/>
      <w:iCs/>
      <w:sz w:val="22"/>
      <w:szCs w:val="22"/>
    </w:rPr>
  </w:style>
  <w:style w:type="character" w:styleId="955" w:customStyle="1">
    <w:name w:val="Heading 9 Char"/>
    <w:uiPriority w:val="9"/>
    <w:qFormat/>
    <w:rPr>
      <w:rFonts w:ascii="Arial" w:hAnsi="Arial" w:eastAsia="Arial" w:cs="Arial"/>
      <w:i/>
      <w:iCs/>
      <w:sz w:val="21"/>
      <w:szCs w:val="21"/>
    </w:rPr>
  </w:style>
  <w:style w:type="paragraph" w:styleId="956">
    <w:name w:val="No Spacing"/>
    <w:uiPriority w:val="1"/>
    <w:qFormat/>
    <w:rPr>
      <w:rFonts w:hint="default" w:ascii="Calibri" w:hAnsi="Calibri" w:eastAsia="宋体" w:cs="Times New Roman"/>
      <w:lang w:val="en-US" w:eastAsia="zh-CN" w:bidi="ar-SA"/>
    </w:rPr>
  </w:style>
  <w:style w:type="character" w:styleId="957" w:customStyle="1">
    <w:name w:val="Title Char"/>
    <w:uiPriority w:val="10"/>
    <w:qFormat/>
    <w:rPr>
      <w:sz w:val="48"/>
      <w:szCs w:val="48"/>
    </w:rPr>
  </w:style>
  <w:style w:type="character" w:styleId="958" w:customStyle="1">
    <w:name w:val="Subtitle Char"/>
    <w:uiPriority w:val="11"/>
    <w:qFormat/>
    <w:rPr>
      <w:sz w:val="24"/>
      <w:szCs w:val="24"/>
    </w:rPr>
  </w:style>
  <w:style w:type="paragraph" w:styleId="959">
    <w:name w:val="Quote"/>
    <w:basedOn w:val="780"/>
    <w:next w:val="780"/>
    <w:link w:val="960"/>
    <w:uiPriority w:val="29"/>
    <w:qFormat/>
    <w:pPr>
      <w:ind w:left="720" w:right="720"/>
    </w:pPr>
    <w:rPr>
      <w:rFonts w:ascii="Times New Roman" w:hAnsi="Times New Roman" w:eastAsia="宋体"/>
      <w:i/>
      <w:szCs w:val="21"/>
    </w:rPr>
  </w:style>
  <w:style w:type="character" w:styleId="960" w:customStyle="1">
    <w:name w:val="引用 字符"/>
    <w:basedOn w:val="790"/>
    <w:link w:val="959"/>
    <w:uiPriority w:val="29"/>
    <w:qFormat/>
    <w:rPr>
      <w:rFonts w:ascii="Times New Roman" w:hAnsi="Times New Roman" w:eastAsia="宋体" w:cs="Times New Roman"/>
      <w:i/>
      <w:sz w:val="21"/>
      <w:szCs w:val="21"/>
    </w:rPr>
  </w:style>
  <w:style w:type="character" w:styleId="961" w:customStyle="1">
    <w:name w:val="Quote Char"/>
    <w:uiPriority w:val="29"/>
    <w:qFormat/>
    <w:rPr>
      <w:i/>
    </w:rPr>
  </w:style>
  <w:style w:type="paragraph" w:styleId="962">
    <w:name w:val="Intense Quote"/>
    <w:basedOn w:val="780"/>
    <w:next w:val="780"/>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63" w:customStyle="1">
    <w:name w:val="明显引用 字符"/>
    <w:basedOn w:val="790"/>
    <w:link w:val="962"/>
    <w:uiPriority w:val="30"/>
    <w:qFormat/>
    <w:rPr>
      <w:rFonts w:ascii="Times New Roman" w:hAnsi="Times New Roman" w:eastAsia="宋体" w:cs="Times New Roman"/>
      <w:i/>
      <w:sz w:val="21"/>
      <w:szCs w:val="21"/>
      <w:shd w:val="clear" w:color="auto" w:fill="f2f2f2"/>
    </w:rPr>
  </w:style>
  <w:style w:type="character" w:styleId="964" w:customStyle="1">
    <w:name w:val="Intense Quote Char"/>
    <w:uiPriority w:val="30"/>
    <w:qFormat/>
    <w:rPr>
      <w:i/>
    </w:rPr>
  </w:style>
  <w:style w:type="character" w:styleId="965" w:customStyle="1">
    <w:name w:val="Header Char"/>
    <w:uiPriority w:val="99"/>
    <w:qFormat/>
  </w:style>
  <w:style w:type="character" w:styleId="966" w:customStyle="1">
    <w:name w:val="Footer Char"/>
    <w:uiPriority w:val="99"/>
    <w:qFormat/>
  </w:style>
  <w:style w:type="character" w:styleId="967" w:customStyle="1">
    <w:name w:val="Caption Char"/>
    <w:uiPriority w:val="99"/>
    <w:qFormat/>
  </w:style>
  <w:style w:type="character" w:styleId="968" w:customStyle="1">
    <w:name w:val="Footnote Text Char"/>
    <w:uiPriority w:val="99"/>
    <w:qFormat/>
    <w:rPr>
      <w:sz w:val="18"/>
    </w:rPr>
  </w:style>
  <w:style w:type="character" w:styleId="969" w:customStyle="1">
    <w:name w:val="Endnote Text Char"/>
    <w:uiPriority w:val="99"/>
    <w:qFormat/>
    <w:rPr>
      <w:sz w:val="20"/>
    </w:rPr>
  </w:style>
  <w:style w:type="paragraph" w:styleId="970" w:customStyle="1">
    <w:name w:val="目录 71"/>
    <w:basedOn w:val="780"/>
    <w:next w:val="780"/>
    <w:uiPriority w:val="39"/>
    <w:unhideWhenUsed/>
    <w:qFormat/>
    <w:pPr>
      <w:ind w:left="1701"/>
      <w:spacing w:after="57"/>
    </w:pPr>
    <w:rPr>
      <w:rFonts w:ascii="Times New Roman" w:hAnsi="Times New Roman" w:eastAsia="宋体"/>
      <w:szCs w:val="21"/>
    </w:rPr>
  </w:style>
  <w:style w:type="paragraph" w:styleId="971" w:customStyle="1">
    <w:name w:val="目录 51"/>
    <w:basedOn w:val="780"/>
    <w:next w:val="780"/>
    <w:uiPriority w:val="39"/>
    <w:unhideWhenUsed/>
    <w:qFormat/>
    <w:pPr>
      <w:ind w:left="1134"/>
      <w:spacing w:after="57"/>
    </w:pPr>
    <w:rPr>
      <w:rFonts w:ascii="Times New Roman" w:hAnsi="Times New Roman" w:eastAsia="宋体"/>
      <w:szCs w:val="21"/>
    </w:rPr>
  </w:style>
  <w:style w:type="paragraph" w:styleId="972" w:customStyle="1">
    <w:name w:val="目录 31"/>
    <w:basedOn w:val="780"/>
    <w:next w:val="780"/>
    <w:uiPriority w:val="39"/>
    <w:unhideWhenUsed/>
    <w:qFormat/>
    <w:pPr>
      <w:ind w:left="567"/>
      <w:spacing w:after="57"/>
    </w:pPr>
    <w:rPr>
      <w:rFonts w:ascii="Times New Roman" w:hAnsi="Times New Roman" w:eastAsia="宋体"/>
      <w:szCs w:val="21"/>
    </w:rPr>
  </w:style>
  <w:style w:type="paragraph" w:styleId="973" w:customStyle="1">
    <w:name w:val="目录 81"/>
    <w:basedOn w:val="780"/>
    <w:next w:val="780"/>
    <w:uiPriority w:val="39"/>
    <w:unhideWhenUsed/>
    <w:qFormat/>
    <w:pPr>
      <w:ind w:left="1984"/>
      <w:spacing w:after="57"/>
    </w:pPr>
    <w:rPr>
      <w:rFonts w:ascii="Times New Roman" w:hAnsi="Times New Roman" w:eastAsia="宋体"/>
      <w:szCs w:val="21"/>
    </w:rPr>
  </w:style>
  <w:style w:type="character" w:styleId="974" w:customStyle="1">
    <w:name w:val="页脚 字符1"/>
    <w:uiPriority w:val="99"/>
    <w:qFormat/>
  </w:style>
  <w:style w:type="paragraph" w:styleId="975" w:customStyle="1">
    <w:name w:val="目录 11"/>
    <w:basedOn w:val="780"/>
    <w:next w:val="780"/>
    <w:uiPriority w:val="39"/>
    <w:unhideWhenUsed/>
    <w:qFormat/>
    <w:pPr>
      <w:spacing w:after="57"/>
    </w:pPr>
    <w:rPr>
      <w:rFonts w:ascii="Times New Roman" w:hAnsi="Times New Roman" w:eastAsia="宋体"/>
      <w:szCs w:val="21"/>
    </w:rPr>
  </w:style>
  <w:style w:type="paragraph" w:styleId="976" w:customStyle="1">
    <w:name w:val="目录 41"/>
    <w:basedOn w:val="780"/>
    <w:next w:val="780"/>
    <w:uiPriority w:val="39"/>
    <w:unhideWhenUsed/>
    <w:qFormat/>
    <w:pPr>
      <w:ind w:left="850"/>
      <w:spacing w:after="57"/>
    </w:pPr>
    <w:rPr>
      <w:rFonts w:ascii="Times New Roman" w:hAnsi="Times New Roman" w:eastAsia="宋体"/>
      <w:szCs w:val="21"/>
    </w:rPr>
  </w:style>
  <w:style w:type="paragraph" w:styleId="977" w:customStyle="1">
    <w:name w:val="目录 61"/>
    <w:basedOn w:val="780"/>
    <w:next w:val="780"/>
    <w:uiPriority w:val="39"/>
    <w:unhideWhenUsed/>
    <w:qFormat/>
    <w:pPr>
      <w:ind w:left="1417"/>
      <w:spacing w:after="57"/>
    </w:pPr>
    <w:rPr>
      <w:rFonts w:ascii="Times New Roman" w:hAnsi="Times New Roman" w:eastAsia="宋体"/>
      <w:szCs w:val="21"/>
    </w:rPr>
  </w:style>
  <w:style w:type="paragraph" w:styleId="978" w:customStyle="1">
    <w:name w:val="目录 21"/>
    <w:basedOn w:val="780"/>
    <w:next w:val="780"/>
    <w:uiPriority w:val="39"/>
    <w:unhideWhenUsed/>
    <w:qFormat/>
    <w:pPr>
      <w:ind w:left="283"/>
      <w:spacing w:after="57"/>
    </w:pPr>
    <w:rPr>
      <w:rFonts w:ascii="Times New Roman" w:hAnsi="Times New Roman" w:eastAsia="宋体"/>
      <w:szCs w:val="21"/>
    </w:rPr>
  </w:style>
  <w:style w:type="paragraph" w:styleId="979" w:customStyle="1">
    <w:name w:val="目录 91"/>
    <w:basedOn w:val="780"/>
    <w:next w:val="780"/>
    <w:uiPriority w:val="39"/>
    <w:unhideWhenUsed/>
    <w:qFormat/>
    <w:pPr>
      <w:ind w:left="2268"/>
      <w:spacing w:after="57"/>
    </w:pPr>
    <w:rPr>
      <w:rFonts w:ascii="Times New Roman" w:hAnsi="Times New Roman" w:eastAsia="宋体"/>
      <w:szCs w:val="21"/>
    </w:rPr>
  </w:style>
  <w:style w:type="character" w:styleId="980" w:customStyle="1">
    <w:name w:val="font5 Char"/>
    <w:uiPriority w:val="0"/>
    <w:qFormat/>
    <w:rPr>
      <w:rFonts w:ascii="宋体" w:hAnsi="宋体" w:eastAsia="宋体"/>
      <w:sz w:val="28"/>
      <w:szCs w:val="28"/>
      <w:lang w:val="en-US" w:eastAsia="zh-CN" w:bidi="ar-SA"/>
    </w:rPr>
  </w:style>
  <w:style w:type="paragraph" w:styleId="981" w:customStyle="1">
    <w:name w:val="列出段落2"/>
    <w:basedOn w:val="780"/>
    <w:uiPriority w:val="34"/>
    <w:qFormat/>
    <w:pPr>
      <w:contextualSpacing/>
      <w:ind w:left="720"/>
    </w:pPr>
    <w:rPr>
      <w:rFonts w:ascii="Times New Roman" w:hAnsi="Times New Roman" w:eastAsia="宋体"/>
      <w:szCs w:val="21"/>
    </w:rPr>
  </w:style>
  <w:style w:type="table" w:styleId="982" w:customStyle="1">
    <w:name w:val="Table Grid Light"/>
    <w:uiPriority w:val="59"/>
    <w:qFormat/>
    <w:rPr>
      <w:rFonts w:ascii="Calibri" w:hAnsi="Calibri"/>
    </w:rPr>
    <w:tblPr>
      <w:tblCellMar>
        <w:left w:w="0" w:type="dxa"/>
        <w:top w:w="0" w:type="dxa"/>
        <w:right w:w="0" w:type="dxa"/>
        <w:bottom w:w="0" w:type="dxa"/>
      </w:tblCellMar>
    </w:tblPr>
  </w:style>
  <w:style w:type="table" w:styleId="983" w:customStyle="1">
    <w:name w:val="Plain Table 1"/>
    <w:uiPriority w:val="59"/>
    <w:qFormat/>
    <w:rPr>
      <w:rFonts w:ascii="Calibri" w:hAnsi="Calibri"/>
    </w:rPr>
    <w:tblPr>
      <w:tblCellMar>
        <w:left w:w="0" w:type="dxa"/>
        <w:top w:w="0" w:type="dxa"/>
        <w:right w:w="0" w:type="dxa"/>
        <w:bottom w:w="0" w:type="dxa"/>
      </w:tblCellMar>
    </w:tblPr>
  </w:style>
  <w:style w:type="table" w:styleId="984" w:customStyle="1">
    <w:name w:val="Plain Table 2"/>
    <w:uiPriority w:val="59"/>
    <w:qFormat/>
    <w:rPr>
      <w:rFonts w:ascii="Calibri" w:hAnsi="Calibri"/>
    </w:rPr>
    <w:tblPr>
      <w:tblCellMar>
        <w:left w:w="0" w:type="dxa"/>
        <w:top w:w="0" w:type="dxa"/>
        <w:right w:w="0" w:type="dxa"/>
        <w:bottom w:w="0" w:type="dxa"/>
      </w:tblCellMar>
    </w:tblPr>
  </w:style>
  <w:style w:type="table" w:styleId="985" w:customStyle="1">
    <w:name w:val="Plain Table 3"/>
    <w:uiPriority w:val="99"/>
    <w:qFormat/>
    <w:rPr>
      <w:rFonts w:ascii="Calibri" w:hAnsi="Calibri"/>
    </w:rPr>
    <w:tblPr>
      <w:tblCellMar>
        <w:left w:w="0" w:type="dxa"/>
        <w:top w:w="0" w:type="dxa"/>
        <w:right w:w="0" w:type="dxa"/>
        <w:bottom w:w="0" w:type="dxa"/>
      </w:tblCellMar>
    </w:tblPr>
  </w:style>
  <w:style w:type="table" w:styleId="986" w:customStyle="1">
    <w:name w:val="Plain Table 4"/>
    <w:uiPriority w:val="99"/>
    <w:qFormat/>
    <w:rPr>
      <w:rFonts w:ascii="Calibri" w:hAnsi="Calibri"/>
    </w:rPr>
    <w:tblPr>
      <w:tblCellMar>
        <w:left w:w="0" w:type="dxa"/>
        <w:top w:w="0" w:type="dxa"/>
        <w:right w:w="0" w:type="dxa"/>
        <w:bottom w:w="0" w:type="dxa"/>
      </w:tblCellMar>
    </w:tblPr>
  </w:style>
  <w:style w:type="table" w:styleId="987" w:customStyle="1">
    <w:name w:val="Plain Table 5"/>
    <w:uiPriority w:val="99"/>
    <w:qFormat/>
    <w:rPr>
      <w:rFonts w:ascii="Calibri" w:hAnsi="Calibri"/>
    </w:rPr>
    <w:tblPr>
      <w:tblCellMar>
        <w:left w:w="0" w:type="dxa"/>
        <w:top w:w="0" w:type="dxa"/>
        <w:right w:w="0" w:type="dxa"/>
        <w:bottom w:w="0" w:type="dxa"/>
      </w:tblCellMar>
    </w:tblPr>
  </w:style>
  <w:style w:type="table" w:styleId="988" w:customStyle="1">
    <w:name w:val="Grid Table 1 Light"/>
    <w:uiPriority w:val="99"/>
    <w:qFormat/>
    <w:rPr>
      <w:rFonts w:ascii="Calibri" w:hAnsi="Calibri"/>
    </w:rPr>
    <w:tblPr>
      <w:tblCellMar>
        <w:left w:w="0" w:type="dxa"/>
        <w:top w:w="0" w:type="dxa"/>
        <w:right w:w="0" w:type="dxa"/>
        <w:bottom w:w="0" w:type="dxa"/>
      </w:tblCellMar>
    </w:tblPr>
  </w:style>
  <w:style w:type="table" w:styleId="989" w:customStyle="1">
    <w:name w:val="Grid Table 1 Light - Accent 1"/>
    <w:uiPriority w:val="99"/>
    <w:qFormat/>
    <w:rPr>
      <w:rFonts w:ascii="Calibri" w:hAnsi="Calibri"/>
    </w:rPr>
    <w:tblPr>
      <w:tblCellMar>
        <w:left w:w="0" w:type="dxa"/>
        <w:top w:w="0" w:type="dxa"/>
        <w:right w:w="0" w:type="dxa"/>
        <w:bottom w:w="0" w:type="dxa"/>
      </w:tblCellMar>
    </w:tblPr>
  </w:style>
  <w:style w:type="table" w:styleId="990" w:customStyle="1">
    <w:name w:val="Grid Table 1 Light - Accent 2"/>
    <w:uiPriority w:val="99"/>
    <w:qFormat/>
    <w:rPr>
      <w:rFonts w:ascii="Calibri" w:hAnsi="Calibri"/>
    </w:rPr>
    <w:tblPr>
      <w:tblCellMar>
        <w:left w:w="0" w:type="dxa"/>
        <w:top w:w="0" w:type="dxa"/>
        <w:right w:w="0" w:type="dxa"/>
        <w:bottom w:w="0" w:type="dxa"/>
      </w:tblCellMar>
    </w:tblPr>
  </w:style>
  <w:style w:type="table" w:styleId="991" w:customStyle="1">
    <w:name w:val="Grid Table 1 Light - Accent 3"/>
    <w:uiPriority w:val="99"/>
    <w:qFormat/>
    <w:rPr>
      <w:rFonts w:ascii="Calibri" w:hAnsi="Calibri"/>
    </w:rPr>
    <w:tblPr>
      <w:tblCellMar>
        <w:left w:w="0" w:type="dxa"/>
        <w:top w:w="0" w:type="dxa"/>
        <w:right w:w="0" w:type="dxa"/>
        <w:bottom w:w="0" w:type="dxa"/>
      </w:tblCellMar>
    </w:tblPr>
  </w:style>
  <w:style w:type="table" w:styleId="992" w:customStyle="1">
    <w:name w:val="Grid Table 1 Light - Accent 4"/>
    <w:uiPriority w:val="99"/>
    <w:qFormat/>
    <w:rPr>
      <w:rFonts w:ascii="Calibri" w:hAnsi="Calibri"/>
    </w:rPr>
    <w:tblPr>
      <w:tblCellMar>
        <w:left w:w="0" w:type="dxa"/>
        <w:top w:w="0" w:type="dxa"/>
        <w:right w:w="0" w:type="dxa"/>
        <w:bottom w:w="0" w:type="dxa"/>
      </w:tblCellMar>
    </w:tblPr>
  </w:style>
  <w:style w:type="table" w:styleId="993" w:customStyle="1">
    <w:name w:val="Grid Table 1 Light - Accent 5"/>
    <w:uiPriority w:val="99"/>
    <w:qFormat/>
    <w:rPr>
      <w:rFonts w:ascii="Calibri" w:hAnsi="Calibri"/>
    </w:rPr>
    <w:tblPr>
      <w:tblCellMar>
        <w:left w:w="0" w:type="dxa"/>
        <w:top w:w="0" w:type="dxa"/>
        <w:right w:w="0" w:type="dxa"/>
        <w:bottom w:w="0" w:type="dxa"/>
      </w:tblCellMar>
    </w:tblPr>
  </w:style>
  <w:style w:type="table" w:styleId="994" w:customStyle="1">
    <w:name w:val="Grid Table 1 Light - Accent 6"/>
    <w:uiPriority w:val="99"/>
    <w:qFormat/>
    <w:rPr>
      <w:rFonts w:ascii="Calibri" w:hAnsi="Calibri"/>
    </w:rPr>
    <w:tblPr>
      <w:tblCellMar>
        <w:left w:w="0" w:type="dxa"/>
        <w:top w:w="0" w:type="dxa"/>
        <w:right w:w="0" w:type="dxa"/>
        <w:bottom w:w="0" w:type="dxa"/>
      </w:tblCellMar>
    </w:tblPr>
  </w:style>
  <w:style w:type="table" w:styleId="995" w:customStyle="1">
    <w:name w:val="Grid Table 2"/>
    <w:uiPriority w:val="99"/>
    <w:qFormat/>
    <w:rPr>
      <w:rFonts w:ascii="Calibri" w:hAnsi="Calibri"/>
    </w:rPr>
    <w:tblPr>
      <w:tblCellMar>
        <w:left w:w="0" w:type="dxa"/>
        <w:top w:w="0" w:type="dxa"/>
        <w:right w:w="0" w:type="dxa"/>
        <w:bottom w:w="0" w:type="dxa"/>
      </w:tblCellMar>
    </w:tblPr>
  </w:style>
  <w:style w:type="table" w:styleId="996" w:customStyle="1">
    <w:name w:val="Grid Table 2 - Accent 1"/>
    <w:uiPriority w:val="99"/>
    <w:qFormat/>
    <w:rPr>
      <w:rFonts w:ascii="Calibri" w:hAnsi="Calibri"/>
    </w:rPr>
    <w:tblPr>
      <w:tblCellMar>
        <w:left w:w="0" w:type="dxa"/>
        <w:top w:w="0" w:type="dxa"/>
        <w:right w:w="0" w:type="dxa"/>
        <w:bottom w:w="0" w:type="dxa"/>
      </w:tblCellMar>
    </w:tblPr>
  </w:style>
  <w:style w:type="table" w:styleId="997" w:customStyle="1">
    <w:name w:val="Grid Table 2 - Accent 2"/>
    <w:uiPriority w:val="99"/>
    <w:qFormat/>
    <w:rPr>
      <w:rFonts w:ascii="Calibri" w:hAnsi="Calibri"/>
    </w:rPr>
    <w:tblPr>
      <w:tblCellMar>
        <w:left w:w="0" w:type="dxa"/>
        <w:top w:w="0" w:type="dxa"/>
        <w:right w:w="0" w:type="dxa"/>
        <w:bottom w:w="0" w:type="dxa"/>
      </w:tblCellMar>
    </w:tblPr>
  </w:style>
  <w:style w:type="table" w:styleId="998" w:customStyle="1">
    <w:name w:val="Grid Table 2 - Accent 3"/>
    <w:uiPriority w:val="99"/>
    <w:qFormat/>
    <w:rPr>
      <w:rFonts w:ascii="Calibri" w:hAnsi="Calibri"/>
    </w:rPr>
    <w:tblPr>
      <w:tblCellMar>
        <w:left w:w="0" w:type="dxa"/>
        <w:top w:w="0" w:type="dxa"/>
        <w:right w:w="0" w:type="dxa"/>
        <w:bottom w:w="0" w:type="dxa"/>
      </w:tblCellMar>
    </w:tblPr>
  </w:style>
  <w:style w:type="table" w:styleId="999" w:customStyle="1">
    <w:name w:val="Grid Table 2 - Accent 4"/>
    <w:uiPriority w:val="99"/>
    <w:qFormat/>
    <w:rPr>
      <w:rFonts w:ascii="Calibri" w:hAnsi="Calibri"/>
    </w:rPr>
    <w:tblPr>
      <w:tblCellMar>
        <w:left w:w="0" w:type="dxa"/>
        <w:top w:w="0" w:type="dxa"/>
        <w:right w:w="0" w:type="dxa"/>
        <w:bottom w:w="0" w:type="dxa"/>
      </w:tblCellMar>
    </w:tblPr>
  </w:style>
  <w:style w:type="table" w:styleId="1000" w:customStyle="1">
    <w:name w:val="Grid Table 2 - Accent 5"/>
    <w:uiPriority w:val="99"/>
    <w:qFormat/>
    <w:rPr>
      <w:rFonts w:ascii="Calibri" w:hAnsi="Calibri"/>
    </w:rPr>
    <w:tblPr>
      <w:tblCellMar>
        <w:left w:w="0" w:type="dxa"/>
        <w:top w:w="0" w:type="dxa"/>
        <w:right w:w="0" w:type="dxa"/>
        <w:bottom w:w="0" w:type="dxa"/>
      </w:tblCellMar>
    </w:tblPr>
  </w:style>
  <w:style w:type="table" w:styleId="1001" w:customStyle="1">
    <w:name w:val="Grid Table 2 - Accent 6"/>
    <w:uiPriority w:val="99"/>
    <w:qFormat/>
    <w:rPr>
      <w:rFonts w:ascii="Calibri" w:hAnsi="Calibri"/>
    </w:rPr>
    <w:tblPr>
      <w:tblCellMar>
        <w:left w:w="0" w:type="dxa"/>
        <w:top w:w="0" w:type="dxa"/>
        <w:right w:w="0" w:type="dxa"/>
        <w:bottom w:w="0" w:type="dxa"/>
      </w:tblCellMar>
    </w:tblPr>
  </w:style>
  <w:style w:type="table" w:styleId="1002" w:customStyle="1">
    <w:name w:val="Grid Table 3"/>
    <w:uiPriority w:val="99"/>
    <w:qFormat/>
    <w:rPr>
      <w:rFonts w:ascii="Calibri" w:hAnsi="Calibri"/>
    </w:rPr>
    <w:tblPr>
      <w:tblCellMar>
        <w:left w:w="0" w:type="dxa"/>
        <w:top w:w="0" w:type="dxa"/>
        <w:right w:w="0" w:type="dxa"/>
        <w:bottom w:w="0" w:type="dxa"/>
      </w:tblCellMar>
    </w:tblPr>
  </w:style>
  <w:style w:type="table" w:styleId="1003" w:customStyle="1">
    <w:name w:val="Grid Table 3 - Accent 1"/>
    <w:uiPriority w:val="99"/>
    <w:qFormat/>
    <w:rPr>
      <w:rFonts w:ascii="Calibri" w:hAnsi="Calibri"/>
    </w:rPr>
    <w:tblPr>
      <w:tblCellMar>
        <w:left w:w="0" w:type="dxa"/>
        <w:top w:w="0" w:type="dxa"/>
        <w:right w:w="0" w:type="dxa"/>
        <w:bottom w:w="0" w:type="dxa"/>
      </w:tblCellMar>
    </w:tblPr>
  </w:style>
  <w:style w:type="table" w:styleId="1004" w:customStyle="1">
    <w:name w:val="Grid Table 3 - Accent 2"/>
    <w:uiPriority w:val="99"/>
    <w:qFormat/>
    <w:rPr>
      <w:rFonts w:ascii="Calibri" w:hAnsi="Calibri"/>
    </w:rPr>
    <w:tblPr>
      <w:tblCellMar>
        <w:left w:w="0" w:type="dxa"/>
        <w:top w:w="0" w:type="dxa"/>
        <w:right w:w="0" w:type="dxa"/>
        <w:bottom w:w="0" w:type="dxa"/>
      </w:tblCellMar>
    </w:tblPr>
  </w:style>
  <w:style w:type="table" w:styleId="1005" w:customStyle="1">
    <w:name w:val="Grid Table 3 - Accent 3"/>
    <w:uiPriority w:val="99"/>
    <w:qFormat/>
    <w:rPr>
      <w:rFonts w:ascii="Calibri" w:hAnsi="Calibri"/>
    </w:rPr>
    <w:tblPr>
      <w:tblCellMar>
        <w:left w:w="0" w:type="dxa"/>
        <w:top w:w="0" w:type="dxa"/>
        <w:right w:w="0" w:type="dxa"/>
        <w:bottom w:w="0" w:type="dxa"/>
      </w:tblCellMar>
    </w:tblPr>
  </w:style>
  <w:style w:type="table" w:styleId="1006" w:customStyle="1">
    <w:name w:val="Grid Table 3 - Accent 4"/>
    <w:uiPriority w:val="99"/>
    <w:qFormat/>
    <w:rPr>
      <w:rFonts w:ascii="Calibri" w:hAnsi="Calibri"/>
    </w:rPr>
    <w:tblPr>
      <w:tblCellMar>
        <w:left w:w="0" w:type="dxa"/>
        <w:top w:w="0" w:type="dxa"/>
        <w:right w:w="0" w:type="dxa"/>
        <w:bottom w:w="0" w:type="dxa"/>
      </w:tblCellMar>
    </w:tblPr>
  </w:style>
  <w:style w:type="table" w:styleId="1007" w:customStyle="1">
    <w:name w:val="Grid Table 3 - Accent 5"/>
    <w:uiPriority w:val="99"/>
    <w:qFormat/>
    <w:rPr>
      <w:rFonts w:ascii="Calibri" w:hAnsi="Calibri"/>
    </w:rPr>
    <w:tblPr>
      <w:tblCellMar>
        <w:left w:w="0" w:type="dxa"/>
        <w:top w:w="0" w:type="dxa"/>
        <w:right w:w="0" w:type="dxa"/>
        <w:bottom w:w="0" w:type="dxa"/>
      </w:tblCellMar>
    </w:tblPr>
  </w:style>
  <w:style w:type="table" w:styleId="1008" w:customStyle="1">
    <w:name w:val="Grid Table 3 - Accent 6"/>
    <w:uiPriority w:val="99"/>
    <w:qFormat/>
    <w:rPr>
      <w:rFonts w:ascii="Calibri" w:hAnsi="Calibri"/>
    </w:rPr>
    <w:tblPr>
      <w:tblCellMar>
        <w:left w:w="0" w:type="dxa"/>
        <w:top w:w="0" w:type="dxa"/>
        <w:right w:w="0" w:type="dxa"/>
        <w:bottom w:w="0" w:type="dxa"/>
      </w:tblCellMar>
    </w:tblPr>
  </w:style>
  <w:style w:type="table" w:styleId="1009" w:customStyle="1">
    <w:name w:val="Grid Table 4"/>
    <w:uiPriority w:val="59"/>
    <w:qFormat/>
    <w:rPr>
      <w:rFonts w:ascii="Calibri" w:hAnsi="Calibri"/>
    </w:rPr>
    <w:tblPr>
      <w:tblCellMar>
        <w:left w:w="0" w:type="dxa"/>
        <w:top w:w="0" w:type="dxa"/>
        <w:right w:w="0" w:type="dxa"/>
        <w:bottom w:w="0" w:type="dxa"/>
      </w:tblCellMar>
    </w:tblPr>
  </w:style>
  <w:style w:type="table" w:styleId="1010" w:customStyle="1">
    <w:name w:val="Grid Table 4 - Accent 1"/>
    <w:uiPriority w:val="59"/>
    <w:qFormat/>
    <w:rPr>
      <w:rFonts w:ascii="Calibri" w:hAnsi="Calibri"/>
    </w:rPr>
    <w:tblPr>
      <w:tblCellMar>
        <w:left w:w="0" w:type="dxa"/>
        <w:top w:w="0" w:type="dxa"/>
        <w:right w:w="0" w:type="dxa"/>
        <w:bottom w:w="0" w:type="dxa"/>
      </w:tblCellMar>
    </w:tblPr>
  </w:style>
  <w:style w:type="table" w:styleId="1011" w:customStyle="1">
    <w:name w:val="Grid Table 4 - Accent 2"/>
    <w:uiPriority w:val="59"/>
    <w:qFormat/>
    <w:rPr>
      <w:rFonts w:ascii="Calibri" w:hAnsi="Calibri"/>
    </w:rPr>
    <w:tblPr>
      <w:tblCellMar>
        <w:left w:w="0" w:type="dxa"/>
        <w:top w:w="0" w:type="dxa"/>
        <w:right w:w="0" w:type="dxa"/>
        <w:bottom w:w="0" w:type="dxa"/>
      </w:tblCellMar>
    </w:tblPr>
  </w:style>
  <w:style w:type="table" w:styleId="1012" w:customStyle="1">
    <w:name w:val="Grid Table 4 - Accent 3"/>
    <w:uiPriority w:val="59"/>
    <w:qFormat/>
    <w:rPr>
      <w:rFonts w:ascii="Calibri" w:hAnsi="Calibri"/>
    </w:rPr>
    <w:tblPr>
      <w:tblCellMar>
        <w:left w:w="0" w:type="dxa"/>
        <w:top w:w="0" w:type="dxa"/>
        <w:right w:w="0" w:type="dxa"/>
        <w:bottom w:w="0" w:type="dxa"/>
      </w:tblCellMar>
    </w:tblPr>
  </w:style>
  <w:style w:type="table" w:styleId="1013" w:customStyle="1">
    <w:name w:val="Grid Table 4 - Accent 4"/>
    <w:uiPriority w:val="59"/>
    <w:qFormat/>
    <w:rPr>
      <w:rFonts w:ascii="Calibri" w:hAnsi="Calibri"/>
    </w:rPr>
    <w:tblPr>
      <w:tblCellMar>
        <w:left w:w="0" w:type="dxa"/>
        <w:top w:w="0" w:type="dxa"/>
        <w:right w:w="0" w:type="dxa"/>
        <w:bottom w:w="0" w:type="dxa"/>
      </w:tblCellMar>
    </w:tblPr>
  </w:style>
  <w:style w:type="table" w:styleId="1014" w:customStyle="1">
    <w:name w:val="Grid Table 4 - Accent 5"/>
    <w:uiPriority w:val="59"/>
    <w:qFormat/>
    <w:rPr>
      <w:rFonts w:ascii="Calibri" w:hAnsi="Calibri"/>
    </w:rPr>
    <w:tblPr>
      <w:tblCellMar>
        <w:left w:w="0" w:type="dxa"/>
        <w:top w:w="0" w:type="dxa"/>
        <w:right w:w="0" w:type="dxa"/>
        <w:bottom w:w="0" w:type="dxa"/>
      </w:tblCellMar>
    </w:tblPr>
  </w:style>
  <w:style w:type="table" w:styleId="1015" w:customStyle="1">
    <w:name w:val="Grid Table 4 - Accent 6"/>
    <w:uiPriority w:val="59"/>
    <w:qFormat/>
    <w:rPr>
      <w:rFonts w:ascii="Calibri" w:hAnsi="Calibri"/>
    </w:rPr>
    <w:tblPr>
      <w:tblCellMar>
        <w:left w:w="0" w:type="dxa"/>
        <w:top w:w="0" w:type="dxa"/>
        <w:right w:w="0" w:type="dxa"/>
        <w:bottom w:w="0" w:type="dxa"/>
      </w:tblCellMar>
    </w:tblPr>
  </w:style>
  <w:style w:type="table" w:styleId="1016" w:customStyle="1">
    <w:name w:val="Grid Table 5 Dark"/>
    <w:uiPriority w:val="99"/>
    <w:qFormat/>
    <w:rPr>
      <w:rFonts w:ascii="Calibri" w:hAnsi="Calibri"/>
    </w:rPr>
    <w:tblPr>
      <w:tblCellMar>
        <w:left w:w="0" w:type="dxa"/>
        <w:top w:w="0" w:type="dxa"/>
        <w:right w:w="0" w:type="dxa"/>
        <w:bottom w:w="0" w:type="dxa"/>
      </w:tblCellMar>
    </w:tblPr>
  </w:style>
  <w:style w:type="table" w:styleId="1017" w:customStyle="1">
    <w:name w:val="Grid Table 5 Dark- Accent 1"/>
    <w:uiPriority w:val="99"/>
    <w:qFormat/>
    <w:rPr>
      <w:rFonts w:ascii="Calibri" w:hAnsi="Calibri"/>
    </w:rPr>
    <w:tblPr>
      <w:tblCellMar>
        <w:left w:w="0" w:type="dxa"/>
        <w:top w:w="0" w:type="dxa"/>
        <w:right w:w="0" w:type="dxa"/>
        <w:bottom w:w="0" w:type="dxa"/>
      </w:tblCellMar>
    </w:tblPr>
  </w:style>
  <w:style w:type="table" w:styleId="1018" w:customStyle="1">
    <w:name w:val="Grid Table 5 Dark - Accent 2"/>
    <w:uiPriority w:val="99"/>
    <w:qFormat/>
    <w:rPr>
      <w:rFonts w:ascii="Calibri" w:hAnsi="Calibri"/>
    </w:rPr>
    <w:tblPr>
      <w:tblCellMar>
        <w:left w:w="0" w:type="dxa"/>
        <w:top w:w="0" w:type="dxa"/>
        <w:right w:w="0" w:type="dxa"/>
        <w:bottom w:w="0" w:type="dxa"/>
      </w:tblCellMar>
    </w:tblPr>
  </w:style>
  <w:style w:type="table" w:styleId="1019" w:customStyle="1">
    <w:name w:val="Grid Table 5 Dark - Accent 3"/>
    <w:uiPriority w:val="99"/>
    <w:qFormat/>
    <w:rPr>
      <w:rFonts w:ascii="Calibri" w:hAnsi="Calibri"/>
    </w:rPr>
    <w:tblPr>
      <w:tblCellMar>
        <w:left w:w="0" w:type="dxa"/>
        <w:top w:w="0" w:type="dxa"/>
        <w:right w:w="0" w:type="dxa"/>
        <w:bottom w:w="0" w:type="dxa"/>
      </w:tblCellMar>
    </w:tblPr>
  </w:style>
  <w:style w:type="table" w:styleId="1020" w:customStyle="1">
    <w:name w:val="Grid Table 5 Dark- Accent 4"/>
    <w:uiPriority w:val="99"/>
    <w:qFormat/>
    <w:rPr>
      <w:rFonts w:ascii="Calibri" w:hAnsi="Calibri"/>
    </w:rPr>
    <w:tblPr>
      <w:tblCellMar>
        <w:left w:w="0" w:type="dxa"/>
        <w:top w:w="0" w:type="dxa"/>
        <w:right w:w="0" w:type="dxa"/>
        <w:bottom w:w="0" w:type="dxa"/>
      </w:tblCellMar>
    </w:tblPr>
  </w:style>
  <w:style w:type="table" w:styleId="1021" w:customStyle="1">
    <w:name w:val="Grid Table 5 Dark - Accent 5"/>
    <w:uiPriority w:val="99"/>
    <w:qFormat/>
    <w:rPr>
      <w:rFonts w:ascii="Calibri" w:hAnsi="Calibri"/>
    </w:rPr>
    <w:tblPr>
      <w:tblCellMar>
        <w:left w:w="0" w:type="dxa"/>
        <w:top w:w="0" w:type="dxa"/>
        <w:right w:w="0" w:type="dxa"/>
        <w:bottom w:w="0" w:type="dxa"/>
      </w:tblCellMar>
    </w:tblPr>
  </w:style>
  <w:style w:type="table" w:styleId="1022" w:customStyle="1">
    <w:name w:val="Grid Table 5 Dark - Accent 6"/>
    <w:uiPriority w:val="99"/>
    <w:qFormat/>
    <w:rPr>
      <w:rFonts w:ascii="Calibri" w:hAnsi="Calibri"/>
    </w:rPr>
    <w:tblPr>
      <w:tblCellMar>
        <w:left w:w="0" w:type="dxa"/>
        <w:top w:w="0" w:type="dxa"/>
        <w:right w:w="0" w:type="dxa"/>
        <w:bottom w:w="0" w:type="dxa"/>
      </w:tblCellMar>
    </w:tblPr>
  </w:style>
  <w:style w:type="table" w:styleId="1023" w:customStyle="1">
    <w:name w:val="Grid Table 6 Colorful"/>
    <w:uiPriority w:val="99"/>
    <w:qFormat/>
    <w:rPr>
      <w:rFonts w:ascii="Calibri" w:hAnsi="Calibri"/>
    </w:rPr>
    <w:tblPr>
      <w:tblCellMar>
        <w:left w:w="0" w:type="dxa"/>
        <w:top w:w="0" w:type="dxa"/>
        <w:right w:w="0" w:type="dxa"/>
        <w:bottom w:w="0" w:type="dxa"/>
      </w:tblCellMar>
    </w:tblPr>
  </w:style>
  <w:style w:type="table" w:styleId="1024"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25"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26"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27"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28"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29"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30" w:customStyle="1">
    <w:name w:val="Grid Table 7 Colorful"/>
    <w:uiPriority w:val="99"/>
    <w:qFormat/>
    <w:rPr>
      <w:rFonts w:ascii="Calibri" w:hAnsi="Calibri"/>
    </w:rPr>
    <w:tblPr>
      <w:tblCellMar>
        <w:left w:w="0" w:type="dxa"/>
        <w:top w:w="0" w:type="dxa"/>
        <w:right w:w="0" w:type="dxa"/>
        <w:bottom w:w="0" w:type="dxa"/>
      </w:tblCellMar>
    </w:tblPr>
  </w:style>
  <w:style w:type="table" w:styleId="1031"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32"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33"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34"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35"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36"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37" w:customStyle="1">
    <w:name w:val="List Table 1 Light"/>
    <w:uiPriority w:val="99"/>
    <w:qFormat/>
    <w:rPr>
      <w:rFonts w:ascii="Calibri" w:hAnsi="Calibri"/>
    </w:rPr>
    <w:tblPr>
      <w:tblCellMar>
        <w:left w:w="0" w:type="dxa"/>
        <w:top w:w="0" w:type="dxa"/>
        <w:right w:w="0" w:type="dxa"/>
        <w:bottom w:w="0" w:type="dxa"/>
      </w:tblCellMar>
    </w:tblPr>
  </w:style>
  <w:style w:type="table" w:styleId="1038" w:customStyle="1">
    <w:name w:val="List Table 1 Light - Accent 1"/>
    <w:uiPriority w:val="99"/>
    <w:qFormat/>
    <w:rPr>
      <w:rFonts w:ascii="Calibri" w:hAnsi="Calibri"/>
    </w:rPr>
    <w:tblPr>
      <w:tblCellMar>
        <w:left w:w="0" w:type="dxa"/>
        <w:top w:w="0" w:type="dxa"/>
        <w:right w:w="0" w:type="dxa"/>
        <w:bottom w:w="0" w:type="dxa"/>
      </w:tblCellMar>
    </w:tblPr>
  </w:style>
  <w:style w:type="table" w:styleId="1039" w:customStyle="1">
    <w:name w:val="List Table 1 Light - Accent 2"/>
    <w:uiPriority w:val="99"/>
    <w:qFormat/>
    <w:rPr>
      <w:rFonts w:ascii="Calibri" w:hAnsi="Calibri"/>
    </w:rPr>
    <w:tblPr>
      <w:tblCellMar>
        <w:left w:w="0" w:type="dxa"/>
        <w:top w:w="0" w:type="dxa"/>
        <w:right w:w="0" w:type="dxa"/>
        <w:bottom w:w="0" w:type="dxa"/>
      </w:tblCellMar>
    </w:tblPr>
  </w:style>
  <w:style w:type="table" w:styleId="1040" w:customStyle="1">
    <w:name w:val="List Table 1 Light - Accent 3"/>
    <w:uiPriority w:val="99"/>
    <w:qFormat/>
    <w:rPr>
      <w:rFonts w:ascii="Calibri" w:hAnsi="Calibri"/>
    </w:rPr>
    <w:tblPr>
      <w:tblCellMar>
        <w:left w:w="0" w:type="dxa"/>
        <w:top w:w="0" w:type="dxa"/>
        <w:right w:w="0" w:type="dxa"/>
        <w:bottom w:w="0" w:type="dxa"/>
      </w:tblCellMar>
    </w:tblPr>
  </w:style>
  <w:style w:type="table" w:styleId="1041" w:customStyle="1">
    <w:name w:val="List Table 1 Light - Accent 4"/>
    <w:uiPriority w:val="99"/>
    <w:qFormat/>
    <w:rPr>
      <w:rFonts w:ascii="Calibri" w:hAnsi="Calibri"/>
    </w:rPr>
    <w:tblPr>
      <w:tblCellMar>
        <w:left w:w="0" w:type="dxa"/>
        <w:top w:w="0" w:type="dxa"/>
        <w:right w:w="0" w:type="dxa"/>
        <w:bottom w:w="0" w:type="dxa"/>
      </w:tblCellMar>
    </w:tblPr>
  </w:style>
  <w:style w:type="table" w:styleId="1042" w:customStyle="1">
    <w:name w:val="List Table 1 Light - Accent 5"/>
    <w:uiPriority w:val="99"/>
    <w:qFormat/>
    <w:rPr>
      <w:rFonts w:ascii="Calibri" w:hAnsi="Calibri"/>
    </w:rPr>
    <w:tblPr>
      <w:tblCellMar>
        <w:left w:w="0" w:type="dxa"/>
        <w:top w:w="0" w:type="dxa"/>
        <w:right w:w="0" w:type="dxa"/>
        <w:bottom w:w="0" w:type="dxa"/>
      </w:tblCellMar>
    </w:tblPr>
  </w:style>
  <w:style w:type="table" w:styleId="1043" w:customStyle="1">
    <w:name w:val="List Table 1 Light - Accent 6"/>
    <w:uiPriority w:val="99"/>
    <w:qFormat/>
    <w:rPr>
      <w:rFonts w:ascii="Calibri" w:hAnsi="Calibri"/>
    </w:rPr>
    <w:tblPr>
      <w:tblCellMar>
        <w:left w:w="0" w:type="dxa"/>
        <w:top w:w="0" w:type="dxa"/>
        <w:right w:w="0" w:type="dxa"/>
        <w:bottom w:w="0" w:type="dxa"/>
      </w:tblCellMar>
    </w:tblPr>
  </w:style>
  <w:style w:type="table" w:styleId="1044" w:customStyle="1">
    <w:name w:val="List Table 2"/>
    <w:uiPriority w:val="99"/>
    <w:qFormat/>
    <w:rPr>
      <w:rFonts w:ascii="Calibri" w:hAnsi="Calibri"/>
    </w:rPr>
    <w:tblPr>
      <w:tblCellMar>
        <w:left w:w="0" w:type="dxa"/>
        <w:top w:w="0" w:type="dxa"/>
        <w:right w:w="0" w:type="dxa"/>
        <w:bottom w:w="0" w:type="dxa"/>
      </w:tblCellMar>
    </w:tblPr>
  </w:style>
  <w:style w:type="table" w:styleId="1045" w:customStyle="1">
    <w:name w:val="List Table 2 - Accent 1"/>
    <w:uiPriority w:val="99"/>
    <w:qFormat/>
    <w:rPr>
      <w:rFonts w:ascii="Calibri" w:hAnsi="Calibri"/>
    </w:rPr>
    <w:tblPr>
      <w:tblCellMar>
        <w:left w:w="0" w:type="dxa"/>
        <w:top w:w="0" w:type="dxa"/>
        <w:right w:w="0" w:type="dxa"/>
        <w:bottom w:w="0" w:type="dxa"/>
      </w:tblCellMar>
    </w:tblPr>
  </w:style>
  <w:style w:type="table" w:styleId="1046" w:customStyle="1">
    <w:name w:val="List Table 2 - Accent 2"/>
    <w:uiPriority w:val="99"/>
    <w:qFormat/>
    <w:rPr>
      <w:rFonts w:ascii="Calibri" w:hAnsi="Calibri"/>
    </w:rPr>
    <w:tblPr>
      <w:tblCellMar>
        <w:left w:w="0" w:type="dxa"/>
        <w:top w:w="0" w:type="dxa"/>
        <w:right w:w="0" w:type="dxa"/>
        <w:bottom w:w="0" w:type="dxa"/>
      </w:tblCellMar>
    </w:tblPr>
  </w:style>
  <w:style w:type="table" w:styleId="1047" w:customStyle="1">
    <w:name w:val="List Table 2 - Accent 3"/>
    <w:uiPriority w:val="99"/>
    <w:qFormat/>
    <w:rPr>
      <w:rFonts w:ascii="Calibri" w:hAnsi="Calibri"/>
    </w:rPr>
    <w:tblPr>
      <w:tblCellMar>
        <w:left w:w="0" w:type="dxa"/>
        <w:top w:w="0" w:type="dxa"/>
        <w:right w:w="0" w:type="dxa"/>
        <w:bottom w:w="0" w:type="dxa"/>
      </w:tblCellMar>
    </w:tblPr>
  </w:style>
  <w:style w:type="table" w:styleId="1048" w:customStyle="1">
    <w:name w:val="List Table 2 - Accent 4"/>
    <w:uiPriority w:val="99"/>
    <w:qFormat/>
    <w:rPr>
      <w:rFonts w:ascii="Calibri" w:hAnsi="Calibri"/>
    </w:rPr>
    <w:tblPr>
      <w:tblCellMar>
        <w:left w:w="0" w:type="dxa"/>
        <w:top w:w="0" w:type="dxa"/>
        <w:right w:w="0" w:type="dxa"/>
        <w:bottom w:w="0" w:type="dxa"/>
      </w:tblCellMar>
    </w:tblPr>
  </w:style>
  <w:style w:type="table" w:styleId="1049" w:customStyle="1">
    <w:name w:val="List Table 2 - Accent 5"/>
    <w:uiPriority w:val="99"/>
    <w:qFormat/>
    <w:rPr>
      <w:rFonts w:ascii="Calibri" w:hAnsi="Calibri"/>
    </w:rPr>
    <w:tblPr>
      <w:tblCellMar>
        <w:left w:w="0" w:type="dxa"/>
        <w:top w:w="0" w:type="dxa"/>
        <w:right w:w="0" w:type="dxa"/>
        <w:bottom w:w="0" w:type="dxa"/>
      </w:tblCellMar>
    </w:tblPr>
  </w:style>
  <w:style w:type="table" w:styleId="1050" w:customStyle="1">
    <w:name w:val="List Table 2 - Accent 6"/>
    <w:uiPriority w:val="99"/>
    <w:qFormat/>
    <w:rPr>
      <w:rFonts w:ascii="Calibri" w:hAnsi="Calibri"/>
    </w:rPr>
    <w:tblPr>
      <w:tblCellMar>
        <w:left w:w="0" w:type="dxa"/>
        <w:top w:w="0" w:type="dxa"/>
        <w:right w:w="0" w:type="dxa"/>
        <w:bottom w:w="0" w:type="dxa"/>
      </w:tblCellMar>
    </w:tblPr>
  </w:style>
  <w:style w:type="table" w:styleId="1051" w:customStyle="1">
    <w:name w:val="List Table 3"/>
    <w:uiPriority w:val="99"/>
    <w:qFormat/>
    <w:rPr>
      <w:rFonts w:ascii="Calibri" w:hAnsi="Calibri"/>
    </w:rPr>
    <w:tblPr>
      <w:tblCellMar>
        <w:left w:w="0" w:type="dxa"/>
        <w:top w:w="0" w:type="dxa"/>
        <w:right w:w="0" w:type="dxa"/>
        <w:bottom w:w="0" w:type="dxa"/>
      </w:tblCellMar>
    </w:tblPr>
  </w:style>
  <w:style w:type="table" w:styleId="1052" w:customStyle="1">
    <w:name w:val="List Table 3 - Accent 1"/>
    <w:uiPriority w:val="99"/>
    <w:qFormat/>
    <w:rPr>
      <w:rFonts w:ascii="Calibri" w:hAnsi="Calibri"/>
    </w:rPr>
    <w:tblPr>
      <w:tblCellMar>
        <w:left w:w="0" w:type="dxa"/>
        <w:top w:w="0" w:type="dxa"/>
        <w:right w:w="0" w:type="dxa"/>
        <w:bottom w:w="0" w:type="dxa"/>
      </w:tblCellMar>
    </w:tblPr>
  </w:style>
  <w:style w:type="table" w:styleId="1053" w:customStyle="1">
    <w:name w:val="List Table 3 - Accent 2"/>
    <w:uiPriority w:val="99"/>
    <w:qFormat/>
    <w:rPr>
      <w:rFonts w:ascii="Calibri" w:hAnsi="Calibri"/>
    </w:rPr>
    <w:tblPr>
      <w:tblCellMar>
        <w:left w:w="0" w:type="dxa"/>
        <w:top w:w="0" w:type="dxa"/>
        <w:right w:w="0" w:type="dxa"/>
        <w:bottom w:w="0" w:type="dxa"/>
      </w:tblCellMar>
    </w:tblPr>
  </w:style>
  <w:style w:type="table" w:styleId="1054" w:customStyle="1">
    <w:name w:val="List Table 3 - Accent 3"/>
    <w:uiPriority w:val="99"/>
    <w:qFormat/>
    <w:rPr>
      <w:rFonts w:ascii="Calibri" w:hAnsi="Calibri"/>
    </w:rPr>
    <w:tblPr>
      <w:tblCellMar>
        <w:left w:w="0" w:type="dxa"/>
        <w:top w:w="0" w:type="dxa"/>
        <w:right w:w="0" w:type="dxa"/>
        <w:bottom w:w="0" w:type="dxa"/>
      </w:tblCellMar>
    </w:tblPr>
  </w:style>
  <w:style w:type="table" w:styleId="1055" w:customStyle="1">
    <w:name w:val="List Table 3 - Accent 4"/>
    <w:uiPriority w:val="99"/>
    <w:qFormat/>
    <w:rPr>
      <w:rFonts w:ascii="Calibri" w:hAnsi="Calibri"/>
    </w:rPr>
    <w:tblPr>
      <w:tblCellMar>
        <w:left w:w="0" w:type="dxa"/>
        <w:top w:w="0" w:type="dxa"/>
        <w:right w:w="0" w:type="dxa"/>
        <w:bottom w:w="0" w:type="dxa"/>
      </w:tblCellMar>
    </w:tblPr>
  </w:style>
  <w:style w:type="table" w:styleId="1056" w:customStyle="1">
    <w:name w:val="List Table 3 - Accent 5"/>
    <w:uiPriority w:val="99"/>
    <w:qFormat/>
    <w:rPr>
      <w:rFonts w:ascii="Calibri" w:hAnsi="Calibri"/>
    </w:rPr>
    <w:tblPr>
      <w:tblCellMar>
        <w:left w:w="0" w:type="dxa"/>
        <w:top w:w="0" w:type="dxa"/>
        <w:right w:w="0" w:type="dxa"/>
        <w:bottom w:w="0" w:type="dxa"/>
      </w:tblCellMar>
    </w:tblPr>
  </w:style>
  <w:style w:type="table" w:styleId="1057" w:customStyle="1">
    <w:name w:val="List Table 3 - Accent 6"/>
    <w:uiPriority w:val="99"/>
    <w:qFormat/>
    <w:rPr>
      <w:rFonts w:ascii="Calibri" w:hAnsi="Calibri"/>
    </w:rPr>
    <w:tblPr>
      <w:tblCellMar>
        <w:left w:w="0" w:type="dxa"/>
        <w:top w:w="0" w:type="dxa"/>
        <w:right w:w="0" w:type="dxa"/>
        <w:bottom w:w="0" w:type="dxa"/>
      </w:tblCellMar>
    </w:tblPr>
  </w:style>
  <w:style w:type="table" w:styleId="1058" w:customStyle="1">
    <w:name w:val="List Table 4"/>
    <w:uiPriority w:val="99"/>
    <w:qFormat/>
    <w:rPr>
      <w:rFonts w:ascii="Calibri" w:hAnsi="Calibri"/>
    </w:rPr>
    <w:tblPr>
      <w:tblCellMar>
        <w:left w:w="0" w:type="dxa"/>
        <w:top w:w="0" w:type="dxa"/>
        <w:right w:w="0" w:type="dxa"/>
        <w:bottom w:w="0" w:type="dxa"/>
      </w:tblCellMar>
    </w:tblPr>
  </w:style>
  <w:style w:type="table" w:styleId="1059" w:customStyle="1">
    <w:name w:val="List Table 4 - Accent 1"/>
    <w:uiPriority w:val="99"/>
    <w:qFormat/>
    <w:rPr>
      <w:rFonts w:ascii="Calibri" w:hAnsi="Calibri"/>
    </w:rPr>
    <w:tblPr>
      <w:tblCellMar>
        <w:left w:w="0" w:type="dxa"/>
        <w:top w:w="0" w:type="dxa"/>
        <w:right w:w="0" w:type="dxa"/>
        <w:bottom w:w="0" w:type="dxa"/>
      </w:tblCellMar>
    </w:tblPr>
  </w:style>
  <w:style w:type="table" w:styleId="1060" w:customStyle="1">
    <w:name w:val="List Table 4 - Accent 2"/>
    <w:uiPriority w:val="99"/>
    <w:qFormat/>
    <w:rPr>
      <w:rFonts w:ascii="Calibri" w:hAnsi="Calibri"/>
    </w:rPr>
    <w:tblPr>
      <w:tblCellMar>
        <w:left w:w="0" w:type="dxa"/>
        <w:top w:w="0" w:type="dxa"/>
        <w:right w:w="0" w:type="dxa"/>
        <w:bottom w:w="0" w:type="dxa"/>
      </w:tblCellMar>
    </w:tblPr>
  </w:style>
  <w:style w:type="table" w:styleId="1061" w:customStyle="1">
    <w:name w:val="List Table 4 - Accent 3"/>
    <w:uiPriority w:val="99"/>
    <w:qFormat/>
    <w:rPr>
      <w:rFonts w:ascii="Calibri" w:hAnsi="Calibri"/>
    </w:rPr>
    <w:tblPr>
      <w:tblCellMar>
        <w:left w:w="0" w:type="dxa"/>
        <w:top w:w="0" w:type="dxa"/>
        <w:right w:w="0" w:type="dxa"/>
        <w:bottom w:w="0" w:type="dxa"/>
      </w:tblCellMar>
    </w:tblPr>
  </w:style>
  <w:style w:type="table" w:styleId="1062" w:customStyle="1">
    <w:name w:val="List Table 4 - Accent 4"/>
    <w:uiPriority w:val="99"/>
    <w:qFormat/>
    <w:rPr>
      <w:rFonts w:ascii="Calibri" w:hAnsi="Calibri"/>
    </w:rPr>
    <w:tblPr>
      <w:tblCellMar>
        <w:left w:w="0" w:type="dxa"/>
        <w:top w:w="0" w:type="dxa"/>
        <w:right w:w="0" w:type="dxa"/>
        <w:bottom w:w="0" w:type="dxa"/>
      </w:tblCellMar>
    </w:tblPr>
  </w:style>
  <w:style w:type="table" w:styleId="1063" w:customStyle="1">
    <w:name w:val="List Table 4 - Accent 5"/>
    <w:uiPriority w:val="99"/>
    <w:qFormat/>
    <w:rPr>
      <w:rFonts w:ascii="Calibri" w:hAnsi="Calibri"/>
    </w:rPr>
    <w:tblPr>
      <w:tblCellMar>
        <w:left w:w="0" w:type="dxa"/>
        <w:top w:w="0" w:type="dxa"/>
        <w:right w:w="0" w:type="dxa"/>
        <w:bottom w:w="0" w:type="dxa"/>
      </w:tblCellMar>
    </w:tblPr>
  </w:style>
  <w:style w:type="table" w:styleId="1064" w:customStyle="1">
    <w:name w:val="List Table 4 - Accent 6"/>
    <w:uiPriority w:val="99"/>
    <w:qFormat/>
    <w:rPr>
      <w:rFonts w:ascii="Calibri" w:hAnsi="Calibri"/>
    </w:rPr>
    <w:tblPr>
      <w:tblCellMar>
        <w:left w:w="0" w:type="dxa"/>
        <w:top w:w="0" w:type="dxa"/>
        <w:right w:w="0" w:type="dxa"/>
        <w:bottom w:w="0" w:type="dxa"/>
      </w:tblCellMar>
    </w:tblPr>
  </w:style>
  <w:style w:type="table" w:styleId="1065" w:customStyle="1">
    <w:name w:val="List Table 5 Dark"/>
    <w:uiPriority w:val="99"/>
    <w:qFormat/>
    <w:rPr>
      <w:rFonts w:ascii="Calibri" w:hAnsi="Calibri"/>
    </w:rPr>
    <w:tblPr>
      <w:tblCellMar>
        <w:left w:w="0" w:type="dxa"/>
        <w:top w:w="0" w:type="dxa"/>
        <w:right w:w="0" w:type="dxa"/>
        <w:bottom w:w="0" w:type="dxa"/>
      </w:tblCellMar>
    </w:tblPr>
  </w:style>
  <w:style w:type="table" w:styleId="1066" w:customStyle="1">
    <w:name w:val="List Table 5 Dark - Accent 1"/>
    <w:uiPriority w:val="99"/>
    <w:qFormat/>
    <w:rPr>
      <w:rFonts w:ascii="Calibri" w:hAnsi="Calibri"/>
    </w:rPr>
    <w:tblPr>
      <w:tblCellMar>
        <w:left w:w="0" w:type="dxa"/>
        <w:top w:w="0" w:type="dxa"/>
        <w:right w:w="0" w:type="dxa"/>
        <w:bottom w:w="0" w:type="dxa"/>
      </w:tblCellMar>
    </w:tblPr>
  </w:style>
  <w:style w:type="table" w:styleId="1067" w:customStyle="1">
    <w:name w:val="List Table 5 Dark - Accent 2"/>
    <w:uiPriority w:val="99"/>
    <w:qFormat/>
    <w:rPr>
      <w:rFonts w:ascii="Calibri" w:hAnsi="Calibri"/>
    </w:rPr>
    <w:tblPr>
      <w:tblCellMar>
        <w:left w:w="0" w:type="dxa"/>
        <w:top w:w="0" w:type="dxa"/>
        <w:right w:w="0" w:type="dxa"/>
        <w:bottom w:w="0" w:type="dxa"/>
      </w:tblCellMar>
    </w:tblPr>
  </w:style>
  <w:style w:type="table" w:styleId="1068" w:customStyle="1">
    <w:name w:val="List Table 5 Dark - Accent 3"/>
    <w:uiPriority w:val="99"/>
    <w:qFormat/>
    <w:rPr>
      <w:rFonts w:ascii="Calibri" w:hAnsi="Calibri"/>
    </w:rPr>
    <w:tblPr>
      <w:tblCellMar>
        <w:left w:w="0" w:type="dxa"/>
        <w:top w:w="0" w:type="dxa"/>
        <w:right w:w="0" w:type="dxa"/>
        <w:bottom w:w="0" w:type="dxa"/>
      </w:tblCellMar>
    </w:tblPr>
  </w:style>
  <w:style w:type="table" w:styleId="1069" w:customStyle="1">
    <w:name w:val="List Table 5 Dark - Accent 4"/>
    <w:uiPriority w:val="99"/>
    <w:qFormat/>
    <w:rPr>
      <w:rFonts w:ascii="Calibri" w:hAnsi="Calibri"/>
    </w:rPr>
    <w:tblPr>
      <w:tblCellMar>
        <w:left w:w="0" w:type="dxa"/>
        <w:top w:w="0" w:type="dxa"/>
        <w:right w:w="0" w:type="dxa"/>
        <w:bottom w:w="0" w:type="dxa"/>
      </w:tblCellMar>
    </w:tblPr>
  </w:style>
  <w:style w:type="table" w:styleId="1070" w:customStyle="1">
    <w:name w:val="List Table 5 Dark - Accent 5"/>
    <w:uiPriority w:val="99"/>
    <w:qFormat/>
    <w:rPr>
      <w:rFonts w:ascii="Calibri" w:hAnsi="Calibri"/>
    </w:rPr>
    <w:tblPr>
      <w:tblCellMar>
        <w:left w:w="0" w:type="dxa"/>
        <w:top w:w="0" w:type="dxa"/>
        <w:right w:w="0" w:type="dxa"/>
        <w:bottom w:w="0" w:type="dxa"/>
      </w:tblCellMar>
    </w:tblPr>
  </w:style>
  <w:style w:type="table" w:styleId="1071" w:customStyle="1">
    <w:name w:val="List Table 5 Dark - Accent 6"/>
    <w:uiPriority w:val="99"/>
    <w:qFormat/>
    <w:rPr>
      <w:rFonts w:ascii="Calibri" w:hAnsi="Calibri"/>
    </w:rPr>
    <w:tblPr>
      <w:tblCellMar>
        <w:left w:w="0" w:type="dxa"/>
        <w:top w:w="0" w:type="dxa"/>
        <w:right w:w="0" w:type="dxa"/>
        <w:bottom w:w="0" w:type="dxa"/>
      </w:tblCellMar>
    </w:tblPr>
  </w:style>
  <w:style w:type="table" w:styleId="1072" w:customStyle="1">
    <w:name w:val="List Table 6 Colorful"/>
    <w:uiPriority w:val="99"/>
    <w:qFormat/>
    <w:rPr>
      <w:rFonts w:ascii="Calibri" w:hAnsi="Calibri"/>
    </w:rPr>
    <w:tblPr>
      <w:tblCellMar>
        <w:left w:w="0" w:type="dxa"/>
        <w:top w:w="0" w:type="dxa"/>
        <w:right w:w="0" w:type="dxa"/>
        <w:bottom w:w="0" w:type="dxa"/>
      </w:tblCellMar>
    </w:tblPr>
  </w:style>
  <w:style w:type="table" w:styleId="1073"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74"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75"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76"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77"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78"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79" w:customStyle="1">
    <w:name w:val="List Table 7 Colorful"/>
    <w:uiPriority w:val="99"/>
    <w:qFormat/>
    <w:rPr>
      <w:rFonts w:ascii="Calibri" w:hAnsi="Calibri"/>
    </w:rPr>
    <w:tblPr>
      <w:tblCellMar>
        <w:left w:w="0" w:type="dxa"/>
        <w:top w:w="0" w:type="dxa"/>
        <w:right w:w="0" w:type="dxa"/>
        <w:bottom w:w="0" w:type="dxa"/>
      </w:tblCellMar>
    </w:tblPr>
  </w:style>
  <w:style w:type="table" w:styleId="1080"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81"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82"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83"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84"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85"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86"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87"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88"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89"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90"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91"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92"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93"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94"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95"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96"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97"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98"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99"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00" w:customStyle="1">
    <w:name w:val="Bordered"/>
    <w:uiPriority w:val="99"/>
    <w:qFormat/>
    <w:rPr>
      <w:rFonts w:ascii="Calibri" w:hAnsi="Calibri"/>
    </w:rPr>
    <w:tblPr>
      <w:tblCellMar>
        <w:left w:w="0" w:type="dxa"/>
        <w:top w:w="0" w:type="dxa"/>
        <w:right w:w="0" w:type="dxa"/>
        <w:bottom w:w="0" w:type="dxa"/>
      </w:tblCellMar>
    </w:tblPr>
  </w:style>
  <w:style w:type="table" w:styleId="1101" w:customStyle="1">
    <w:name w:val="Bordered - Accent 1"/>
    <w:uiPriority w:val="99"/>
    <w:qFormat/>
    <w:rPr>
      <w:rFonts w:ascii="Calibri" w:hAnsi="Calibri"/>
    </w:rPr>
    <w:tblPr>
      <w:tblCellMar>
        <w:left w:w="0" w:type="dxa"/>
        <w:top w:w="0" w:type="dxa"/>
        <w:right w:w="0" w:type="dxa"/>
        <w:bottom w:w="0" w:type="dxa"/>
      </w:tblCellMar>
    </w:tblPr>
  </w:style>
  <w:style w:type="table" w:styleId="1102" w:customStyle="1">
    <w:name w:val="Bordered - Accent 2"/>
    <w:uiPriority w:val="99"/>
    <w:qFormat/>
    <w:rPr>
      <w:rFonts w:ascii="Calibri" w:hAnsi="Calibri"/>
    </w:rPr>
    <w:tblPr>
      <w:tblCellMar>
        <w:left w:w="0" w:type="dxa"/>
        <w:top w:w="0" w:type="dxa"/>
        <w:right w:w="0" w:type="dxa"/>
        <w:bottom w:w="0" w:type="dxa"/>
      </w:tblCellMar>
    </w:tblPr>
  </w:style>
  <w:style w:type="table" w:styleId="1103" w:customStyle="1">
    <w:name w:val="Bordered - Accent 3"/>
    <w:uiPriority w:val="99"/>
    <w:qFormat/>
    <w:rPr>
      <w:rFonts w:ascii="Calibri" w:hAnsi="Calibri"/>
    </w:rPr>
    <w:tblPr>
      <w:tblCellMar>
        <w:left w:w="0" w:type="dxa"/>
        <w:top w:w="0" w:type="dxa"/>
        <w:right w:w="0" w:type="dxa"/>
        <w:bottom w:w="0" w:type="dxa"/>
      </w:tblCellMar>
    </w:tblPr>
  </w:style>
  <w:style w:type="table" w:styleId="1104" w:customStyle="1">
    <w:name w:val="Bordered - Accent 4"/>
    <w:uiPriority w:val="99"/>
    <w:qFormat/>
    <w:rPr>
      <w:rFonts w:ascii="Calibri" w:hAnsi="Calibri"/>
    </w:rPr>
    <w:tblPr>
      <w:tblCellMar>
        <w:left w:w="0" w:type="dxa"/>
        <w:top w:w="0" w:type="dxa"/>
        <w:right w:w="0" w:type="dxa"/>
        <w:bottom w:w="0" w:type="dxa"/>
      </w:tblCellMar>
    </w:tblPr>
  </w:style>
  <w:style w:type="table" w:styleId="1105" w:customStyle="1">
    <w:name w:val="Bordered - Accent 5"/>
    <w:uiPriority w:val="99"/>
    <w:qFormat/>
    <w:rPr>
      <w:rFonts w:ascii="Calibri" w:hAnsi="Calibri"/>
    </w:rPr>
    <w:tblPr>
      <w:tblCellMar>
        <w:left w:w="0" w:type="dxa"/>
        <w:top w:w="0" w:type="dxa"/>
        <w:right w:w="0" w:type="dxa"/>
        <w:bottom w:w="0" w:type="dxa"/>
      </w:tblCellMar>
    </w:tblPr>
  </w:style>
  <w:style w:type="table" w:styleId="1106" w:customStyle="1">
    <w:name w:val="Bordered - Accent 6"/>
    <w:uiPriority w:val="99"/>
    <w:qFormat/>
    <w:rPr>
      <w:rFonts w:ascii="Calibri" w:hAnsi="Calibri"/>
    </w:rPr>
    <w:tblPr>
      <w:tblCellMar>
        <w:left w:w="0" w:type="dxa"/>
        <w:top w:w="0" w:type="dxa"/>
        <w:right w:w="0" w:type="dxa"/>
        <w:bottom w:w="0" w:type="dxa"/>
      </w:tblCellMar>
    </w:tblPr>
  </w:style>
  <w:style w:type="paragraph" w:styleId="1107" w:customStyle="1">
    <w:name w:val="TOC 标题1"/>
    <w:uiPriority w:val="39"/>
    <w:unhideWhenUsed/>
    <w:qFormat/>
    <w:rPr>
      <w:rFonts w:hint="default" w:ascii="Calibri" w:hAnsi="Calibri" w:eastAsia="宋体" w:cs="Times New Roman"/>
      <w:lang w:val="en-US" w:eastAsia="zh-CN" w:bidi="ar-SA"/>
    </w:rPr>
  </w:style>
  <w:style w:type="paragraph" w:styleId="1108" w:customStyle="1">
    <w:name w:val="标题 11"/>
    <w:basedOn w:val="780"/>
    <w:next w:val="780"/>
    <w:link w:val="1109"/>
    <w:uiPriority w:val="0"/>
    <w:qFormat/>
    <w:pPr>
      <w:jc w:val="center"/>
      <w:keepNext/>
      <w:outlineLvl w:val="0"/>
    </w:pPr>
    <w:rPr>
      <w:rFonts w:ascii="楷体_GB2312" w:hAnsi="Times New Roman" w:eastAsia="楷体_GB2312"/>
      <w:sz w:val="28"/>
      <w:szCs w:val="28"/>
      <w:lang w:eastAsia="en-US"/>
    </w:rPr>
  </w:style>
  <w:style w:type="character" w:styleId="1109" w:customStyle="1">
    <w:name w:val="标题 1 Char"/>
    <w:link w:val="1108"/>
    <w:uiPriority w:val="0"/>
    <w:qFormat/>
    <w:rPr>
      <w:rFonts w:ascii="楷体_GB2312" w:hAnsi="Times New Roman" w:eastAsia="楷体_GB2312" w:cs="Times New Roman"/>
      <w:sz w:val="28"/>
      <w:szCs w:val="28"/>
      <w:lang w:eastAsia="en-US"/>
    </w:rPr>
  </w:style>
  <w:style w:type="paragraph" w:styleId="1110" w:customStyle="1">
    <w:name w:val="标题 21"/>
    <w:basedOn w:val="780"/>
    <w:next w:val="1111"/>
    <w:link w:val="111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11" w:customStyle="1">
    <w:name w:val="正文缩进1"/>
    <w:basedOn w:val="780"/>
    <w:link w:val="1113"/>
    <w:uiPriority w:val="0"/>
    <w:qFormat/>
    <w:pPr>
      <w:ind w:firstLine="420"/>
    </w:pPr>
    <w:rPr>
      <w:rFonts w:ascii="Times New Roman" w:hAnsi="Times New Roman" w:eastAsia="宋体"/>
      <w:sz w:val="20"/>
      <w:szCs w:val="21"/>
      <w:lang w:eastAsia="en-US"/>
    </w:rPr>
  </w:style>
  <w:style w:type="character" w:styleId="1112" w:customStyle="1">
    <w:name w:val="标题 2 Char"/>
    <w:link w:val="1110"/>
    <w:uiPriority w:val="0"/>
    <w:qFormat/>
    <w:rPr>
      <w:rFonts w:ascii="Arial" w:hAnsi="Arial" w:eastAsia="幼圆" w:cs="Times New Roman"/>
      <w:b/>
      <w:bCs/>
      <w:sz w:val="44"/>
      <w:szCs w:val="44"/>
      <w:lang w:eastAsia="en-US"/>
    </w:rPr>
  </w:style>
  <w:style w:type="character" w:styleId="1113" w:customStyle="1">
    <w:name w:val="正文缩进 Char"/>
    <w:link w:val="1111"/>
    <w:uiPriority w:val="0"/>
    <w:qFormat/>
    <w:rPr>
      <w:rFonts w:ascii="Times New Roman" w:hAnsi="Times New Roman" w:eastAsia="宋体" w:cs="Times New Roman"/>
      <w:szCs w:val="21"/>
      <w:lang w:eastAsia="en-US"/>
    </w:rPr>
  </w:style>
  <w:style w:type="paragraph" w:styleId="1114" w:customStyle="1">
    <w:name w:val="标题 41"/>
    <w:basedOn w:val="780"/>
    <w:next w:val="1111"/>
    <w:link w:val="1115"/>
    <w:uiPriority w:val="0"/>
    <w:qFormat/>
    <w:pPr>
      <w:keepLines/>
      <w:keepNext/>
      <w:spacing w:before="280" w:after="290" w:line="376" w:lineRule="auto"/>
      <w:outlineLvl w:val="3"/>
    </w:pPr>
    <w:rPr>
      <w:rFonts w:ascii="Arial" w:hAnsi="Arial" w:eastAsia="黑体"/>
      <w:b/>
      <w:bCs/>
      <w:sz w:val="28"/>
      <w:szCs w:val="28"/>
      <w:lang w:eastAsia="en-US"/>
    </w:rPr>
  </w:style>
  <w:style w:type="character" w:styleId="1115" w:customStyle="1">
    <w:name w:val="标题 4 Char"/>
    <w:link w:val="1114"/>
    <w:uiPriority w:val="0"/>
    <w:qFormat/>
    <w:rPr>
      <w:rFonts w:ascii="Arial" w:hAnsi="Arial" w:eastAsia="黑体" w:cs="Times New Roman"/>
      <w:b/>
      <w:bCs/>
      <w:sz w:val="28"/>
      <w:szCs w:val="28"/>
      <w:lang w:eastAsia="en-US"/>
    </w:rPr>
  </w:style>
  <w:style w:type="paragraph" w:styleId="1116" w:customStyle="1">
    <w:name w:val="标题 51"/>
    <w:basedOn w:val="780"/>
    <w:next w:val="1111"/>
    <w:link w:val="1117"/>
    <w:uiPriority w:val="0"/>
    <w:qFormat/>
    <w:pPr>
      <w:keepNext/>
      <w:outlineLvl w:val="4"/>
    </w:pPr>
    <w:rPr>
      <w:rFonts w:ascii="宋体" w:hAnsi="Times New Roman" w:eastAsia="宋体"/>
      <w:color w:val="000000"/>
      <w:sz w:val="28"/>
      <w:szCs w:val="28"/>
      <w:lang w:eastAsia="en-US"/>
    </w:rPr>
  </w:style>
  <w:style w:type="character" w:styleId="1117" w:customStyle="1">
    <w:name w:val="标题 5 Char"/>
    <w:link w:val="1116"/>
    <w:uiPriority w:val="0"/>
    <w:qFormat/>
    <w:rPr>
      <w:rFonts w:ascii="宋体" w:hAnsi="Times New Roman" w:eastAsia="宋体" w:cs="Times New Roman"/>
      <w:color w:val="000000"/>
      <w:sz w:val="28"/>
      <w:szCs w:val="28"/>
      <w:lang w:eastAsia="en-US"/>
    </w:rPr>
  </w:style>
  <w:style w:type="paragraph" w:styleId="1118" w:customStyle="1">
    <w:name w:val="标题 61"/>
    <w:basedOn w:val="780"/>
    <w:next w:val="780"/>
    <w:link w:val="1119"/>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19" w:customStyle="1">
    <w:name w:val="标题 6 Char"/>
    <w:link w:val="1118"/>
    <w:uiPriority w:val="0"/>
    <w:qFormat/>
    <w:rPr>
      <w:rFonts w:ascii="Arial" w:hAnsi="Arial" w:eastAsia="黑体" w:cs="Times New Roman"/>
      <w:b/>
      <w:bCs/>
      <w:sz w:val="24"/>
      <w:szCs w:val="24"/>
      <w:lang w:eastAsia="en-US"/>
    </w:rPr>
  </w:style>
  <w:style w:type="paragraph" w:styleId="1120" w:customStyle="1">
    <w:name w:val="标题 71"/>
    <w:basedOn w:val="780"/>
    <w:next w:val="780"/>
    <w:link w:val="1121"/>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21" w:customStyle="1">
    <w:name w:val="标题 7 Char"/>
    <w:link w:val="1120"/>
    <w:uiPriority w:val="0"/>
    <w:qFormat/>
    <w:rPr>
      <w:rFonts w:ascii="Times New Roman" w:hAnsi="Times New Roman" w:eastAsia="宋体" w:cs="Times New Roman"/>
      <w:b/>
      <w:bCs/>
      <w:sz w:val="24"/>
      <w:szCs w:val="24"/>
      <w:lang w:eastAsia="en-US"/>
    </w:rPr>
  </w:style>
  <w:style w:type="paragraph" w:styleId="1122" w:customStyle="1">
    <w:name w:val="标题 81"/>
    <w:basedOn w:val="780"/>
    <w:next w:val="780"/>
    <w:link w:val="1123"/>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23" w:customStyle="1">
    <w:name w:val="标题 8 Char"/>
    <w:link w:val="1122"/>
    <w:uiPriority w:val="0"/>
    <w:qFormat/>
    <w:rPr>
      <w:rFonts w:ascii="Arial" w:hAnsi="Arial" w:eastAsia="黑体" w:cs="Times New Roman"/>
      <w:sz w:val="24"/>
      <w:szCs w:val="24"/>
      <w:lang w:eastAsia="en-US"/>
    </w:rPr>
  </w:style>
  <w:style w:type="paragraph" w:styleId="1124" w:customStyle="1">
    <w:name w:val="标题 91"/>
    <w:basedOn w:val="780"/>
    <w:next w:val="780"/>
    <w:link w:val="1125"/>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25" w:customStyle="1">
    <w:name w:val="标题 9 Char"/>
    <w:link w:val="1124"/>
    <w:uiPriority w:val="0"/>
    <w:qFormat/>
    <w:rPr>
      <w:rFonts w:ascii="Arial" w:hAnsi="Arial" w:eastAsia="黑体" w:cs="Times New Roman"/>
      <w:szCs w:val="21"/>
      <w:lang w:eastAsia="en-US"/>
    </w:rPr>
  </w:style>
  <w:style w:type="character" w:styleId="1126" w:customStyle="1">
    <w:name w:val="默认段落字体1"/>
    <w:uiPriority w:val="1"/>
    <w:unhideWhenUsed/>
    <w:qFormat/>
  </w:style>
  <w:style w:type="table" w:styleId="1127"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28" w:customStyle="1">
    <w:name w:val="列表 31"/>
    <w:basedOn w:val="780"/>
    <w:uiPriority w:val="0"/>
    <w:qFormat/>
    <w:pPr>
      <w:ind w:left="100" w:hanging="200"/>
    </w:pPr>
    <w:rPr>
      <w:rFonts w:ascii="Times New Roman" w:hAnsi="Times New Roman" w:eastAsia="宋体"/>
      <w:szCs w:val="21"/>
    </w:rPr>
  </w:style>
  <w:style w:type="paragraph" w:styleId="1129" w:customStyle="1">
    <w:name w:val="目录 711"/>
    <w:basedOn w:val="780"/>
    <w:next w:val="780"/>
    <w:uiPriority w:val="0"/>
    <w:semiHidden/>
    <w:qFormat/>
    <w:pPr>
      <w:ind w:left="1260"/>
      <w:jc w:val="left"/>
    </w:pPr>
    <w:rPr>
      <w:rFonts w:ascii="Times New Roman" w:hAnsi="Times New Roman" w:eastAsia="宋体"/>
      <w:szCs w:val="21"/>
    </w:rPr>
  </w:style>
  <w:style w:type="paragraph" w:styleId="1130" w:customStyle="1">
    <w:name w:val="文档结构图1"/>
    <w:basedOn w:val="780"/>
    <w:link w:val="1131"/>
    <w:uiPriority w:val="0"/>
    <w:semiHidden/>
    <w:qFormat/>
    <w:pPr>
      <w:shd w:val="clear" w:color="auto" w:fill="000080"/>
    </w:pPr>
    <w:rPr>
      <w:rFonts w:ascii="Times New Roman" w:hAnsi="Times New Roman" w:eastAsia="宋体"/>
      <w:sz w:val="20"/>
      <w:szCs w:val="21"/>
      <w:lang w:eastAsia="en-US"/>
    </w:rPr>
  </w:style>
  <w:style w:type="character" w:styleId="1131" w:customStyle="1">
    <w:name w:val="文档结构图 Char"/>
    <w:link w:val="1130"/>
    <w:uiPriority w:val="0"/>
    <w:semiHidden/>
    <w:qFormat/>
    <w:rPr>
      <w:rFonts w:ascii="Times New Roman" w:hAnsi="Times New Roman" w:eastAsia="宋体" w:cs="Times New Roman"/>
      <w:szCs w:val="21"/>
      <w:shd w:val="clear" w:color="auto" w:fill="000080"/>
      <w:lang w:eastAsia="en-US"/>
    </w:rPr>
  </w:style>
  <w:style w:type="paragraph" w:styleId="1132" w:customStyle="1">
    <w:name w:val="批注文字1"/>
    <w:basedOn w:val="780"/>
    <w:link w:val="1133"/>
    <w:uiPriority w:val="0"/>
    <w:semiHidden/>
    <w:qFormat/>
    <w:pPr>
      <w:jc w:val="left"/>
    </w:pPr>
    <w:rPr>
      <w:rFonts w:ascii="Times New Roman" w:hAnsi="Times New Roman" w:eastAsia="宋体"/>
      <w:sz w:val="20"/>
      <w:szCs w:val="21"/>
      <w:lang w:eastAsia="en-US"/>
    </w:rPr>
  </w:style>
  <w:style w:type="character" w:styleId="1133" w:customStyle="1">
    <w:name w:val="批注文字 Char"/>
    <w:link w:val="1132"/>
    <w:uiPriority w:val="0"/>
    <w:semiHidden/>
    <w:qFormat/>
    <w:rPr>
      <w:rFonts w:ascii="Times New Roman" w:hAnsi="Times New Roman" w:eastAsia="宋体" w:cs="Times New Roman"/>
      <w:szCs w:val="21"/>
      <w:lang w:eastAsia="en-US"/>
    </w:rPr>
  </w:style>
  <w:style w:type="paragraph" w:styleId="1134" w:customStyle="1">
    <w:name w:val="正文文本 31"/>
    <w:basedOn w:val="780"/>
    <w:link w:val="1135"/>
    <w:uiPriority w:val="0"/>
    <w:qFormat/>
    <w:rPr>
      <w:rFonts w:ascii="仿宋_GB2312" w:hAnsi="Arial" w:eastAsia="仿宋_GB2312"/>
      <w:sz w:val="32"/>
      <w:szCs w:val="32"/>
      <w:lang w:eastAsia="en-US"/>
    </w:rPr>
  </w:style>
  <w:style w:type="character" w:styleId="1135" w:customStyle="1">
    <w:name w:val="正文文本 3 Char"/>
    <w:link w:val="1134"/>
    <w:uiPriority w:val="0"/>
    <w:qFormat/>
    <w:rPr>
      <w:rFonts w:ascii="仿宋_GB2312" w:hAnsi="Arial" w:eastAsia="仿宋_GB2312" w:cs="Times New Roman"/>
      <w:sz w:val="32"/>
      <w:szCs w:val="32"/>
      <w:lang w:eastAsia="en-US"/>
    </w:rPr>
  </w:style>
  <w:style w:type="paragraph" w:styleId="1136" w:customStyle="1">
    <w:name w:val="正文文本1"/>
    <w:basedOn w:val="780"/>
    <w:next w:val="780"/>
    <w:link w:val="1137"/>
    <w:uiPriority w:val="0"/>
    <w:qFormat/>
    <w:rPr>
      <w:rFonts w:ascii="楷体_GB2312" w:hAnsi="Arial" w:eastAsia="楷体_GB2312"/>
      <w:sz w:val="28"/>
      <w:szCs w:val="28"/>
      <w:lang w:eastAsia="en-US"/>
    </w:rPr>
  </w:style>
  <w:style w:type="character" w:styleId="1137" w:customStyle="1">
    <w:name w:val="正文文本 Char"/>
    <w:link w:val="1136"/>
    <w:uiPriority w:val="0"/>
    <w:qFormat/>
    <w:rPr>
      <w:rFonts w:ascii="楷体_GB2312" w:hAnsi="Arial" w:eastAsia="楷体_GB2312" w:cs="Times New Roman"/>
      <w:sz w:val="28"/>
      <w:szCs w:val="28"/>
      <w:lang w:eastAsia="en-US"/>
    </w:rPr>
  </w:style>
  <w:style w:type="paragraph" w:styleId="1138" w:customStyle="1">
    <w:name w:val="正文文本缩进1"/>
    <w:basedOn w:val="780"/>
    <w:link w:val="1139"/>
    <w:uiPriority w:val="0"/>
    <w:qFormat/>
    <w:pPr>
      <w:ind w:firstLine="645"/>
    </w:pPr>
    <w:rPr>
      <w:rFonts w:ascii="楷体_GB2312" w:hAnsi="Times New Roman" w:eastAsia="楷体_GB2312"/>
      <w:sz w:val="32"/>
      <w:szCs w:val="32"/>
      <w:lang w:eastAsia="en-US"/>
    </w:rPr>
  </w:style>
  <w:style w:type="character" w:styleId="1139" w:customStyle="1">
    <w:name w:val="正文文本缩进 Char"/>
    <w:link w:val="1138"/>
    <w:uiPriority w:val="0"/>
    <w:qFormat/>
    <w:rPr>
      <w:rFonts w:ascii="楷体_GB2312" w:hAnsi="Times New Roman" w:eastAsia="楷体_GB2312" w:cs="Times New Roman"/>
      <w:sz w:val="32"/>
      <w:szCs w:val="32"/>
      <w:lang w:eastAsia="en-US"/>
    </w:rPr>
  </w:style>
  <w:style w:type="paragraph" w:styleId="1140" w:customStyle="1">
    <w:name w:val="列表 21"/>
    <w:basedOn w:val="780"/>
    <w:uiPriority w:val="0"/>
    <w:qFormat/>
    <w:pPr>
      <w:ind w:left="100" w:hanging="200"/>
    </w:pPr>
    <w:rPr>
      <w:rFonts w:ascii="Times New Roman" w:hAnsi="Times New Roman" w:eastAsia="宋体"/>
      <w:szCs w:val="21"/>
    </w:rPr>
  </w:style>
  <w:style w:type="paragraph" w:styleId="1141" w:customStyle="1">
    <w:name w:val="目录 511"/>
    <w:basedOn w:val="780"/>
    <w:next w:val="780"/>
    <w:uiPriority w:val="0"/>
    <w:semiHidden/>
    <w:qFormat/>
    <w:pPr>
      <w:ind w:left="840"/>
      <w:jc w:val="left"/>
    </w:pPr>
    <w:rPr>
      <w:rFonts w:ascii="Times New Roman" w:hAnsi="Times New Roman" w:eastAsia="宋体"/>
      <w:szCs w:val="21"/>
    </w:rPr>
  </w:style>
  <w:style w:type="paragraph" w:styleId="1142" w:customStyle="1">
    <w:name w:val="目录 311"/>
    <w:basedOn w:val="780"/>
    <w:next w:val="780"/>
    <w:uiPriority w:val="0"/>
    <w:semiHidden/>
    <w:qFormat/>
    <w:pPr>
      <w:ind w:left="420"/>
      <w:jc w:val="left"/>
    </w:pPr>
    <w:rPr>
      <w:rFonts w:ascii="Times New Roman" w:hAnsi="Times New Roman" w:eastAsia="宋体"/>
      <w:i/>
      <w:iCs/>
      <w:szCs w:val="24"/>
    </w:rPr>
  </w:style>
  <w:style w:type="paragraph" w:styleId="1143" w:customStyle="1">
    <w:name w:val="纯文本1"/>
    <w:basedOn w:val="780"/>
    <w:link w:val="1144"/>
    <w:uiPriority w:val="0"/>
    <w:qFormat/>
    <w:rPr>
      <w:rFonts w:ascii="宋体" w:hAnsi="Courier New" w:eastAsia="宋体"/>
      <w:sz w:val="20"/>
      <w:szCs w:val="21"/>
      <w:lang w:eastAsia="en-US"/>
    </w:rPr>
  </w:style>
  <w:style w:type="character" w:styleId="1144" w:customStyle="1">
    <w:name w:val="纯文本 Char"/>
    <w:link w:val="1143"/>
    <w:uiPriority w:val="0"/>
    <w:qFormat/>
    <w:rPr>
      <w:rFonts w:ascii="宋体" w:hAnsi="Courier New" w:eastAsia="宋体" w:cs="Times New Roman"/>
      <w:szCs w:val="21"/>
      <w:lang w:eastAsia="en-US"/>
    </w:rPr>
  </w:style>
  <w:style w:type="paragraph" w:styleId="1145" w:customStyle="1">
    <w:name w:val="目录 811"/>
    <w:basedOn w:val="780"/>
    <w:next w:val="780"/>
    <w:uiPriority w:val="0"/>
    <w:semiHidden/>
    <w:qFormat/>
    <w:pPr>
      <w:ind w:left="1470"/>
      <w:jc w:val="left"/>
    </w:pPr>
    <w:rPr>
      <w:rFonts w:ascii="Times New Roman" w:hAnsi="Times New Roman" w:eastAsia="宋体"/>
      <w:szCs w:val="21"/>
    </w:rPr>
  </w:style>
  <w:style w:type="paragraph" w:styleId="1146" w:customStyle="1">
    <w:name w:val="日期1"/>
    <w:basedOn w:val="780"/>
    <w:next w:val="780"/>
    <w:link w:val="1147"/>
    <w:uiPriority w:val="0"/>
    <w:qFormat/>
    <w:rPr>
      <w:rFonts w:ascii="Times New Roman" w:hAnsi="Times New Roman" w:eastAsia="宋体"/>
      <w:sz w:val="24"/>
      <w:szCs w:val="24"/>
      <w:lang w:eastAsia="en-US"/>
    </w:rPr>
  </w:style>
  <w:style w:type="character" w:styleId="1147" w:customStyle="1">
    <w:name w:val="日期 Char"/>
    <w:link w:val="1146"/>
    <w:uiPriority w:val="0"/>
    <w:qFormat/>
    <w:rPr>
      <w:rFonts w:ascii="Times New Roman" w:hAnsi="Times New Roman" w:eastAsia="宋体" w:cs="Times New Roman"/>
      <w:sz w:val="24"/>
      <w:szCs w:val="24"/>
      <w:lang w:eastAsia="en-US"/>
    </w:rPr>
  </w:style>
  <w:style w:type="paragraph" w:styleId="1148" w:customStyle="1">
    <w:name w:val="正文文本缩进 21"/>
    <w:basedOn w:val="780"/>
    <w:link w:val="1149"/>
    <w:uiPriority w:val="0"/>
    <w:qFormat/>
    <w:pPr>
      <w:ind w:left="630" w:firstLine="645"/>
    </w:pPr>
    <w:rPr>
      <w:rFonts w:ascii="Arial" w:hAnsi="Arial" w:eastAsia="仿宋_GB2312"/>
      <w:sz w:val="32"/>
      <w:szCs w:val="32"/>
      <w:lang w:eastAsia="en-US"/>
    </w:rPr>
  </w:style>
  <w:style w:type="character" w:styleId="1149" w:customStyle="1">
    <w:name w:val="正文文本缩进 2 Char"/>
    <w:link w:val="1148"/>
    <w:uiPriority w:val="0"/>
    <w:qFormat/>
    <w:rPr>
      <w:rFonts w:ascii="Arial" w:hAnsi="Arial" w:eastAsia="仿宋_GB2312" w:cs="Times New Roman"/>
      <w:sz w:val="32"/>
      <w:szCs w:val="32"/>
      <w:lang w:eastAsia="en-US"/>
    </w:rPr>
  </w:style>
  <w:style w:type="paragraph" w:styleId="1150" w:customStyle="1">
    <w:name w:val="批注框文本1"/>
    <w:basedOn w:val="780"/>
    <w:link w:val="1151"/>
    <w:uiPriority w:val="0"/>
    <w:semiHidden/>
    <w:qFormat/>
    <w:rPr>
      <w:rFonts w:ascii="Times New Roman" w:hAnsi="Times New Roman" w:eastAsia="宋体"/>
      <w:sz w:val="18"/>
      <w:szCs w:val="18"/>
      <w:lang w:eastAsia="en-US"/>
    </w:rPr>
  </w:style>
  <w:style w:type="character" w:styleId="1151" w:customStyle="1">
    <w:name w:val="批注框文本 Char"/>
    <w:link w:val="1150"/>
    <w:uiPriority w:val="0"/>
    <w:semiHidden/>
    <w:qFormat/>
    <w:rPr>
      <w:rFonts w:ascii="Times New Roman" w:hAnsi="Times New Roman" w:eastAsia="宋体" w:cs="Times New Roman"/>
      <w:sz w:val="18"/>
      <w:szCs w:val="18"/>
      <w:lang w:eastAsia="en-US"/>
    </w:rPr>
  </w:style>
  <w:style w:type="paragraph" w:styleId="1152" w:customStyle="1">
    <w:name w:val="页脚1"/>
    <w:basedOn w:val="780"/>
    <w:link w:val="1153"/>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53" w:customStyle="1">
    <w:name w:val="页脚 Char"/>
    <w:link w:val="1152"/>
    <w:uiPriority w:val="0"/>
    <w:qFormat/>
    <w:rPr>
      <w:rFonts w:ascii="Times New Roman" w:hAnsi="Times New Roman" w:eastAsia="宋体" w:cs="Times New Roman"/>
      <w:sz w:val="18"/>
      <w:szCs w:val="18"/>
      <w:lang w:eastAsia="en-US"/>
    </w:rPr>
  </w:style>
  <w:style w:type="paragraph" w:styleId="1154" w:customStyle="1">
    <w:name w:val="页眉1"/>
    <w:basedOn w:val="780"/>
    <w:link w:val="1155"/>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55" w:customStyle="1">
    <w:name w:val="页眉 Char"/>
    <w:link w:val="1154"/>
    <w:uiPriority w:val="99"/>
    <w:qFormat/>
    <w:rPr>
      <w:rFonts w:ascii="Times New Roman" w:hAnsi="Times New Roman" w:eastAsia="宋体" w:cs="Times New Roman"/>
      <w:sz w:val="18"/>
      <w:szCs w:val="18"/>
      <w:lang w:eastAsia="en-US"/>
    </w:rPr>
  </w:style>
  <w:style w:type="paragraph" w:styleId="1156" w:customStyle="1">
    <w:name w:val="目录 1111"/>
    <w:basedOn w:val="780"/>
    <w:next w:val="780"/>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57" w:customStyle="1">
    <w:name w:val="目录 411"/>
    <w:basedOn w:val="780"/>
    <w:next w:val="780"/>
    <w:uiPriority w:val="0"/>
    <w:semiHidden/>
    <w:qFormat/>
    <w:pPr>
      <w:ind w:left="630"/>
      <w:jc w:val="left"/>
    </w:pPr>
    <w:rPr>
      <w:rFonts w:ascii="Times New Roman" w:hAnsi="Times New Roman" w:eastAsia="宋体"/>
      <w:szCs w:val="21"/>
    </w:rPr>
  </w:style>
  <w:style w:type="paragraph" w:styleId="1158" w:customStyle="1">
    <w:name w:val="列表1"/>
    <w:basedOn w:val="780"/>
    <w:uiPriority w:val="0"/>
    <w:qFormat/>
    <w:pPr>
      <w:ind w:left="200" w:hanging="200"/>
    </w:pPr>
    <w:rPr>
      <w:rFonts w:ascii="Times New Roman" w:hAnsi="Times New Roman" w:eastAsia="宋体"/>
      <w:szCs w:val="21"/>
    </w:rPr>
  </w:style>
  <w:style w:type="paragraph" w:styleId="1159" w:customStyle="1">
    <w:name w:val="目录 611"/>
    <w:basedOn w:val="780"/>
    <w:next w:val="780"/>
    <w:uiPriority w:val="0"/>
    <w:semiHidden/>
    <w:qFormat/>
    <w:pPr>
      <w:ind w:left="1050"/>
      <w:jc w:val="left"/>
    </w:pPr>
    <w:rPr>
      <w:rFonts w:ascii="Times New Roman" w:hAnsi="Times New Roman" w:eastAsia="宋体"/>
      <w:szCs w:val="21"/>
    </w:rPr>
  </w:style>
  <w:style w:type="paragraph" w:styleId="1160" w:customStyle="1">
    <w:name w:val="正文文本缩进 31"/>
    <w:basedOn w:val="780"/>
    <w:link w:val="1161"/>
    <w:uiPriority w:val="0"/>
    <w:qFormat/>
    <w:pPr>
      <w:ind w:left="645" w:firstLine="645"/>
    </w:pPr>
    <w:rPr>
      <w:rFonts w:ascii="Arial" w:hAnsi="Arial" w:eastAsia="仿宋_GB2312"/>
      <w:color w:val="ffff00"/>
      <w:sz w:val="32"/>
      <w:szCs w:val="32"/>
      <w:lang w:eastAsia="en-US"/>
    </w:rPr>
  </w:style>
  <w:style w:type="character" w:styleId="1161" w:customStyle="1">
    <w:name w:val="正文文本缩进 3 Char"/>
    <w:link w:val="1160"/>
    <w:uiPriority w:val="0"/>
    <w:qFormat/>
    <w:rPr>
      <w:rFonts w:ascii="Arial" w:hAnsi="Arial" w:eastAsia="仿宋_GB2312" w:cs="Times New Roman"/>
      <w:color w:val="ffff00"/>
      <w:sz w:val="32"/>
      <w:szCs w:val="32"/>
      <w:lang w:eastAsia="en-US"/>
    </w:rPr>
  </w:style>
  <w:style w:type="paragraph" w:styleId="1162" w:customStyle="1">
    <w:name w:val="图表目录1"/>
    <w:basedOn w:val="780"/>
    <w:next w:val="780"/>
    <w:uiPriority w:val="0"/>
    <w:semiHidden/>
    <w:qFormat/>
    <w:pPr>
      <w:ind w:left="840" w:hanging="420"/>
    </w:pPr>
    <w:rPr>
      <w:rFonts w:ascii="Times New Roman" w:hAnsi="Times New Roman" w:eastAsia="宋体"/>
      <w:szCs w:val="21"/>
    </w:rPr>
  </w:style>
  <w:style w:type="paragraph" w:styleId="1163" w:customStyle="1">
    <w:name w:val="目录 211"/>
    <w:basedOn w:val="780"/>
    <w:next w:val="780"/>
    <w:uiPriority w:val="0"/>
    <w:semiHidden/>
    <w:qFormat/>
    <w:pPr>
      <w:ind w:left="210"/>
      <w:jc w:val="left"/>
    </w:pPr>
    <w:rPr>
      <w:rFonts w:ascii="Times New Roman" w:hAnsi="Times New Roman" w:eastAsia="宋体"/>
      <w:smallCaps/>
      <w:szCs w:val="24"/>
    </w:rPr>
  </w:style>
  <w:style w:type="paragraph" w:styleId="1164" w:customStyle="1">
    <w:name w:val="目录 911"/>
    <w:basedOn w:val="780"/>
    <w:next w:val="780"/>
    <w:uiPriority w:val="0"/>
    <w:semiHidden/>
    <w:qFormat/>
    <w:pPr>
      <w:ind w:left="1680"/>
      <w:jc w:val="left"/>
    </w:pPr>
    <w:rPr>
      <w:rFonts w:ascii="Times New Roman" w:hAnsi="Times New Roman" w:eastAsia="宋体"/>
      <w:szCs w:val="21"/>
    </w:rPr>
  </w:style>
  <w:style w:type="paragraph" w:styleId="1165" w:customStyle="1">
    <w:name w:val="正文文本 21"/>
    <w:basedOn w:val="780"/>
    <w:link w:val="1166"/>
    <w:uiPriority w:val="0"/>
    <w:qFormat/>
    <w:pPr>
      <w:jc w:val="center"/>
      <w:widowControl/>
    </w:pPr>
    <w:rPr>
      <w:rFonts w:ascii="楷体_GB2312" w:hAnsi="Times New Roman" w:eastAsia="楷体_GB2312"/>
      <w:sz w:val="28"/>
      <w:szCs w:val="28"/>
      <w:lang w:eastAsia="en-US"/>
    </w:rPr>
  </w:style>
  <w:style w:type="character" w:styleId="1166" w:customStyle="1">
    <w:name w:val="正文文本 2 Char"/>
    <w:link w:val="1165"/>
    <w:uiPriority w:val="0"/>
    <w:qFormat/>
    <w:rPr>
      <w:rFonts w:ascii="楷体_GB2312" w:hAnsi="Times New Roman" w:eastAsia="楷体_GB2312" w:cs="Times New Roman"/>
      <w:sz w:val="28"/>
      <w:szCs w:val="28"/>
      <w:lang w:eastAsia="en-US"/>
    </w:rPr>
  </w:style>
  <w:style w:type="paragraph" w:styleId="1167" w:customStyle="1">
    <w:name w:val="普通(网站)1"/>
    <w:basedOn w:val="780"/>
    <w:uiPriority w:val="99"/>
    <w:qFormat/>
    <w:pPr>
      <w:jc w:val="left"/>
      <w:spacing w:before="100" w:beforeAutospacing="1" w:after="100" w:afterAutospacing="1"/>
      <w:widowControl/>
    </w:pPr>
    <w:rPr>
      <w:rFonts w:ascii="宋体" w:hAnsi="宋体" w:eastAsia="宋体" w:cs="宋体"/>
      <w:sz w:val="24"/>
      <w:szCs w:val="24"/>
    </w:rPr>
  </w:style>
  <w:style w:type="paragraph" w:styleId="1168" w:customStyle="1">
    <w:name w:val="索引 11"/>
    <w:basedOn w:val="780"/>
    <w:next w:val="780"/>
    <w:uiPriority w:val="0"/>
    <w:semiHidden/>
    <w:qFormat/>
    <w:pPr>
      <w:spacing w:line="240" w:lineRule="atLeast"/>
    </w:pPr>
    <w:rPr>
      <w:rFonts w:ascii="Times New Roman" w:hAnsi="Times New Roman" w:eastAsia="宋体"/>
      <w:b/>
      <w:bCs/>
      <w:szCs w:val="21"/>
    </w:rPr>
  </w:style>
  <w:style w:type="paragraph" w:styleId="1169" w:customStyle="1">
    <w:name w:val="批注主题1"/>
    <w:basedOn w:val="1132"/>
    <w:next w:val="1132"/>
    <w:link w:val="1170"/>
    <w:uiPriority w:val="0"/>
    <w:semiHidden/>
    <w:qFormat/>
    <w:rPr>
      <w:b/>
      <w:bCs/>
    </w:rPr>
  </w:style>
  <w:style w:type="character" w:styleId="1170" w:customStyle="1">
    <w:name w:val="批注主题 Char"/>
    <w:link w:val="1169"/>
    <w:uiPriority w:val="0"/>
    <w:semiHidden/>
    <w:qFormat/>
    <w:rPr>
      <w:rFonts w:ascii="Times New Roman" w:hAnsi="Times New Roman" w:eastAsia="宋体" w:cs="Times New Roman"/>
      <w:b/>
      <w:bCs/>
      <w:szCs w:val="21"/>
      <w:lang w:eastAsia="en-US"/>
    </w:rPr>
  </w:style>
  <w:style w:type="paragraph" w:styleId="1171" w:customStyle="1">
    <w:name w:val="正文首行缩进1"/>
    <w:basedOn w:val="780"/>
    <w:link w:val="1172"/>
    <w:uiPriority w:val="0"/>
    <w:qFormat/>
    <w:pPr>
      <w:ind w:firstLine="200"/>
      <w:spacing w:line="360" w:lineRule="auto"/>
    </w:pPr>
    <w:rPr>
      <w:rFonts w:ascii="仿宋_GB2312" w:hAnsi="Times New Roman" w:eastAsia="仿宋_GB2312"/>
      <w:sz w:val="30"/>
      <w:szCs w:val="30"/>
      <w:lang w:eastAsia="en-US"/>
    </w:rPr>
  </w:style>
  <w:style w:type="character" w:styleId="1172" w:customStyle="1">
    <w:name w:val="正文首行缩进 Char"/>
    <w:link w:val="1171"/>
    <w:uiPriority w:val="0"/>
    <w:qFormat/>
    <w:rPr>
      <w:rFonts w:ascii="仿宋_GB2312" w:hAnsi="Times New Roman" w:eastAsia="仿宋_GB2312" w:cs="Times New Roman"/>
      <w:sz w:val="30"/>
      <w:szCs w:val="30"/>
      <w:lang w:eastAsia="en-US"/>
    </w:rPr>
  </w:style>
  <w:style w:type="paragraph" w:styleId="1173" w:customStyle="1">
    <w:name w:val="正文首行缩进 21"/>
    <w:basedOn w:val="1138"/>
    <w:link w:val="1174"/>
    <w:uiPriority w:val="0"/>
    <w:qFormat/>
    <w:pPr>
      <w:ind w:firstLine="420"/>
      <w:spacing w:line="360" w:lineRule="auto"/>
    </w:pPr>
    <w:rPr>
      <w:rFonts w:ascii="宋体" w:hAnsi="宋体" w:eastAsia="宋体"/>
      <w:szCs w:val="20"/>
    </w:rPr>
  </w:style>
  <w:style w:type="character" w:styleId="1174" w:customStyle="1">
    <w:name w:val="正文首行缩进 2 Char"/>
    <w:link w:val="1173"/>
    <w:uiPriority w:val="0"/>
    <w:qFormat/>
    <w:rPr>
      <w:rFonts w:ascii="宋体" w:hAnsi="宋体" w:eastAsia="宋体" w:cs="Times New Roman"/>
      <w:sz w:val="32"/>
      <w:lang w:eastAsia="en-US"/>
    </w:rPr>
  </w:style>
  <w:style w:type="character" w:styleId="1175" w:customStyle="1">
    <w:name w:val="要点1"/>
    <w:uiPriority w:val="0"/>
    <w:qFormat/>
    <w:rPr>
      <w:b/>
      <w:bCs/>
    </w:rPr>
  </w:style>
  <w:style w:type="character" w:styleId="1176" w:customStyle="1">
    <w:name w:val="页码1"/>
    <w:uiPriority w:val="0"/>
    <w:qFormat/>
  </w:style>
  <w:style w:type="character" w:styleId="1177" w:customStyle="1">
    <w:name w:val="已访问的超链接1"/>
    <w:uiPriority w:val="0"/>
    <w:qFormat/>
    <w:rPr>
      <w:color w:val="800080"/>
      <w:u w:val="single"/>
    </w:rPr>
  </w:style>
  <w:style w:type="character" w:styleId="1178" w:customStyle="1">
    <w:name w:val="HTML 打字机1"/>
    <w:uiPriority w:val="99"/>
    <w:qFormat/>
    <w:rPr>
      <w:rFonts w:ascii="宋体" w:hAnsi="宋体" w:eastAsia="宋体" w:cs="宋体"/>
      <w:sz w:val="24"/>
      <w:szCs w:val="24"/>
    </w:rPr>
  </w:style>
  <w:style w:type="character" w:styleId="1179" w:customStyle="1">
    <w:name w:val="超链接1"/>
    <w:uiPriority w:val="0"/>
    <w:qFormat/>
    <w:rPr>
      <w:color w:val="0000ff"/>
      <w:u w:val="single"/>
    </w:rPr>
  </w:style>
  <w:style w:type="character" w:styleId="1180" w:customStyle="1">
    <w:name w:val="二级目录 Char"/>
    <w:link w:val="1181"/>
    <w:uiPriority w:val="0"/>
    <w:qFormat/>
    <w:rPr>
      <w:b/>
      <w:sz w:val="30"/>
      <w:szCs w:val="28"/>
    </w:rPr>
  </w:style>
  <w:style w:type="paragraph" w:styleId="1181" w:customStyle="1">
    <w:name w:val="二级目录"/>
    <w:next w:val="780"/>
    <w:link w:val="1180"/>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182" w:customStyle="1">
    <w:name w:val="Body Text(ch)"/>
    <w:basedOn w:val="780"/>
    <w:next w:val="1136"/>
    <w:uiPriority w:val="0"/>
    <w:qFormat/>
    <w:pPr>
      <w:spacing w:after="120"/>
    </w:pPr>
    <w:rPr>
      <w:rFonts w:ascii="宋体" w:hAnsi="Arial" w:eastAsia="宋体"/>
      <w:bCs/>
      <w:iCs/>
      <w:szCs w:val="24"/>
    </w:rPr>
  </w:style>
  <w:style w:type="paragraph" w:styleId="1183" w:customStyle="1">
    <w:name w:val="Char"/>
    <w:basedOn w:val="780"/>
    <w:uiPriority w:val="0"/>
    <w:qFormat/>
    <w:pPr>
      <w:ind w:firstLine="200"/>
      <w:tabs>
        <w:tab w:val="left" w:pos="360" w:leader="none"/>
      </w:tabs>
    </w:pPr>
    <w:rPr>
      <w:rFonts w:ascii="Times New Roman" w:hAnsi="Times New Roman" w:eastAsia="宋体"/>
      <w:sz w:val="28"/>
      <w:szCs w:val="30"/>
    </w:rPr>
  </w:style>
  <w:style w:type="paragraph" w:styleId="1184" w:customStyle="1">
    <w:name w:val="普通正文"/>
    <w:basedOn w:val="780"/>
    <w:uiPriority w:val="0"/>
    <w:qFormat/>
    <w:pPr>
      <w:ind w:firstLine="480"/>
      <w:jc w:val="left"/>
      <w:spacing w:before="120" w:after="120" w:line="360" w:lineRule="auto"/>
    </w:pPr>
    <w:rPr>
      <w:rFonts w:ascii="Arial" w:hAnsi="Arial" w:eastAsia="宋体"/>
      <w:sz w:val="24"/>
      <w:szCs w:val="24"/>
    </w:rPr>
  </w:style>
  <w:style w:type="paragraph" w:styleId="1185" w:customStyle="1">
    <w:name w:val="table_lines"/>
    <w:basedOn w:val="780"/>
    <w:uiPriority w:val="0"/>
    <w:qFormat/>
    <w:pPr>
      <w:jc w:val="left"/>
      <w:widowControl/>
    </w:pPr>
    <w:rPr>
      <w:rFonts w:ascii="Times New Roman" w:hAnsi="Times New Roman" w:eastAsia="宋体"/>
      <w:sz w:val="20"/>
      <w:szCs w:val="20"/>
      <w:lang w:val="de-DE" w:eastAsia="de-DE"/>
    </w:rPr>
  </w:style>
  <w:style w:type="paragraph" w:styleId="118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87" w:customStyle="1">
    <w:name w:val="列出段落21"/>
    <w:basedOn w:val="780"/>
    <w:uiPriority w:val="99"/>
    <w:qFormat/>
    <w:pPr>
      <w:contextualSpacing/>
      <w:ind w:left="720"/>
      <w:jc w:val="left"/>
      <w:widowControl/>
    </w:pPr>
    <w:rPr>
      <w:rFonts w:eastAsia="宋体"/>
      <w:sz w:val="24"/>
      <w:szCs w:val="24"/>
      <w:lang w:eastAsia="en-US" w:bidi="en-US"/>
    </w:rPr>
  </w:style>
  <w:style w:type="paragraph" w:styleId="1188" w:customStyle="1">
    <w:name w:val="4"/>
    <w:basedOn w:val="780"/>
    <w:next w:val="1160"/>
    <w:uiPriority w:val="0"/>
    <w:qFormat/>
    <w:pPr>
      <w:ind w:firstLine="420"/>
      <w:spacing w:line="360" w:lineRule="auto"/>
    </w:pPr>
    <w:rPr>
      <w:rFonts w:ascii="Times New Roman" w:hAnsi="Times New Roman" w:eastAsia="宋体"/>
      <w:color w:val="ff0000"/>
      <w:sz w:val="24"/>
      <w:szCs w:val="24"/>
    </w:rPr>
  </w:style>
  <w:style w:type="paragraph" w:styleId="1189" w:customStyle="1">
    <w:name w:val="普通 (Web)"/>
    <w:basedOn w:val="780"/>
    <w:uiPriority w:val="0"/>
    <w:qFormat/>
    <w:pPr>
      <w:jc w:val="left"/>
      <w:spacing w:before="100" w:beforeAutospacing="1" w:after="100" w:afterAutospacing="1"/>
      <w:widowControl/>
    </w:pPr>
    <w:rPr>
      <w:rFonts w:ascii="宋体" w:hAnsi="宋体" w:eastAsia="宋体"/>
      <w:sz w:val="24"/>
      <w:szCs w:val="24"/>
    </w:rPr>
  </w:style>
  <w:style w:type="paragraph" w:styleId="1190" w:customStyle="1">
    <w:name w:val="Char Char Char Char Char Char Char Char Char Char"/>
    <w:basedOn w:val="780"/>
    <w:uiPriority w:val="0"/>
    <w:qFormat/>
    <w:pPr>
      <w:spacing w:line="360" w:lineRule="auto"/>
    </w:pPr>
    <w:rPr>
      <w:rFonts w:ascii="Times New Roman" w:hAnsi="Times New Roman" w:eastAsia="宋体"/>
      <w:sz w:val="24"/>
      <w:szCs w:val="20"/>
    </w:rPr>
  </w:style>
  <w:style w:type="paragraph" w:styleId="1191" w:customStyle="1">
    <w:name w:val="样式1"/>
    <w:basedOn w:val="780"/>
    <w:uiPriority w:val="0"/>
    <w:qFormat/>
    <w:pPr>
      <w:numPr>
        <w:ilvl w:val="0"/>
        <w:numId w:val="5"/>
      </w:numPr>
    </w:pPr>
    <w:rPr>
      <w:rFonts w:ascii="宋体" w:hAnsi="宋体" w:eastAsia="宋体"/>
      <w:szCs w:val="21"/>
    </w:rPr>
  </w:style>
  <w:style w:type="paragraph" w:styleId="1192"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3"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194" w:customStyle="1">
    <w:name w:val="Char Char Char Char Char Char Char Char"/>
    <w:basedOn w:val="780"/>
    <w:uiPriority w:val="0"/>
    <w:qFormat/>
    <w:pPr>
      <w:jc w:val="left"/>
      <w:spacing w:after="160" w:line="240" w:lineRule="exact"/>
      <w:widowControl/>
    </w:pPr>
    <w:rPr>
      <w:rFonts w:ascii="Verdana" w:hAnsi="Verdana" w:eastAsia="宋体"/>
      <w:sz w:val="20"/>
      <w:szCs w:val="20"/>
      <w:lang w:eastAsia="en-US"/>
    </w:rPr>
  </w:style>
  <w:style w:type="paragraph" w:styleId="1195" w:customStyle="1">
    <w:name w:val="table_1stline"/>
    <w:basedOn w:val="780"/>
    <w:uiPriority w:val="0"/>
    <w:qFormat/>
    <w:pPr>
      <w:jc w:val="left"/>
      <w:spacing w:before="120"/>
      <w:widowControl/>
    </w:pPr>
    <w:rPr>
      <w:rFonts w:ascii="Times New Roman" w:hAnsi="Times New Roman" w:eastAsia="宋体"/>
      <w:bCs/>
      <w:sz w:val="20"/>
      <w:szCs w:val="20"/>
      <w:lang w:val="de-DE" w:eastAsia="de-DE"/>
    </w:rPr>
  </w:style>
  <w:style w:type="paragraph" w:styleId="1196"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97"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9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99" w:customStyle="1">
    <w:name w:val="目录 111"/>
    <w:basedOn w:val="780"/>
    <w:next w:val="780"/>
    <w:uiPriority w:val="39"/>
    <w:unhideWhenUsed/>
    <w:qFormat/>
    <w:pPr>
      <w:jc w:val="left"/>
      <w:spacing w:after="100" w:line="259" w:lineRule="auto"/>
      <w:widowControl/>
    </w:pPr>
    <w:rPr>
      <w:rFonts w:eastAsia="宋体"/>
      <w:sz w:val="22"/>
    </w:rPr>
  </w:style>
  <w:style w:type="table" w:styleId="1200" w:customStyle="1">
    <w:name w:val="网格型5"/>
    <w:basedOn w:val="791"/>
    <w:uiPriority w:val="0"/>
    <w:qFormat/>
    <w:pPr>
      <w:jc w:val="both"/>
      <w:widowControl w:val="off"/>
    </w:pPr>
    <w:tblPr/>
  </w:style>
  <w:style w:type="paragraph" w:styleId="1201" w:customStyle="1">
    <w:name w:val="a0"/>
    <w:basedOn w:val="780"/>
    <w:uiPriority w:val="0"/>
    <w:qFormat/>
    <w:pPr>
      <w:jc w:val="left"/>
      <w:spacing w:before="100" w:beforeAutospacing="1" w:after="100" w:afterAutospacing="1"/>
      <w:widowControl/>
    </w:pPr>
    <w:rPr>
      <w:rFonts w:ascii="宋体" w:hAnsi="宋体" w:cs="宋体"/>
    </w:rPr>
  </w:style>
  <w:style w:type="character" w:styleId="1202" w:customStyle="1">
    <w:name w:val="NormalCharacter1"/>
    <w:uiPriority w:val="0"/>
    <w:qFormat/>
  </w:style>
  <w:style w:type="paragraph" w:styleId="1203" w:customStyle="1">
    <w:name w:val="_Style 1"/>
    <w:basedOn w:val="780"/>
    <w:uiPriority w:val="34"/>
    <w:qFormat/>
    <w:pPr>
      <w:ind w:firstLine="420"/>
    </w:pPr>
  </w:style>
  <w:style w:type="paragraph" w:styleId="1204" w:customStyle="1">
    <w:name w:val="UserStyle_0"/>
    <w:basedOn w:val="780"/>
    <w:uiPriority w:val="0"/>
    <w:qFormat/>
    <w:pPr>
      <w:ind w:left="420" w:firstLine="420"/>
      <w:spacing w:after="120"/>
      <w:widowControl/>
    </w:pPr>
    <w:rPr>
      <w:rFonts w:ascii="Times New Roman" w:hAnsi="Times New Roman"/>
      <w:szCs w:val="20"/>
    </w:rPr>
  </w:style>
  <w:style w:type="paragraph" w:styleId="1205" w:customStyle="1">
    <w:name w:val="UserStyle_87"/>
    <w:basedOn w:val="780"/>
    <w:uiPriority w:val="0"/>
    <w:qFormat/>
    <w:pPr>
      <w:ind w:firstLine="420"/>
      <w:widowControl/>
    </w:pPr>
  </w:style>
  <w:style w:type="character" w:styleId="1206" w:customStyle="1">
    <w:name w:val="UserStyle_88"/>
    <w:uiPriority w:val="0"/>
    <w:qFormat/>
  </w:style>
  <w:style w:type="paragraph" w:styleId="1207" w:customStyle="1">
    <w:name w:val="BodyText1I21"/>
    <w:basedOn w:val="780"/>
    <w:uiPriority w:val="0"/>
    <w:qFormat/>
    <w:pPr>
      <w:ind w:left="420" w:firstLine="420"/>
      <w:spacing w:after="120"/>
    </w:pPr>
    <w:rPr>
      <w:rFonts w:ascii="Times New Roman" w:hAnsi="Times New Roman"/>
      <w:szCs w:val="20"/>
    </w:rPr>
  </w:style>
  <w:style w:type="paragraph" w:styleId="1208" w:customStyle="1">
    <w:name w:val="Table Text"/>
    <w:basedOn w:val="780"/>
    <w:uiPriority w:val="0"/>
    <w:semiHidden/>
    <w:qFormat/>
    <w:rPr>
      <w:rFonts w:ascii="宋体" w:hAnsi="宋体" w:eastAsia="宋体" w:cs="宋体"/>
      <w:sz w:val="24"/>
      <w:szCs w:val="24"/>
      <w:lang w:eastAsia="en-US"/>
    </w:rPr>
  </w:style>
  <w:style w:type="paragraph" w:styleId="1209" w:customStyle="1">
    <w:name w:val="_Style 3"/>
    <w:uiPriority w:val="1"/>
    <w:qFormat/>
    <w:pPr>
      <w:jc w:val="both"/>
      <w:widowControl w:val="off"/>
    </w:pPr>
    <w:rPr>
      <w:rFonts w:ascii="Times New Roman" w:hAnsi="Times New Roman" w:eastAsia="Arial" w:cs="Times New Roman"/>
      <w:sz w:val="21"/>
      <w:szCs w:val="22"/>
      <w:lang w:val="en-US" w:eastAsia="zh-CN" w:bidi="ar-SA"/>
    </w:rPr>
  </w:style>
  <w:style w:type="paragraph" w:styleId="1210" w:customStyle="1">
    <w:name w:val="Body text|2"/>
    <w:basedOn w:val="780"/>
    <w:uiPriority w:val="0"/>
    <w:qFormat/>
    <w:pPr>
      <w:ind w:firstLine="540"/>
      <w:spacing w:line="487" w:lineRule="exact"/>
    </w:pPr>
    <w:rPr>
      <w:rFonts w:ascii="宋体" w:hAnsi="宋体" w:cs="宋体"/>
      <w:lang w:val="zh-TW" w:eastAsia="zh-TW" w:bidi="zh-TW"/>
    </w:rPr>
  </w:style>
  <w:style w:type="paragraph" w:styleId="1211" w:customStyle="1">
    <w:name w:val="BodyText1I"/>
    <w:basedOn w:val="1212"/>
    <w:uiPriority w:val="0"/>
    <w:qFormat/>
    <w:pPr>
      <w:ind w:firstLine="420"/>
      <w:spacing w:after="120" w:line="440" w:lineRule="exact"/>
    </w:pPr>
    <w:rPr>
      <w:rFonts w:ascii="宋体"/>
      <w:sz w:val="24"/>
      <w:szCs w:val="28"/>
    </w:rPr>
  </w:style>
  <w:style w:type="paragraph" w:styleId="1212" w:customStyle="1">
    <w:name w:val="BodyText"/>
    <w:basedOn w:val="780"/>
    <w:uiPriority w:val="0"/>
    <w:qFormat/>
    <w:rPr>
      <w:sz w:val="20"/>
    </w:rPr>
  </w:style>
  <w:style w:type="numbering" w:styleId="146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0e23815f-e8c6-4b32-a8e7-36a18601b49c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54541086</paraID>
      <start>11</start>
      <end>14</end>
      <status>unmodified</status>
      <modifiedWord/>
      <trackRevisions>false</trackRevisions>
    </reviewItem>
    <reviewItem>
      <errorID>23a75c70-9167-46f9-bce0-bf8c2dc97dd6</errorID>
      <errorWord>卫计委</errorWord>
      <group>L1_Knowledge</group>
      <groupName>知识性问题</groupName>
      <ability>L2_Knowledge</ability>
      <abilityName>其他知识</abilityName>
      <candidateList>
        <item>卫健委</item>
      </candidateList>
      <explain/>
      <paraID>54541086</paraID>
      <start>15</start>
      <end>18</end>
      <status>unmodified</status>
      <modifiedWord/>
      <trackRevisions>false</trackRevisions>
    </reviewItem>
    <reviewItem>
      <errorID>6b96fab9-4462-4d38-ab0a-a29aae61af03</errorID>
      <errorWord>做</errorWord>
      <group>L1_Word</group>
      <groupName>字词问题</groupName>
      <ability>L2_Typo</ability>
      <abilityName>字词错误</abilityName>
      <candidateList>
        <item>作</item>
      </candidateList>
      <explain>存在发音相同字词的误用。</explain>
      <paraID>60057AB5</paraID>
      <start>70</start>
      <end>71</end>
      <status>unmodified</status>
      <modifiedWord/>
      <trackRevisions>false</trackRevisions>
    </reviewItem>
    <reviewItem>
      <errorID>0a49d959-5ed4-4dde-be5e-cd618b96715c</errorID>
      <errorWord>&lt;</errorWord>
      <group>L1_Format</group>
      <groupName>格式问题</groupName>
      <ability>L2_HalfPunc</ability>
      <abilityName>全半角检查</abilityName>
      <candidateList>
        <item>〈</item>
      </candidateList>
      <explain>文本全半角错误。</explain>
      <paraID>444C8451</paraID>
      <start>50</start>
      <end>51</end>
      <status>unmodified</status>
      <modifiedWord/>
      <trackRevisions>false</trackRevisions>
    </reviewItem>
    <reviewItem>
      <errorID>2e2e612a-5c48-4c77-8b8d-01044513a4d5</errorID>
      <errorWord>&lt;</errorWord>
      <group>L1_Format</group>
      <groupName>格式问题</groupName>
      <ability>L2_HalfPunc</ability>
      <abilityName>全半角检查</abilityName>
      <candidateList>
        <item>〈</item>
      </candidateList>
      <explain>文本全半角错误。</explain>
      <paraID>5E9CF3FD</paraID>
      <start>50</start>
      <end>51</end>
      <status>unmodified</status>
      <modifiedWord/>
      <trackRevisions>false</trackRevisions>
    </reviewItem>
    <reviewItem>
      <errorID>5d4f150c-7014-4c8b-8dfd-f48804000402</errorID>
      <errorWord>&lt;</errorWord>
      <group>L1_Format</group>
      <groupName>格式问题</groupName>
      <ability>L2_HalfPunc</ability>
      <abilityName>全半角检查</abilityName>
      <candidateList>
        <item>〈</item>
      </candidateList>
      <explain>文本全半角错误。</explain>
      <paraID>31BDEF8F</paraID>
      <start>35</start>
      <end>36</end>
      <status>unmodified</status>
      <modifiedWord/>
      <trackRevisions>false</trackRevisions>
    </reviewItem>
    <reviewItem>
      <errorID>3eeeb2be-8656-4f52-bc94-4941ee998972</errorID>
      <errorWord>增强</errorWord>
      <group>L1_Grammar</group>
      <groupName>语法问题</groupName>
      <ability>L2_Grammar</ability>
      <abilityName>语法错误</abilityName>
      <candidateList>
        <item>提升</item>
      </candidateList>
      <explain>“增强～水平”搭配不当，建议修改为“提升～水平”。</explain>
      <paraID>77B26FA9</paraID>
      <start>20</start>
      <end>22</end>
      <status>unmodified</status>
      <modifiedWord/>
      <trackRevisions>false</trackRevisions>
    </reviewItem>
    <reviewItem>
      <errorID>de29c513-5f0a-4fa9-ba2e-24fcc9d1f42d</errorID>
      <errorWord>项目中</errorWord>
      <group>L1_Word</group>
      <groupName>字词问题</groupName>
      <ability>L2_Typo</ability>
      <abilityName>字词错误</abilityName>
      <candidateList>
        <item>项目</item>
      </candidateList>
      <explain>〈名〉事物分成的门类：服务～｜体育～｜建设～。</explain>
      <paraID>6106BD95</paraID>
      <start>2</start>
      <end>4</end>
      <status>modified</status>
      <modifiedWord>项目</modifiedWord>
      <trackRevisions>false</trackRevisions>
    </reviewItem>
    <reviewItem>
      <errorID>696d5af5-3836-47ba-809f-350338ad0929</errorID>
      <errorWord>详实</errorWord>
      <group>L1_Word</group>
      <groupName>字词问题</groupName>
      <ability>L2_Typo</ability>
      <abilityName>字词错误</abilityName>
      <candidateList>
        <item>翔实</item>
      </candidateList>
      <explain>存在发音相同字词的误用。</explain>
      <paraID>16430E2D</paraID>
      <start>19</start>
      <end>21</end>
      <status>unmodified</status>
      <modifiedWord/>
      <trackRevisions>false</trackRevisions>
    </reviewItem>
    <reviewItem>
      <errorID>581062d7-e0bc-4357-9b22-92c0b362cefb</errorID>
      <errorWord>》</errorWord>
      <group>L1_Word</group>
      <groupName>字词问题</groupName>
      <ability>L2_Typo</ability>
      <abilityName>字词错误</abilityName>
      <candidateList>
        <item>》等</item>
      </candidateList>
      <explain/>
      <paraID>78A26983</paraID>
      <start>32</start>
      <end>34</end>
      <status>modified</status>
      <modifiedWord>》等</modifiedWord>
      <trackRevisions>false</trackRevisions>
    </reviewItem>
    <reviewItem>
      <errorID>86d7e37b-d8e3-459e-b93d-846500be74e2</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3DF4E560</paraID>
      <start>36</start>
      <end>40</end>
      <status>unmodified</status>
      <modifiedWord/>
      <trackRevisions>false</trackRevisions>
    </reviewItem>
    <reviewItem>
      <errorID>9cb6bb18-8596-4cf8-8afb-025643127cb1</errorID>
      <errorWord>须</errorWord>
      <group>L1_Word</group>
      <groupName>字词问题</groupName>
      <ability>L2_Typo</ability>
      <abilityName>字词错误</abilityName>
      <candidateList>
        <item>需</item>
      </candidateList>
      <explain>存在发音相同字词的误用。</explain>
      <paraID>5C99946C</paraID>
      <start>47</start>
      <end>48</end>
      <status>unmodified</status>
      <modifiedWord/>
      <trackRevisions>false</trackRevisions>
    </reviewItem>
    <reviewItem>
      <errorID>0ce4bd2a-f0c9-4179-9e5c-022a915e40c2</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410E44C5</paraID>
      <start>29</start>
      <end>32</end>
      <status>unmodified</status>
      <modifiedWord/>
      <trackRevisions>false</trackRevisions>
    </reviewItem>
    <reviewItem>
      <errorID>45ff4417-090d-448c-ac4e-56639dbc88ce</errorID>
      <errorWord>现在是</errorWord>
      <group>L1_Word</group>
      <groupName>字词问题</groupName>
      <ability>L2_Typo</ability>
      <abilityName>字词错误</abilityName>
      <candidateList>
        <item>现在</item>
      </candidateList>
      <explain/>
      <paraID>57E54874</paraID>
      <start>17</start>
      <end>20</end>
      <status>unmodified</status>
      <modifiedWord/>
      <trackRevisions>false</trackRevisions>
    </reviewItem>
    <reviewItem>
      <errorID>a9d824e6-633a-497f-9171-fc4e573f0939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3109A0E5</paraID>
      <start>0</start>
      <end>2</end>
      <status>unmodified</status>
      <modifiedWord/>
      <trackRevisions>false</trackRevisions>
    </reviewItem>
    <reviewItem>
      <errorID>23f47ef0-a3a4-43ea-a4bc-d7cc23c80a87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5284DBD6</paraID>
      <start>0</start>
      <end>2</end>
      <status>unmodified</status>
      <modifiedWord/>
      <trackRevisions>false</trackRevisions>
    </reviewItem>
    <reviewItem>
      <errorID>6a1e54bc-34ca-48bd-95a2-e2f4fb098189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F7C5246</paraID>
      <start>9</start>
      <end>10</end>
      <status>unmodified</status>
      <modifiedWord/>
      <trackRevisions>false</trackRevisions>
    </reviewItem>
    <reviewItem>
      <errorID>9d266b6a-c2d7-442b-83c6-bb11738764a0</errorID>
      <errorWord>(</errorWord>
      <group>L1_Format</group>
      <groupName>格式问题</groupName>
      <ability>L2_HalfPunc</ability>
      <abilityName>全半角检查</abilityName>
      <candidateList>
        <item>（</item>
      </candidateList>
      <explain>文本全半角错误。</explain>
      <paraID>7B5BEA55</paraID>
      <start>10</start>
      <end>11</end>
      <status>modified</status>
      <modifiedWord>（</modifiedWord>
      <trackRevisions>false</trackRevisions>
    </reviewItem>
    <reviewItem>
      <errorID>6bd96472-1614-4275-82e5-496ce15dec85</errorID>
      <errorWord>)</errorWord>
      <group>L1_Format</group>
      <groupName>格式问题</groupName>
      <ability>L2_HalfPunc</ability>
      <abilityName>全半角检查</abilityName>
      <candidateList>
        <item>）</item>
      </candidateList>
      <explain>文本全半角错误。</explain>
      <paraID>7B5BEA55</paraID>
      <start>13</start>
      <end>14</end>
      <status>modified</status>
      <modifiedWord>）</modifiedWord>
      <trackRevisions>false</trackRevisions>
    </reviewItem>
    <reviewItem>
      <errorID>3ea3c88e-63fc-495b-9953-444c46271aee</errorID>
      <errorWord>(</errorWord>
      <group>L1_Format</group>
      <groupName>格式问题</groupName>
      <ability>L2_HalfPunc</ability>
      <abilityName>全半角检查</abilityName>
      <candidateList>
        <item>（</item>
      </candidateList>
      <explain>文本全半角错误。</explain>
      <paraID>7E24D8B0</paraID>
      <start>10</start>
      <end>11</end>
      <status>modified</status>
      <modifiedWord>（</modifiedWord>
      <trackRevisions>false</trackRevisions>
    </reviewItem>
    <reviewItem>
      <errorID>30ee0a73-bb28-4bb8-884e-df7c1335e4e8</errorID>
      <errorWord>)</errorWord>
      <group>L1_Format</group>
      <groupName>格式问题</groupName>
      <ability>L2_HalfPunc</ability>
      <abilityName>全半角检查</abilityName>
      <candidateList>
        <item>）</item>
      </candidateList>
      <explain>文本全半角错误。</explain>
      <paraID>7E24D8B0</paraID>
      <start>14</start>
      <end>15</end>
      <status>modified</status>
      <modifiedWord>）</modifiedWord>
      <trackRevisions>false</trackRevisions>
    </reviewItem>
    <reviewItem>
      <errorID>674c1490-1da1-44e0-9f79-393f20780d3d</errorID>
      <errorWord>(</errorWord>
      <group>L1_Format</group>
      <groupName>格式问题</groupName>
      <ability>L2_HalfPunc</ability>
      <abilityName>全半角检查</abilityName>
      <candidateList>
        <item>（</item>
      </candidateList>
      <explain>文本全半角错误。</explain>
      <paraID>421A00B7</paraID>
      <start>11</start>
      <end>12</end>
      <status>modified</status>
      <modifiedWord>（</modifiedWord>
      <trackRevisions>false</trackRevisions>
    </reviewItem>
    <reviewItem>
      <errorID>fe62c5c0-1222-4e1d-9667-cb6a7c7dd2a8</errorID>
      <errorWord>)</errorWord>
      <group>L1_Format</group>
      <groupName>格式问题</groupName>
      <ability>L2_HalfPunc</ability>
      <abilityName>全半角检查</abilityName>
      <candidateList>
        <item>）</item>
      </candidateList>
      <explain>文本全半角错误。</explain>
      <paraID>421A00B7</paraID>
      <start>15</start>
      <end>16</end>
      <status>modified</status>
      <modifiedWord>）</modifiedWord>
      <trackRevisions>false</trackRevisions>
    </reviewItem>
    <reviewItem>
      <errorID>5111d894-e903-42ea-babb-209549b7aa0e</errorID>
      <errorWord>(</errorWord>
      <group>L1_Format</group>
      <groupName>格式问题</groupName>
      <ability>L2_HalfPunc</ability>
      <abilityName>全半角检查</abilityName>
      <candidateList>
        <item>（</item>
      </candidateList>
      <explain>文本全半角错误。</explain>
      <paraID>17018A51</paraID>
      <start>8</start>
      <end>9</end>
      <status>modified</status>
      <modifiedWord>（</modifiedWord>
      <trackRevisions>false</trackRevisions>
    </reviewItem>
    <reviewItem>
      <errorID>56712bcf-1cc5-4a27-a48f-7c5b6a74cbea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1A847A4D</paraID>
      <start>0</start>
      <end>2</end>
      <status>unmodified</status>
      <modifiedWord/>
      <trackRevisions>false</trackRevisions>
    </reviewItem>
    <reviewItem>
      <errorID>8e8ec250-576d-4009-8d0d-d2f02b8c2c85</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67C78AB7</paraID>
      <start>32</start>
      <end>44</end>
      <status>unmodified</status>
      <modifiedWord/>
      <trackRevisions>false</trackRevisions>
    </reviewItem>
    <reviewItem>
      <errorID>4695f7cb-ce39-447d-8342-4f722a047ba8</errorID>
      <errorWord>的冷链运送</errorWord>
      <group>L1_Word</group>
      <groupName>字词问题</groupName>
      <ability>L2_Typo</ability>
      <abilityName>字词错误</abilityName>
      <candidateList>
        <item>的冷链运输</item>
      </candidateList>
      <explain/>
      <paraID>55C16034</paraID>
      <start>31</start>
      <end>36</end>
      <status>unmodified</status>
      <modifiedWord/>
      <trackRevisions>false</trackRevisions>
    </reviewItem>
    <reviewItem>
      <errorID>6b2f9a73-1815-4ee9-953b-1c25690ed37b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6521815B</paraID>
      <start>0</start>
      <end>2</end>
      <status>unmodified</status>
      <modifiedWord/>
      <trackRevisions>false</trackRevisions>
    </reviewItem>
    <reviewItem>
      <errorID>ed0c3cdb-faaa-4fdc-ac03-9e343e089621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4C47DE79</paraID>
      <start>97</start>
      <end>100</end>
      <status>unmodified</status>
      <modifiedWord/>
      <trackRevisions>false</trackRevisions>
    </reviewItem>
    <reviewItem>
      <errorID>b6da7204-9c9a-4c1c-8e09-709bbc58a894</errorID>
      <errorWord>疑义</errorWord>
      <group>L1_Word</group>
      <groupName>字词问题</groupName>
      <ability>L2_Typo</ability>
      <abilityName>字词错误</abilityName>
      <candidateList>
        <item>异义</item>
      </candidateList>
      <explain/>
      <paraID>2F054DF8</paraID>
      <start>163</start>
      <end>165</end>
      <status>unmodified</status>
      <modifiedWord/>
      <trackRevisions>false</trackRevisions>
    </reviewItem>
    <reviewItem>
      <errorID>d1652c71-ef26-4f96-a8b9-d6ab14bee66b</errorID>
      <errorWord>（</errorWord>
      <group>L1_Punc</group>
      <groupName>标点问题</groupName>
      <ability>L2_Punc</ability>
      <abilityName>标点符号检查</abilityName>
      <candidateList/>
      <explain>同一形式括号套用。</explain>
      <paraID> F49827B</paraID>
      <start>7</start>
      <end>8</end>
      <status>unmodified</status>
      <modifiedWord/>
      <trackRevisions>false</trackRevisions>
    </reviewItem>
    <reviewItem>
      <errorID>c80df94c-90ef-4a59-9f9e-eedebd654927</errorID>
      <errorWord>(</errorWord>
      <group>L1_Punc</group>
      <groupName>标点问题</groupName>
      <ability>L2_Punc</ability>
      <abilityName>标点符号检查</abilityName>
      <candidateList/>
      <explain>同一形式括号套用。</explain>
      <paraID> F49827B</paraID>
      <start>33</start>
      <end>34</end>
      <status>unmodified</status>
      <modifiedWord/>
      <trackRevisions>false</trackRevisions>
    </reviewItem>
    <reviewItem>
      <errorID>71c1f9cd-eb57-46d2-880f-e84390787d88</errorID>
      <errorWord>)</errorWord>
      <group>L1_Punc</group>
      <groupName>标点问题</groupName>
      <ability>L2_Punc</ability>
      <abilityName>标点符号检查</abilityName>
      <candidateList/>
      <explain>同一形式括号套用。</explain>
      <paraID> F49827B</paraID>
      <start>36</start>
      <end>37</end>
      <status>unmodified</status>
      <modifiedWord/>
      <trackRevisions>false</trackRevisions>
    </reviewItem>
    <reviewItem>
      <errorID>360bef74-bb04-4192-8360-93c4a4bd9189</errorID>
      <errorWord>(</errorWord>
      <group>L1_Punc</group>
      <groupName>标点问题</groupName>
      <ability>L2_Punc</ability>
      <abilityName>标点符号检查</abilityName>
      <candidateList/>
      <explain>同一形式括号套用。</explain>
      <paraID> F49827B</paraID>
      <start>40</start>
      <end>41</end>
      <status>unmodified</status>
      <modifiedWord/>
      <trackRevisions>false</trackRevisions>
    </reviewItem>
    <reviewItem>
      <errorID>e5b75053-a5b4-469c-af62-404c33febdfa</errorID>
      <errorWord>)</errorWord>
      <group>L1_Punc</group>
      <groupName>标点问题</groupName>
      <ability>L2_Punc</ability>
      <abilityName>标点符号检查</abilityName>
      <candidateList/>
      <explain>同一形式括号套用。</explain>
      <paraID> F49827B</paraID>
      <start>43</start>
      <end>44</end>
      <status>unmodified</status>
      <modifiedWord/>
      <trackRevisions>false</trackRevisions>
    </reviewItem>
    <reviewItem>
      <errorID>f699d007-d74a-49fc-a00b-e487798d77de</errorID>
      <errorWord>(</errorWord>
      <group>L1_Punc</group>
      <groupName>标点问题</groupName>
      <ability>L2_Punc</ability>
      <abilityName>标点符号检查</abilityName>
      <candidateList/>
      <explain>同一形式括号套用。</explain>
      <paraID> F49827B</paraID>
      <start>47</start>
      <end>48</end>
      <status>unmodified</status>
      <modifiedWord/>
      <trackRevisions>false</trackRevisions>
    </reviewItem>
    <reviewItem>
      <errorID>10bd8fe8-20ca-45a1-b74a-6ed224120245</errorID>
      <errorWord>)</errorWord>
      <group>L1_Punc</group>
      <groupName>标点问题</groupName>
      <ability>L2_Punc</ability>
      <abilityName>标点符号检查</abilityName>
      <candidateList/>
      <explain>同一形式括号套用。</explain>
      <paraID> F49827B</paraID>
      <start>50</start>
      <end>51</end>
      <status>unmodified</status>
      <modifiedWord/>
      <trackRevisions>false</trackRevisions>
    </reviewItem>
    <reviewItem>
      <errorID>64373558-36d8-4820-a48f-e83d085ecc88</errorID>
      <errorWord>(</errorWord>
      <group>L1_Punc</group>
      <groupName>标点问题</groupName>
      <ability>L2_Punc</ability>
      <abilityName>标点符号检查</abilityName>
      <candidateList/>
      <explain>同一形式括号套用。</explain>
      <paraID> F49827B</paraID>
      <start>55</start>
      <end>56</end>
      <status>unmodified</status>
      <modifiedWord/>
      <trackRevisions>false</trackRevisions>
    </reviewItem>
    <reviewItem>
      <errorID>166c4948-419d-47fc-b16d-3ebade253229</errorID>
      <errorWord>)</errorWord>
      <group>L1_Punc</group>
      <groupName>标点问题</groupName>
      <ability>L2_Punc</ability>
      <abilityName>标点符号检查</abilityName>
      <candidateList/>
      <explain>同一形式括号套用。</explain>
      <paraID> F49827B</paraID>
      <start>61</start>
      <end>62</end>
      <status>unmodified</status>
      <modifiedWord/>
      <trackRevisions>false</trackRevisions>
    </reviewItem>
    <reviewItem>
      <errorID>3132cc40-28db-4376-89a7-623ad6cfa81c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44724980</paraID>
      <start>0</start>
      <end>2</end>
      <status>unmodified</status>
      <modifiedWord/>
      <trackRevisions>false</trackRevisions>
    </reviewItem>
    <reviewItem>
      <errorID>95cf6e8b-01a3-466d-8188-3c4c7f9471c4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6C73E98</paraID>
      <start>0</start>
      <end>2</end>
      <status>unmodified</status>
      <modifiedWord/>
      <trackRevisions>false</trackRevisions>
    </reviewItem>
    <reviewItem>
      <errorID>23f44631-431d-49ac-abc0-777521b27cf3</errorID>
      <errorWord>方</errorWord>
      <group>L1_Word</group>
      <groupName>字词问题</groupName>
      <ability>L2_Typo</ability>
      <abilityName>字词错误</abilityName>
      <candidateList>
        <item>方加</item>
      </candidateList>
      <explain/>
      <paraID>3A6D6A10</paraID>
      <start>45</start>
      <end>46</end>
      <status>unmodified</status>
      <modifiedWord/>
      <trackRevisions>false</trackRevisions>
    </reviewItem>
    <reviewItem>
      <errorID>677c3f1c-6f74-49fe-b9ff-f08da03f339f</errorID>
      <errorWord>提供提供</errorWord>
      <group>L1_Word</group>
      <groupName>字词问题</groupName>
      <ability>L2_Typo</ability>
      <abilityName>字词错误</abilityName>
      <candidateList>
        <item>提供</item>
      </candidateList>
      <explain/>
      <paraID>40EF6C1D</paraID>
      <start>63</start>
      <end>65</end>
      <status>modified</status>
      <modifiedWord>提供</modifiedWord>
      <trackRevisions>false</trackRevisions>
    </reviewItem>
    <reviewItem>
      <errorID>d5ebbc06-7f55-4d91-ac84-f884cdcc6001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1D7A198C</paraID>
      <start>0</start>
      <end>2</end>
      <status>unmodified</status>
      <modifiedWord/>
      <trackRevisions>false</trackRevisions>
    </reviewItem>
    <reviewItem>
      <errorID>e0231e67-19ef-4c77-a995-93b5d2058345</errorID>
      <errorWord>详实</errorWord>
      <group>L1_Word</group>
      <groupName>字词问题</groupName>
      <ability>L2_Typo</ability>
      <abilityName>字词错误</abilityName>
      <candidateList>
        <item>翔实</item>
      </candidateList>
      <explain>存在发音相同字词的误用。</explain>
      <paraID>48B1C8D4</paraID>
      <start>6</start>
      <end>8</end>
      <status>unmodified</status>
      <modifiedWord/>
      <trackRevisions>false</trackRevisions>
    </reviewItem>
    <reviewItem>
      <errorID>96a4c49a-27c2-49ed-8cec-d12748962368</errorID>
      <errorWord>详实</errorWord>
      <group>L1_Word</group>
      <groupName>字词问题</groupName>
      <ability>L2_Typo</ability>
      <abilityName>字词错误</abilityName>
      <candidateList>
        <item>翔实</item>
      </candidateList>
      <explain>存在发音相同字词的误用。</explain>
      <paraID>39C76A52</paraID>
      <start>6</start>
      <end>8</end>
      <status>unmodified</status>
      <modifiedWord/>
      <trackRevisions>false</trackRevisions>
    </reviewItem>
    <reviewItem>
      <errorID>d018db44-d07b-4859-a277-c07864cfb77d</errorID>
      <errorWord>详实</errorWord>
      <group>L1_Word</group>
      <groupName>字词问题</groupName>
      <ability>L2_Typo</ability>
      <abilityName>字词错误</abilityName>
      <candidateList>
        <item>翔实</item>
      </candidateList>
      <explain>存在发音相同字词的误用。</explain>
      <paraID>11AEF954</paraID>
      <start>8</start>
      <end>10</end>
      <status>unmodified</status>
      <modifiedWord/>
      <trackRevisions>false</trackRevisions>
    </reviewItem>
    <reviewItem>
      <errorID>8b5da0b9-952f-400e-9b9f-439f089134c7</errorID>
      <errorWord>详实</errorWord>
      <group>L1_Word</group>
      <groupName>字词问题</groupName>
      <ability>L2_Typo</ability>
      <abilityName>字词错误</abilityName>
      <candidateList>
        <item>翔实</item>
      </candidateList>
      <explain>存在发音相同字词的误用。</explain>
      <paraID>3F3946CF</paraID>
      <start>6</start>
      <end>8</end>
      <status>unmodified</status>
      <modifiedWord/>
      <trackRevisions>false</trackRevisions>
    </reviewItem>
    <reviewItem>
      <errorID>1dd00717-1307-4c32-aba5-0a971f5d2dee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4028892</paraID>
      <start>11</start>
      <end>14</end>
      <status>unmodified</status>
      <modifiedWord/>
      <trackRevisions>false</trackRevisions>
    </reviewItem>
    <reviewItem>
      <errorID>19e26261-d288-493b-9cb5-c296bbe46e9c</errorID>
      <errorWord>卫计委</errorWord>
      <group>L1_Knowledge</group>
      <groupName>知识性问题</groupName>
      <ability>L2_Knowledge</ability>
      <abilityName>其他知识</abilityName>
      <candidateList>
        <item>卫健委</item>
      </candidateList>
      <explain/>
      <paraID> 4028892</paraID>
      <start>15</start>
      <end>18</end>
      <status>unmodified</status>
      <modifiedWord/>
      <trackRevisions>false</trackRevisions>
    </reviewItem>
    <reviewItem>
      <errorID>ffdf7706-65ad-4389-a600-64dc873d5fcf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3CAA3AD5</paraID>
      <start>9</start>
      <end>10</end>
      <status>unmodified</status>
      <modifiedWord/>
      <trackRevisions>false</trackRevisions>
    </reviewItem>
    <reviewItem>
      <errorID>c33af869-0b83-4283-b98e-7bf5e23058b5</errorID>
      <errorWord>(</errorWord>
      <group>L1_Format</group>
      <groupName>格式问题</groupName>
      <ability>L2_HalfPunc</ability>
      <abilityName>全半角检查</abilityName>
      <candidateList>
        <item>（</item>
      </candidateList>
      <explain>文本全半角错误。</explain>
      <paraID>1168F8F0</paraID>
      <start>10</start>
      <end>11</end>
      <status>modified</status>
      <modifiedWord>（</modifiedWord>
      <trackRevisions>false</trackRevisions>
    </reviewItem>
    <reviewItem>
      <errorID>6e6abfa1-af7c-4e5d-b0c1-1a564ceba401</errorID>
      <errorWord>)</errorWord>
      <group>L1_Format</group>
      <groupName>格式问题</groupName>
      <ability>L2_HalfPunc</ability>
      <abilityName>全半角检查</abilityName>
      <candidateList>
        <item>）</item>
      </candidateList>
      <explain>文本全半角错误。</explain>
      <paraID>1168F8F0</paraID>
      <start>13</start>
      <end>14</end>
      <status>modified</status>
      <modifiedWord>）</modifiedWord>
      <trackRevisions>false</trackRevisions>
    </reviewItem>
    <reviewItem>
      <errorID>f8e1a369-c794-455d-9047-a787dbe3a803</errorID>
      <errorWord>(</errorWord>
      <group>L1_Format</group>
      <groupName>格式问题</groupName>
      <ability>L2_HalfPunc</ability>
      <abilityName>全半角检查</abilityName>
      <candidateList>
        <item>（</item>
      </candidateList>
      <explain>文本全半角错误。</explain>
      <paraID>7303EB3A</paraID>
      <start>10</start>
      <end>11</end>
      <status>modified</status>
      <modifiedWord>（</modifiedWord>
      <trackRevisions>false</trackRevisions>
    </reviewItem>
    <reviewItem>
      <errorID>7efe26a8-bc5f-41d5-89fd-1fbf912ee71d</errorID>
      <errorWord>)</errorWord>
      <group>L1_Format</group>
      <groupName>格式问题</groupName>
      <ability>L2_HalfPunc</ability>
      <abilityName>全半角检查</abilityName>
      <candidateList>
        <item>）</item>
      </candidateList>
      <explain>文本全半角错误。</explain>
      <paraID>7303EB3A</paraID>
      <start>14</start>
      <end>15</end>
      <status>modified</status>
      <modifiedWord>）</modifiedWord>
      <trackRevisions>false</trackRevisions>
    </reviewItem>
    <reviewItem>
      <errorID>f26bc389-1bac-4570-9787-705009c2c24f</errorID>
      <errorWord>(</errorWord>
      <group>L1_Format</group>
      <groupName>格式问题</groupName>
      <ability>L2_HalfPunc</ability>
      <abilityName>全半角检查</abilityName>
      <candidateList>
        <item>（</item>
      </candidateList>
      <explain>文本全半角错误。</explain>
      <paraID>171A948F</paraID>
      <start>11</start>
      <end>12</end>
      <status>modified</status>
      <modifiedWord>（</modifiedWord>
      <trackRevisions>false</trackRevisions>
    </reviewItem>
    <reviewItem>
      <errorID>71a53445-c830-4338-accc-d14169914e17</errorID>
      <errorWord>)</errorWord>
      <group>L1_Format</group>
      <groupName>格式问题</groupName>
      <ability>L2_HalfPunc</ability>
      <abilityName>全半角检查</abilityName>
      <candidateList>
        <item>）</item>
      </candidateList>
      <explain>文本全半角错误。</explain>
      <paraID>171A948F</paraID>
      <start>15</start>
      <end>16</end>
      <status>modified</status>
      <modifiedWord>）</modifiedWord>
      <trackRevisions>false</trackRevisions>
    </reviewItem>
    <reviewItem>
      <errorID>c6f331cc-b6cf-46cd-a664-4960ebe02e67</errorID>
      <errorWord>(</errorWord>
      <group>L1_Format</group>
      <groupName>格式问题</groupName>
      <ability>L2_HalfPunc</ability>
      <abilityName>全半角检查</abilityName>
      <candidateList>
        <item>（</item>
      </candidateList>
      <explain>文本全半角错误。</explain>
      <paraID> 19ABE6B</paraID>
      <start>8</start>
      <end>9</end>
      <status>modified</status>
      <modifiedWord>（</modifiedWord>
      <trackRevisions>false</trackRevisions>
    </reviewItem>
    <reviewItem>
      <errorID>ef244f02-33d7-4601-bc6c-f15a12cdbbe8</errorID>
      <errorWord>“/</errorWord>
      <group>L1_Punc</group>
      <groupName>标点问题</groupName>
      <ability>L2_Punc</ability>
      <abilityName>标点符号检查</abilityName>
      <candidateList>
        <item>“</item>
      </candidateList>
      <explain/>
      <paraID>7CEFF6BA</paraID>
      <start>27</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0AE609-2F11-4B7A-BC20-4C0421DA86A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5</cp:revision>
  <dcterms:created xsi:type="dcterms:W3CDTF">2025-02-06T06:18:00Z</dcterms:created>
  <dcterms:modified xsi:type="dcterms:W3CDTF">2026-06-22T06:12:01Z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D2CB8A685EBD4851855C5ED71C8C6A6C_13</vt:lpwstr>
  </property>
</Properties>
</file>