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JSZC-320581-SZJZ-G2026-0021</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w:t>
      </w:r>
      <w:r>
        <w:rPr>
          <w:rFonts w:hint="eastAsia" w:ascii="Arial" w:hAnsi="Arial" w:eastAsia="宋体" w:cs="Times New Roman"/>
          <w:b/>
          <w:bCs/>
          <w:sz w:val="32"/>
          <w:szCs w:val="24"/>
        </w:rPr>
        <w:t xml:space="preserve">年度经开区（碧溪街道）集镇区域污水支管网设施养护</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5</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25</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ascii="等线 Light" w:hAnsi="等线 Light" w:eastAsia="黑体" w:cs="Times New Roman"/>
          <w:b/>
          <w:bCs/>
          <w:sz w:val="32"/>
          <w:szCs w:val="32"/>
          <w:lang w:val="zh-CN"/>
        </w:rPr>
        <w:t xml:space="preserve">目录</w:t>
      </w:r>
      <w:r/>
    </w:p>
    <w:p>
      <w:pPr>
        <w:pStyle w:val="893"/>
        <w:tabs>
          <w:tab w:val="right" w:pos="9736" w:leader="dot"/>
        </w:tabs>
        <w:rPr>
          <w:rFonts w:asciiTheme="minorHAnsi" w:hAnsiTheme="minorHAnsi" w:eastAsiaTheme="minorEastAsia" w:cstheme="minorBidi"/>
          <w:b w:val="0"/>
          <w:bCs w:val="0"/>
          <w:caps w:val="0"/>
          <w:sz w:val="21"/>
          <w:u w:val="none"/>
        </w:rPr>
      </w:pPr>
      <w:r/>
      <w:bookmarkStart w:id="6" w:name="_GoBack"/>
      <w:r/>
      <w:bookmarkEnd w:id="6"/>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30418989" w:anchor="_Toc230418989" w:history="1">
        <w:r>
          <w:rPr>
            <w:rStyle w:val="918"/>
            <w:rFonts w:ascii="宋体" w:hAnsi="宋体"/>
          </w:rPr>
          <w:t xml:space="preserve">第一章  投标邀请</w:t>
        </w:r>
        <w:r>
          <w:tab/>
        </w:r>
        <w:r>
          <w:fldChar w:fldCharType="begin"/>
        </w:r>
        <w:r>
          <w:instrText xml:space="preserve"> PAGEREF _Toc230418989 \h </w:instrText>
        </w:r>
        <w:r>
          <w:fldChar w:fldCharType="separate"/>
        </w:r>
        <w:r>
          <w:t xml:space="preserve">3</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8990" w:anchor="_Toc230418990" w:history="1">
        <w:r>
          <w:rPr>
            <w:rStyle w:val="918"/>
            <w:rFonts w:ascii="Times New Roman" w:hAnsi="Times New Roman"/>
          </w:rPr>
          <w:t xml:space="preserve">一、项目基本情况</w:t>
        </w:r>
        <w:r>
          <w:tab/>
        </w:r>
        <w:r>
          <w:fldChar w:fldCharType="begin"/>
        </w:r>
        <w:r>
          <w:instrText xml:space="preserve"> PAGEREF _Toc230418990 \h </w:instrText>
        </w:r>
        <w:r>
          <w:fldChar w:fldCharType="separate"/>
        </w:r>
        <w:r>
          <w:t xml:space="preserve">3</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8991" w:anchor="_Toc230418991" w:history="1">
        <w:r>
          <w:rPr>
            <w:rStyle w:val="918"/>
            <w:rFonts w:ascii="Times New Roman" w:hAnsi="Times New Roman"/>
          </w:rPr>
          <w:t xml:space="preserve">二、申请人的资格要求</w:t>
        </w:r>
        <w:r>
          <w:tab/>
        </w:r>
        <w:r>
          <w:fldChar w:fldCharType="begin"/>
        </w:r>
        <w:r>
          <w:instrText xml:space="preserve"> PAGEREF _Toc230418991 \h </w:instrText>
        </w:r>
        <w:r>
          <w:fldChar w:fldCharType="separate"/>
        </w:r>
        <w:r>
          <w:t xml:space="preserve">3</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8992" w:anchor="_Toc230418992" w:history="1">
        <w:r>
          <w:rPr>
            <w:rStyle w:val="918"/>
            <w:rFonts w:ascii="Times New Roman" w:hAnsi="Times New Roman"/>
          </w:rPr>
          <w:t xml:space="preserve">三、获取招标文件</w:t>
        </w:r>
        <w:r>
          <w:tab/>
        </w:r>
        <w:r>
          <w:fldChar w:fldCharType="begin"/>
        </w:r>
        <w:r>
          <w:instrText xml:space="preserve"> PAGEREF _Toc230418992 \h </w:instrText>
        </w:r>
        <w:r>
          <w:fldChar w:fldCharType="separate"/>
        </w:r>
        <w:r>
          <w:t xml:space="preserve">4</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8993" w:anchor="_Toc230418993" w:history="1">
        <w:r>
          <w:rPr>
            <w:rStyle w:val="918"/>
            <w:rFonts w:ascii="Times New Roman" w:hAnsi="Times New Roman"/>
          </w:rPr>
          <w:t xml:space="preserve">四、提交投标文件截止时间、开标时间和地点</w:t>
        </w:r>
        <w:r>
          <w:tab/>
        </w:r>
        <w:r>
          <w:fldChar w:fldCharType="begin"/>
        </w:r>
        <w:r>
          <w:instrText xml:space="preserve"> PAGEREF _Toc230418993 \h </w:instrText>
        </w:r>
        <w:r>
          <w:fldChar w:fldCharType="separate"/>
        </w:r>
        <w:r>
          <w:t xml:space="preserve">4</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8994" w:anchor="_Toc230418994" w:history="1">
        <w:r>
          <w:rPr>
            <w:rStyle w:val="918"/>
            <w:rFonts w:ascii="Times New Roman" w:hAnsi="Times New Roman"/>
          </w:rPr>
          <w:t xml:space="preserve">五、公告期限</w:t>
        </w:r>
        <w:r>
          <w:tab/>
        </w:r>
        <w:r>
          <w:fldChar w:fldCharType="begin"/>
        </w:r>
        <w:r>
          <w:instrText xml:space="preserve"> PAGEREF _Toc230418994 \h </w:instrText>
        </w:r>
        <w:r>
          <w:fldChar w:fldCharType="separate"/>
        </w:r>
        <w:r>
          <w:t xml:space="preserve">4</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8995" w:anchor="_Toc230418995" w:history="1">
        <w:r>
          <w:rPr>
            <w:rStyle w:val="918"/>
            <w:rFonts w:ascii="Times New Roman" w:hAnsi="Times New Roman"/>
          </w:rPr>
          <w:t xml:space="preserve">六、其他补充事宜</w:t>
        </w:r>
        <w:r>
          <w:tab/>
        </w:r>
        <w:r>
          <w:fldChar w:fldCharType="begin"/>
        </w:r>
        <w:r>
          <w:instrText xml:space="preserve"> PAGEREF _Toc230418995 \h </w:instrText>
        </w:r>
        <w:r>
          <w:fldChar w:fldCharType="separate"/>
        </w:r>
        <w:r>
          <w:t xml:space="preserve">4</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8996" w:anchor="_Toc230418996" w:history="1">
        <w:r>
          <w:rPr>
            <w:rStyle w:val="918"/>
            <w:rFonts w:ascii="Times New Roman" w:hAnsi="Times New Roman"/>
          </w:rPr>
          <w:t xml:space="preserve">七、本次招标联系方式</w:t>
        </w:r>
        <w:r>
          <w:tab/>
        </w:r>
        <w:r>
          <w:fldChar w:fldCharType="begin"/>
        </w:r>
        <w:r>
          <w:instrText xml:space="preserve"> PAGEREF _Toc230418996 \h </w:instrText>
        </w:r>
        <w:r>
          <w:fldChar w:fldCharType="separate"/>
        </w:r>
        <w:r>
          <w:t xml:space="preserve">5</w:t>
        </w:r>
        <w:r>
          <w:fldChar w:fldCharType="end"/>
        </w:r>
      </w:hyperlink>
      <w:r/>
      <w:r/>
    </w:p>
    <w:p>
      <w:pPr>
        <w:pStyle w:val="893"/>
        <w:tabs>
          <w:tab w:val="right" w:pos="9736" w:leader="dot"/>
        </w:tabs>
        <w:rPr>
          <w:rFonts w:asciiTheme="minorHAnsi" w:hAnsiTheme="minorHAnsi" w:eastAsiaTheme="minorEastAsia" w:cstheme="minorBidi"/>
          <w:b w:val="0"/>
          <w:bCs w:val="0"/>
          <w:caps w:val="0"/>
          <w:sz w:val="21"/>
          <w:u w:val="none"/>
        </w:rPr>
      </w:pPr>
      <w:r/>
      <w:hyperlink w:tooltip="#_Toc230418997" w:anchor="_Toc230418997" w:history="1">
        <w:r>
          <w:rPr>
            <w:rStyle w:val="918"/>
            <w:rFonts w:ascii="宋体" w:hAnsi="宋体"/>
          </w:rPr>
          <w:t xml:space="preserve">第二章  投标人须知</w:t>
        </w:r>
        <w:r>
          <w:tab/>
        </w:r>
        <w:r>
          <w:fldChar w:fldCharType="begin"/>
        </w:r>
        <w:r>
          <w:instrText xml:space="preserve"> PAGEREF _Toc230418997 \h </w:instrText>
        </w:r>
        <w:r>
          <w:fldChar w:fldCharType="separate"/>
        </w:r>
        <w:r>
          <w:t xml:space="preserve">6</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8998" w:anchor="_Toc230418998" w:history="1">
        <w:r>
          <w:rPr>
            <w:rStyle w:val="918"/>
            <w:rFonts w:ascii="Times New Roman" w:hAnsi="Times New Roman"/>
          </w:rPr>
          <w:t xml:space="preserve">一、总则</w:t>
        </w:r>
        <w:r>
          <w:tab/>
        </w:r>
        <w:r>
          <w:fldChar w:fldCharType="begin"/>
        </w:r>
        <w:r>
          <w:instrText xml:space="preserve"> PAGEREF _Toc230418998 \h </w:instrText>
        </w:r>
        <w:r>
          <w:fldChar w:fldCharType="separate"/>
        </w:r>
        <w:r>
          <w:t xml:space="preserve">6</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8999" w:anchor="_Toc230418999" w:history="1">
        <w:r>
          <w:rPr>
            <w:rStyle w:val="918"/>
            <w:rFonts w:ascii="宋体" w:hAnsi="宋体" w:cs="Arial"/>
          </w:rPr>
          <w:t xml:space="preserve">1、采购方式及适用法律</w:t>
        </w:r>
        <w:r>
          <w:tab/>
        </w:r>
        <w:r>
          <w:fldChar w:fldCharType="begin"/>
        </w:r>
        <w:r>
          <w:instrText xml:space="preserve"> PAGEREF _Toc230418999 \h </w:instrText>
        </w:r>
        <w:r>
          <w:fldChar w:fldCharType="separate"/>
        </w:r>
        <w:r>
          <w:t xml:space="preserve">6</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00" w:anchor="_Toc230419000" w:history="1">
        <w:r>
          <w:rPr>
            <w:rStyle w:val="918"/>
            <w:rFonts w:ascii="宋体" w:hAnsi="宋体" w:cs="Arial"/>
          </w:rPr>
          <w:t xml:space="preserve">2、定义</w:t>
        </w:r>
        <w:r>
          <w:tab/>
        </w:r>
        <w:r>
          <w:fldChar w:fldCharType="begin"/>
        </w:r>
        <w:r>
          <w:instrText xml:space="preserve"> PAGEREF _Toc230419000 \h </w:instrText>
        </w:r>
        <w:r>
          <w:fldChar w:fldCharType="separate"/>
        </w:r>
        <w:r>
          <w:t xml:space="preserve">6</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01" w:anchor="_Toc230419001" w:history="1">
        <w:r>
          <w:rPr>
            <w:rStyle w:val="918"/>
            <w:rFonts w:ascii="宋体" w:hAnsi="宋体" w:cs="Arial"/>
          </w:rPr>
          <w:t xml:space="preserve">3、合格的投标人</w:t>
        </w:r>
        <w:r>
          <w:tab/>
        </w:r>
        <w:r>
          <w:fldChar w:fldCharType="begin"/>
        </w:r>
        <w:r>
          <w:instrText xml:space="preserve"> PAGEREF _Toc230419001 \h </w:instrText>
        </w:r>
        <w:r>
          <w:fldChar w:fldCharType="separate"/>
        </w:r>
        <w:r>
          <w:t xml:space="preserve">6</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02" w:anchor="_Toc230419002" w:history="1">
        <w:r>
          <w:rPr>
            <w:rStyle w:val="918"/>
            <w:rFonts w:ascii="宋体" w:hAnsi="宋体" w:cs="Arial"/>
          </w:rPr>
          <w:t xml:space="preserve">4、投标费用</w:t>
        </w:r>
        <w:r>
          <w:tab/>
        </w:r>
        <w:r>
          <w:fldChar w:fldCharType="begin"/>
        </w:r>
        <w:r>
          <w:instrText xml:space="preserve"> PAGEREF _Toc230419002 \h </w:instrText>
        </w:r>
        <w:r>
          <w:fldChar w:fldCharType="separate"/>
        </w:r>
        <w:r>
          <w:t xml:space="preserve">6</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03" w:anchor="_Toc230419003" w:history="1">
        <w:r>
          <w:rPr>
            <w:rStyle w:val="918"/>
            <w:rFonts w:ascii="宋体" w:hAnsi="宋体" w:cs="Arial"/>
          </w:rPr>
          <w:t xml:space="preserve">5、招标文件的约束力</w:t>
        </w:r>
        <w:r>
          <w:tab/>
        </w:r>
        <w:r>
          <w:fldChar w:fldCharType="begin"/>
        </w:r>
        <w:r>
          <w:instrText xml:space="preserve"> PAGEREF _Toc230419003 \h </w:instrText>
        </w:r>
        <w:r>
          <w:fldChar w:fldCharType="separate"/>
        </w:r>
        <w:r>
          <w:t xml:space="preserve">7</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04" w:anchor="_Toc230419004" w:history="1">
        <w:r>
          <w:rPr>
            <w:rStyle w:val="918"/>
            <w:rFonts w:ascii="Times New Roman" w:hAnsi="Times New Roman"/>
          </w:rPr>
          <w:t xml:space="preserve">二、招标文件</w:t>
        </w:r>
        <w:r>
          <w:tab/>
        </w:r>
        <w:r>
          <w:fldChar w:fldCharType="begin"/>
        </w:r>
        <w:r>
          <w:instrText xml:space="preserve"> PAGEREF _Toc230419004 \h </w:instrText>
        </w:r>
        <w:r>
          <w:fldChar w:fldCharType="separate"/>
        </w:r>
        <w:r>
          <w:t xml:space="preserve">7</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05" w:anchor="_Toc230419005" w:history="1">
        <w:r>
          <w:rPr>
            <w:rStyle w:val="918"/>
            <w:rFonts w:ascii="宋体" w:hAnsi="宋体" w:cs="Arial"/>
          </w:rPr>
          <w:t xml:space="preserve">6、招标文件构成</w:t>
        </w:r>
        <w:r>
          <w:tab/>
        </w:r>
        <w:r>
          <w:fldChar w:fldCharType="begin"/>
        </w:r>
        <w:r>
          <w:instrText xml:space="preserve"> PAGEREF _Toc230419005 \h </w:instrText>
        </w:r>
        <w:r>
          <w:fldChar w:fldCharType="separate"/>
        </w:r>
        <w:r>
          <w:t xml:space="preserve">7</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06" w:anchor="_Toc230419006" w:history="1">
        <w:r>
          <w:rPr>
            <w:rStyle w:val="918"/>
            <w:rFonts w:ascii="宋体" w:hAnsi="宋体" w:cs="Arial"/>
          </w:rPr>
          <w:t xml:space="preserve">7、招标文件的澄清、修改</w:t>
        </w:r>
        <w:r>
          <w:tab/>
        </w:r>
        <w:r>
          <w:fldChar w:fldCharType="begin"/>
        </w:r>
        <w:r>
          <w:instrText xml:space="preserve"> PAGEREF _Toc230419006 \h </w:instrText>
        </w:r>
        <w:r>
          <w:fldChar w:fldCharType="separate"/>
        </w:r>
        <w:r>
          <w:t xml:space="preserve">7</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07" w:anchor="_Toc230419007" w:history="1">
        <w:r>
          <w:rPr>
            <w:rStyle w:val="918"/>
            <w:rFonts w:ascii="Times New Roman" w:hAnsi="Times New Roman"/>
          </w:rPr>
          <w:t xml:space="preserve">三、投标文件的编制</w:t>
        </w:r>
        <w:r>
          <w:tab/>
        </w:r>
        <w:r>
          <w:fldChar w:fldCharType="begin"/>
        </w:r>
        <w:r>
          <w:instrText xml:space="preserve"> PAGEREF _Toc230419007 \h </w:instrText>
        </w:r>
        <w:r>
          <w:fldChar w:fldCharType="separate"/>
        </w:r>
        <w:r>
          <w:t xml:space="preserve">8</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08" w:anchor="_Toc230419008" w:history="1">
        <w:r>
          <w:rPr>
            <w:rStyle w:val="918"/>
            <w:rFonts w:ascii="宋体" w:hAnsi="宋体" w:cs="Arial"/>
          </w:rPr>
          <w:t xml:space="preserve">8、投标文件的语言及度量衡单位</w:t>
        </w:r>
        <w:r>
          <w:tab/>
        </w:r>
        <w:r>
          <w:fldChar w:fldCharType="begin"/>
        </w:r>
        <w:r>
          <w:instrText xml:space="preserve"> PAGEREF _Toc230419008 \h </w:instrText>
        </w:r>
        <w:r>
          <w:fldChar w:fldCharType="separate"/>
        </w:r>
        <w:r>
          <w:t xml:space="preserve">8</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09" w:anchor="_Toc230419009" w:history="1">
        <w:r>
          <w:rPr>
            <w:rStyle w:val="918"/>
            <w:rFonts w:ascii="宋体" w:hAnsi="宋体" w:cs="Arial"/>
          </w:rPr>
          <w:t xml:space="preserve">9、投标文件构成</w:t>
        </w:r>
        <w:r>
          <w:tab/>
        </w:r>
        <w:r>
          <w:fldChar w:fldCharType="begin"/>
        </w:r>
        <w:r>
          <w:instrText xml:space="preserve"> PAGEREF _Toc230419009 \h </w:instrText>
        </w:r>
        <w:r>
          <w:fldChar w:fldCharType="separate"/>
        </w:r>
        <w:r>
          <w:t xml:space="preserve">8</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10" w:anchor="_Toc230419010" w:history="1">
        <w:r>
          <w:rPr>
            <w:rStyle w:val="918"/>
            <w:rFonts w:ascii="宋体" w:hAnsi="宋体" w:cs="Arial"/>
          </w:rPr>
          <w:t xml:space="preserve">10、证明投标人及投标标的符合招标文件规定的文件</w:t>
        </w:r>
        <w:r>
          <w:tab/>
        </w:r>
        <w:r>
          <w:fldChar w:fldCharType="begin"/>
        </w:r>
        <w:r>
          <w:instrText xml:space="preserve"> PAGEREF _Toc230419010 \h </w:instrText>
        </w:r>
        <w:r>
          <w:fldChar w:fldCharType="separate"/>
        </w:r>
        <w:r>
          <w:t xml:space="preserve">8</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11" w:anchor="_Toc230419011" w:history="1">
        <w:r>
          <w:rPr>
            <w:rStyle w:val="918"/>
            <w:rFonts w:ascii="宋体" w:hAnsi="宋体" w:cs="Arial"/>
          </w:rPr>
          <w:t xml:space="preserve">11、投标函和开标一览表</w:t>
        </w:r>
        <w:r>
          <w:tab/>
        </w:r>
        <w:r>
          <w:fldChar w:fldCharType="begin"/>
        </w:r>
        <w:r>
          <w:instrText xml:space="preserve"> PAGEREF _Toc230419011 \h </w:instrText>
        </w:r>
        <w:r>
          <w:fldChar w:fldCharType="separate"/>
        </w:r>
        <w:r>
          <w:t xml:space="preserve">8</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12" w:anchor="_Toc230419012" w:history="1">
        <w:r>
          <w:rPr>
            <w:rStyle w:val="918"/>
            <w:rFonts w:ascii="宋体" w:hAnsi="宋体" w:cs="Arial"/>
          </w:rPr>
          <w:t xml:space="preserve">12、其他</w:t>
        </w:r>
        <w:r>
          <w:tab/>
        </w:r>
        <w:r>
          <w:fldChar w:fldCharType="begin"/>
        </w:r>
        <w:r>
          <w:instrText xml:space="preserve"> PAGEREF _Toc230419012 \h </w:instrText>
        </w:r>
        <w:r>
          <w:fldChar w:fldCharType="separate"/>
        </w:r>
        <w:r>
          <w:t xml:space="preserve">8</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13" w:anchor="_Toc230419013" w:history="1">
        <w:r>
          <w:rPr>
            <w:rStyle w:val="918"/>
            <w:rFonts w:ascii="宋体" w:hAnsi="宋体" w:cs="Arial"/>
          </w:rPr>
          <w:t xml:space="preserve">13、投标有效期</w:t>
        </w:r>
        <w:r>
          <w:tab/>
        </w:r>
        <w:r>
          <w:fldChar w:fldCharType="begin"/>
        </w:r>
        <w:r>
          <w:instrText xml:space="preserve"> PAGEREF _Toc230419013 \h </w:instrText>
        </w:r>
        <w:r>
          <w:fldChar w:fldCharType="separate"/>
        </w:r>
        <w:r>
          <w:t xml:space="preserve">8</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14" w:anchor="_Toc230419014" w:history="1">
        <w:r>
          <w:rPr>
            <w:rStyle w:val="918"/>
            <w:rFonts w:ascii="宋体" w:hAnsi="宋体" w:cs="Arial"/>
          </w:rPr>
          <w:t xml:space="preserve">14、投标有效期的延长</w:t>
        </w:r>
        <w:r>
          <w:tab/>
        </w:r>
        <w:r>
          <w:fldChar w:fldCharType="begin"/>
        </w:r>
        <w:r>
          <w:instrText xml:space="preserve"> PAGEREF _Toc230419014 \h </w:instrText>
        </w:r>
        <w:r>
          <w:fldChar w:fldCharType="separate"/>
        </w:r>
        <w:r>
          <w:t xml:space="preserve">8</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15" w:anchor="_Toc230419015" w:history="1">
        <w:r>
          <w:rPr>
            <w:rStyle w:val="918"/>
            <w:rFonts w:ascii="Times New Roman" w:hAnsi="Times New Roman"/>
          </w:rPr>
          <w:t xml:space="preserve">四、投标文件的递交</w:t>
        </w:r>
        <w:r>
          <w:tab/>
        </w:r>
        <w:r>
          <w:fldChar w:fldCharType="begin"/>
        </w:r>
        <w:r>
          <w:instrText xml:space="preserve"> PAGEREF _Toc230419015 \h </w:instrText>
        </w:r>
        <w:r>
          <w:fldChar w:fldCharType="separate"/>
        </w:r>
        <w:r>
          <w:t xml:space="preserve">9</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16" w:anchor="_Toc230419016" w:history="1">
        <w:r>
          <w:rPr>
            <w:rStyle w:val="918"/>
            <w:rFonts w:ascii="宋体" w:hAnsi="宋体" w:cs="Arial"/>
          </w:rPr>
          <w:t xml:space="preserve">15、电子投标文件的递交</w:t>
        </w:r>
        <w:r>
          <w:tab/>
        </w:r>
        <w:r>
          <w:fldChar w:fldCharType="begin"/>
        </w:r>
        <w:r>
          <w:instrText xml:space="preserve"> PAGEREF _Toc230419016 \h </w:instrText>
        </w:r>
        <w:r>
          <w:fldChar w:fldCharType="separate"/>
        </w:r>
        <w:r>
          <w:t xml:space="preserve">9</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17" w:anchor="_Toc230419017" w:history="1">
        <w:r>
          <w:rPr>
            <w:rStyle w:val="918"/>
            <w:rFonts w:ascii="宋体" w:hAnsi="宋体" w:cs="Arial"/>
          </w:rPr>
          <w:t xml:space="preserve">16、投标截止日期</w:t>
        </w:r>
        <w:r>
          <w:tab/>
        </w:r>
        <w:r>
          <w:fldChar w:fldCharType="begin"/>
        </w:r>
        <w:r>
          <w:instrText xml:space="preserve"> PAGEREF _Toc230419017 \h </w:instrText>
        </w:r>
        <w:r>
          <w:fldChar w:fldCharType="separate"/>
        </w:r>
        <w:r>
          <w:t xml:space="preserve">9</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18" w:anchor="_Toc230419018" w:history="1">
        <w:r>
          <w:rPr>
            <w:rStyle w:val="918"/>
            <w:rFonts w:ascii="宋体" w:hAnsi="宋体" w:cs="Arial"/>
          </w:rPr>
          <w:t xml:space="preserve">17、投标文件的拒收</w:t>
        </w:r>
        <w:r>
          <w:tab/>
        </w:r>
        <w:r>
          <w:fldChar w:fldCharType="begin"/>
        </w:r>
        <w:r>
          <w:instrText xml:space="preserve"> PAGEREF _Toc230419018 \h </w:instrText>
        </w:r>
        <w:r>
          <w:fldChar w:fldCharType="separate"/>
        </w:r>
        <w:r>
          <w:t xml:space="preserve">9</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19" w:anchor="_Toc230419019" w:history="1">
        <w:r>
          <w:rPr>
            <w:rStyle w:val="918"/>
            <w:rFonts w:ascii="宋体" w:hAnsi="宋体" w:cs="Arial"/>
          </w:rPr>
          <w:t xml:space="preserve">18、投标文件的撤回和修改</w:t>
        </w:r>
        <w:r>
          <w:tab/>
        </w:r>
        <w:r>
          <w:fldChar w:fldCharType="begin"/>
        </w:r>
        <w:r>
          <w:instrText xml:space="preserve"> PAGEREF _Toc230419019 \h </w:instrText>
        </w:r>
        <w:r>
          <w:fldChar w:fldCharType="separate"/>
        </w:r>
        <w:r>
          <w:t xml:space="preserve">9</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20" w:anchor="_Toc230419020" w:history="1">
        <w:r>
          <w:rPr>
            <w:rStyle w:val="918"/>
            <w:rFonts w:ascii="Times New Roman" w:hAnsi="Times New Roman"/>
          </w:rPr>
          <w:t xml:space="preserve">五、开标与评标</w:t>
        </w:r>
        <w:r>
          <w:tab/>
        </w:r>
        <w:r>
          <w:fldChar w:fldCharType="begin"/>
        </w:r>
        <w:r>
          <w:instrText xml:space="preserve"> PAGEREF _Toc230419020 \h </w:instrText>
        </w:r>
        <w:r>
          <w:fldChar w:fldCharType="separate"/>
        </w:r>
        <w:r>
          <w:t xml:space="preserve">10</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21" w:anchor="_Toc230419021" w:history="1">
        <w:r>
          <w:rPr>
            <w:rStyle w:val="918"/>
            <w:rFonts w:ascii="宋体" w:hAnsi="宋体" w:cs="Arial"/>
          </w:rPr>
          <w:t xml:space="preserve">19、开标</w:t>
        </w:r>
        <w:r>
          <w:tab/>
        </w:r>
        <w:r>
          <w:fldChar w:fldCharType="begin"/>
        </w:r>
        <w:r>
          <w:instrText xml:space="preserve"> PAGEREF _Toc230419021 \h </w:instrText>
        </w:r>
        <w:r>
          <w:fldChar w:fldCharType="separate"/>
        </w:r>
        <w:r>
          <w:t xml:space="preserve">10</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22" w:anchor="_Toc230419022" w:history="1">
        <w:r>
          <w:rPr>
            <w:rStyle w:val="918"/>
            <w:rFonts w:ascii="宋体" w:hAnsi="宋体" w:cs="Arial"/>
          </w:rPr>
          <w:t xml:space="preserve">20、评标委员会</w:t>
        </w:r>
        <w:r>
          <w:tab/>
        </w:r>
        <w:r>
          <w:fldChar w:fldCharType="begin"/>
        </w:r>
        <w:r>
          <w:instrText xml:space="preserve"> PAGEREF _Toc230419022 \h </w:instrText>
        </w:r>
        <w:r>
          <w:fldChar w:fldCharType="separate"/>
        </w:r>
        <w:r>
          <w:t xml:space="preserve">10</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23" w:anchor="_Toc230419023" w:history="1">
        <w:r>
          <w:rPr>
            <w:rStyle w:val="918"/>
            <w:rFonts w:ascii="宋体" w:hAnsi="宋体" w:cs="Arial"/>
          </w:rPr>
          <w:t xml:space="preserve">21．评标过程的保密与公正</w:t>
        </w:r>
        <w:r>
          <w:tab/>
        </w:r>
        <w:r>
          <w:fldChar w:fldCharType="begin"/>
        </w:r>
        <w:r>
          <w:instrText xml:space="preserve"> PAGEREF _Toc230419023 \h </w:instrText>
        </w:r>
        <w:r>
          <w:fldChar w:fldCharType="separate"/>
        </w:r>
        <w:r>
          <w:t xml:space="preserve">10</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24" w:anchor="_Toc230419024" w:history="1">
        <w:r>
          <w:rPr>
            <w:rStyle w:val="918"/>
            <w:rFonts w:ascii="宋体" w:hAnsi="宋体" w:cs="Arial"/>
          </w:rPr>
          <w:t xml:space="preserve">22．投标文件的澄清</w:t>
        </w:r>
        <w:r>
          <w:tab/>
        </w:r>
        <w:r>
          <w:fldChar w:fldCharType="begin"/>
        </w:r>
        <w:r>
          <w:instrText xml:space="preserve"> PAGEREF _Toc230419024 \h </w:instrText>
        </w:r>
        <w:r>
          <w:fldChar w:fldCharType="separate"/>
        </w:r>
        <w:r>
          <w:t xml:space="preserve">11</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25" w:anchor="_Toc230419025" w:history="1">
        <w:r>
          <w:rPr>
            <w:rStyle w:val="918"/>
            <w:rFonts w:ascii="宋体" w:hAnsi="宋体" w:cs="Arial"/>
          </w:rPr>
          <w:t xml:space="preserve">23、对投标文件的初审</w:t>
        </w:r>
        <w:r>
          <w:tab/>
        </w:r>
        <w:r>
          <w:fldChar w:fldCharType="begin"/>
        </w:r>
        <w:r>
          <w:instrText xml:space="preserve"> PAGEREF _Toc230419025 \h </w:instrText>
        </w:r>
        <w:r>
          <w:fldChar w:fldCharType="separate"/>
        </w:r>
        <w:r>
          <w:t xml:space="preserve">11</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26" w:anchor="_Toc230419026" w:history="1">
        <w:r>
          <w:rPr>
            <w:rStyle w:val="918"/>
            <w:rFonts w:ascii="宋体" w:hAnsi="宋体" w:cs="Arial"/>
          </w:rPr>
          <w:t xml:space="preserve">24、无效投标条款和废标条款</w:t>
        </w:r>
        <w:r>
          <w:tab/>
        </w:r>
        <w:r>
          <w:fldChar w:fldCharType="begin"/>
        </w:r>
        <w:r>
          <w:instrText xml:space="preserve"> PAGEREF _Toc230419026 \h </w:instrText>
        </w:r>
        <w:r>
          <w:fldChar w:fldCharType="separate"/>
        </w:r>
        <w:r>
          <w:t xml:space="preserve">13</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27" w:anchor="_Toc230419027" w:history="1">
        <w:r>
          <w:rPr>
            <w:rStyle w:val="918"/>
            <w:rFonts w:ascii="Times New Roman" w:hAnsi="Times New Roman"/>
          </w:rPr>
          <w:t xml:space="preserve">六、定标</w:t>
        </w:r>
        <w:r>
          <w:tab/>
        </w:r>
        <w:r>
          <w:fldChar w:fldCharType="begin"/>
        </w:r>
        <w:r>
          <w:instrText xml:space="preserve"> PAGEREF _Toc230419027 \h </w:instrText>
        </w:r>
        <w:r>
          <w:fldChar w:fldCharType="separate"/>
        </w:r>
        <w:r>
          <w:t xml:space="preserve">14</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28" w:anchor="_Toc230419028" w:history="1">
        <w:r>
          <w:rPr>
            <w:rStyle w:val="918"/>
            <w:rFonts w:ascii="宋体" w:hAnsi="宋体" w:cs="Arial"/>
          </w:rPr>
          <w:t xml:space="preserve">25、确定中标单位</w:t>
        </w:r>
        <w:r>
          <w:tab/>
        </w:r>
        <w:r>
          <w:fldChar w:fldCharType="begin"/>
        </w:r>
        <w:r>
          <w:instrText xml:space="preserve"> PAGEREF _Toc230419028 \h </w:instrText>
        </w:r>
        <w:r>
          <w:fldChar w:fldCharType="separate"/>
        </w:r>
        <w:r>
          <w:t xml:space="preserve">14</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29" w:anchor="_Toc230419029" w:history="1">
        <w:r>
          <w:rPr>
            <w:rStyle w:val="918"/>
            <w:rFonts w:ascii="宋体" w:hAnsi="宋体" w:cs="Arial"/>
          </w:rPr>
          <w:t xml:space="preserve">26、质疑处理</w:t>
        </w:r>
        <w:r>
          <w:tab/>
        </w:r>
        <w:r>
          <w:fldChar w:fldCharType="begin"/>
        </w:r>
        <w:r>
          <w:instrText xml:space="preserve"> PAGEREF _Toc230419029 \h </w:instrText>
        </w:r>
        <w:r>
          <w:fldChar w:fldCharType="separate"/>
        </w:r>
        <w:r>
          <w:t xml:space="preserve">14</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30" w:anchor="_Toc230419030" w:history="1">
        <w:r>
          <w:rPr>
            <w:rStyle w:val="918"/>
            <w:rFonts w:ascii="宋体" w:hAnsi="宋体" w:cs="Arial"/>
          </w:rPr>
          <w:t xml:space="preserve">27、中标通知书</w:t>
        </w:r>
        <w:r>
          <w:tab/>
        </w:r>
        <w:r>
          <w:fldChar w:fldCharType="begin"/>
        </w:r>
        <w:r>
          <w:instrText xml:space="preserve"> PAGEREF _Toc230419030 \h </w:instrText>
        </w:r>
        <w:r>
          <w:fldChar w:fldCharType="separate"/>
        </w:r>
        <w:r>
          <w:t xml:space="preserve">16</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31" w:anchor="_Toc230419031" w:history="1">
        <w:r>
          <w:rPr>
            <w:rStyle w:val="918"/>
            <w:rFonts w:ascii="Times New Roman" w:hAnsi="Times New Roman"/>
          </w:rPr>
          <w:t xml:space="preserve">七、授予合同</w:t>
        </w:r>
        <w:r>
          <w:tab/>
        </w:r>
        <w:r>
          <w:fldChar w:fldCharType="begin"/>
        </w:r>
        <w:r>
          <w:instrText xml:space="preserve"> PAGEREF _Toc230419031 \h </w:instrText>
        </w:r>
        <w:r>
          <w:fldChar w:fldCharType="separate"/>
        </w:r>
        <w:r>
          <w:t xml:space="preserve">16</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32" w:anchor="_Toc230419032" w:history="1">
        <w:r>
          <w:rPr>
            <w:rStyle w:val="918"/>
            <w:rFonts w:ascii="宋体" w:hAnsi="宋体" w:cs="Arial"/>
          </w:rPr>
          <w:t xml:space="preserve">28、签订合同</w:t>
        </w:r>
        <w:r>
          <w:tab/>
        </w:r>
        <w:r>
          <w:fldChar w:fldCharType="begin"/>
        </w:r>
        <w:r>
          <w:instrText xml:space="preserve"> PAGEREF _Toc230419032 \h </w:instrText>
        </w:r>
        <w:r>
          <w:fldChar w:fldCharType="separate"/>
        </w:r>
        <w:r>
          <w:t xml:space="preserve">16</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33" w:anchor="_Toc230419033" w:history="1">
        <w:r>
          <w:rPr>
            <w:rStyle w:val="918"/>
            <w:rFonts w:ascii="宋体" w:hAnsi="宋体" w:cs="Arial"/>
          </w:rPr>
          <w:t xml:space="preserve">29、货物或服务的追加</w:t>
        </w:r>
        <w:r>
          <w:tab/>
        </w:r>
        <w:r>
          <w:fldChar w:fldCharType="begin"/>
        </w:r>
        <w:r>
          <w:instrText xml:space="preserve"> PAGEREF _Toc230419033 \h </w:instrText>
        </w:r>
        <w:r>
          <w:fldChar w:fldCharType="separate"/>
        </w:r>
        <w:r>
          <w:t xml:space="preserve">16</w:t>
        </w:r>
        <w:r>
          <w:fldChar w:fldCharType="end"/>
        </w:r>
      </w:hyperlink>
      <w:r/>
      <w:r/>
    </w:p>
    <w:p>
      <w:pPr>
        <w:pStyle w:val="882"/>
        <w:tabs>
          <w:tab w:val="right" w:pos="9736" w:leader="dot"/>
        </w:tabs>
        <w:rPr>
          <w:rFonts w:asciiTheme="minorHAnsi" w:hAnsiTheme="minorHAnsi" w:eastAsiaTheme="minorEastAsia" w:cstheme="minorBidi"/>
          <w:smallCaps w:val="0"/>
          <w:sz w:val="21"/>
        </w:rPr>
      </w:pPr>
      <w:r/>
      <w:hyperlink w:tooltip="#_Toc230419034" w:anchor="_Toc230419034" w:history="1">
        <w:r>
          <w:rPr>
            <w:rStyle w:val="918"/>
            <w:rFonts w:ascii="宋体" w:hAnsi="宋体" w:cs="Arial"/>
          </w:rPr>
          <w:t xml:space="preserve">30、政府采购信用融资政策</w:t>
        </w:r>
        <w:r>
          <w:tab/>
        </w:r>
        <w:r>
          <w:fldChar w:fldCharType="begin"/>
        </w:r>
        <w:r>
          <w:instrText xml:space="preserve"> PAGEREF _Toc230419034 \h </w:instrText>
        </w:r>
        <w:r>
          <w:fldChar w:fldCharType="separate"/>
        </w:r>
        <w:r>
          <w:t xml:space="preserve">16</w:t>
        </w:r>
        <w:r>
          <w:fldChar w:fldCharType="end"/>
        </w:r>
      </w:hyperlink>
      <w:r/>
      <w:r/>
    </w:p>
    <w:p>
      <w:pPr>
        <w:pStyle w:val="893"/>
        <w:tabs>
          <w:tab w:val="right" w:pos="9736" w:leader="dot"/>
        </w:tabs>
        <w:rPr>
          <w:rFonts w:asciiTheme="minorHAnsi" w:hAnsiTheme="minorHAnsi" w:eastAsiaTheme="minorEastAsia" w:cstheme="minorBidi"/>
          <w:b w:val="0"/>
          <w:bCs w:val="0"/>
          <w:caps w:val="0"/>
          <w:sz w:val="21"/>
          <w:u w:val="none"/>
        </w:rPr>
      </w:pPr>
      <w:r/>
      <w:hyperlink w:tooltip="#_Toc230419035" w:anchor="_Toc230419035" w:history="1">
        <w:r>
          <w:rPr>
            <w:rStyle w:val="918"/>
            <w:rFonts w:ascii="宋体" w:hAnsi="宋体"/>
          </w:rPr>
          <w:t xml:space="preserve">第三章  合同文本</w:t>
        </w:r>
        <w:r>
          <w:tab/>
        </w:r>
        <w:r>
          <w:fldChar w:fldCharType="begin"/>
        </w:r>
        <w:r>
          <w:instrText xml:space="preserve"> PAGEREF _Toc230419035 \h </w:instrText>
        </w:r>
        <w:r>
          <w:fldChar w:fldCharType="separate"/>
        </w:r>
        <w:r>
          <w:t xml:space="preserve">17</w:t>
        </w:r>
        <w:r>
          <w:fldChar w:fldCharType="end"/>
        </w:r>
      </w:hyperlink>
      <w:r/>
      <w:r/>
    </w:p>
    <w:p>
      <w:pPr>
        <w:pStyle w:val="893"/>
        <w:tabs>
          <w:tab w:val="right" w:pos="9736" w:leader="dot"/>
        </w:tabs>
        <w:rPr>
          <w:rFonts w:asciiTheme="minorHAnsi" w:hAnsiTheme="minorHAnsi" w:eastAsiaTheme="minorEastAsia" w:cstheme="minorBidi"/>
          <w:b w:val="0"/>
          <w:bCs w:val="0"/>
          <w:caps w:val="0"/>
          <w:sz w:val="21"/>
          <w:u w:val="none"/>
        </w:rPr>
      </w:pPr>
      <w:r/>
      <w:hyperlink w:tooltip="#_Toc230419036" w:anchor="_Toc230419036" w:history="1">
        <w:r>
          <w:rPr>
            <w:rStyle w:val="918"/>
            <w:rFonts w:ascii="宋体" w:hAnsi="宋体"/>
          </w:rPr>
          <w:t xml:space="preserve">第四章  采购需求</w:t>
        </w:r>
        <w:r>
          <w:tab/>
        </w:r>
        <w:r>
          <w:fldChar w:fldCharType="begin"/>
        </w:r>
        <w:r>
          <w:instrText xml:space="preserve"> PAGEREF _Toc230419036 \h </w:instrText>
        </w:r>
        <w:r>
          <w:fldChar w:fldCharType="separate"/>
        </w:r>
        <w:r>
          <w:t xml:space="preserve">23</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37" w:anchor="_Toc230419037" w:history="1">
        <w:r>
          <w:rPr>
            <w:rStyle w:val="918"/>
            <w:rFonts w:ascii="Times New Roman" w:hAnsi="Times New Roman"/>
          </w:rPr>
          <w:t xml:space="preserve">一、项目说明</w:t>
        </w:r>
        <w:r>
          <w:tab/>
        </w:r>
        <w:r>
          <w:fldChar w:fldCharType="begin"/>
        </w:r>
        <w:r>
          <w:instrText xml:space="preserve"> PAGEREF _Toc230419037 \h </w:instrText>
        </w:r>
        <w:r>
          <w:fldChar w:fldCharType="separate"/>
        </w:r>
        <w:r>
          <w:t xml:space="preserve">23</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38" w:anchor="_Toc230419038" w:history="1">
        <w:r>
          <w:rPr>
            <w:rStyle w:val="918"/>
            <w:rFonts w:ascii="Times New Roman" w:hAnsi="Times New Roman"/>
          </w:rPr>
          <w:t xml:space="preserve">二、项目内容</w:t>
        </w:r>
        <w:r>
          <w:tab/>
        </w:r>
        <w:r>
          <w:fldChar w:fldCharType="begin"/>
        </w:r>
        <w:r>
          <w:instrText xml:space="preserve"> PAGEREF _Toc230419038 \h </w:instrText>
        </w:r>
        <w:r>
          <w:fldChar w:fldCharType="separate"/>
        </w:r>
        <w:r>
          <w:t xml:space="preserve">23</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39" w:anchor="_Toc230419039" w:history="1">
        <w:r>
          <w:rPr>
            <w:rStyle w:val="918"/>
            <w:rFonts w:ascii="Times New Roman" w:hAnsi="Times New Roman"/>
          </w:rPr>
          <w:t xml:space="preserve">三、项目服务要求</w:t>
        </w:r>
        <w:r>
          <w:tab/>
        </w:r>
        <w:r>
          <w:fldChar w:fldCharType="begin"/>
        </w:r>
        <w:r>
          <w:instrText xml:space="preserve"> PAGEREF _Toc230419039 \h </w:instrText>
        </w:r>
        <w:r>
          <w:fldChar w:fldCharType="separate"/>
        </w:r>
        <w:r>
          <w:t xml:space="preserve">28</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40" w:anchor="_Toc230419040" w:history="1">
        <w:r>
          <w:rPr>
            <w:rStyle w:val="918"/>
            <w:rFonts w:ascii="Times New Roman" w:hAnsi="Times New Roman"/>
          </w:rPr>
          <w:t xml:space="preserve">四、其他要求</w:t>
        </w:r>
        <w:r>
          <w:tab/>
        </w:r>
        <w:r>
          <w:fldChar w:fldCharType="begin"/>
        </w:r>
        <w:r>
          <w:instrText xml:space="preserve"> PAGEREF _Toc230419040 \h </w:instrText>
        </w:r>
        <w:r>
          <w:fldChar w:fldCharType="separate"/>
        </w:r>
        <w:r>
          <w:t xml:space="preserve">30</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41" w:anchor="_Toc230419041" w:history="1">
        <w:r>
          <w:rPr>
            <w:rStyle w:val="918"/>
            <w:rFonts w:ascii="Times New Roman" w:hAnsi="Times New Roman"/>
          </w:rPr>
          <w:t xml:space="preserve">五、人员及机械配置要求</w:t>
        </w:r>
        <w:r>
          <w:tab/>
        </w:r>
        <w:r>
          <w:fldChar w:fldCharType="begin"/>
        </w:r>
        <w:r>
          <w:instrText xml:space="preserve"> PAGEREF _Toc230419041 \h </w:instrText>
        </w:r>
        <w:r>
          <w:fldChar w:fldCharType="separate"/>
        </w:r>
        <w:r>
          <w:t xml:space="preserve">31</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42" w:anchor="_Toc230419042" w:history="1">
        <w:r>
          <w:rPr>
            <w:rStyle w:val="918"/>
            <w:rFonts w:ascii="Times New Roman" w:hAnsi="Times New Roman"/>
          </w:rPr>
          <w:t xml:space="preserve">六、报价要求</w:t>
        </w:r>
        <w:r>
          <w:tab/>
        </w:r>
        <w:r>
          <w:fldChar w:fldCharType="begin"/>
        </w:r>
        <w:r>
          <w:instrText xml:space="preserve"> PAGEREF _Toc230419042 \h </w:instrText>
        </w:r>
        <w:r>
          <w:fldChar w:fldCharType="separate"/>
        </w:r>
        <w:r>
          <w:t xml:space="preserve">31</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43" w:anchor="_Toc230419043" w:history="1">
        <w:r>
          <w:rPr>
            <w:rStyle w:val="918"/>
            <w:rFonts w:ascii="Times New Roman" w:hAnsi="Times New Roman"/>
          </w:rPr>
          <w:t xml:space="preserve">七、实质性要求</w:t>
        </w:r>
        <w:r>
          <w:tab/>
        </w:r>
        <w:r>
          <w:fldChar w:fldCharType="begin"/>
        </w:r>
        <w:r>
          <w:instrText xml:space="preserve"> PAGEREF _Toc230419043 \h </w:instrText>
        </w:r>
        <w:r>
          <w:fldChar w:fldCharType="separate"/>
        </w:r>
        <w:r>
          <w:t xml:space="preserve">32</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44" w:anchor="_Toc230419044" w:history="1">
        <w:r>
          <w:rPr>
            <w:rStyle w:val="918"/>
            <w:rFonts w:ascii="Times New Roman" w:hAnsi="Times New Roman"/>
          </w:rPr>
          <w:t xml:space="preserve">八、考核要求</w:t>
        </w:r>
        <w:r>
          <w:tab/>
        </w:r>
        <w:r>
          <w:fldChar w:fldCharType="begin"/>
        </w:r>
        <w:r>
          <w:instrText xml:space="preserve"> PAGEREF _Toc230419044 \h </w:instrText>
        </w:r>
        <w:r>
          <w:fldChar w:fldCharType="separate"/>
        </w:r>
        <w:r>
          <w:t xml:space="preserve">32</w:t>
        </w:r>
        <w:r>
          <w:fldChar w:fldCharType="end"/>
        </w:r>
      </w:hyperlink>
      <w:r/>
      <w:r/>
    </w:p>
    <w:p>
      <w:pPr>
        <w:pStyle w:val="893"/>
        <w:tabs>
          <w:tab w:val="right" w:pos="9736" w:leader="dot"/>
        </w:tabs>
        <w:rPr>
          <w:rFonts w:asciiTheme="minorHAnsi" w:hAnsiTheme="minorHAnsi" w:eastAsiaTheme="minorEastAsia" w:cstheme="minorBidi"/>
          <w:b w:val="0"/>
          <w:bCs w:val="0"/>
          <w:caps w:val="0"/>
          <w:sz w:val="21"/>
          <w:u w:val="none"/>
        </w:rPr>
      </w:pPr>
      <w:r/>
      <w:hyperlink w:tooltip="#_Toc230419045" w:anchor="_Toc230419045" w:history="1">
        <w:r>
          <w:rPr>
            <w:rStyle w:val="918"/>
            <w:rFonts w:ascii="宋体" w:hAnsi="宋体"/>
          </w:rPr>
          <w:t xml:space="preserve">第五章  评标方法与评标标准</w:t>
        </w:r>
        <w:r>
          <w:tab/>
        </w:r>
        <w:r>
          <w:fldChar w:fldCharType="begin"/>
        </w:r>
        <w:r>
          <w:instrText xml:space="preserve"> PAGEREF _Toc230419045 \h </w:instrText>
        </w:r>
        <w:r>
          <w:fldChar w:fldCharType="separate"/>
        </w:r>
        <w:r>
          <w:t xml:space="preserve">34</w:t>
        </w:r>
        <w:r>
          <w:fldChar w:fldCharType="end"/>
        </w:r>
      </w:hyperlink>
      <w:r/>
      <w:r/>
    </w:p>
    <w:p>
      <w:pPr>
        <w:pStyle w:val="893"/>
        <w:tabs>
          <w:tab w:val="right" w:pos="9736" w:leader="dot"/>
        </w:tabs>
        <w:rPr>
          <w:rFonts w:asciiTheme="minorHAnsi" w:hAnsiTheme="minorHAnsi" w:eastAsiaTheme="minorEastAsia" w:cstheme="minorBidi"/>
          <w:b w:val="0"/>
          <w:bCs w:val="0"/>
          <w:caps w:val="0"/>
          <w:sz w:val="21"/>
          <w:u w:val="none"/>
        </w:rPr>
      </w:pPr>
      <w:r/>
      <w:hyperlink w:tooltip="#_Toc230419046" w:anchor="_Toc230419046" w:history="1">
        <w:r>
          <w:rPr>
            <w:rStyle w:val="918"/>
            <w:rFonts w:ascii="宋体" w:hAnsi="宋体"/>
          </w:rPr>
          <w:t xml:space="preserve">第六章  投标文件格式</w:t>
        </w:r>
        <w:r>
          <w:tab/>
        </w:r>
        <w:r>
          <w:fldChar w:fldCharType="begin"/>
        </w:r>
        <w:r>
          <w:instrText xml:space="preserve"> PAGEREF _Toc230419046 \h </w:instrText>
        </w:r>
        <w:r>
          <w:fldChar w:fldCharType="separate"/>
        </w:r>
        <w:r>
          <w:t xml:space="preserve">40</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47" w:anchor="_Toc230419047" w:history="1">
        <w:r>
          <w:rPr>
            <w:rStyle w:val="918"/>
            <w:rFonts w:ascii="Times New Roman" w:hAnsi="Times New Roman"/>
          </w:rPr>
          <w:t xml:space="preserve">投标文件目录</w:t>
        </w:r>
        <w:r>
          <w:tab/>
        </w:r>
        <w:r>
          <w:fldChar w:fldCharType="begin"/>
        </w:r>
        <w:r>
          <w:instrText xml:space="preserve"> PAGEREF _Toc230419047 \h </w:instrText>
        </w:r>
        <w:r>
          <w:fldChar w:fldCharType="separate"/>
        </w:r>
        <w:r>
          <w:t xml:space="preserve">41</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48" w:anchor="_Toc230419048" w:history="1">
        <w:r>
          <w:rPr>
            <w:rStyle w:val="918"/>
            <w:rFonts w:ascii="宋体" w:hAnsi="宋体"/>
          </w:rPr>
          <w:t xml:space="preserve">附件1 开标一览表</w:t>
        </w:r>
        <w:r>
          <w:tab/>
        </w:r>
        <w:r>
          <w:fldChar w:fldCharType="begin"/>
        </w:r>
        <w:r>
          <w:instrText xml:space="preserve"> PAGEREF _Toc230419048 \h </w:instrText>
        </w:r>
        <w:r>
          <w:fldChar w:fldCharType="separate"/>
        </w:r>
        <w:r>
          <w:t xml:space="preserve">43</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49" w:anchor="_Toc230419049" w:history="1">
        <w:r>
          <w:rPr>
            <w:rStyle w:val="918"/>
            <w:rFonts w:ascii="宋体" w:hAnsi="宋体"/>
          </w:rPr>
          <w:t xml:space="preserve">附件2 具有履行合同所必需的设备和专业技术能力的声明函</w:t>
        </w:r>
        <w:r>
          <w:tab/>
        </w:r>
        <w:r>
          <w:fldChar w:fldCharType="begin"/>
        </w:r>
        <w:r>
          <w:instrText xml:space="preserve"> PAGEREF _Toc230419049 \h </w:instrText>
        </w:r>
        <w:r>
          <w:fldChar w:fldCharType="separate"/>
        </w:r>
        <w:r>
          <w:t xml:space="preserve">44</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0" w:anchor="_Toc230419050" w:history="1">
        <w:r>
          <w:rPr>
            <w:rStyle w:val="918"/>
            <w:rFonts w:ascii="宋体" w:hAnsi="宋体"/>
          </w:rPr>
          <w:t xml:space="preserve">附件3 承诺说明</w:t>
        </w:r>
        <w:r>
          <w:tab/>
        </w:r>
        <w:r>
          <w:fldChar w:fldCharType="begin"/>
        </w:r>
        <w:r>
          <w:instrText xml:space="preserve"> PAGEREF _Toc230419050 \h </w:instrText>
        </w:r>
        <w:r>
          <w:fldChar w:fldCharType="separate"/>
        </w:r>
        <w:r>
          <w:t xml:space="preserve">45</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1" w:anchor="_Toc230419051" w:history="1">
        <w:r>
          <w:rPr>
            <w:rStyle w:val="918"/>
            <w:rFonts w:ascii="宋体" w:hAnsi="宋体"/>
          </w:rPr>
          <w:t xml:space="preserve">附件4 中小企业声明函</w:t>
        </w:r>
        <w:r>
          <w:tab/>
        </w:r>
        <w:r>
          <w:fldChar w:fldCharType="begin"/>
        </w:r>
        <w:r>
          <w:instrText xml:space="preserve"> PAGEREF _Toc230419051 \h </w:instrText>
        </w:r>
        <w:r>
          <w:fldChar w:fldCharType="separate"/>
        </w:r>
        <w:r>
          <w:t xml:space="preserve">46</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2" w:anchor="_Toc230419052" w:history="1">
        <w:r>
          <w:rPr>
            <w:rStyle w:val="918"/>
            <w:rFonts w:ascii="宋体" w:hAnsi="宋体"/>
          </w:rPr>
          <w:t xml:space="preserve">附件5 残疾人福利性单位声明函</w:t>
        </w:r>
        <w:r>
          <w:tab/>
        </w:r>
        <w:r>
          <w:fldChar w:fldCharType="begin"/>
        </w:r>
        <w:r>
          <w:instrText xml:space="preserve"> PAGEREF _Toc230419052 \h </w:instrText>
        </w:r>
        <w:r>
          <w:fldChar w:fldCharType="separate"/>
        </w:r>
        <w:r>
          <w:t xml:space="preserve">47</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3" w:anchor="_Toc230419053" w:history="1">
        <w:r>
          <w:rPr>
            <w:rStyle w:val="918"/>
            <w:rFonts w:ascii="宋体" w:hAnsi="宋体"/>
          </w:rPr>
          <w:t xml:space="preserve">附件6 投标函</w:t>
        </w:r>
        <w:r>
          <w:tab/>
        </w:r>
        <w:r>
          <w:fldChar w:fldCharType="begin"/>
        </w:r>
        <w:r>
          <w:instrText xml:space="preserve"> PAGEREF _Toc230419053 \h </w:instrText>
        </w:r>
        <w:r>
          <w:fldChar w:fldCharType="separate"/>
        </w:r>
        <w:r>
          <w:t xml:space="preserve">48</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4" w:anchor="_Toc230419054" w:history="1">
        <w:r>
          <w:rPr>
            <w:rStyle w:val="918"/>
            <w:rFonts w:ascii="宋体" w:hAnsi="宋体"/>
          </w:rPr>
          <w:t xml:space="preserve">附件7 法人授权书</w:t>
        </w:r>
        <w:r>
          <w:tab/>
        </w:r>
        <w:r>
          <w:fldChar w:fldCharType="begin"/>
        </w:r>
        <w:r>
          <w:instrText xml:space="preserve"> PAGEREF _Toc230419054 \h </w:instrText>
        </w:r>
        <w:r>
          <w:fldChar w:fldCharType="separate"/>
        </w:r>
        <w:r>
          <w:t xml:space="preserve">49</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5" w:anchor="_Toc230419055" w:history="1">
        <w:r>
          <w:rPr>
            <w:rStyle w:val="918"/>
            <w:rFonts w:ascii="宋体" w:hAnsi="宋体"/>
          </w:rPr>
          <w:t xml:space="preserve">附件8 实质性要求响应表</w:t>
        </w:r>
        <w:r>
          <w:tab/>
        </w:r>
        <w:r>
          <w:fldChar w:fldCharType="begin"/>
        </w:r>
        <w:r>
          <w:instrText xml:space="preserve"> PAGEREF _Toc230419055 \h </w:instrText>
        </w:r>
        <w:r>
          <w:fldChar w:fldCharType="separate"/>
        </w:r>
        <w:r>
          <w:t xml:space="preserve">50</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6" w:anchor="_Toc230419056" w:history="1">
        <w:r>
          <w:rPr>
            <w:rStyle w:val="918"/>
            <w:rFonts w:ascii="宋体" w:hAnsi="宋体"/>
          </w:rPr>
          <w:t xml:space="preserve">附件9 服务要求响应及偏离表</w:t>
        </w:r>
        <w:r>
          <w:tab/>
        </w:r>
        <w:r>
          <w:fldChar w:fldCharType="begin"/>
        </w:r>
        <w:r>
          <w:instrText xml:space="preserve"> PAGEREF _Toc230419056 \h </w:instrText>
        </w:r>
        <w:r>
          <w:fldChar w:fldCharType="separate"/>
        </w:r>
        <w:r>
          <w:t xml:space="preserve">51</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7" w:anchor="_Toc230419057" w:history="1">
        <w:r>
          <w:rPr>
            <w:rStyle w:val="918"/>
            <w:rFonts w:ascii="宋体" w:hAnsi="宋体"/>
          </w:rPr>
          <w:t xml:space="preserve">附件10 项目方案</w:t>
        </w:r>
        <w:r>
          <w:tab/>
        </w:r>
        <w:r>
          <w:fldChar w:fldCharType="begin"/>
        </w:r>
        <w:r>
          <w:instrText xml:space="preserve"> PAGEREF _Toc230419057 \h </w:instrText>
        </w:r>
        <w:r>
          <w:fldChar w:fldCharType="separate"/>
        </w:r>
        <w:r>
          <w:t xml:space="preserve">52</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8" w:anchor="_Toc230419058" w:history="1">
        <w:r>
          <w:rPr>
            <w:rStyle w:val="918"/>
            <w:rFonts w:ascii="宋体" w:hAnsi="宋体"/>
          </w:rPr>
          <w:t xml:space="preserve">附件11 商务要求响应及偏离表</w:t>
        </w:r>
        <w:r>
          <w:tab/>
        </w:r>
        <w:r>
          <w:fldChar w:fldCharType="begin"/>
        </w:r>
        <w:r>
          <w:instrText xml:space="preserve"> PAGEREF _Toc230419058 \h </w:instrText>
        </w:r>
        <w:r>
          <w:fldChar w:fldCharType="separate"/>
        </w:r>
        <w:r>
          <w:t xml:space="preserve">53</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59" w:anchor="_Toc230419059" w:history="1">
        <w:r>
          <w:rPr>
            <w:rStyle w:val="918"/>
            <w:rFonts w:ascii="宋体" w:hAnsi="宋体"/>
          </w:rPr>
          <w:t xml:space="preserve">附件12 业绩一览表</w:t>
        </w:r>
        <w:r>
          <w:tab/>
        </w:r>
        <w:r>
          <w:fldChar w:fldCharType="begin"/>
        </w:r>
        <w:r>
          <w:instrText xml:space="preserve"> PAGEREF _Toc230419059 \h </w:instrText>
        </w:r>
        <w:r>
          <w:fldChar w:fldCharType="separate"/>
        </w:r>
        <w:r>
          <w:t xml:space="preserve">54</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60" w:anchor="_Toc230419060" w:history="1">
        <w:r>
          <w:rPr>
            <w:rStyle w:val="918"/>
            <w:rFonts w:ascii="宋体" w:hAnsi="宋体"/>
          </w:rPr>
          <w:t xml:space="preserve">附件13 车辆、工具机械配备情况</w:t>
        </w:r>
        <w:r>
          <w:tab/>
        </w:r>
        <w:r>
          <w:fldChar w:fldCharType="begin"/>
        </w:r>
        <w:r>
          <w:instrText xml:space="preserve"> PAGEREF _Toc230419060 \h </w:instrText>
        </w:r>
        <w:r>
          <w:fldChar w:fldCharType="separate"/>
        </w:r>
        <w:r>
          <w:t xml:space="preserve">55</w:t>
        </w:r>
        <w:r>
          <w:fldChar w:fldCharType="end"/>
        </w:r>
      </w:hyperlink>
      <w:r/>
      <w:r/>
    </w:p>
    <w:p>
      <w:pPr>
        <w:pStyle w:val="904"/>
        <w:tabs>
          <w:tab w:val="right" w:pos="9736" w:leader="dot"/>
        </w:tabs>
        <w:rPr>
          <w:rFonts w:asciiTheme="minorHAnsi" w:hAnsiTheme="minorHAnsi" w:eastAsiaTheme="minorEastAsia" w:cstheme="minorBidi"/>
          <w:b w:val="0"/>
          <w:bCs w:val="0"/>
          <w:smallCaps w:val="0"/>
          <w:sz w:val="21"/>
        </w:rPr>
      </w:pPr>
      <w:r/>
      <w:hyperlink w:tooltip="#_Toc230419061" w:anchor="_Toc230419061" w:history="1">
        <w:r>
          <w:rPr>
            <w:rStyle w:val="918"/>
            <w:rFonts w:ascii="宋体" w:hAnsi="宋体"/>
          </w:rPr>
          <w:t xml:space="preserve">附件14 人员配备情况</w:t>
        </w:r>
        <w:r>
          <w:tab/>
        </w:r>
        <w:r>
          <w:fldChar w:fldCharType="begin"/>
        </w:r>
        <w:r>
          <w:instrText xml:space="preserve"> PAGEREF _Toc230419061 \h </w:instrText>
        </w:r>
        <w:r>
          <w:fldChar w:fldCharType="separate"/>
        </w:r>
        <w:r>
          <w:t xml:space="preserve">56</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7" w:name="_Toc163508340"/>
      <w:r/>
      <w:bookmarkStart w:id="8" w:name="_Toc163508265"/>
      <w:r/>
      <w:bookmarkStart w:id="9" w:name="_Toc230418989"/>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7"/>
      <w:r/>
      <w:bookmarkEnd w:id="8"/>
      <w:r/>
      <w:bookmarkEnd w:id="9"/>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2026年度经开区（碧溪街道）集镇区域污水支管网设施养护</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16</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10" w:name="_Toc163508266"/>
      <w:r/>
      <w:bookmarkStart w:id="11" w:name="_Toc35393790"/>
      <w:r/>
      <w:bookmarkStart w:id="12" w:name="_Toc28359002"/>
      <w:r/>
      <w:bookmarkStart w:id="13" w:name="_Toc38985263"/>
      <w:r/>
      <w:bookmarkStart w:id="14" w:name="_Toc35393621"/>
      <w:r/>
      <w:bookmarkStart w:id="15" w:name="_Toc28359079"/>
      <w:r/>
      <w:bookmarkStart w:id="16" w:name="_Toc163508341"/>
      <w:r/>
      <w:bookmarkStart w:id="17" w:name="_Hlk24379207"/>
      <w:r/>
      <w:bookmarkStart w:id="18" w:name="_Toc230418990"/>
      <w:r>
        <w:rPr>
          <w:rFonts w:ascii="Times New Roman" w:hAnsi="Times New Roman" w:eastAsia="宋体" w:cs="Times New Roman"/>
          <w:b/>
          <w:bCs/>
          <w:color w:val="000000"/>
          <w:sz w:val="24"/>
          <w:szCs w:val="24"/>
        </w:rPr>
        <w:t xml:space="preserve">一、项目基本情况</w:t>
      </w:r>
      <w:bookmarkEnd w:id="10"/>
      <w:r/>
      <w:bookmarkEnd w:id="11"/>
      <w:r/>
      <w:bookmarkEnd w:id="12"/>
      <w:r/>
      <w:bookmarkEnd w:id="13"/>
      <w:r/>
      <w:bookmarkEnd w:id="14"/>
      <w:r/>
      <w:bookmarkEnd w:id="15"/>
      <w:r/>
      <w:bookmarkEnd w:id="16"/>
      <w:r/>
      <w:bookmarkEnd w:id="18"/>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JSZC-320581-SZJZ-G2026-0021</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2026</w:t>
      </w:r>
      <w:r>
        <w:rPr>
          <w:rFonts w:ascii="Times New Roman" w:hAnsi="Times New Roman" w:eastAsia="宋体" w:cs="Times New Roman"/>
          <w:color w:val="000000"/>
          <w:sz w:val="24"/>
          <w:szCs w:val="24"/>
        </w:rPr>
        <w:t xml:space="preserve">年度经开区（碧溪街道）集镇区域污水支管网设施养护</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200.000000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常熟经济技术开发区管理委员会所需的</w:t>
      </w:r>
      <w:r>
        <w:rPr>
          <w:rFonts w:hint="eastAsia" w:ascii="Calibri" w:hAnsi="Calibri" w:eastAsia="宋体" w:cs="Times New Roman"/>
          <w:sz w:val="24"/>
          <w:szCs w:val="24"/>
        </w:rPr>
        <w:t xml:space="preserve">2026</w:t>
      </w:r>
      <w:r>
        <w:rPr>
          <w:rFonts w:hint="eastAsia" w:ascii="Calibri" w:hAnsi="Calibri" w:eastAsia="宋体" w:cs="Times New Roman"/>
          <w:sz w:val="24"/>
          <w:szCs w:val="24"/>
        </w:rPr>
        <w:t xml:space="preserve">年度经开区（碧溪街道）集镇区域污水支管</w:t>
      </w:r>
      <w:r>
        <w:rPr>
          <w:rFonts w:hint="eastAsia" w:ascii="Calibri" w:hAnsi="Calibri" w:eastAsia="宋体" w:cs="Times New Roman"/>
          <w:sz w:val="24"/>
          <w:szCs w:val="24"/>
        </w:rPr>
        <w:t xml:space="preserve">网设施养护。</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自合同生效之日起</w:t>
      </w:r>
      <w:r>
        <w:rPr>
          <w:rFonts w:hint="eastAsia" w:ascii="Calibri" w:hAnsi="Calibri" w:eastAsia="宋体" w:cs="Times New Roman"/>
          <w:color w:val="000000"/>
          <w:sz w:val="24"/>
          <w:szCs w:val="24"/>
        </w:rPr>
        <w:t xml:space="preserve">1</w:t>
      </w:r>
      <w:r>
        <w:rPr>
          <w:rFonts w:hint="eastAsia" w:ascii="Calibri" w:hAnsi="Calibri" w:eastAsia="宋体" w:cs="Times New Roman"/>
          <w:color w:val="000000"/>
          <w:sz w:val="24"/>
          <w:szCs w:val="24"/>
        </w:rPr>
        <w:t xml:space="preserve">年。</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38985264"/>
      <w:r/>
      <w:bookmarkStart w:id="20" w:name="_Toc163508342"/>
      <w:r/>
      <w:bookmarkStart w:id="21" w:name="_Toc28359003"/>
      <w:r/>
      <w:bookmarkStart w:id="22" w:name="_Toc163508267"/>
      <w:r/>
      <w:bookmarkStart w:id="23" w:name="_Toc35393791"/>
      <w:r/>
      <w:bookmarkStart w:id="24" w:name="_Toc35393622"/>
      <w:r/>
      <w:bookmarkStart w:id="25" w:name="_Toc28359080"/>
      <w:r/>
      <w:bookmarkStart w:id="26" w:name="_Toc230418991"/>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28359004"/>
      <w:r/>
      <w:bookmarkStart w:id="28" w:name="_Toc35393623"/>
      <w:r/>
      <w:bookmarkStart w:id="29" w:name="_Toc35393792"/>
      <w:r/>
      <w:bookmarkStart w:id="30" w:name="_Toc28359081"/>
      <w:r/>
      <w:bookmarkStart w:id="31" w:name="_Toc38985265"/>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2" w:name="_Toc163508268"/>
      <w:r/>
      <w:bookmarkStart w:id="33" w:name="_Toc163508343"/>
      <w:r/>
      <w:bookmarkStart w:id="34" w:name="_Toc230418992"/>
      <w:r>
        <w:rPr>
          <w:rFonts w:hint="eastAsia" w:ascii="Times New Roman" w:hAnsi="Times New Roman" w:eastAsia="宋体" w:cs="Times New Roman"/>
          <w:b/>
          <w:bCs/>
          <w:color w:val="000000"/>
          <w:sz w:val="24"/>
          <w:szCs w:val="24"/>
        </w:rPr>
        <w:t xml:space="preserve">三、获取招标文件</w:t>
      </w:r>
      <w:bookmarkStart w:id="35" w:name="_Toc35393624"/>
      <w:r/>
      <w:bookmarkStart w:id="36" w:name="_Toc28359005"/>
      <w:r/>
      <w:bookmarkStart w:id="37" w:name="_Toc28359082"/>
      <w:r/>
      <w:bookmarkStart w:id="38" w:name="_Toc38985266"/>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30418993"/>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35393794"/>
      <w:r/>
      <w:bookmarkStart w:id="44" w:name="_Toc28359084"/>
      <w:r/>
      <w:bookmarkStart w:id="45" w:name="_Toc35393625"/>
      <w:r/>
      <w:bookmarkStart w:id="46" w:name="_Toc28359007"/>
      <w:r/>
      <w:bookmarkStart w:id="47" w:name="_Toc38985267"/>
      <w:r/>
      <w:bookmarkStart w:id="48" w:name="_Toc163508270"/>
      <w:r/>
      <w:bookmarkStart w:id="49" w:name="_Toc163508345"/>
      <w:r/>
      <w:bookmarkStart w:id="50" w:name="_Toc230418994"/>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5393795"/>
      <w:r/>
      <w:bookmarkStart w:id="53"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346"/>
      <w:r/>
      <w:bookmarkStart w:id="55" w:name="_Toc163508271"/>
      <w:r/>
      <w:bookmarkStart w:id="56" w:name="_Toc230418995"/>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w:t>
      </w:r>
      <w:r>
        <w:rPr>
          <w:rFonts w:ascii="Times New Roman" w:hAnsi="Times New Roman" w:eastAsia="宋体" w:cs="Times New Roman"/>
          <w:sz w:val="24"/>
          <w:szCs w:val="24"/>
        </w:rPr>
        <w:t xml:space="preserve">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8" w:name="_Toc28359085"/>
      <w:r/>
      <w:bookmarkStart w:id="59" w:name="_Toc28359008"/>
      <w:r/>
      <w:bookmarkStart w:id="60" w:name="_Toc35393796"/>
      <w:r/>
      <w:bookmarkStart w:id="61" w:name="_Toc35393627"/>
      <w:r/>
      <w:bookmarkStart w:id="62" w:name="_Toc38985269"/>
      <w:r/>
      <w:bookmarkStart w:id="63" w:name="_Toc163508272"/>
      <w:r/>
      <w:bookmarkStart w:id="64" w:name="_Toc163508347"/>
      <w:r/>
      <w:bookmarkStart w:id="65" w:name="_Toc230418996"/>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号滨江国际大厦</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86"/>
      <w:r/>
      <w:bookmarkStart w:id="67" w:name="_Toc28359009"/>
      <w:r>
        <w:rPr>
          <w:rFonts w:ascii="Times New Roman" w:hAnsi="Times New Roman" w:eastAsia="宋体" w:cs="Times New Roman"/>
          <w:sz w:val="24"/>
          <w:szCs w:val="24"/>
        </w:rPr>
        <w:t xml:space="preserve">0512-52696128</w:t>
      </w:r>
      <w:r>
        <w:rPr>
          <w:rFonts w:ascii="Times New Roman" w:hAnsi="Times New Roman" w:eastAsia="宋体" w:cs="Times New Roman"/>
          <w:sz w:val="24"/>
          <w:szCs w:val="24"/>
        </w:rPr>
        <w:t xml:space="preserve">（时闽惠）</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（沈鸣科、俞静）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项目联系人：沈鸣科、俞静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230418997"/>
      <w:r>
        <w:rPr>
          <w:rFonts w:hint="eastAsia" w:ascii="宋体" w:hAnsi="宋体" w:eastAsia="宋体" w:cs="Times New Roman"/>
          <w:b/>
          <w:color w:val="000000"/>
          <w:sz w:val="44"/>
          <w:szCs w:val="44"/>
        </w:rPr>
        <w:t xml:space="preserve">第二章  </w:t>
      </w:r>
      <w:bookmarkStart w:id="74" w:name="_Toc120614213"/>
      <w:r/>
      <w:bookmarkStart w:id="75" w:name="_Toc16938518"/>
      <w:r/>
      <w:bookmarkStart w:id="76" w:name="_Toc513029202"/>
      <w:r/>
      <w:bookmarkStart w:id="77" w:name="_Toc20823274"/>
      <w:r/>
      <w:bookmarkEnd w:id="1"/>
      <w:r/>
      <w:bookmarkEnd w:id="2"/>
      <w:r/>
      <w:bookmarkEnd w:id="3"/>
      <w:r/>
      <w:bookmarkEnd w:id="4"/>
      <w:r/>
      <w:bookmarkEnd w:id="5"/>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120614214"/>
      <w:r/>
      <w:bookmarkStart w:id="79" w:name="_Toc16938519"/>
      <w:r/>
      <w:bookmarkStart w:id="80" w:name="_Toc513029203"/>
      <w:r/>
      <w:bookmarkStart w:id="81" w:name="_Toc163508349"/>
      <w:r/>
      <w:bookmarkStart w:id="82" w:name="_Toc163508274"/>
      <w:r/>
      <w:bookmarkStart w:id="83" w:name="_Toc20823275"/>
      <w:r/>
      <w:bookmarkStart w:id="84" w:name="_Toc230418998"/>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513029204"/>
      <w:r/>
      <w:bookmarkStart w:id="88" w:name="_Toc16938520"/>
      <w:r/>
      <w:bookmarkStart w:id="89" w:name="_Toc20823276"/>
      <w:r/>
      <w:bookmarkStart w:id="90" w:name="_Toc163508275"/>
      <w:r/>
      <w:bookmarkStart w:id="91" w:name="_Toc163508350"/>
      <w:r/>
      <w:bookmarkStart w:id="92" w:name="_Toc230418999"/>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3" w:name="_Toc163508276"/>
      <w:r/>
      <w:bookmarkStart w:id="94" w:name="_Toc163508351"/>
      <w:r/>
      <w:bookmarkStart w:id="95" w:name="_Toc230419000"/>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163508352"/>
      <w:r/>
      <w:bookmarkStart w:id="97" w:name="_Toc20823277"/>
      <w:r/>
      <w:bookmarkStart w:id="98" w:name="_Toc163508277"/>
      <w:r/>
      <w:bookmarkStart w:id="99" w:name="_Toc513029205"/>
      <w:r/>
      <w:bookmarkStart w:id="100" w:name="_Toc16938521"/>
      <w:r/>
      <w:bookmarkStart w:id="101" w:name="_Toc230419001"/>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16938523"/>
      <w:r/>
      <w:bookmarkStart w:id="103" w:name="_Toc163508353"/>
      <w:r/>
      <w:bookmarkStart w:id="104" w:name="_Toc462564067"/>
      <w:r/>
      <w:bookmarkStart w:id="105" w:name="_Toc20823279"/>
      <w:r/>
      <w:bookmarkStart w:id="106" w:name="_Toc163508278"/>
      <w:r/>
      <w:bookmarkStart w:id="107" w:name="_Toc513029207"/>
      <w:r/>
      <w:bookmarkStart w:id="108" w:name="_Toc230419002"/>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）费用标准：根据采购预算并参照中华人民共和国国家计划委员会计价格</w:t>
      </w:r>
      <w:r>
        <w:rPr>
          <w:rFonts w:ascii="Times New Roman" w:hAnsi="Times New Roman" w:eastAsia="宋体" w:cs="Times New Roman"/>
          <w:color w:val="000000"/>
          <w:sz w:val="24"/>
          <w:szCs w:val="21"/>
        </w:rPr>
        <w:t xml:space="preserve">[2002]1980</w:t>
      </w:r>
      <w:r>
        <w:rPr>
          <w:rFonts w:ascii="Times New Roman" w:hAnsi="Times New Roman" w:eastAsia="宋体" w:cs="Times New Roman"/>
          <w:color w:val="000000"/>
          <w:sz w:val="24"/>
          <w:szCs w:val="21"/>
        </w:rPr>
        <w:t xml:space="preserve">号文标准的</w:t>
      </w:r>
      <w:r>
        <w:rPr>
          <w:rFonts w:ascii="Times New Roman" w:hAnsi="Times New Roman" w:eastAsia="宋体" w:cs="Times New Roman"/>
          <w:color w:val="000000"/>
          <w:sz w:val="24"/>
          <w:szCs w:val="21"/>
        </w:rPr>
        <w:t xml:space="preserve">29</w:t>
      </w:r>
      <w:r>
        <w:rPr>
          <w:rFonts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计算，不足</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000</w:t>
      </w:r>
      <w:r>
        <w:rPr>
          <w:rFonts w:ascii="Times New Roman" w:hAnsi="Times New Roman" w:eastAsia="宋体" w:cs="Times New Roman"/>
          <w:color w:val="000000"/>
          <w:sz w:val="24"/>
          <w:szCs w:val="21"/>
        </w:rPr>
        <w:t xml:space="preserve">元的按</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000</w:t>
      </w:r>
      <w:r>
        <w:rPr>
          <w:rFonts w:ascii="Times New Roman" w:hAnsi="Times New Roman" w:eastAsia="宋体" w:cs="Times New Roman"/>
          <w:color w:val="000000"/>
          <w:sz w:val="24"/>
          <w:szCs w:val="21"/>
        </w:rPr>
        <w:t xml:space="preserve">元计取。</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2</w:t>
      </w:r>
      <w:r>
        <w:rPr>
          <w:rFonts w:ascii="Times New Roman" w:hAnsi="Times New Roman" w:eastAsia="宋体" w:cs="Times New Roman"/>
          <w:color w:val="000000"/>
          <w:sz w:val="24"/>
          <w:szCs w:val="21"/>
        </w:rPr>
        <w:t xml:space="preserve">）确定标准的依据：中华人民共和国国家计划委员会计价格</w:t>
      </w:r>
      <w:r>
        <w:rPr>
          <w:rFonts w:ascii="Times New Roman" w:hAnsi="Times New Roman" w:eastAsia="宋体" w:cs="Times New Roman"/>
          <w:color w:val="000000"/>
          <w:sz w:val="24"/>
          <w:szCs w:val="21"/>
        </w:rPr>
        <w:t xml:space="preserve">[2002]1980</w:t>
      </w:r>
      <w:r>
        <w:rPr>
          <w:rFonts w:ascii="Times New Roman" w:hAnsi="Times New Roman" w:eastAsia="宋体" w:cs="Times New Roman"/>
          <w:color w:val="000000"/>
          <w:sz w:val="24"/>
          <w:szCs w:val="21"/>
        </w:rPr>
        <w:t xml:space="preserve">号文标准</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）费用金额：人民币</w:t>
      </w:r>
      <w:r>
        <w:rPr>
          <w:rFonts w:ascii="Times New Roman" w:hAnsi="Times New Roman" w:eastAsia="宋体" w:cs="Times New Roman"/>
          <w:color w:val="000000"/>
          <w:sz w:val="24"/>
          <w:szCs w:val="21"/>
        </w:rPr>
        <w:t xml:space="preserve">6670</w:t>
      </w:r>
      <w:r>
        <w:rPr>
          <w:rFonts w:ascii="Times New Roman" w:hAnsi="Times New Roman" w:eastAsia="宋体" w:cs="Times New Roman"/>
          <w:color w:val="000000"/>
          <w:sz w:val="24"/>
          <w:szCs w:val="21"/>
        </w:rPr>
        <w:t xml:space="preserve">元。</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）采购代理服务费的支付：</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本项目采购代理服务费因不在采购人年度预算内，无法由采购人支付，遂本次由中标人支付，在代理机构发中标通知书时由中标人向代理机构支付，一次性付清。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5</w:t>
      </w:r>
      <w:r>
        <w:rPr>
          <w:rFonts w:hint="eastAsia" w:ascii="Times New Roman" w:hAnsi="Times New Roman" w:eastAsia="宋体" w:cs="Times New Roman"/>
          <w:color w:val="000000"/>
          <w:sz w:val="24"/>
          <w:szCs w:val="21"/>
        </w:rPr>
        <w:t xml:space="preserve">）缴费信息：</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279"/>
      <w:r/>
      <w:bookmarkStart w:id="110" w:name="_Toc163508354"/>
      <w:r/>
      <w:bookmarkStart w:id="111" w:name="_Toc230419003"/>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16938525"/>
      <w:r/>
      <w:bookmarkStart w:id="113" w:name="_Toc20823281"/>
      <w:r/>
      <w:bookmarkStart w:id="114" w:name="_Toc120614215"/>
      <w:r/>
      <w:bookmarkStart w:id="115" w:name="_Toc163508280"/>
      <w:r/>
      <w:bookmarkStart w:id="116" w:name="_Toc513029209"/>
      <w:r/>
      <w:bookmarkStart w:id="117" w:name="_Toc163508355"/>
      <w:r/>
      <w:bookmarkStart w:id="118" w:name="_Toc230419004"/>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3508356"/>
      <w:r/>
      <w:bookmarkStart w:id="120" w:name="_Toc20823282"/>
      <w:r/>
      <w:bookmarkStart w:id="121" w:name="_Toc163508281"/>
      <w:r/>
      <w:bookmarkStart w:id="122" w:name="_Toc16938526"/>
      <w:r/>
      <w:bookmarkStart w:id="123" w:name="_Toc513029210"/>
      <w:r/>
      <w:bookmarkStart w:id="124" w:name="_Toc230419005"/>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282"/>
      <w:r/>
      <w:bookmarkStart w:id="126" w:name="_Toc163508357"/>
      <w:r/>
      <w:bookmarkStart w:id="127" w:name="_Toc20823283"/>
      <w:r/>
      <w:bookmarkStart w:id="128" w:name="_Toc16938527"/>
      <w:r/>
      <w:bookmarkStart w:id="129" w:name="_Toc513029211"/>
      <w:r/>
      <w:bookmarkStart w:id="130" w:name="_Toc462564070"/>
      <w:r/>
      <w:bookmarkStart w:id="131" w:name="_Toc230419006"/>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w:t>
      </w:r>
      <w:r>
        <w:rPr>
          <w:rFonts w:hint="eastAsia" w:ascii="Times New Roman" w:hAnsi="Times New Roman" w:eastAsia="宋体" w:cs="Times New Roman"/>
          <w:bCs/>
          <w:color w:val="000000"/>
          <w:sz w:val="24"/>
          <w:szCs w:val="21"/>
        </w:rPr>
        <w:t xml:space="preserve">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20614216"/>
      <w:r/>
      <w:bookmarkStart w:id="133" w:name="_Toc20823285"/>
      <w:r/>
      <w:bookmarkStart w:id="134" w:name="_Toc513029213"/>
      <w:r/>
      <w:bookmarkStart w:id="135" w:name="_Toc163508283"/>
      <w:r/>
      <w:bookmarkStart w:id="136" w:name="_Toc16938529"/>
      <w:r/>
      <w:bookmarkStart w:id="137" w:name="_Toc462564072"/>
      <w:r/>
      <w:bookmarkStart w:id="138" w:name="_Toc163508358"/>
      <w:r/>
      <w:bookmarkStart w:id="139" w:name="_Toc230419007"/>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513029214"/>
      <w:r/>
      <w:bookmarkStart w:id="141" w:name="_Toc16938530"/>
      <w:r/>
      <w:bookmarkStart w:id="142" w:name="_Toc163508359"/>
      <w:r/>
      <w:bookmarkStart w:id="143" w:name="_Toc20823286"/>
      <w:r/>
      <w:bookmarkStart w:id="144" w:name="_Toc462564073"/>
      <w:r/>
      <w:bookmarkStart w:id="145" w:name="_Toc163508284"/>
      <w:r/>
      <w:bookmarkStart w:id="146" w:name="_Toc230419008"/>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20823287"/>
      <w:r/>
      <w:bookmarkStart w:id="148" w:name="_Toc163508360"/>
      <w:r/>
      <w:bookmarkStart w:id="149" w:name="_Toc462564074"/>
      <w:r/>
      <w:bookmarkStart w:id="150" w:name="_Toc16938531"/>
      <w:r/>
      <w:bookmarkStart w:id="151" w:name="_Toc513029215"/>
      <w:r/>
      <w:bookmarkStart w:id="152" w:name="_Toc163508285"/>
      <w:r/>
      <w:bookmarkStart w:id="153" w:name="_Toc230419009"/>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70360"/>
      <w:r/>
      <w:bookmarkStart w:id="155" w:name="_Hlt26668975"/>
      <w:r/>
      <w:bookmarkStart w:id="156" w:name="_Hlt26954838"/>
      <w:r/>
      <w:bookmarkStart w:id="157" w:name="_Toc14577357"/>
      <w:r/>
      <w:bookmarkStart w:id="158" w:name="_Toc163508286"/>
      <w:r/>
      <w:bookmarkStart w:id="159" w:name="_Toc49090509"/>
      <w:r/>
      <w:bookmarkStart w:id="160" w:name="_Toc163508361"/>
      <w:r/>
      <w:bookmarkStart w:id="161" w:name="_Toc513029219"/>
      <w:r/>
      <w:bookmarkStart w:id="162" w:name="_Toc14577354"/>
      <w:r/>
      <w:bookmarkStart w:id="163" w:name="_Toc513029216"/>
      <w:r/>
      <w:bookmarkStart w:id="164" w:name="_Toc49090507"/>
      <w:r/>
      <w:bookmarkStart w:id="165" w:name="_Toc49090508"/>
      <w:r/>
      <w:bookmarkStart w:id="166" w:name="_Toc14577355"/>
      <w:r/>
      <w:bookmarkStart w:id="167" w:name="_Toc230419010"/>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7"/>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362"/>
      <w:r/>
      <w:bookmarkStart w:id="169" w:name="_Toc163508287"/>
      <w:r/>
      <w:bookmarkStart w:id="170" w:name="_Toc230419011"/>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230419012"/>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4" w:name="_Toc163508366"/>
      <w:r/>
      <w:bookmarkStart w:id="175" w:name="_Toc163508291"/>
      <w:r/>
      <w:bookmarkStart w:id="176" w:name="_Toc49090510"/>
      <w:r/>
      <w:bookmarkStart w:id="177" w:name="_Toc14577359"/>
      <w:r/>
      <w:bookmarkEnd w:id="171"/>
      <w:r/>
      <w:bookmarkEnd w:id="172"/>
      <w:r>
        <w:rPr>
          <w:rFonts w:hint="eastAsia" w:ascii="宋体" w:hAnsi="宋体" w:eastAsia="宋体" w:cs="Arial"/>
          <w:color w:val="000000"/>
          <w:sz w:val="28"/>
          <w:szCs w:val="28"/>
        </w:rPr>
        <w:t xml:space="preserve">其他</w:t>
      </w:r>
      <w:bookmarkEnd w:id="174"/>
      <w:r/>
      <w:bookmarkEnd w:id="175"/>
      <w:r/>
      <w:bookmarkEnd w:id="173"/>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78" w:name="_Toc49090511"/>
      <w:r/>
      <w:bookmarkStart w:id="179" w:name="_Toc163508292"/>
      <w:r/>
      <w:bookmarkStart w:id="180" w:name="_Toc163508367"/>
      <w:r/>
      <w:bookmarkStart w:id="181" w:name="_Toc14577360"/>
      <w:r/>
      <w:bookmarkStart w:id="182" w:name="_Toc230419013"/>
      <w:r/>
      <w:bookmarkEnd w:id="176"/>
      <w:r/>
      <w:bookmarkEnd w:id="177"/>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8"/>
      <w:r/>
      <w:bookmarkEnd w:id="179"/>
      <w:r/>
      <w:bookmarkEnd w:id="180"/>
      <w:r/>
      <w:bookmarkEnd w:id="181"/>
      <w:r/>
      <w:bookmarkEnd w:id="182"/>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3" w:name="_Toc163508293"/>
      <w:r/>
      <w:bookmarkStart w:id="184" w:name="_Toc163508368"/>
      <w:r/>
      <w:bookmarkStart w:id="185" w:name="_Toc230419014"/>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、投标有效期的延长</w:t>
      </w:r>
      <w:bookmarkEnd w:id="183"/>
      <w:r/>
      <w:bookmarkEnd w:id="184"/>
      <w:r/>
      <w:bookmarkEnd w:id="18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6" w:name="_Hlt26954852"/>
      <w:r/>
      <w:bookmarkStart w:id="187" w:name="_Hlt26954739"/>
      <w:r/>
      <w:bookmarkStart w:id="188" w:name="_Toc163508369"/>
      <w:r/>
      <w:bookmarkStart w:id="189" w:name="_Toc163508294"/>
      <w:r/>
      <w:bookmarkStart w:id="190" w:name="_Toc16938540"/>
      <w:r/>
      <w:bookmarkStart w:id="191" w:name="_Toc20823296"/>
      <w:r/>
      <w:bookmarkStart w:id="192" w:name="_Toc513029224"/>
      <w:r/>
      <w:bookmarkStart w:id="193" w:name="_Toc120614217"/>
      <w:r/>
      <w:bookmarkStart w:id="194" w:name="_Toc230419015"/>
      <w:r/>
      <w:bookmarkEnd w:id="186"/>
      <w:r/>
      <w:bookmarkEnd w:id="187"/>
      <w:r>
        <w:rPr>
          <w:rFonts w:hint="eastAsia" w:ascii="Times New Roman" w:hAnsi="Times New Roman" w:eastAsia="宋体" w:cs="Times New Roman"/>
          <w:b/>
          <w:bCs/>
          <w:color w:val="000000"/>
          <w:sz w:val="28"/>
          <w:szCs w:val="28"/>
        </w:rPr>
        <w:t xml:space="preserve">四、投标文件的递交</w:t>
      </w:r>
      <w:bookmarkEnd w:id="188"/>
      <w:r/>
      <w:bookmarkEnd w:id="189"/>
      <w:r/>
      <w:bookmarkEnd w:id="190"/>
      <w:r/>
      <w:bookmarkEnd w:id="191"/>
      <w:r/>
      <w:bookmarkEnd w:id="192"/>
      <w:r/>
      <w:bookmarkEnd w:id="193"/>
      <w:r/>
      <w:bookmarkEnd w:id="194"/>
      <w:r/>
      <w:r/>
    </w:p>
    <w:p>
      <w:pPr>
        <w:ind w:firstLine="420"/>
        <w:rPr>
          <w:rFonts w:ascii="宋体" w:hAnsi="宋体" w:eastAsia="宋体" w:cs="Arial"/>
          <w:color w:val="000000"/>
          <w:sz w:val="28"/>
          <w:szCs w:val="28"/>
        </w:rPr>
        <w:outlineLvl w:val="2"/>
      </w:pPr>
      <w:r/>
      <w:bookmarkStart w:id="195" w:name="_Toc20823297"/>
      <w:r/>
      <w:bookmarkStart w:id="196" w:name="_Toc462564084"/>
      <w:r/>
      <w:bookmarkStart w:id="197" w:name="_Toc513029225"/>
      <w:r/>
      <w:bookmarkStart w:id="198" w:name="_Toc16938541"/>
      <w:r/>
      <w:bookmarkStart w:id="199" w:name="_Toc163508295"/>
      <w:r/>
      <w:bookmarkStart w:id="200" w:name="_Toc163508370"/>
      <w:r/>
      <w:bookmarkStart w:id="201" w:name="_Toc230419016"/>
      <w:r>
        <w:rPr>
          <w:rFonts w:ascii="宋体" w:hAnsi="宋体" w:eastAsia="宋体" w:cs="Arial"/>
          <w:color w:val="000000"/>
          <w:sz w:val="28"/>
          <w:szCs w:val="28"/>
        </w:rPr>
        <w:t xml:space="preserve">15</w:t>
      </w:r>
      <w:r>
        <w:rPr>
          <w:rFonts w:hint="eastAsia" w:ascii="宋体" w:hAnsi="宋体" w:eastAsia="宋体" w:cs="Arial"/>
          <w:color w:val="000000"/>
          <w:sz w:val="28"/>
          <w:szCs w:val="28"/>
        </w:rPr>
        <w:t xml:space="preserve">、电子投标文件</w:t>
      </w:r>
      <w:bookmarkEnd w:id="195"/>
      <w:r/>
      <w:bookmarkEnd w:id="196"/>
      <w:r/>
      <w:bookmarkEnd w:id="197"/>
      <w:r/>
      <w:bookmarkEnd w:id="198"/>
      <w:r>
        <w:rPr>
          <w:rFonts w:hint="eastAsia" w:ascii="宋体" w:hAnsi="宋体" w:eastAsia="宋体" w:cs="Arial"/>
          <w:color w:val="000000"/>
          <w:sz w:val="28"/>
          <w:szCs w:val="28"/>
        </w:rPr>
        <w:t xml:space="preserve">的递交</w:t>
      </w:r>
      <w:bookmarkEnd w:id="199"/>
      <w:r/>
      <w:bookmarkEnd w:id="200"/>
      <w:r/>
      <w:bookmarkEnd w:id="20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2" w:name="_Toc16938542"/>
      <w:r/>
      <w:bookmarkStart w:id="203" w:name="_Toc20823298"/>
      <w:r/>
      <w:bookmarkStart w:id="204" w:name="_Toc513029226"/>
      <w:r/>
      <w:r/>
    </w:p>
    <w:p>
      <w:pPr>
        <w:ind w:firstLine="420"/>
        <w:rPr>
          <w:rFonts w:ascii="宋体" w:hAnsi="宋体" w:eastAsia="宋体" w:cs="Arial"/>
          <w:color w:val="000000"/>
          <w:sz w:val="28"/>
          <w:szCs w:val="28"/>
        </w:rPr>
        <w:outlineLvl w:val="2"/>
      </w:pPr>
      <w:r/>
      <w:bookmarkStart w:id="205" w:name="_Toc163508296"/>
      <w:r/>
      <w:bookmarkStart w:id="206" w:name="_Toc163508371"/>
      <w:r/>
      <w:bookmarkStart w:id="207" w:name="_Toc23041901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、投标截止日期</w:t>
      </w:r>
      <w:bookmarkEnd w:id="202"/>
      <w:r/>
      <w:bookmarkEnd w:id="203"/>
      <w:r/>
      <w:bookmarkEnd w:id="204"/>
      <w:r/>
      <w:bookmarkEnd w:id="205"/>
      <w:r/>
      <w:bookmarkEnd w:id="206"/>
      <w:r/>
      <w:bookmarkEnd w:id="207"/>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8" w:name="_Toc513029227"/>
      <w:r/>
      <w:bookmarkStart w:id="209" w:name="_Toc20823299"/>
      <w:r/>
      <w:bookmarkStart w:id="210" w:name="_Toc16938543"/>
      <w:r/>
      <w:bookmarkStart w:id="211" w:name="_Toc163508372"/>
      <w:r/>
      <w:bookmarkStart w:id="212" w:name="_Toc163508297"/>
      <w:r/>
      <w:bookmarkStart w:id="213" w:name="_Toc230419018"/>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8"/>
      <w:r/>
      <w:bookmarkEnd w:id="209"/>
      <w:r/>
      <w:bookmarkEnd w:id="210"/>
      <w:r>
        <w:rPr>
          <w:rFonts w:hint="eastAsia" w:ascii="宋体" w:hAnsi="宋体" w:eastAsia="宋体" w:cs="Arial"/>
          <w:color w:val="000000"/>
          <w:sz w:val="28"/>
          <w:szCs w:val="28"/>
        </w:rPr>
        <w:t xml:space="preserve">的拒收</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4" w:name="_Toc163508298"/>
      <w:r/>
      <w:bookmarkStart w:id="215" w:name="_Toc20823300"/>
      <w:r/>
      <w:bookmarkStart w:id="216" w:name="_Toc16938544"/>
      <w:r/>
      <w:bookmarkStart w:id="217" w:name="_Toc163508373"/>
      <w:r/>
      <w:bookmarkStart w:id="218" w:name="_Toc513029228"/>
      <w:r/>
      <w:bookmarkStart w:id="219" w:name="_Toc230419019"/>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4"/>
      <w:r/>
      <w:bookmarkEnd w:id="215"/>
      <w:r/>
      <w:bookmarkEnd w:id="216"/>
      <w:r/>
      <w:bookmarkEnd w:id="217"/>
      <w:r/>
      <w:bookmarkEnd w:id="218"/>
      <w:r/>
      <w:bookmarkEnd w:id="21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20" w:name="_Toc513029229"/>
      <w:r/>
      <w:bookmarkStart w:id="221" w:name="_Toc163508299"/>
      <w:r/>
      <w:bookmarkStart w:id="222" w:name="_Toc163508374"/>
      <w:r/>
      <w:bookmarkStart w:id="223" w:name="_Toc20823301"/>
      <w:r/>
      <w:bookmarkStart w:id="224" w:name="_Toc120614218"/>
      <w:r/>
      <w:bookmarkStart w:id="225" w:name="_Toc16938545"/>
      <w:r/>
      <w:bookmarkStart w:id="226" w:name="_Toc230419020"/>
      <w:r>
        <w:rPr>
          <w:rFonts w:hint="eastAsia" w:ascii="Times New Roman" w:hAnsi="Times New Roman" w:eastAsia="宋体" w:cs="Times New Roman"/>
          <w:b/>
          <w:bCs/>
          <w:color w:val="000000"/>
          <w:sz w:val="28"/>
          <w:szCs w:val="28"/>
        </w:rPr>
        <w:t xml:space="preserve">五、开标与评标</w:t>
      </w:r>
      <w:bookmarkEnd w:id="220"/>
      <w:r/>
      <w:bookmarkEnd w:id="221"/>
      <w:r/>
      <w:bookmarkEnd w:id="222"/>
      <w:r/>
      <w:bookmarkEnd w:id="223"/>
      <w:r/>
      <w:bookmarkEnd w:id="224"/>
      <w:r/>
      <w:bookmarkEnd w:id="225"/>
      <w:r/>
      <w:bookmarkEnd w:id="226"/>
      <w:r/>
      <w:r/>
    </w:p>
    <w:p>
      <w:pPr>
        <w:ind w:firstLine="420"/>
        <w:rPr>
          <w:rFonts w:ascii="宋体" w:hAnsi="宋体" w:eastAsia="宋体" w:cs="Arial"/>
          <w:color w:val="000000"/>
          <w:sz w:val="28"/>
          <w:szCs w:val="28"/>
        </w:rPr>
        <w:outlineLvl w:val="2"/>
      </w:pPr>
      <w:r/>
      <w:bookmarkStart w:id="227" w:name="_Toc163508375"/>
      <w:r/>
      <w:bookmarkStart w:id="228" w:name="_Toc163508300"/>
      <w:r/>
      <w:bookmarkStart w:id="229" w:name="_Toc20823302"/>
      <w:r/>
      <w:bookmarkStart w:id="230" w:name="_Toc16938546"/>
      <w:r/>
      <w:bookmarkStart w:id="231" w:name="_Toc513029230"/>
      <w:r/>
      <w:bookmarkStart w:id="232" w:name="_Toc230419021"/>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7"/>
      <w:r/>
      <w:bookmarkEnd w:id="228"/>
      <w:r/>
      <w:bookmarkEnd w:id="229"/>
      <w:r/>
      <w:bookmarkEnd w:id="230"/>
      <w:r/>
      <w:bookmarkEnd w:id="231"/>
      <w:r/>
      <w:bookmarkEnd w:id="23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和在苏采云系统规定的时间内对投标文件进行解密。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开标仪式由代理机构组织。苏采云系统将自动对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投标人如果对开标过程和开标记录有疑义，应当根据《操作手册》规定提出，如苏采云系统中《开标记录表》宣布后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3" w:name="_Toc163508376"/>
      <w:r/>
      <w:bookmarkStart w:id="234" w:name="_Toc163508301"/>
      <w:r/>
      <w:bookmarkStart w:id="235" w:name="_Toc16938547"/>
      <w:r/>
      <w:bookmarkStart w:id="236" w:name="_Toc20823303"/>
      <w:r/>
      <w:bookmarkStart w:id="237" w:name="_Toc513029231"/>
      <w:r/>
      <w:bookmarkStart w:id="238" w:name="_Toc230419022"/>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3"/>
      <w:r/>
      <w:bookmarkEnd w:id="234"/>
      <w:r/>
      <w:bookmarkEnd w:id="23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评委会由采购人代表和有关技术、经济等方面的专家组成，且人员构成符合政府采购有关规定。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评委会独立工作，负责评审所有投标文件并确定中标侯选人。</w:t>
      </w:r>
      <w:r/>
    </w:p>
    <w:p>
      <w:pPr>
        <w:ind w:firstLine="420"/>
        <w:rPr>
          <w:rFonts w:ascii="宋体" w:hAnsi="宋体" w:eastAsia="宋体" w:cs="Arial"/>
          <w:color w:val="000000"/>
          <w:sz w:val="28"/>
          <w:szCs w:val="28"/>
        </w:rPr>
        <w:outlineLvl w:val="2"/>
      </w:pPr>
      <w:r/>
      <w:bookmarkStart w:id="239" w:name="_Toc163508377"/>
      <w:r/>
      <w:bookmarkStart w:id="240" w:name="_Toc163508302"/>
      <w:r/>
      <w:bookmarkStart w:id="241" w:name="_Toc23041902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9"/>
      <w:r/>
      <w:bookmarkEnd w:id="240"/>
      <w:r/>
      <w:bookmarkEnd w:id="241"/>
      <w:r/>
      <w:bookmarkEnd w:id="235"/>
      <w:r/>
      <w:bookmarkEnd w:id="236"/>
      <w:r/>
      <w:bookmarkEnd w:id="237"/>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采云系统查看自己的评审得分及排序情况。</w:t>
      </w:r>
      <w:r/>
    </w:p>
    <w:p>
      <w:pPr>
        <w:ind w:firstLine="420"/>
        <w:rPr>
          <w:rFonts w:ascii="宋体" w:hAnsi="宋体" w:eastAsia="宋体" w:cs="Arial"/>
          <w:color w:val="000000"/>
          <w:sz w:val="28"/>
          <w:szCs w:val="28"/>
        </w:rPr>
        <w:outlineLvl w:val="2"/>
      </w:pPr>
      <w:r/>
      <w:bookmarkStart w:id="242" w:name="_Toc16938548"/>
      <w:r/>
      <w:bookmarkStart w:id="243" w:name="_Toc20823304"/>
      <w:r/>
      <w:bookmarkStart w:id="244" w:name="_Toc163508303"/>
      <w:r/>
      <w:bookmarkStart w:id="245" w:name="_Toc513029232"/>
      <w:r/>
      <w:bookmarkStart w:id="246" w:name="_Toc163508378"/>
      <w:r/>
      <w:bookmarkStart w:id="247" w:name="_Toc23041902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2"/>
      <w:r/>
      <w:bookmarkEnd w:id="243"/>
      <w:r/>
      <w:bookmarkEnd w:id="244"/>
      <w:r/>
      <w:bookmarkEnd w:id="245"/>
      <w:r/>
      <w:bookmarkEnd w:id="246"/>
      <w:r/>
      <w:bookmarkEnd w:id="247"/>
      <w:r/>
      <w:r/>
    </w:p>
    <w:p>
      <w:pPr>
        <w:ind w:firstLine="480"/>
        <w:spacing w:line="500" w:lineRule="exact"/>
        <w:rPr>
          <w:rFonts w:ascii="Times New Roman" w:hAnsi="Times New Roman" w:eastAsia="宋体" w:cs="Times New Roman"/>
          <w:sz w:val="24"/>
          <w:szCs w:val="24"/>
        </w:rPr>
      </w:pPr>
      <w:r/>
      <w:bookmarkStart w:id="248" w:name="_Toc20823305"/>
      <w:r/>
      <w:bookmarkStart w:id="249" w:name="_Toc16938549"/>
      <w:r/>
      <w:bookmarkStart w:id="250" w:name="_Toc513029233"/>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，有权要求投标人作出必要的澄清、说明或者补正。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1" w:name="_Toc163508379"/>
      <w:r/>
      <w:bookmarkStart w:id="252" w:name="_Toc163508304"/>
      <w:r/>
      <w:bookmarkStart w:id="253" w:name="_Toc23041902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8"/>
      <w:r/>
      <w:bookmarkEnd w:id="249"/>
      <w:r/>
      <w:bookmarkEnd w:id="250"/>
      <w:r/>
      <w:bookmarkEnd w:id="251"/>
      <w:r/>
      <w:bookmarkEnd w:id="252"/>
      <w:r/>
      <w:bookmarkEnd w:id="253"/>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联合体成员中任何一方存在不良信用记录的，视同联合体存在不良应用记录。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未通过资格审查或符合性审查的投标人，代理机构将在苏采云系统中告知未通过资格审查或符合性审查的原因，评审结束后，代理机构将不再告知未通过资格审查或符合性审查</w:t>
      </w:r>
      <w:r>
        <w:rPr>
          <w:rFonts w:hint="eastAsia" w:ascii="Times New Roman" w:hAnsi="Times New Roman" w:eastAsia="宋体" w:cs="Times New Roman"/>
          <w:sz w:val="24"/>
          <w:szCs w:val="24"/>
        </w:rPr>
        <w:t xml:space="preserve">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苏采云系统告知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4" w:name="_Toc16938550"/>
      <w:r/>
      <w:bookmarkStart w:id="255" w:name="_Toc20823306"/>
      <w:r/>
      <w:bookmarkStart w:id="256" w:name="_Toc513029234"/>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w:t>
      </w:r>
      <w:r>
        <w:rPr>
          <w:rFonts w:ascii="Times New Roman" w:hAnsi="Times New Roman" w:eastAsia="宋体" w:cs="Times New Roman"/>
          <w:sz w:val="24"/>
          <w:szCs w:val="24"/>
        </w:rPr>
        <w:t xml:space="preserve">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投标人在开、评标全过程中应保持通讯畅通，及时登录苏采云系统查阅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7" w:name="_Toc163508380"/>
      <w:r/>
      <w:bookmarkStart w:id="258" w:name="_Toc163508305"/>
      <w:r/>
      <w:bookmarkStart w:id="259" w:name="_Toc23041902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4"/>
      <w:r/>
      <w:bookmarkEnd w:id="255"/>
      <w:r/>
      <w:bookmarkEnd w:id="256"/>
      <w:r>
        <w:rPr>
          <w:rFonts w:hint="eastAsia" w:ascii="宋体" w:hAnsi="宋体" w:eastAsia="宋体" w:cs="Arial"/>
          <w:color w:val="000000"/>
          <w:sz w:val="28"/>
          <w:szCs w:val="28"/>
        </w:rPr>
        <w:t xml:space="preserve">无效投标条款和废标条款</w:t>
      </w:r>
      <w:bookmarkEnd w:id="257"/>
      <w:r/>
      <w:bookmarkEnd w:id="258"/>
      <w:r/>
      <w:bookmarkEnd w:id="259"/>
      <w:r/>
      <w:r/>
    </w:p>
    <w:p>
      <w:pPr>
        <w:ind w:firstLine="480"/>
        <w:spacing w:line="500" w:lineRule="exact"/>
        <w:rPr>
          <w:rFonts w:ascii="Times New Roman" w:hAnsi="Times New Roman" w:eastAsia="宋体" w:cs="Times New Roman"/>
          <w:sz w:val="24"/>
          <w:szCs w:val="24"/>
        </w:rPr>
      </w:pPr>
      <w:r/>
      <w:bookmarkStart w:id="260" w:name="_Toc513029235"/>
      <w:r/>
      <w:bookmarkStart w:id="261" w:name="_Toc20823307"/>
      <w:r/>
      <w:bookmarkStart w:id="262"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投标人在苏采云系统规定的时间内未成功解密电子投标文件的。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4</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4</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9</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苏采云系统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4</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0</w:t>
      </w:r>
      <w:r>
        <w:rPr>
          <w:rFonts w:hint="eastAsia" w:ascii="宋体" w:hAnsi="宋体" w:eastAsia="宋体" w:cs="Times New Roman"/>
          <w:b/>
          <w:bCs/>
          <w:i/>
          <w:color w:val="000000"/>
          <w:sz w:val="24"/>
          <w:szCs w:val="21"/>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4</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因苏采云系统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3" w:name="_Toc163508381"/>
      <w:r/>
      <w:bookmarkStart w:id="264" w:name="_Toc120614219"/>
      <w:r/>
      <w:bookmarkStart w:id="265" w:name="_Toc163508306"/>
      <w:r/>
      <w:bookmarkStart w:id="266" w:name="_Toc230419027"/>
      <w:r>
        <w:rPr>
          <w:rFonts w:hint="eastAsia" w:ascii="Times New Roman" w:hAnsi="Times New Roman" w:eastAsia="宋体" w:cs="Times New Roman"/>
          <w:b/>
          <w:bCs/>
          <w:color w:val="000000"/>
          <w:sz w:val="28"/>
          <w:szCs w:val="28"/>
        </w:rPr>
        <w:t xml:space="preserve">六、</w:t>
      </w:r>
      <w:bookmarkEnd w:id="260"/>
      <w:r/>
      <w:bookmarkEnd w:id="261"/>
      <w:r/>
      <w:bookmarkEnd w:id="262"/>
      <w:r>
        <w:rPr>
          <w:rFonts w:hint="eastAsia" w:ascii="Times New Roman" w:hAnsi="Times New Roman" w:eastAsia="宋体" w:cs="Times New Roman"/>
          <w:b/>
          <w:bCs/>
          <w:color w:val="000000"/>
          <w:sz w:val="28"/>
          <w:szCs w:val="28"/>
        </w:rPr>
        <w:t xml:space="preserve">定标</w:t>
      </w:r>
      <w:bookmarkEnd w:id="263"/>
      <w:r/>
      <w:bookmarkEnd w:id="264"/>
      <w:r/>
      <w:bookmarkEnd w:id="265"/>
      <w:r/>
      <w:bookmarkEnd w:id="266"/>
      <w:r/>
      <w:r/>
    </w:p>
    <w:p>
      <w:pPr>
        <w:ind w:firstLine="420"/>
        <w:rPr>
          <w:rFonts w:ascii="宋体" w:hAnsi="宋体" w:eastAsia="宋体" w:cs="Arial"/>
          <w:color w:val="000000"/>
          <w:sz w:val="28"/>
          <w:szCs w:val="28"/>
        </w:rPr>
        <w:outlineLvl w:val="2"/>
      </w:pPr>
      <w:r/>
      <w:bookmarkStart w:id="267" w:name="_Toc513029238"/>
      <w:r/>
      <w:bookmarkStart w:id="268" w:name="_Toc16938554"/>
      <w:r/>
      <w:bookmarkStart w:id="269" w:name="_Toc20823310"/>
      <w:r/>
      <w:bookmarkStart w:id="270" w:name="_Toc163508382"/>
      <w:r/>
      <w:bookmarkStart w:id="271" w:name="_Toc163508307"/>
      <w:r/>
      <w:bookmarkStart w:id="272" w:name="_Toc23041902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7"/>
      <w:r>
        <w:rPr>
          <w:rFonts w:hint="eastAsia" w:ascii="宋体" w:hAnsi="宋体" w:eastAsia="宋体" w:cs="Arial"/>
          <w:color w:val="000000"/>
          <w:sz w:val="28"/>
          <w:szCs w:val="28"/>
        </w:rPr>
        <w:t xml:space="preserve">确定</w:t>
      </w:r>
      <w:bookmarkEnd w:id="268"/>
      <w:r/>
      <w:bookmarkEnd w:id="269"/>
      <w:r>
        <w:rPr>
          <w:rFonts w:hint="eastAsia" w:ascii="宋体" w:hAnsi="宋体" w:eastAsia="宋体" w:cs="Arial"/>
          <w:color w:val="000000"/>
          <w:sz w:val="28"/>
          <w:szCs w:val="28"/>
        </w:rPr>
        <w:t xml:space="preserve">中标单位</w:t>
      </w:r>
      <w:bookmarkEnd w:id="270"/>
      <w:r/>
      <w:bookmarkEnd w:id="271"/>
      <w:r/>
      <w:bookmarkEnd w:id="27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采购人或采购人委托评委会根据评委会推荐的中标候选人确定中标人。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3"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p>
    <w:p>
      <w:pPr>
        <w:ind w:firstLine="420"/>
        <w:rPr>
          <w:rFonts w:ascii="宋体" w:hAnsi="宋体" w:eastAsia="宋体" w:cs="Arial"/>
          <w:color w:val="000000"/>
          <w:sz w:val="28"/>
          <w:szCs w:val="28"/>
        </w:rPr>
        <w:outlineLvl w:val="2"/>
      </w:pPr>
      <w:r/>
      <w:bookmarkStart w:id="274" w:name="_Toc163508383"/>
      <w:r/>
      <w:bookmarkStart w:id="275" w:name="_Toc163508308"/>
      <w:r/>
      <w:bookmarkStart w:id="276" w:name="_Toc230419029"/>
      <w:r>
        <w:rPr>
          <w:rFonts w:ascii="宋体" w:hAnsi="宋体" w:eastAsia="宋体" w:cs="Arial"/>
          <w:color w:val="000000"/>
          <w:sz w:val="28"/>
          <w:szCs w:val="28"/>
        </w:rPr>
        <w:t xml:space="preserve">26</w:t>
      </w:r>
      <w:r>
        <w:rPr>
          <w:rFonts w:hint="eastAsia" w:ascii="宋体" w:hAnsi="宋体" w:eastAsia="宋体" w:cs="Arial"/>
          <w:color w:val="000000"/>
          <w:sz w:val="28"/>
          <w:szCs w:val="28"/>
        </w:rPr>
        <w:t xml:space="preserve">、质疑处理</w:t>
      </w:r>
      <w:bookmarkEnd w:id="273"/>
      <w:r/>
      <w:bookmarkEnd w:id="274"/>
      <w:r/>
      <w:bookmarkEnd w:id="275"/>
      <w:r/>
      <w:bookmarkEnd w:id="27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7"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7"/>
      <w:r>
        <w:rPr>
          <w:rFonts w:hint="eastAsia" w:ascii="Times New Roman" w:hAnsi="Times New Roman" w:eastAsia="宋体" w:cs="Times New Roman"/>
          <w:sz w:val="24"/>
          <w:szCs w:val="24"/>
        </w:rPr>
        <w:t xml:space="preserve">必要的证明材料与质疑函一起递交，否则不予受理。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将只对投标人第一次质疑作出答复。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质疑函必须按照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审查结果、评标结果等的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投标邀请”中“七、本次招标联系方式”下有关联系方式。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以传真、电子邮件等方式递交的非纸质原件形式的质疑。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w:t>
      </w:r>
      <w:r>
        <w:rPr>
          <w:rFonts w:hint="eastAsia" w:ascii="Times New Roman" w:hAnsi="Times New Roman" w:eastAsia="宋体" w:cs="Times New Roman"/>
          <w:sz w:val="24"/>
          <w:szCs w:val="24"/>
        </w:rPr>
        <w:t xml:space="preserve">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8" w:name="_Toc163508309"/>
      <w:r/>
      <w:bookmarkStart w:id="279" w:name="_Toc163508384"/>
      <w:r/>
      <w:bookmarkStart w:id="280" w:name="_Toc230419030"/>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8"/>
      <w:r/>
      <w:bookmarkEnd w:id="279"/>
      <w:r/>
      <w:bookmarkEnd w:id="28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数字证书登录苏采云系统及时下载中标通知书。因系统存储空间有限，自中标结果公告届满之日起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日后，苏采云系统不再保证提供下载中标通知书服务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1" w:name="_Toc163508385"/>
      <w:r/>
      <w:bookmarkStart w:id="282" w:name="_Toc163508310"/>
      <w:r/>
      <w:bookmarkStart w:id="283" w:name="_Toc120614220"/>
      <w:r/>
      <w:bookmarkStart w:id="284" w:name="_Toc16938552"/>
      <w:r/>
      <w:bookmarkStart w:id="285" w:name="_Toc20823308"/>
      <w:r/>
      <w:bookmarkStart w:id="286" w:name="_Toc513029236"/>
      <w:r/>
      <w:bookmarkStart w:id="287" w:name="_Toc230419031"/>
      <w:r>
        <w:rPr>
          <w:rFonts w:hint="eastAsia" w:ascii="Times New Roman" w:hAnsi="Times New Roman" w:eastAsia="宋体" w:cs="Times New Roman"/>
          <w:b/>
          <w:bCs/>
          <w:color w:val="000000"/>
          <w:sz w:val="28"/>
          <w:szCs w:val="28"/>
        </w:rPr>
        <w:t xml:space="preserve">七、授予合同</w:t>
      </w:r>
      <w:bookmarkEnd w:id="281"/>
      <w:r/>
      <w:bookmarkEnd w:id="282"/>
      <w:r/>
      <w:bookmarkEnd w:id="283"/>
      <w:r/>
      <w:bookmarkEnd w:id="287"/>
      <w:r/>
      <w:r/>
    </w:p>
    <w:p>
      <w:pPr>
        <w:ind w:firstLine="420"/>
        <w:rPr>
          <w:rFonts w:ascii="宋体" w:hAnsi="宋体" w:eastAsia="宋体" w:cs="Arial"/>
          <w:color w:val="000000"/>
          <w:sz w:val="28"/>
          <w:szCs w:val="28"/>
        </w:rPr>
        <w:outlineLvl w:val="2"/>
      </w:pPr>
      <w:r/>
      <w:bookmarkStart w:id="288" w:name="_Toc163508386"/>
      <w:r/>
      <w:bookmarkStart w:id="289" w:name="_Toc163508311"/>
      <w:r/>
      <w:bookmarkStart w:id="290" w:name="_Toc16938553"/>
      <w:r/>
      <w:bookmarkStart w:id="291" w:name="_Toc513029237"/>
      <w:r/>
      <w:bookmarkStart w:id="292" w:name="_Toc20823309"/>
      <w:r/>
      <w:bookmarkStart w:id="293" w:name="_Toc230419032"/>
      <w:r/>
      <w:bookmarkEnd w:id="284"/>
      <w:r/>
      <w:bookmarkEnd w:id="285"/>
      <w:r/>
      <w:bookmarkEnd w:id="286"/>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8"/>
      <w:r/>
      <w:bookmarkEnd w:id="289"/>
      <w:r/>
      <w:bookmarkEnd w:id="29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中标人应当在中标通知书发出之日起三十日（招标文件中有另外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4" w:name="_Toc163508312"/>
      <w:r/>
      <w:bookmarkStart w:id="295" w:name="_Toc163508387"/>
      <w:r/>
      <w:bookmarkStart w:id="296" w:name="_Toc230419033"/>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4"/>
      <w:r/>
      <w:bookmarkEnd w:id="295"/>
      <w:r/>
      <w:bookmarkEnd w:id="29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97" w:name="_Toc163508388"/>
      <w:r/>
      <w:bookmarkStart w:id="298" w:name="_Toc163508313"/>
      <w:r/>
      <w:bookmarkStart w:id="299" w:name="_Toc120614221"/>
      <w:r/>
      <w:bookmarkStart w:id="300" w:name="_Toc20823314"/>
      <w:r/>
      <w:bookmarkStart w:id="301" w:name="_Toc16938558"/>
      <w:r/>
      <w:bookmarkStart w:id="302" w:name="_Toc479757207"/>
      <w:r/>
      <w:bookmarkStart w:id="303" w:name="_Toc513029242"/>
      <w:r/>
      <w:bookmarkStart w:id="304" w:name="_Toc230419034"/>
      <w:r/>
      <w:bookmarkEnd w:id="290"/>
      <w:r/>
      <w:bookmarkEnd w:id="291"/>
      <w:r/>
      <w:bookmarkEnd w:id="292"/>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7"/>
      <w:r/>
      <w:bookmarkEnd w:id="298"/>
      <w:r/>
      <w:bookmarkEnd w:id="30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5" w:name="_Toc163508389"/>
      <w:r/>
      <w:bookmarkStart w:id="306" w:name="_Toc163508314"/>
      <w:r/>
      <w:bookmarkStart w:id="307" w:name="_Toc230419035"/>
      <w:r>
        <w:rPr>
          <w:rFonts w:hint="eastAsia" w:ascii="宋体" w:hAnsi="宋体" w:eastAsia="宋体" w:cs="Times New Roman"/>
          <w:b/>
          <w:color w:val="000000"/>
          <w:sz w:val="44"/>
          <w:szCs w:val="44"/>
        </w:rPr>
        <w:t xml:space="preserve">第三章  合同</w:t>
      </w:r>
      <w:bookmarkEnd w:id="299"/>
      <w:r/>
      <w:bookmarkEnd w:id="300"/>
      <w:r/>
      <w:bookmarkEnd w:id="301"/>
      <w:r/>
      <w:bookmarkEnd w:id="302"/>
      <w:r/>
      <w:bookmarkEnd w:id="303"/>
      <w:r>
        <w:rPr>
          <w:rFonts w:hint="eastAsia" w:ascii="宋体" w:hAnsi="宋体" w:eastAsia="宋体" w:cs="Times New Roman"/>
          <w:b/>
          <w:color w:val="000000"/>
          <w:sz w:val="44"/>
          <w:szCs w:val="44"/>
        </w:rPr>
        <w:t xml:space="preserve">文本</w:t>
      </w:r>
      <w:bookmarkEnd w:id="305"/>
      <w:r/>
      <w:bookmarkEnd w:id="306"/>
      <w:r/>
      <w:bookmarkEnd w:id="307"/>
      <w:r/>
      <w:r/>
    </w:p>
    <w:p>
      <w:pPr>
        <w:ind w:right="-27"/>
        <w:jc w:val="center"/>
        <w:spacing w:line="660" w:lineRule="exact"/>
        <w:tabs>
          <w:tab w:val="left" w:pos="0" w:leader="none"/>
        </w:tabs>
        <w:rPr>
          <w:rFonts w:ascii="宋体" w:hAnsi="宋体" w:eastAsia="宋体" w:cs="宋体"/>
          <w:bCs/>
          <w:color w:val="000000"/>
          <w:sz w:val="36"/>
          <w:szCs w:val="36"/>
        </w:rPr>
      </w:pPr>
      <w:r/>
      <w:bookmarkStart w:id="308" w:name="_Hlt16619369"/>
      <w:r/>
      <w:bookmarkStart w:id="309" w:name="_Hlt16619350"/>
      <w:r/>
      <w:bookmarkStart w:id="310" w:name="_Toc20823346"/>
      <w:r/>
      <w:bookmarkStart w:id="311" w:name="_Toc16938590"/>
      <w:r/>
      <w:bookmarkStart w:id="312" w:name="_Toc120614244"/>
      <w:r/>
      <w:bookmarkStart w:id="313" w:name="_Toc479757211"/>
      <w:r/>
      <w:bookmarkStart w:id="314" w:name="_Toc462564139"/>
      <w:r/>
      <w:bookmarkEnd w:id="308"/>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2026年度经开区（碧溪街道）集镇区域污水支管网设施养护</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JSZC-320581-SZJZ-G2026-0021</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2026年度经开区（碧溪街道）集镇区域污水支管网设施养护</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15" w:name="_Hlk144021334"/>
      <w:r>
        <w:rPr>
          <w:rFonts w:hint="eastAsia" w:ascii="宋体" w:hAnsi="宋体" w:eastAsia="宋体" w:cs="Times New Roman"/>
          <w:i/>
          <w:color w:val="000000"/>
          <w:sz w:val="24"/>
          <w:szCs w:val="24"/>
          <w:u w:val="single"/>
        </w:rPr>
        <w:t xml:space="preserve">2</w:t>
      </w:r>
      <w:r>
        <w:rPr>
          <w:rFonts w:ascii="宋体" w:hAnsi="宋体" w:eastAsia="宋体" w:cs="Times New Roman"/>
          <w:i/>
          <w:color w:val="000000"/>
          <w:sz w:val="24"/>
          <w:szCs w:val="24"/>
          <w:u w:val="single"/>
        </w:rPr>
        <w:t xml:space="preserve">.2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5"/>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  </w:t>
      </w:r>
      <w:r>
        <w:rPr>
          <w:rFonts w:ascii="宋体" w:hAnsi="宋体" w:eastAsia="宋体" w:cs="宋体"/>
          <w:bCs/>
          <w:i/>
          <w:color w:val="000000"/>
          <w:sz w:val="24"/>
          <w:szCs w:val="24"/>
          <w:u w:val="single"/>
        </w:rPr>
        <w:t xml:space="preserve">2026年度经开区（碧溪街道）集镇区域污水支管网设施养护</w:t>
      </w:r>
      <w:r>
        <w:rPr>
          <w:rFonts w:hint="eastAsia"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     </w:t>
      </w:r>
      <w:r>
        <w:rPr>
          <w:rFonts w:hint="eastAsia" w:ascii="宋体" w:hAnsi="宋体" w:eastAsia="宋体" w:cs="宋体"/>
          <w:bCs/>
          <w:i/>
          <w:color w:val="000000"/>
          <w:sz w:val="24"/>
          <w:szCs w:val="24"/>
          <w:u w:val="single"/>
        </w:rPr>
        <w:t xml:space="preserve">自合同生效之日起</w:t>
      </w:r>
      <w:r>
        <w:rPr>
          <w:rFonts w:ascii="宋体" w:hAnsi="宋体" w:eastAsia="宋体" w:cs="宋体"/>
          <w:bCs/>
          <w:i/>
          <w:color w:val="000000"/>
          <w:sz w:val="24"/>
          <w:szCs w:val="24"/>
          <w:u w:val="single"/>
        </w:rPr>
        <w:t xml:space="preserve">1年</w:t>
      </w:r>
      <w:r>
        <w:rPr>
          <w:rFonts w:hint="eastAsia"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乙方承诺上述服务由乙方自行完成，不转包予第三方完成。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合同金额为： </w:t>
      </w:r>
      <w:r>
        <w:rPr>
          <w:rFonts w:ascii="宋体" w:hAnsi="宋体" w:eastAsia="宋体" w:cs="宋体"/>
          <w:bCs/>
          <w:i/>
          <w:sz w:val="24"/>
          <w:szCs w:val="24"/>
          <w:u w:val="single"/>
        </w:rPr>
        <w:t xml:space="preserve">  </w:t>
      </w:r>
      <w:r>
        <w:rPr>
          <w:rFonts w:hint="eastAsia" w:ascii="宋体" w:hAnsi="宋体" w:eastAsia="宋体" w:cs="宋体"/>
          <w:bCs/>
          <w:i/>
          <w:sz w:val="24"/>
          <w:szCs w:val="24"/>
          <w:u w:val="single"/>
        </w:rPr>
        <w:t xml:space="preserve">中标优惠率为：</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5.1</w:t>
      </w:r>
      <w:r>
        <w:rPr>
          <w:rFonts w:ascii="Times New Roman" w:hAnsi="Times New Roman" w:eastAsia="宋体" w:cs="Times New Roman"/>
          <w:i/>
          <w:sz w:val="24"/>
          <w:szCs w:val="24"/>
          <w:u w:val="single"/>
        </w:rPr>
        <w:t xml:space="preserve">污水支管网疏通养护、管道排查、零星小修、雨污水管错混接整改、管道检测：按照实际工程量以及中标单价（预算单价</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优惠率））进行结算，该部分内容竣工验收合格后工程量以现场签证为准，若无预算单价的新增子目则按照相关养护定额（建设行政主管部门发布的计价办法和计价标准）计取，计算出的金额乘以（</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优惠率）将作为该子目最终结算价。若未有定额的则对其综合单价进行合理性分析（依据市场价、询价结果等多方面因素）并经</w:t>
      </w:r>
      <w:r>
        <w:rPr>
          <w:rFonts w:hint="eastAsia" w:ascii="Times New Roman" w:hAnsi="Times New Roman" w:eastAsia="宋体" w:cs="Times New Roman"/>
          <w:i/>
          <w:sz w:val="24"/>
          <w:szCs w:val="24"/>
          <w:u w:val="single"/>
        </w:rPr>
        <w:t xml:space="preserve">甲方</w:t>
      </w:r>
      <w:r>
        <w:rPr>
          <w:rFonts w:ascii="Times New Roman" w:hAnsi="Times New Roman" w:eastAsia="宋体" w:cs="Times New Roman"/>
          <w:i/>
          <w:sz w:val="24"/>
          <w:szCs w:val="24"/>
          <w:u w:val="single"/>
        </w:rPr>
        <w:t xml:space="preserve">确认后作为结算价。</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5.2</w:t>
      </w:r>
      <w:r>
        <w:rPr>
          <w:rFonts w:hint="eastAsia" w:ascii="Times New Roman" w:hAnsi="Times New Roman" w:eastAsia="宋体" w:cs="Times New Roman"/>
          <w:i/>
          <w:sz w:val="24"/>
          <w:szCs w:val="24"/>
          <w:u w:val="single"/>
        </w:rPr>
        <w:t xml:space="preserve">河道治理费：按照</w:t>
      </w:r>
      <w:r>
        <w:rPr>
          <w:rFonts w:ascii="Times New Roman" w:hAnsi="Times New Roman" w:eastAsia="宋体" w:cs="Times New Roman"/>
          <w:i/>
          <w:sz w:val="24"/>
          <w:szCs w:val="24"/>
          <w:u w:val="single"/>
        </w:rPr>
        <w:t xml:space="preserve">实际工程量</w:t>
      </w:r>
      <w:r>
        <w:rPr>
          <w:rFonts w:hint="eastAsia" w:ascii="Times New Roman" w:hAnsi="Times New Roman" w:eastAsia="宋体" w:cs="Times New Roman"/>
          <w:i/>
          <w:sz w:val="24"/>
          <w:szCs w:val="24"/>
          <w:u w:val="single"/>
        </w:rPr>
        <w:t xml:space="preserve">（现场签证为准）、相关</w:t>
      </w:r>
      <w:r>
        <w:rPr>
          <w:rFonts w:ascii="Times New Roman" w:hAnsi="Times New Roman" w:eastAsia="宋体" w:cs="Times New Roman"/>
          <w:i/>
          <w:sz w:val="24"/>
          <w:szCs w:val="24"/>
          <w:u w:val="single"/>
        </w:rPr>
        <w:t xml:space="preserve">工程</w:t>
      </w:r>
      <w:r>
        <w:rPr>
          <w:rFonts w:hint="eastAsia" w:ascii="Times New Roman" w:hAnsi="Times New Roman" w:eastAsia="宋体" w:cs="Times New Roman"/>
          <w:i/>
          <w:sz w:val="24"/>
          <w:szCs w:val="24"/>
          <w:u w:val="single"/>
        </w:rPr>
        <w:t xml:space="preserve">定额（建设行政主管部门发布的计价办法和计价标准）以及中标优惠率进行结算审核</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若未有定额的则对其综合单价进行合理性分析（依据市场价、询价结果等多方面因素）并经甲方确认后作为结算价。服务规范：参照《常熟市城乡生活污水处理体质增效精准攻坚“</w:t>
      </w:r>
      <w:r>
        <w:rPr>
          <w:rFonts w:hint="eastAsia" w:ascii="Times New Roman" w:hAnsi="Times New Roman" w:eastAsia="宋体" w:cs="Times New Roman"/>
          <w:i/>
          <w:sz w:val="24"/>
          <w:szCs w:val="24"/>
          <w:u w:val="single"/>
        </w:rPr>
        <w:t xml:space="preserve">333</w:t>
      </w:r>
      <w:r>
        <w:rPr>
          <w:rFonts w:hint="eastAsia" w:ascii="Times New Roman" w:hAnsi="Times New Roman" w:eastAsia="宋体" w:cs="Times New Roman"/>
          <w:i/>
          <w:sz w:val="24"/>
          <w:szCs w:val="24"/>
          <w:u w:val="single"/>
        </w:rPr>
        <w:t xml:space="preserve">”行动实施方案》通知要求等相关规定。</w:t>
      </w:r>
      <w:r/>
    </w:p>
    <w:p>
      <w:pPr>
        <w:ind w:firstLine="482"/>
        <w:spacing w:line="440" w:lineRule="exact"/>
        <w:rPr>
          <w:rFonts w:ascii="Times New Roman" w:hAnsi="Times New Roman" w:eastAsia="宋体" w:cs="Times New Roman"/>
          <w:i/>
          <w:sz w:val="24"/>
          <w:szCs w:val="24"/>
          <w:u w:val="single"/>
        </w:rPr>
      </w:pPr>
      <w:r>
        <w:rPr>
          <w:rFonts w:hint="eastAsia" w:ascii="宋体" w:hAnsi="宋体" w:eastAsia="宋体" w:cs="宋体"/>
          <w:b/>
          <w:bCs/>
          <w:i/>
          <w:sz w:val="24"/>
          <w:szCs w:val="24"/>
          <w:u w:val="single"/>
        </w:rPr>
        <w:t xml:space="preserve">注：最终结算金额达采购预算的合同自动终止</w:t>
      </w:r>
      <w:r/>
    </w:p>
    <w:p>
      <w:pPr>
        <w:ind w:right="-27" w:firstLine="480"/>
        <w:spacing w:line="460" w:lineRule="exact"/>
        <w:tabs>
          <w:tab w:val="left" w:pos="0" w:leader="none"/>
        </w:tabs>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付款方式：</w:t>
      </w:r>
      <w:r>
        <w:rPr>
          <w:rFonts w:hint="eastAsia" w:ascii="Times New Roman" w:hAnsi="Times New Roman" w:eastAsia="宋体" w:cs="Times New Roman"/>
          <w:i/>
          <w:sz w:val="24"/>
          <w:szCs w:val="24"/>
          <w:u w:val="single"/>
        </w:rPr>
        <w:t xml:space="preserve">乙方</w:t>
      </w:r>
      <w:r>
        <w:rPr>
          <w:rFonts w:hint="eastAsia" w:ascii="Times New Roman" w:hAnsi="Times New Roman" w:eastAsia="宋体" w:cs="Times New Roman"/>
          <w:i/>
          <w:sz w:val="24"/>
          <w:szCs w:val="24"/>
          <w:u w:val="single"/>
        </w:rPr>
        <w:t xml:space="preserve">根据实际完成的工作量按月汇总制作结算报告，</w:t>
      </w:r>
      <w:r>
        <w:rPr>
          <w:rFonts w:hint="eastAsia" w:ascii="Times New Roman" w:hAnsi="Times New Roman" w:eastAsia="宋体" w:cs="Times New Roman"/>
          <w:i/>
          <w:sz w:val="24"/>
          <w:szCs w:val="24"/>
          <w:u w:val="single"/>
        </w:rPr>
        <w:t xml:space="preserve">甲方</w:t>
      </w:r>
      <w:r>
        <w:rPr>
          <w:rFonts w:hint="eastAsia" w:ascii="Times New Roman" w:hAnsi="Times New Roman" w:eastAsia="宋体" w:cs="Times New Roman"/>
          <w:i/>
          <w:sz w:val="24"/>
          <w:szCs w:val="24"/>
          <w:u w:val="single"/>
        </w:rPr>
        <w:t xml:space="preserve">按季度支付结算金额的</w:t>
      </w:r>
      <w:r>
        <w:rPr>
          <w:rFonts w:ascii="Times New Roman" w:hAnsi="Times New Roman" w:eastAsia="宋体" w:cs="Times New Roman"/>
          <w:i/>
          <w:sz w:val="24"/>
          <w:szCs w:val="24"/>
          <w:u w:val="single"/>
        </w:rPr>
        <w:t xml:space="preserve">50%</w:t>
      </w:r>
      <w:r>
        <w:rPr>
          <w:rFonts w:ascii="Times New Roman" w:hAnsi="Times New Roman" w:eastAsia="宋体" w:cs="Times New Roman"/>
          <w:i/>
          <w:sz w:val="24"/>
          <w:szCs w:val="24"/>
          <w:u w:val="single"/>
        </w:rPr>
        <w:t xml:space="preserve">；待第三方中介机构审核完成后支付剩余费用。</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注：（</w:t>
      </w:r>
      <w:r>
        <w:rPr>
          <w:rFonts w:ascii="宋体" w:hAnsi="宋体" w:eastAsia="宋体" w:cs="宋体"/>
          <w:bCs/>
          <w:i/>
          <w:sz w:val="24"/>
          <w:szCs w:val="24"/>
          <w:u w:val="single"/>
        </w:rPr>
        <w:t xml:space="preserve">1）以上每次付款前，</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均应提供符合</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要求的同等金额的合法有效发票。否则，</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有权顺延付款时间，且不承担任何违约或赔偿责任。</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2）本项目支付方式支持数字人民币方式。</w:t>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sz w:val="24"/>
          <w:szCs w:val="24"/>
          <w:u w:val="single"/>
        </w:rPr>
      </w:pPr>
      <w:r>
        <w:rPr>
          <w:rFonts w:hint="eastAsia"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6.2甲方按照采购文件确定的考核方案（包括履约验收的时间、方式、程序等内容），综合考核情况和服务效果进行验收。乙方应根据验收方案内容做好相应配合工作。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6.5甲方按照采购合同的约定对乙方的履约情况进行验收。验收时,甲方按照采购合同的约定对每一项技术、服务、安全标准的履约情况进行确认。验收结果与采购合同约定的资金支付挂钩。履约验收的各项资料存档备查。</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6.6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第七条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7.1.1 甲方权利</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7.2.1乙方权利</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7.2.2</w:t>
      </w:r>
      <w:r>
        <w:rPr>
          <w:rFonts w:hint="eastAsia" w:ascii="宋体" w:hAnsi="宋体" w:eastAsia="宋体" w:cs="宋体"/>
          <w:bCs/>
          <w:i/>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1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①</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的，视为乙方丧失提供服务的能力。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2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②</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3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③</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4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④</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乙方应当及时响应甲方的服务需求，在甲方提出派员到场服务时，应当与甲方确定到场时间。甲方紧急服务需求时，乙方应在</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小时内派员到场。</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5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⑤</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6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⑥</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7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⑦</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8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⑧</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9.1</w:t>
      </w:r>
      <w:r>
        <w:rPr>
          <w:rFonts w:hint="eastAsia" w:ascii="宋体" w:hAnsi="宋体" w:eastAsia="宋体" w:cs="宋体"/>
          <w:bCs/>
          <w:i/>
          <w:color w:val="000000"/>
          <w:sz w:val="24"/>
          <w:szCs w:val="24"/>
          <w:u w:val="single"/>
        </w:rPr>
        <w:t xml:space="preserve">甲方未按合同规定期限向乙方支付合同价款的，每逾期一天向乙方偿付欠款总额</w:t>
      </w:r>
      <w:r>
        <w:rPr>
          <w:rFonts w:ascii="宋体" w:hAnsi="宋体" w:eastAsia="宋体" w:cs="宋体"/>
          <w:bCs/>
          <w:i/>
          <w:color w:val="000000"/>
          <w:sz w:val="24"/>
          <w:szCs w:val="24"/>
          <w:u w:val="single"/>
        </w:rPr>
        <w:t xml:space="preserve">0.5</w:t>
      </w:r>
      <w:r>
        <w:rPr>
          <w:rFonts w:hint="eastAsia" w:ascii="宋体" w:hAnsi="宋体" w:eastAsia="宋体" w:cs="宋体"/>
          <w:bCs/>
          <w:i/>
          <w:color w:val="000000"/>
          <w:sz w:val="24"/>
          <w:szCs w:val="24"/>
          <w:u w:val="single"/>
        </w:rPr>
        <w:t xml:space="preserve">％的滞纳金，但累计总额不超过欠款总额的</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％；甲方未按合同规定期限向乙方退还履约</w:t>
      </w:r>
      <w:r>
        <w:rPr>
          <w:rFonts w:ascii="宋体" w:hAnsi="宋体" w:eastAsia="宋体" w:cs="宋体"/>
          <w:bCs/>
          <w:i/>
          <w:color w:val="000000"/>
          <w:sz w:val="24"/>
          <w:szCs w:val="24"/>
          <w:u w:val="single"/>
        </w:rPr>
        <w:t xml:space="preserve">保证金</w:t>
      </w:r>
      <w:r>
        <w:rPr>
          <w:rFonts w:hint="eastAsia" w:ascii="宋体" w:hAnsi="宋体" w:eastAsia="宋体" w:cs="宋体"/>
          <w:bCs/>
          <w:i/>
          <w:color w:val="000000"/>
          <w:sz w:val="24"/>
          <w:szCs w:val="24"/>
          <w:u w:val="single"/>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w:t>
      </w:r>
      <w:r>
        <w:rPr>
          <w:rFonts w:hint="eastAsia" w:ascii="宋体" w:hAnsi="宋体" w:eastAsia="宋体" w:cs="宋体"/>
          <w:bCs/>
          <w:i/>
          <w:color w:val="000000"/>
          <w:sz w:val="24"/>
          <w:szCs w:val="24"/>
          <w:u w:val="single"/>
        </w:rPr>
        <w:t xml:space="preserve">有下列情形之一的，乙方应当向甲方支付合同约定合同价款金额</w:t>
      </w:r>
      <w:r>
        <w:rPr>
          <w:rFonts w:ascii="宋体" w:hAnsi="宋体" w:eastAsia="宋体" w:cs="宋体"/>
          <w:bCs/>
          <w:i/>
          <w:color w:val="000000"/>
          <w:sz w:val="24"/>
          <w:szCs w:val="24"/>
          <w:u w:val="single"/>
        </w:rPr>
        <w:t xml:space="preserve">10%（或5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9.2.1</w:t>
      </w:r>
      <w:r>
        <w:rPr>
          <w:rFonts w:hint="eastAsia" w:ascii="宋体" w:hAnsi="宋体" w:eastAsia="宋体" w:cs="宋体"/>
          <w:bCs/>
          <w:i/>
          <w:color w:val="000000"/>
          <w:sz w:val="24"/>
          <w:szCs w:val="24"/>
          <w:u w:val="single"/>
        </w:rPr>
        <w:t xml:space="preserve">乙方服务团队成员未经甲方同意发生变更，经甲方要求恢复后，未在合理期限内（</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个</w:t>
      </w:r>
      <w:r>
        <w:rPr>
          <w:rFonts w:ascii="宋体" w:hAnsi="宋体" w:eastAsia="宋体" w:cs="宋体"/>
          <w:bCs/>
          <w:i/>
          <w:color w:val="000000"/>
          <w:sz w:val="24"/>
          <w:szCs w:val="24"/>
          <w:u w:val="single"/>
        </w:rPr>
        <w:t xml:space="preserve">工作</w:t>
      </w:r>
      <w:r>
        <w:rPr>
          <w:rFonts w:hint="eastAsia" w:ascii="宋体" w:hAnsi="宋体" w:eastAsia="宋体" w:cs="宋体"/>
          <w:bCs/>
          <w:i/>
          <w:color w:val="000000"/>
          <w:sz w:val="24"/>
          <w:szCs w:val="24"/>
          <w:u w:val="single"/>
        </w:rPr>
        <w:t xml:space="preserve">日内）恢复的；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.2.2</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.2.3</w:t>
      </w:r>
      <w:r>
        <w:rPr>
          <w:rFonts w:hint="eastAsia" w:ascii="宋体" w:hAnsi="宋体" w:eastAsia="宋体" w:cs="宋体"/>
          <w:bCs/>
          <w:i/>
          <w:color w:val="000000"/>
          <w:sz w:val="24"/>
          <w:szCs w:val="24"/>
          <w:u w:val="single"/>
        </w:rPr>
        <w:t xml:space="preserve">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.2.4</w:t>
      </w:r>
      <w:r>
        <w:rPr>
          <w:rFonts w:hint="eastAsia" w:ascii="宋体" w:hAnsi="宋体" w:eastAsia="宋体" w:cs="宋体"/>
          <w:bCs/>
          <w:i/>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.2.5因</w:t>
      </w:r>
      <w:r>
        <w:rPr>
          <w:rFonts w:hint="eastAsia" w:ascii="宋体" w:hAnsi="宋体" w:eastAsia="宋体" w:cs="宋体"/>
          <w:bCs/>
          <w:i/>
          <w:color w:val="000000"/>
          <w:sz w:val="24"/>
          <w:szCs w:val="24"/>
          <w:u w:val="single"/>
        </w:rPr>
        <w:t xml:space="preserve">乙方服务人员原因在服务期间给甲方造成不良影响的；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.2.6</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.2.7</w:t>
      </w:r>
      <w:r>
        <w:rPr>
          <w:rFonts w:hint="eastAsia" w:ascii="宋体" w:hAnsi="宋体" w:eastAsia="宋体" w:cs="宋体"/>
          <w:bCs/>
          <w:i/>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color w:val="000000"/>
          <w:sz w:val="24"/>
          <w:szCs w:val="24"/>
          <w:u w:val="single"/>
        </w:rPr>
        <w:t xml:space="preserve">10</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w:t>
      </w:r>
      <w:r>
        <w:rPr>
          <w:rFonts w:hint="eastAsia" w:ascii="宋体" w:hAnsi="宋体" w:eastAsia="宋体" w:cs="宋体"/>
          <w:bCs/>
          <w:i/>
          <w:color w:val="000000"/>
          <w:sz w:val="24"/>
          <w:szCs w:val="24"/>
          <w:u w:val="single"/>
        </w:rPr>
        <w:t xml:space="preserve">3乙方在承担上述9</w:t>
      </w:r>
      <w:r>
        <w:rPr>
          <w:rFonts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10.1</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30%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10.2</w:t>
      </w:r>
      <w:r>
        <w:rPr>
          <w:rFonts w:hint="eastAsia" w:ascii="宋体" w:hAnsi="宋体" w:eastAsia="宋体" w:cs="宋体"/>
          <w:bCs/>
          <w:i/>
          <w:color w:val="000000"/>
          <w:sz w:val="24"/>
          <w:szCs w:val="24"/>
          <w:u w:val="single"/>
        </w:rPr>
        <w:t xml:space="preserve">乙方人员无故未能按约定</w:t>
      </w:r>
      <w:r>
        <w:rPr>
          <w:rFonts w:ascii="宋体" w:hAnsi="宋体" w:eastAsia="宋体" w:cs="宋体"/>
          <w:bCs/>
          <w:i/>
          <w:color w:val="000000"/>
          <w:sz w:val="24"/>
          <w:szCs w:val="24"/>
          <w:u w:val="single"/>
        </w:rPr>
        <w:t xml:space="preserve">为</w:t>
      </w:r>
      <w:r>
        <w:rPr>
          <w:rFonts w:hint="eastAsia" w:ascii="宋体" w:hAnsi="宋体" w:eastAsia="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10.3</w:t>
      </w:r>
      <w:r>
        <w:rPr>
          <w:rFonts w:hint="eastAsia" w:ascii="宋体" w:hAnsi="宋体" w:eastAsia="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10.4因</w:t>
      </w:r>
      <w:r>
        <w:rPr>
          <w:rFonts w:hint="eastAsia" w:ascii="宋体" w:hAnsi="宋体" w:eastAsia="宋体" w:cs="宋体"/>
          <w:bCs/>
          <w:i/>
          <w:color w:val="000000"/>
          <w:sz w:val="24"/>
          <w:szCs w:val="24"/>
          <w:u w:val="single"/>
        </w:rPr>
        <w:t xml:space="preserve">乙方服务人员原因在服务期间给甲方造成不良影响的；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10.5</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10.6</w:t>
      </w:r>
      <w:r>
        <w:rPr>
          <w:rFonts w:hint="eastAsia" w:ascii="宋体" w:hAnsi="宋体" w:eastAsia="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10.7乙方服务期内因生产安全事故受到行政处罚的，或者因为乙方发生生产安全事故、环境损害事故，给甲方造成重大不良影响的或导致甲方受到行政处罚的。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不收取</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jc w:val="left"/>
        <w:widowControl/>
        <w:rPr>
          <w:rFonts w:ascii="宋体" w:hAnsi="宋体" w:eastAsia="宋体" w:cs="宋体"/>
          <w:bCs/>
          <w:color w:val="000000"/>
          <w:sz w:val="24"/>
          <w:szCs w:val="24"/>
        </w:rPr>
      </w:pPr>
      <w:r>
        <w:rPr>
          <w:rFonts w:ascii="宋体" w:hAnsi="宋体" w:eastAsia="宋体" w:cs="宋体"/>
          <w:bCs/>
          <w:color w:val="000000"/>
          <w:sz w:val="24"/>
          <w:szCs w:val="24"/>
        </w:rPr>
        <w:br w:type="page" w:clear="all"/>
      </w:r>
      <w:r/>
    </w:p>
    <w:p>
      <w:pPr>
        <w:jc w:val="center"/>
        <w:rPr>
          <w:rFonts w:ascii="宋体" w:hAnsi="宋体" w:eastAsia="宋体" w:cs="Times New Roman"/>
          <w:b/>
          <w:color w:val="000000"/>
          <w:sz w:val="44"/>
          <w:szCs w:val="44"/>
        </w:rPr>
        <w:outlineLvl w:val="0"/>
      </w:pPr>
      <w:r/>
      <w:bookmarkStart w:id="316" w:name="_Toc163508315"/>
      <w:r/>
      <w:bookmarkStart w:id="317" w:name="_Toc163508390"/>
      <w:r/>
      <w:bookmarkStart w:id="318" w:name="_Toc230419036"/>
      <w:r>
        <w:rPr>
          <w:rFonts w:hint="eastAsia" w:ascii="宋体" w:hAnsi="宋体" w:eastAsia="宋体" w:cs="Times New Roman"/>
          <w:b/>
          <w:color w:val="000000"/>
          <w:sz w:val="44"/>
          <w:szCs w:val="44"/>
        </w:rPr>
        <w:t xml:space="preserve">第</w:t>
      </w:r>
      <w:bookmarkEnd w:id="309"/>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10"/>
      <w:r/>
      <w:bookmarkEnd w:id="311"/>
      <w:r/>
      <w:bookmarkEnd w:id="312"/>
      <w:r/>
      <w:bookmarkEnd w:id="316"/>
      <w:r/>
      <w:bookmarkEnd w:id="317"/>
      <w:r/>
      <w:bookmarkEnd w:id="318"/>
      <w:r/>
      <w:r/>
    </w:p>
    <w:p>
      <w:pPr>
        <w:spacing w:line="440" w:lineRule="exact"/>
        <w:rPr>
          <w:rFonts w:ascii="Times New Roman" w:hAnsi="Times New Roman" w:eastAsia="宋体" w:cs="Times New Roman"/>
          <w:b/>
          <w:bCs/>
          <w:sz w:val="28"/>
          <w:szCs w:val="28"/>
        </w:rPr>
        <w:outlineLvl w:val="1"/>
      </w:pPr>
      <w:r/>
      <w:bookmarkStart w:id="319" w:name="_Toc157604637"/>
      <w:r/>
      <w:bookmarkStart w:id="320" w:name="_Toc163508316"/>
      <w:r/>
      <w:bookmarkStart w:id="321" w:name="_Toc163508391"/>
      <w:r/>
      <w:bookmarkStart w:id="322" w:name="_Toc26554093"/>
      <w:r/>
      <w:bookmarkStart w:id="323" w:name="_Toc49090575"/>
      <w:r/>
      <w:bookmarkStart w:id="324" w:name="_Toc120614281"/>
      <w:r/>
      <w:bookmarkStart w:id="325" w:name="_Toc230419037"/>
      <w:r>
        <w:rPr>
          <w:rFonts w:hint="eastAsia" w:ascii="Times New Roman" w:hAnsi="Times New Roman" w:eastAsia="宋体" w:cs="Times New Roman"/>
          <w:b/>
          <w:bCs/>
          <w:sz w:val="28"/>
          <w:szCs w:val="28"/>
        </w:rPr>
        <w:t xml:space="preserve">一、项目说明</w:t>
      </w:r>
      <w:bookmarkEnd w:id="319"/>
      <w:r/>
      <w:bookmarkEnd w:id="320"/>
      <w:r/>
      <w:bookmarkEnd w:id="321"/>
      <w:r/>
      <w:bookmarkEnd w:id="325"/>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w:t>
      </w:r>
      <w:r>
        <w:rPr>
          <w:rFonts w:ascii="Times New Roman" w:hAnsi="Times New Roman" w:eastAsia="宋体" w:cs="Times New Roman"/>
          <w:sz w:val="24"/>
          <w:szCs w:val="24"/>
        </w:rPr>
        <w:t xml:space="preserve">2026</w:t>
      </w:r>
      <w:r>
        <w:rPr>
          <w:rFonts w:ascii="Times New Roman" w:hAnsi="Times New Roman" w:eastAsia="宋体" w:cs="Times New Roman"/>
          <w:sz w:val="24"/>
          <w:szCs w:val="24"/>
        </w:rPr>
        <w:t xml:space="preserve">年度经开区（碧溪街道）集镇区域污水支管网设施养护</w:t>
      </w:r>
      <w:r>
        <w:rPr>
          <w:rFonts w:hint="eastAsia" w:ascii="Times New Roman" w:hAnsi="Times New Roman" w:eastAsia="宋体" w:cs="Times New Roman"/>
          <w:sz w:val="24"/>
          <w:szCs w:val="24"/>
        </w:rPr>
        <w:t xml:space="preserve">，包括污水支管网疏通养护、管道排查、零星小修、雨污水管错混接整改、管道检测、河道治理等服务。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w:t>
      </w:r>
      <w:r>
        <w:rPr>
          <w:rFonts w:hint="eastAsia" w:ascii="Times New Roman" w:hAnsi="Times New Roman" w:eastAsia="宋体" w:cs="Times New Roman"/>
          <w:sz w:val="24"/>
          <w:szCs w:val="24"/>
        </w:rPr>
        <w:t xml:space="preserve">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合同履行期限：自合同生效之日起一年。</w:t>
      </w:r>
      <w:r/>
    </w:p>
    <w:p>
      <w:pPr>
        <w:ind w:firstLine="480"/>
        <w:spacing w:line="440" w:lineRule="exact"/>
        <w:rPr>
          <w:rFonts w:ascii="Times New Roman" w:hAnsi="Times New Roman" w:eastAsia="宋体" w:cs="Times New Roman"/>
          <w:i/>
          <w:color w:val="ff0000"/>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w:t>
      </w:r>
      <w:r/>
    </w:p>
    <w:p>
      <w:pPr>
        <w:ind w:firstLine="480"/>
        <w:spacing w:line="440" w:lineRule="exact"/>
        <w:rPr>
          <w:rFonts w:ascii="Times New Roman" w:hAnsi="Times New Roman" w:eastAsia="宋体" w:cs="Times New Roman"/>
          <w:i/>
          <w:sz w:val="24"/>
          <w:szCs w:val="24"/>
          <w:u w:val="single"/>
        </w:rPr>
      </w:pPr>
      <w:r/>
      <w:bookmarkStart w:id="326" w:name="_Hlk197626956"/>
      <w:r>
        <w:rPr>
          <w:rFonts w:hint="eastAsia" w:ascii="Times New Roman" w:hAnsi="Times New Roman" w:eastAsia="宋体" w:cs="Times New Roman"/>
          <w:i/>
          <w:sz w:val="24"/>
          <w:szCs w:val="24"/>
          <w:u w:val="single"/>
        </w:rPr>
        <w:t xml:space="preserve">4</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污水支管网疏通养护、管道排查、零星小修、雨污水管错混接整改、管道检测</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按照</w:t>
      </w:r>
      <w:r>
        <w:rPr>
          <w:rFonts w:ascii="Times New Roman" w:hAnsi="Times New Roman" w:eastAsia="宋体" w:cs="Times New Roman"/>
          <w:i/>
          <w:sz w:val="24"/>
          <w:szCs w:val="24"/>
          <w:u w:val="single"/>
        </w:rPr>
        <w:t xml:space="preserve">实际工程量以及</w:t>
      </w:r>
      <w:r>
        <w:rPr>
          <w:rFonts w:hint="eastAsia" w:ascii="Times New Roman" w:hAnsi="Times New Roman" w:eastAsia="宋体" w:cs="Times New Roman"/>
          <w:i/>
          <w:sz w:val="24"/>
          <w:szCs w:val="24"/>
          <w:u w:val="single"/>
        </w:rPr>
        <w:t xml:space="preserve">中标</w:t>
      </w:r>
      <w:r>
        <w:rPr>
          <w:rFonts w:ascii="Times New Roman" w:hAnsi="Times New Roman" w:eastAsia="宋体" w:cs="Times New Roman"/>
          <w:i/>
          <w:sz w:val="24"/>
          <w:szCs w:val="24"/>
          <w:u w:val="single"/>
        </w:rPr>
        <w:t xml:space="preserve">单价（</w:t>
      </w:r>
      <w:r>
        <w:rPr>
          <w:rFonts w:hint="eastAsia" w:ascii="Times New Roman" w:hAnsi="Times New Roman" w:eastAsia="宋体" w:cs="Times New Roman"/>
          <w:i/>
          <w:sz w:val="24"/>
          <w:szCs w:val="24"/>
          <w:u w:val="single"/>
        </w:rPr>
        <w:t xml:space="preserve">预算</w:t>
      </w:r>
      <w:r>
        <w:rPr>
          <w:rFonts w:ascii="Times New Roman" w:hAnsi="Times New Roman" w:eastAsia="宋体" w:cs="Times New Roman"/>
          <w:i/>
          <w:sz w:val="24"/>
          <w:szCs w:val="24"/>
          <w:u w:val="single"/>
        </w:rPr>
        <w:t xml:space="preserve">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rPr>
          <w:rFonts w:hint="eastAsia" w:ascii="Times New Roman" w:hAnsi="Times New Roman" w:eastAsia="宋体" w:cs="Times New Roman"/>
          <w:i/>
          <w:sz w:val="24"/>
          <w:szCs w:val="24"/>
          <w:u w:val="single"/>
        </w:rPr>
        <w:t xml:space="preserve">该部分内容竣工验收合格后工程量以现场签证为准，若无预算单价的新增子目则按照相关养护定额（建设行政主管部门发布的计价办法和计价标准）计取，计算出的金额乘以（</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4</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河道治理费：按照</w:t>
      </w:r>
      <w:r>
        <w:rPr>
          <w:rFonts w:ascii="Times New Roman" w:hAnsi="Times New Roman" w:eastAsia="宋体" w:cs="Times New Roman"/>
          <w:i/>
          <w:sz w:val="24"/>
          <w:szCs w:val="24"/>
          <w:u w:val="single"/>
        </w:rPr>
        <w:t xml:space="preserve">实际工程量</w:t>
      </w:r>
      <w:r>
        <w:rPr>
          <w:rFonts w:hint="eastAsia" w:ascii="Times New Roman" w:hAnsi="Times New Roman" w:eastAsia="宋体" w:cs="Times New Roman"/>
          <w:i/>
          <w:sz w:val="24"/>
          <w:szCs w:val="24"/>
          <w:u w:val="single"/>
        </w:rPr>
        <w:t xml:space="preserve">（现场签证为准）、相关</w:t>
      </w:r>
      <w:r>
        <w:rPr>
          <w:rFonts w:ascii="Times New Roman" w:hAnsi="Times New Roman" w:eastAsia="宋体" w:cs="Times New Roman"/>
          <w:i/>
          <w:sz w:val="24"/>
          <w:szCs w:val="24"/>
          <w:u w:val="single"/>
        </w:rPr>
        <w:t xml:space="preserve">工程</w:t>
      </w:r>
      <w:r>
        <w:rPr>
          <w:rFonts w:hint="eastAsia" w:ascii="Times New Roman" w:hAnsi="Times New Roman" w:eastAsia="宋体" w:cs="Times New Roman"/>
          <w:i/>
          <w:sz w:val="24"/>
          <w:szCs w:val="24"/>
          <w:u w:val="single"/>
        </w:rPr>
        <w:t xml:space="preserve">定额（建设行政主管部门发布的计价办法和计价标准）以及中标优惠率进行结算审核</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若未有定额的则对其综合单价进行合理性分析（依据市场价、询价结果等多方面因素）并经采购人确认后作为结算价。服务规范：参照《常熟市城乡生活污水处理体质增效精准攻坚“</w:t>
      </w:r>
      <w:r>
        <w:rPr>
          <w:rFonts w:hint="eastAsia" w:ascii="Times New Roman" w:hAnsi="Times New Roman" w:eastAsia="宋体" w:cs="Times New Roman"/>
          <w:i/>
          <w:sz w:val="24"/>
          <w:szCs w:val="24"/>
          <w:u w:val="single"/>
        </w:rPr>
        <w:t xml:space="preserve">333</w:t>
      </w:r>
      <w:r>
        <w:rPr>
          <w:rFonts w:hint="eastAsia" w:ascii="Times New Roman" w:hAnsi="Times New Roman" w:eastAsia="宋体" w:cs="Times New Roman"/>
          <w:i/>
          <w:sz w:val="24"/>
          <w:szCs w:val="24"/>
          <w:u w:val="single"/>
        </w:rPr>
        <w:t xml:space="preserve">”行动实施方案》通知要求等相关规定。</w:t>
      </w:r>
      <w:r/>
    </w:p>
    <w:p>
      <w:pPr>
        <w:ind w:firstLine="482"/>
        <w:spacing w:line="440" w:lineRule="exact"/>
        <w:rPr>
          <w:rFonts w:ascii="Times New Roman" w:hAnsi="Times New Roman" w:eastAsia="宋体" w:cs="Times New Roman"/>
          <w:i/>
          <w:sz w:val="24"/>
          <w:szCs w:val="24"/>
          <w:u w:val="single"/>
        </w:rPr>
      </w:pPr>
      <w:r>
        <w:rPr>
          <w:rFonts w:hint="eastAsia" w:ascii="宋体" w:hAnsi="宋体" w:eastAsia="宋体" w:cs="宋体"/>
          <w:b/>
          <w:bCs/>
          <w:i/>
          <w:sz w:val="24"/>
          <w:szCs w:val="24"/>
          <w:u w:val="single"/>
        </w:rPr>
        <w:t xml:space="preserve">注：最终结算金额达采购预算的合同自动终止</w:t>
      </w:r>
      <w:bookmarkEnd w:id="326"/>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付款方式：中标人根据实际完成的工作量按月汇总制作结算报告，采购人</w:t>
      </w:r>
      <w:r>
        <w:rPr>
          <w:rFonts w:hint="eastAsia" w:ascii="Times New Roman" w:hAnsi="Times New Roman" w:eastAsia="宋体" w:cs="Times New Roman"/>
          <w:i/>
          <w:sz w:val="24"/>
          <w:szCs w:val="24"/>
          <w:u w:val="single"/>
        </w:rPr>
        <w:t xml:space="preserve">按季度</w:t>
      </w:r>
      <w:r>
        <w:rPr>
          <w:rFonts w:hint="eastAsia" w:ascii="Times New Roman" w:hAnsi="Times New Roman" w:eastAsia="宋体" w:cs="Times New Roman"/>
          <w:i/>
          <w:sz w:val="24"/>
          <w:szCs w:val="24"/>
          <w:u w:val="single"/>
        </w:rPr>
        <w:t xml:space="preserve">支付结算金额的</w:t>
      </w:r>
      <w:r>
        <w:rPr>
          <w:rFonts w:hint="eastAsia" w:ascii="Times New Roman" w:hAnsi="Times New Roman" w:eastAsia="宋体" w:cs="Times New Roman"/>
          <w:i/>
          <w:sz w:val="24"/>
          <w:szCs w:val="24"/>
          <w:u w:val="single"/>
        </w:rPr>
        <w:t xml:space="preserve">5</w:t>
      </w:r>
      <w:r>
        <w:rPr>
          <w:rFonts w:ascii="Times New Roman" w:hAnsi="Times New Roman" w:eastAsia="宋体" w:cs="Times New Roman"/>
          <w:i/>
          <w:sz w:val="24"/>
          <w:szCs w:val="24"/>
          <w:u w:val="single"/>
        </w:rPr>
        <w:t xml:space="preserve">0%</w:t>
      </w:r>
      <w:r>
        <w:rPr>
          <w:rFonts w:hint="eastAsia" w:ascii="Times New Roman" w:hAnsi="Times New Roman" w:eastAsia="宋体" w:cs="Times New Roman"/>
          <w:i/>
          <w:sz w:val="24"/>
          <w:szCs w:val="24"/>
          <w:u w:val="single"/>
        </w:rPr>
        <w:t xml:space="preserve">；待第三方中介机构审核完成后支付剩余费用。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）以上每次付款前，</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均应提供符合采购人要求的同等金额的合法有效发票。否则，采购人有权顺延付款时间，且不承担任何违约或赔偿责任。</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ascii="Times New Roman" w:hAnsi="Times New Roman" w:eastAsia="宋体" w:cs="Times New Roman"/>
          <w:i/>
          <w:sz w:val="24"/>
          <w:szCs w:val="24"/>
          <w:u w:val="single"/>
        </w:rPr>
        <w:t xml:space="preserve">）本项目支付方式支持数字人民币方式。</w:t>
      </w:r>
      <w:r/>
    </w:p>
    <w:p>
      <w:pPr>
        <w:spacing w:line="440" w:lineRule="exact"/>
        <w:rPr>
          <w:rFonts w:ascii="Times New Roman" w:hAnsi="Times New Roman" w:eastAsia="宋体" w:cs="Times New Roman"/>
          <w:b/>
          <w:bCs/>
          <w:sz w:val="28"/>
          <w:szCs w:val="28"/>
        </w:rPr>
        <w:outlineLvl w:val="1"/>
      </w:pPr>
      <w:r/>
      <w:bookmarkStart w:id="327" w:name="_Toc157604638"/>
      <w:r/>
      <w:bookmarkStart w:id="328" w:name="_Toc163508392"/>
      <w:r/>
      <w:bookmarkStart w:id="329" w:name="_Toc153263475"/>
      <w:r/>
      <w:bookmarkStart w:id="330" w:name="_Toc163508317"/>
      <w:r/>
      <w:bookmarkStart w:id="331" w:name="_Toc230419038"/>
      <w:r>
        <w:rPr>
          <w:rFonts w:hint="eastAsia" w:ascii="Times New Roman" w:hAnsi="Times New Roman" w:eastAsia="宋体" w:cs="Times New Roman"/>
          <w:b/>
          <w:bCs/>
          <w:sz w:val="28"/>
          <w:szCs w:val="28"/>
        </w:rPr>
        <w:t xml:space="preserve">二、项目内容</w:t>
      </w:r>
      <w:bookmarkEnd w:id="327"/>
      <w:r/>
      <w:bookmarkEnd w:id="328"/>
      <w:r/>
      <w:bookmarkEnd w:id="329"/>
      <w:r/>
      <w:bookmarkEnd w:id="330"/>
      <w:r/>
      <w:bookmarkEnd w:id="331"/>
      <w:r/>
      <w:r/>
    </w:p>
    <w:p>
      <w:pPr>
        <w:ind w:firstLine="600"/>
        <w:spacing w:line="440" w:lineRule="exact"/>
        <w:rPr>
          <w:rFonts w:ascii="Times New Roman" w:hAnsi="Times New Roman" w:eastAsia="宋体" w:cs="Times New Roman"/>
          <w:sz w:val="24"/>
          <w:szCs w:val="24"/>
        </w:rPr>
      </w:pPr>
      <w:r/>
      <w:bookmarkStart w:id="332" w:name="_Hlk197626006"/>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污水支管网疏通养护</w:t>
      </w:r>
      <w:bookmarkEnd w:id="332"/>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污水支管网及窨井等相关设施疏通，疏通产生的积泥清理并处置，防汛期间（每年</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月至</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月），按照市防指指令，响应街道防指要求，落实人员、车辆及疏通、强排设备的值班值守，防汛备勤工作。</w:t>
      </w:r>
      <w:r/>
    </w:p>
    <w:p>
      <w:pPr>
        <w:ind w:firstLine="60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管道排查：中标人配合采购人进行企业管网检测排查。</w:t>
      </w:r>
      <w:r/>
    </w:p>
    <w:p>
      <w:pPr>
        <w:ind w:firstLine="60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rPr>
        <w:t xml:space="preserve"> </w:t>
      </w:r>
      <w:r>
        <w:rPr>
          <w:rFonts w:hint="eastAsia" w:ascii="Times New Roman" w:hAnsi="Times New Roman" w:eastAsia="宋体" w:cs="Times New Roman"/>
          <w:sz w:val="24"/>
          <w:szCs w:val="24"/>
        </w:rPr>
        <w:t xml:space="preserve">零星小修、雨污水管错混接整改</w:t>
      </w:r>
      <w:r/>
    </w:p>
    <w:p>
      <w:pPr>
        <w:ind w:right="-161"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此部分内容为管网破损改造、雨污混流等零星维修服务。</w:t>
      </w:r>
      <w:r/>
    </w:p>
    <w:p>
      <w:pPr>
        <w:ind w:firstLine="600"/>
        <w:spacing w:line="440" w:lineRule="exact"/>
        <w:widowControl/>
        <w:rPr>
          <w:rFonts w:ascii="Times New Roman" w:hAnsi="Times New Roman" w:eastAsia="宋体" w:cs="Times New Roman"/>
          <w:sz w:val="24"/>
          <w:szCs w:val="24"/>
        </w:rPr>
      </w:pPr>
      <w:r/>
      <w:bookmarkStart w:id="333" w:name="_Hlk197626018"/>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管网修复</w:t>
      </w:r>
      <w:bookmarkEnd w:id="333"/>
      <w:r>
        <w:rPr>
          <w:rFonts w:hint="eastAsia" w:ascii="Times New Roman" w:hAnsi="Times New Roman" w:eastAsia="宋体" w:cs="Times New Roman"/>
          <w:sz w:val="24"/>
          <w:szCs w:val="24"/>
        </w:rPr>
        <w:t xml:space="preserve">：管网的非开挖修复。</w:t>
      </w:r>
      <w:r/>
    </w:p>
    <w:p>
      <w:pPr>
        <w:ind w:firstLine="600"/>
        <w:spacing w:line="440" w:lineRule="exact"/>
        <w:widowControl/>
        <w:rPr>
          <w:rFonts w:ascii="Times New Roman" w:hAnsi="Times New Roman" w:eastAsia="宋体" w:cs="Times New Roman"/>
          <w:sz w:val="24"/>
          <w:szCs w:val="24"/>
        </w:rPr>
      </w:pPr>
      <w:r/>
      <w:bookmarkStart w:id="334" w:name="_Hlk197626021"/>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管网检测</w:t>
      </w:r>
      <w:bookmarkEnd w:id="334"/>
      <w:r>
        <w:rPr>
          <w:rFonts w:hint="eastAsia" w:ascii="Times New Roman" w:hAnsi="Times New Roman" w:eastAsia="宋体" w:cs="Times New Roman"/>
          <w:sz w:val="24"/>
          <w:szCs w:val="24"/>
        </w:rPr>
        <w:t xml:space="preserve">：管网及检查井的成像检测，并形成书面报告。</w:t>
      </w:r>
      <w:r/>
    </w:p>
    <w:p>
      <w:pPr>
        <w:ind w:firstLine="600"/>
        <w:jc w:val="left"/>
        <w:spacing w:line="440" w:lineRule="exact"/>
        <w:widowControl/>
        <w:rPr>
          <w:rFonts w:ascii="Times New Roman" w:hAnsi="Times New Roman" w:eastAsia="宋体" w:cs="Times New Roman"/>
          <w:sz w:val="24"/>
          <w:szCs w:val="20"/>
        </w:rPr>
      </w:pPr>
      <w:r/>
      <w:bookmarkStart w:id="335" w:name="_Hlk197625550"/>
      <w:r/>
      <w:bookmarkStart w:id="336" w:name="_Hlk197626027"/>
      <w:r>
        <w:rPr>
          <w:rFonts w:ascii="Times New Roman" w:hAnsi="Times New Roman" w:eastAsia="宋体" w:cs="Times New Roman"/>
          <w:sz w:val="24"/>
          <w:szCs w:val="24"/>
        </w:rPr>
        <w:t xml:space="preserve">6.</w:t>
      </w:r>
      <w:bookmarkEnd w:id="335"/>
      <w:r>
        <w:rPr>
          <w:rFonts w:hint="eastAsia" w:ascii="Times New Roman" w:hAnsi="Times New Roman" w:eastAsia="宋体" w:cs="Times New Roman"/>
          <w:sz w:val="24"/>
          <w:szCs w:val="24"/>
        </w:rPr>
        <w:t xml:space="preserve">河道治理</w:t>
      </w:r>
      <w:bookmarkEnd w:id="336"/>
      <w:r>
        <w:rPr>
          <w:rFonts w:hint="eastAsia" w:ascii="Times New Roman" w:hAnsi="Times New Roman" w:eastAsia="宋体" w:cs="Times New Roman"/>
          <w:sz w:val="24"/>
          <w:szCs w:val="24"/>
        </w:rPr>
        <w:t xml:space="preserve">：包括开挖、回填、水质净化，设备安装等内容。</w:t>
      </w:r>
      <w:r/>
    </w:p>
    <w:p>
      <w:pPr>
        <w:ind w:left="51" w:right="51"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各项预算单价</w:t>
      </w:r>
      <w:r/>
    </w:p>
    <w:tbl>
      <w:tblPr>
        <w:tblW w:w="8931" w:type="dxa"/>
        <w:jc w:val="center"/>
        <w:tblLook w:val="04A0" w:firstRow="1" w:lastRow="0" w:firstColumn="1" w:lastColumn="0" w:noHBand="0" w:noVBand="1"/>
      </w:tblPr>
      <w:tblGrid>
        <w:gridCol w:w="730"/>
        <w:gridCol w:w="2026"/>
        <w:gridCol w:w="3576"/>
        <w:gridCol w:w="1063"/>
        <w:gridCol w:w="1536"/>
      </w:tblGrid>
      <w:tr>
        <w:trPr>
          <w:jc w:val="center"/>
          <w:trHeight w:val="94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序号</w:t>
            </w:r>
            <w:r/>
          </w:p>
        </w:tc>
        <w:tc>
          <w:tcPr>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项目名称</w:t>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项目特征描述</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计量单位</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预算单价（元）</w:t>
            </w:r>
            <w:r/>
          </w:p>
        </w:tc>
      </w:tr>
      <w:tr>
        <w:trPr>
          <w:jc w:val="center"/>
          <w:trHeight w:val="798"/>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一</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污水管网、窨井疏通养护</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不包括主管网及堵塞问题点疏通</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558"/>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D110~D315</w:t>
            </w:r>
            <w:r>
              <w:rPr>
                <w:rFonts w:hint="eastAsia" w:ascii="Times New Roman" w:hAnsi="Times New Roman" w:eastAsia="宋体" w:cs="Times New Roman"/>
                <w:sz w:val="24"/>
                <w:szCs w:val="24"/>
              </w:rPr>
              <w:t xml:space="preserve">管道疏通</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、疏通管道、局部管道破坏修复</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、安放安全设施、安放绞车、启闭井盖、打竹片、引钢丝绳绞拉、抽水管冲管、人工清泥运到装车地点、转运工具</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、清理场地</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、外运污泥、运距自行考虑</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6.77</w:t>
            </w:r>
            <w:r/>
          </w:p>
        </w:tc>
      </w:tr>
      <w:tr>
        <w:trPr>
          <w:jc w:val="center"/>
          <w:trHeight w:val="148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D400~D600</w:t>
            </w:r>
            <w:r>
              <w:rPr>
                <w:rFonts w:hint="eastAsia" w:ascii="Times New Roman" w:hAnsi="Times New Roman" w:eastAsia="宋体" w:cs="Times New Roman"/>
                <w:sz w:val="24"/>
                <w:szCs w:val="24"/>
              </w:rPr>
              <w:t xml:space="preserve">管道疏通</w:t>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、疏通管道、局部管道破坏修复</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、安放安全设施、安放绞车、启闭井盖、打竹片、引钢丝绳绞拉、抽水管冲管、人工清泥运到装车地点、转运工具</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、清理场地</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、外运污泥、运距自行考虑</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12.00</w:t>
            </w:r>
            <w:r/>
          </w:p>
        </w:tc>
      </w:tr>
      <w:tr>
        <w:trPr>
          <w:jc w:val="center"/>
          <w:trHeight w:val="111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530*530</w:t>
            </w:r>
            <w:r>
              <w:rPr>
                <w:rFonts w:hint="eastAsia" w:ascii="Times New Roman" w:hAnsi="Times New Roman" w:eastAsia="宋体" w:cs="Times New Roman"/>
                <w:sz w:val="24"/>
                <w:szCs w:val="24"/>
              </w:rPr>
              <w:t xml:space="preserve">方井</w:t>
            </w:r>
            <w:r>
              <w:rPr>
                <w:rFonts w:ascii="Times New Roman" w:hAnsi="Times New Roman" w:eastAsia="宋体" w:cs="Times New Roman"/>
                <w:sz w:val="24"/>
                <w:szCs w:val="24"/>
              </w:rPr>
              <w:t xml:space="preserve">~350*250</w:t>
            </w:r>
            <w:r>
              <w:rPr>
                <w:rFonts w:hint="eastAsia" w:ascii="Times New Roman" w:hAnsi="Times New Roman" w:eastAsia="宋体" w:cs="Times New Roman"/>
                <w:sz w:val="24"/>
                <w:szCs w:val="24"/>
              </w:rPr>
              <w:t xml:space="preserve">方井</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、清泥、污泥外运运距自行考虑</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、安放安全设施、启闭井盖、掏挖污泥并运至指定地点</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16.02</w:t>
            </w:r>
            <w:r/>
          </w:p>
        </w:tc>
      </w:tr>
      <w:tr>
        <w:trPr>
          <w:jc w:val="center"/>
          <w:trHeight w:val="102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检查井</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、清泥、污泥外运运距自行考虑，井深</w:t>
            </w:r>
            <w:r>
              <w:rPr>
                <w:rFonts w:ascii="Times New Roman" w:hAnsi="Times New Roman" w:eastAsia="宋体" w:cs="Times New Roman"/>
                <w:sz w:val="24"/>
                <w:szCs w:val="24"/>
              </w:rPr>
              <w:t xml:space="preserve">2~3m</w:t>
            </w:r>
            <w:r>
              <w:rPr>
                <w:rFonts w:ascii="Times New Roman" w:hAnsi="Times New Roman" w:eastAsia="宋体" w:cs="Times New Roman"/>
                <w:sz w:val="24"/>
                <w:szCs w:val="24"/>
              </w:rPr>
              <w:br/>
              <w:t xml:space="preserve">2</w:t>
            </w:r>
            <w:r>
              <w:rPr>
                <w:rFonts w:hint="eastAsia" w:ascii="Times New Roman" w:hAnsi="Times New Roman" w:eastAsia="宋体" w:cs="Times New Roman"/>
                <w:sz w:val="24"/>
                <w:szCs w:val="24"/>
              </w:rPr>
              <w:t xml:space="preserve">、井上清理</w:t>
            </w:r>
            <w:r>
              <w:rPr>
                <w:rFonts w:ascii="Times New Roman" w:hAnsi="Times New Roman" w:eastAsia="宋体" w:cs="Times New Roman"/>
                <w:sz w:val="24"/>
                <w:szCs w:val="24"/>
              </w:rPr>
              <w:br/>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、安放安全设施、启闭井盖、掏挖污泥并运至指定地点、清理场地、转运工具</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79.99</w:t>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检查井</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、清泥、污泥外运运距自行考虑，井深</w:t>
            </w:r>
            <w:r>
              <w:rPr>
                <w:rFonts w:ascii="Times New Roman" w:hAnsi="Times New Roman" w:eastAsia="宋体" w:cs="Times New Roman"/>
                <w:sz w:val="24"/>
                <w:szCs w:val="24"/>
              </w:rPr>
              <w:t xml:space="preserve">2~3m</w:t>
            </w:r>
            <w:r>
              <w:rPr>
                <w:rFonts w:ascii="Times New Roman" w:hAnsi="Times New Roman" w:eastAsia="宋体" w:cs="Times New Roman"/>
                <w:sz w:val="24"/>
                <w:szCs w:val="24"/>
              </w:rPr>
              <w:b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
                <w:bCs/>
                <w:sz w:val="24"/>
                <w:szCs w:val="24"/>
              </w:rPr>
              <w:t xml:space="preserve">井下蛙人清理</w:t>
            </w:r>
            <w:r>
              <w:rPr>
                <w:rFonts w:ascii="Times New Roman" w:hAnsi="Times New Roman" w:eastAsia="宋体" w:cs="Times New Roman"/>
                <w:sz w:val="24"/>
                <w:szCs w:val="24"/>
              </w:rPr>
              <w:br/>
              <w:t xml:space="preserve">3</w:t>
            </w:r>
            <w:r>
              <w:rPr>
                <w:rFonts w:hint="eastAsia" w:ascii="Times New Roman" w:hAnsi="Times New Roman" w:eastAsia="宋体" w:cs="Times New Roman"/>
                <w:sz w:val="24"/>
                <w:szCs w:val="24"/>
              </w:rPr>
              <w:t xml:space="preserve">、安放安全设施、启闭井盖、掏挖污泥并运至指定地点、清理场地、转运工具</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4000</w:t>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直排口清理</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、人工清泥、清扫场地</w:t>
            </w:r>
            <w:r>
              <w:rPr>
                <w:rFonts w:ascii="Times New Roman" w:hAnsi="Times New Roman" w:eastAsia="宋体" w:cs="Times New Roman"/>
                <w:sz w:val="24"/>
                <w:szCs w:val="24"/>
              </w:rPr>
              <w:br/>
              <w:t xml:space="preserve">2</w:t>
            </w:r>
            <w:r>
              <w:rPr>
                <w:rFonts w:hint="eastAsia" w:ascii="Times New Roman" w:hAnsi="Times New Roman" w:eastAsia="宋体" w:cs="Times New Roman"/>
                <w:sz w:val="24"/>
                <w:szCs w:val="24"/>
              </w:rPr>
              <w:t xml:space="preserve">、小型</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吨污泥车运污泥</w:t>
            </w:r>
            <w:r>
              <w:rPr>
                <w:rFonts w:ascii="Times New Roman" w:hAnsi="Times New Roman" w:eastAsia="宋体" w:cs="Times New Roman"/>
                <w:sz w:val="24"/>
                <w:szCs w:val="24"/>
              </w:rPr>
              <w:t xml:space="preserve"> 6</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10km</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、安放安全设施、掏挖污泥并运至指定地点、清理场地、转运工具</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处</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678.93</w:t>
            </w:r>
            <w:r/>
          </w:p>
        </w:tc>
      </w:tr>
      <w:tr>
        <w:trPr>
          <w:jc w:val="center"/>
          <w:trHeight w:val="91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管道封堵、拆除</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、管径</w:t>
            </w:r>
            <w:r>
              <w:rPr>
                <w:rFonts w:hint="eastAsia" w:ascii="Times New Roman" w:hAnsi="Times New Roman" w:eastAsia="宋体" w:cs="Times New Roman"/>
                <w:sz w:val="24"/>
                <w:szCs w:val="24"/>
              </w:rPr>
              <w:t xml:space="preserve">200-600mm</w:t>
            </w:r>
            <w:r/>
          </w:p>
          <w:p>
            <w:pP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、潜水员下井封堵及拆除</w:t>
            </w:r>
            <w:r/>
          </w:p>
          <w:p>
            <w:pP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、安放安全设施、启闭井盖</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处</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4500</w:t>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二</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雨污分流改造</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雨污混流、管网破损改造</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none" w:color="000000" w:sz="4" w:space="0"/>
              <w:left w:val="none" w:color="000000" w:sz="4" w:space="0"/>
              <w:right w:val="single" w:color="auto" w:sz="4" w:space="0"/>
            </w:tcBorders>
            <w:tcW w:w="2026" w:type="dxa"/>
            <w:vAlign w:val="center"/>
            <w:vMerge w:val="restart"/>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D1</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以内管道道路范围开挖铺设</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、路面锯缝、拆除、机械开挖沟槽、铺设进场、下管稳管、清理管口、填缝、抹带、回填压实、养护</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170.92</w:t>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left w:val="none" w:color="000000" w:sz="4" w:space="0"/>
              <w:bottom w:val="single" w:color="auto" w:sz="4" w:space="0"/>
              <w:right w:val="single" w:color="auto" w:sz="4" w:space="0"/>
            </w:tcBorders>
            <w:tcW w:w="2026" w:type="dxa"/>
            <w:vAlign w:val="center"/>
            <w:vMerge w:val="continue"/>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、路面锯缝、拆除、人工开挖沟槽、铺设进场、下管稳管、清理管口、填缝、抹带、回填压实、养护</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193.9</w:t>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none" w:color="000000" w:sz="4" w:space="0"/>
              <w:left w:val="none" w:color="000000" w:sz="4" w:space="0"/>
              <w:right w:val="single" w:color="auto" w:sz="4" w:space="0"/>
            </w:tcBorders>
            <w:tcW w:w="2026" w:type="dxa"/>
            <w:vAlign w:val="center"/>
            <w:vMerge w:val="restart"/>
            <w:textDirection w:val="lrTb"/>
            <w:noWrap w:val="false"/>
          </w:tcPr>
          <w:p>
            <w:pPr>
              <w:jc w:val="left"/>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D1</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管道道路范围开挖铺设</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、路面锯缝、拆除、机械开挖沟槽、铺设进场、下管稳管、清理管口、填缝、抹带、回填压</w:t>
            </w:r>
            <w:r>
              <w:rPr>
                <w:rFonts w:hint="eastAsia" w:ascii="Times New Roman" w:hAnsi="Times New Roman" w:eastAsia="宋体" w:cs="Times New Roman"/>
                <w:sz w:val="24"/>
                <w:szCs w:val="24"/>
              </w:rPr>
              <w:t xml:space="preserve">实、养护</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203.48</w:t>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Borders>
              <w:left w:val="none" w:color="000000" w:sz="4" w:space="0"/>
              <w:bottom w:val="single" w:color="auto" w:sz="4" w:space="0"/>
              <w:right w:val="single" w:color="auto" w:sz="4" w:space="0"/>
            </w:tcBorders>
            <w:tcW w:w="2026" w:type="dxa"/>
            <w:vAlign w:val="center"/>
            <w:vMerge w:val="continue"/>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、路面锯缝、拆除、人工开挖沟槽、铺设进场、下管稳管、清理管口、填缝、抹带、回填压实、养护</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229.75</w:t>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Borders>
              <w:top w:val="none" w:color="000000" w:sz="4" w:space="0"/>
              <w:left w:val="none" w:color="000000" w:sz="4" w:space="0"/>
              <w:right w:val="single" w:color="auto" w:sz="4" w:space="0"/>
            </w:tcBorders>
            <w:tcW w:w="2026" w:type="dxa"/>
            <w:vAlign w:val="center"/>
            <w:vMerge w:val="restart"/>
            <w:textDirection w:val="lrTb"/>
            <w:noWrap w:val="false"/>
          </w:tcPr>
          <w:p>
            <w:pPr>
              <w:jc w:val="left"/>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D2</w:t>
            </w:r>
            <w:r>
              <w:rPr>
                <w:rFonts w:hint="eastAsia" w:ascii="Times New Roman" w:hAnsi="Times New Roman" w:eastAsia="宋体" w:cs="Times New Roman"/>
                <w:sz w:val="24"/>
                <w:szCs w:val="24"/>
              </w:rPr>
              <w:t xml:space="preserve">0</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管道道路范围开挖铺设</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、路面锯缝、拆除、机械开挖沟槽、铺设进场、下管稳管、清理管口、填缝、抹带、回填压实、养护</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260.18</w:t>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Borders>
              <w:left w:val="none" w:color="000000" w:sz="4" w:space="0"/>
              <w:bottom w:val="single" w:color="auto" w:sz="4" w:space="0"/>
              <w:right w:val="single" w:color="auto" w:sz="4" w:space="0"/>
            </w:tcBorders>
            <w:tcW w:w="2026" w:type="dxa"/>
            <w:vAlign w:val="center"/>
            <w:vMerge w:val="continue"/>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、路面锯缝、拆除、人工开挖沟槽、铺设进场、下管稳管、清理管口、填缝、抹带、回填压实、养护</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290.92</w:t>
            </w:r>
            <w:r/>
          </w:p>
        </w:tc>
      </w:tr>
      <w:tr>
        <w:trPr>
          <w:jc w:val="center"/>
          <w:trHeight w:val="12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D</w:t>
            </w:r>
            <w:r>
              <w:rPr>
                <w:rFonts w:hint="eastAsia" w:ascii="Times New Roman" w:hAnsi="Times New Roman" w:eastAsia="宋体" w:cs="Times New Roman"/>
                <w:sz w:val="24"/>
                <w:szCs w:val="24"/>
              </w:rPr>
              <w:t xml:space="preserve">315</w:t>
            </w:r>
            <w:r>
              <w:rPr>
                <w:rFonts w:hint="eastAsia" w:ascii="Times New Roman" w:hAnsi="Times New Roman" w:eastAsia="宋体" w:cs="Times New Roman"/>
                <w:sz w:val="24"/>
                <w:szCs w:val="24"/>
              </w:rPr>
              <w:t xml:space="preserve">管道道路范围开挖铺设</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、路面锯缝、拆除、机械开挖沟槽、铺设进场、下管稳管、清理管口、填缝、抹带、回填压实、养护</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538.54</w:t>
            </w:r>
            <w:r/>
          </w:p>
        </w:tc>
      </w:tr>
      <w:tr>
        <w:trPr>
          <w:jc w:val="center"/>
          <w:trHeight w:val="995"/>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p>
        </w:tc>
        <w:tc>
          <w:tcPr>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530*530</w:t>
            </w:r>
            <w:r>
              <w:rPr>
                <w:rFonts w:hint="eastAsia" w:ascii="Times New Roman" w:hAnsi="Times New Roman" w:eastAsia="宋体" w:cs="Times New Roman"/>
                <w:sz w:val="24"/>
                <w:szCs w:val="24"/>
              </w:rPr>
              <w:t xml:space="preserve">方井</w:t>
            </w:r>
            <w:r>
              <w:rPr>
                <w:rFonts w:ascii="Times New Roman" w:hAnsi="Times New Roman" w:eastAsia="宋体" w:cs="Times New Roman"/>
                <w:sz w:val="24"/>
                <w:szCs w:val="24"/>
              </w:rPr>
              <w:t xml:space="preserve">~350*250</w:t>
            </w:r>
            <w:r>
              <w:rPr>
                <w:rFonts w:hint="eastAsia" w:ascii="Times New Roman" w:hAnsi="Times New Roman" w:eastAsia="宋体" w:cs="Times New Roman"/>
                <w:sz w:val="24"/>
                <w:szCs w:val="24"/>
              </w:rPr>
              <w:t xml:space="preserve">方井</w:t>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、新建小方井，砼基础、砖砌体、含井盖</w:t>
            </w:r>
            <w:r/>
          </w:p>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、安放安全设施、拆除、安装井框、盖、清理场地</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592.45</w:t>
            </w:r>
            <w:r/>
          </w:p>
        </w:tc>
      </w:tr>
      <w:tr>
        <w:trPr>
          <w:jc w:val="center"/>
          <w:trHeight w:val="945"/>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更换雨水边井钢钎维盖座</w:t>
            </w:r>
            <w:r>
              <w:rPr>
                <w:rFonts w:ascii="Times New Roman" w:hAnsi="Times New Roman" w:eastAsia="宋体" w:cs="Times New Roman"/>
                <w:sz w:val="24"/>
                <w:szCs w:val="24"/>
              </w:rPr>
              <w:t xml:space="preserve">515*300</w:t>
            </w:r>
            <w:r>
              <w:rPr>
                <w:rFonts w:hint="eastAsia" w:ascii="Times New Roman" w:hAnsi="Times New Roman" w:eastAsia="宋体" w:cs="Times New Roman"/>
                <w:sz w:val="24"/>
                <w:szCs w:val="24"/>
              </w:rPr>
              <w:t xml:space="preserve">内</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、安放安全设施、拆除、安装井框、盖、清理场地</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376.73</w:t>
            </w:r>
            <w:r/>
          </w:p>
        </w:tc>
      </w:tr>
      <w:tr>
        <w:trPr>
          <w:jc w:val="center"/>
          <w:trHeight w:val="945"/>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更换雨水边井钢钎维盖</w:t>
            </w:r>
            <w:r>
              <w:rPr>
                <w:rFonts w:ascii="Times New Roman" w:hAnsi="Times New Roman" w:eastAsia="宋体" w:cs="Times New Roman"/>
                <w:sz w:val="24"/>
                <w:szCs w:val="24"/>
              </w:rPr>
              <w:t xml:space="preserve">515*300</w:t>
            </w:r>
            <w:r>
              <w:rPr>
                <w:rFonts w:hint="eastAsia" w:ascii="Times New Roman" w:hAnsi="Times New Roman" w:eastAsia="宋体" w:cs="Times New Roman"/>
                <w:sz w:val="24"/>
                <w:szCs w:val="24"/>
              </w:rPr>
              <w:t xml:space="preserve">内</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、安放安全设施、拆除、安装盖、清理场地</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块</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135.02</w:t>
            </w:r>
            <w:r/>
          </w:p>
        </w:tc>
      </w:tr>
      <w:tr>
        <w:trPr>
          <w:jc w:val="center"/>
          <w:trHeight w:val="767"/>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更换</w:t>
            </w:r>
            <w:r>
              <w:rPr>
                <w:rFonts w:ascii="Times New Roman" w:hAnsi="Times New Roman" w:eastAsia="宋体" w:cs="Times New Roman"/>
                <w:sz w:val="24"/>
                <w:szCs w:val="24"/>
              </w:rPr>
              <w:t xml:space="preserve">D700</w:t>
            </w:r>
            <w:r>
              <w:rPr>
                <w:rFonts w:hint="eastAsia" w:ascii="Times New Roman" w:hAnsi="Times New Roman" w:eastAsia="宋体" w:cs="Times New Roman"/>
                <w:sz w:val="24"/>
                <w:szCs w:val="24"/>
              </w:rPr>
              <w:t xml:space="preserve">钢钎维盖座</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、安放安全设施、拆除、安装井框、盖、清理场地</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629.64</w:t>
            </w:r>
            <w:r/>
          </w:p>
        </w:tc>
      </w:tr>
      <w:tr>
        <w:trPr>
          <w:jc w:val="center"/>
          <w:trHeight w:val="707"/>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更换</w:t>
            </w:r>
            <w:r>
              <w:rPr>
                <w:rFonts w:ascii="Times New Roman" w:hAnsi="Times New Roman" w:eastAsia="宋体" w:cs="Times New Roman"/>
                <w:sz w:val="24"/>
                <w:szCs w:val="24"/>
              </w:rPr>
              <w:t xml:space="preserve">D700</w:t>
            </w:r>
            <w:r>
              <w:rPr>
                <w:rFonts w:hint="eastAsia" w:ascii="Times New Roman" w:hAnsi="Times New Roman" w:eastAsia="宋体" w:cs="Times New Roman"/>
                <w:sz w:val="24"/>
                <w:szCs w:val="24"/>
              </w:rPr>
              <w:t xml:space="preserve">钢钎维盖</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、安放安全设施、拆除、安装井盖、清理场地</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块</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299.39</w:t>
            </w:r>
            <w:r/>
          </w:p>
        </w:tc>
      </w:tr>
      <w:tr>
        <w:trPr>
          <w:jc w:val="center"/>
          <w:trHeight w:val="83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翻修、铺设</w:t>
            </w:r>
            <w:r>
              <w:rPr>
                <w:rFonts w:ascii="Times New Roman" w:hAnsi="Times New Roman" w:eastAsia="宋体" w:cs="Times New Roman"/>
                <w:sz w:val="24"/>
                <w:szCs w:val="24"/>
              </w:rPr>
              <w:t xml:space="preserve">6cm</w:t>
            </w:r>
            <w:r>
              <w:rPr>
                <w:rFonts w:hint="eastAsia" w:ascii="Times New Roman" w:hAnsi="Times New Roman" w:eastAsia="宋体" w:cs="Times New Roman"/>
                <w:sz w:val="24"/>
                <w:szCs w:val="24"/>
              </w:rPr>
              <w:t xml:space="preserve">彩色道板</w:t>
            </w:r>
            <w:r>
              <w:rPr>
                <w:rFonts w:ascii="Times New Roman" w:hAnsi="Times New Roman" w:eastAsia="宋体" w:cs="Times New Roman"/>
                <w:sz w:val="24"/>
                <w:szCs w:val="24"/>
              </w:rPr>
              <w:t xml:space="preserve">+3cm</w:t>
            </w:r>
            <w:r>
              <w:rPr>
                <w:rFonts w:hint="eastAsia" w:ascii="Times New Roman" w:hAnsi="Times New Roman" w:eastAsia="宋体" w:cs="Times New Roman"/>
                <w:sz w:val="24"/>
                <w:szCs w:val="24"/>
              </w:rPr>
              <w:t xml:space="preserve">砂浆</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、开挖、整理、夯实、挂线、配料拌合、铺砌、嵌缝、清扫</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m2</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149.64</w:t>
            </w:r>
            <w:r/>
          </w:p>
        </w:tc>
      </w:tr>
      <w:tr>
        <w:trPr>
          <w:jc w:val="center"/>
          <w:trHeight w:val="745"/>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砼侧石拆除及修复</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、拆除破损侧石、清底、放线、铺设砼基础、铺设新侧石、清理</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113.45</w:t>
            </w:r>
            <w:r/>
          </w:p>
        </w:tc>
      </w:tr>
      <w:tr>
        <w:trPr>
          <w:jc w:val="center"/>
          <w:trHeight w:val="8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砼平石拆除及修复</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、拆除破损平石、清底、放线、铺设砼基础、铺设新平石、清理</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104.71</w:t>
            </w:r>
            <w:r/>
          </w:p>
        </w:tc>
      </w:tr>
      <w:tr>
        <w:trPr>
          <w:jc w:val="center"/>
          <w:trHeight w:val="8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15cm</w:t>
            </w:r>
            <w:r>
              <w:rPr>
                <w:rFonts w:hint="eastAsia" w:ascii="Times New Roman" w:hAnsi="Times New Roman" w:eastAsia="宋体" w:cs="Times New Roman"/>
                <w:sz w:val="24"/>
                <w:szCs w:val="24"/>
              </w:rPr>
              <w:t xml:space="preserve">厚</w:t>
            </w:r>
            <w:r>
              <w:rPr>
                <w:rFonts w:hint="eastAsia" w:ascii="Times New Roman" w:hAnsi="Times New Roman" w:eastAsia="宋体" w:cs="Times New Roman"/>
                <w:sz w:val="24"/>
                <w:szCs w:val="24"/>
              </w:rPr>
              <w:t xml:space="preserve">C30</w:t>
            </w:r>
            <w:r>
              <w:rPr>
                <w:rFonts w:hint="eastAsia" w:ascii="Times New Roman" w:hAnsi="Times New Roman" w:eastAsia="宋体" w:cs="Times New Roman"/>
                <w:sz w:val="24"/>
                <w:szCs w:val="24"/>
              </w:rPr>
              <w:t xml:space="preserve">砼路面修复</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、混凝土浇筑、捣固、养生、清理</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m2</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126.16</w:t>
            </w:r>
            <w:r/>
          </w:p>
        </w:tc>
      </w:tr>
      <w:tr>
        <w:trPr>
          <w:jc w:val="center"/>
          <w:trHeight w:val="8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17</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土方及拆除物外运</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、人工装车</w:t>
            </w:r>
            <w:r/>
          </w:p>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外运、卸土、路面清洁</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m3</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86.42</w:t>
            </w:r>
            <w:r/>
          </w:p>
        </w:tc>
      </w:tr>
      <w:tr>
        <w:trPr>
          <w:jc w:val="center"/>
          <w:trHeight w:val="8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18</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土方及拆除物打堆后外运</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、挖土打堆、人工装车、外运、路面清洁</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、拆除物打堆、人工装车、外运、卸土、路面清洁</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m3</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123.59</w:t>
            </w:r>
            <w:r/>
          </w:p>
        </w:tc>
      </w:tr>
      <w:tr>
        <w:trPr>
          <w:jc w:val="center"/>
          <w:trHeight w:val="8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9</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渣土处置费</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t</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120</w:t>
            </w:r>
            <w:r/>
          </w:p>
        </w:tc>
      </w:tr>
      <w:tr>
        <w:trPr>
          <w:jc w:val="center"/>
          <w:trHeight w:val="8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疏通车</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含配合辅助人工</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台班</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2500</w:t>
            </w:r>
            <w:r/>
          </w:p>
        </w:tc>
      </w:tr>
      <w:tr>
        <w:trPr>
          <w:jc w:val="center"/>
          <w:trHeight w:val="8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农用车</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台班</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650.00</w:t>
            </w:r>
            <w:r/>
          </w:p>
        </w:tc>
      </w:tr>
      <w:tr>
        <w:trPr>
          <w:jc w:val="center"/>
          <w:trHeight w:val="8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22</w:t>
            </w:r>
            <w:r/>
          </w:p>
        </w:tc>
        <w:tc>
          <w:tcPr>
            <w:tcBorders>
              <w:top w:val="none" w:color="000000"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零星人工</w:t>
            </w:r>
            <w:r/>
          </w:p>
        </w:tc>
        <w:tc>
          <w:tcPr>
            <w:tcBorders>
              <w:top w:val="none" w:color="000000"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工日</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230.00</w:t>
            </w:r>
            <w:r/>
          </w:p>
        </w:tc>
      </w:tr>
      <w:tr>
        <w:trPr>
          <w:jc w:val="center"/>
          <w:trHeight w:val="1050"/>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三</w:t>
            </w:r>
            <w:r/>
          </w:p>
        </w:tc>
        <w:tc>
          <w:tcPr>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管网修复</w:t>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b/>
                <w:sz w:val="24"/>
                <w:szCs w:val="24"/>
              </w:rPr>
            </w:pPr>
            <w:r>
              <w:rPr>
                <w:rFonts w:ascii="Times New Roman" w:hAnsi="Times New Roman" w:eastAsia="宋体" w:cs="Times New Roman"/>
                <w:b/>
                <w:sz w:val="24"/>
                <w:szCs w:val="24"/>
              </w:rPr>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627"/>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none" w:color="000000" w:sz="4" w:space="0"/>
              <w:right w:val="single" w:color="auto" w:sz="4" w:space="0"/>
            </w:tcBorders>
            <w:tcW w:w="2026" w:type="dxa"/>
            <w:vAlign w:val="center"/>
            <w:vMerge w:val="restart"/>
            <w:textDirection w:val="lrTb"/>
            <w:noWrap w:val="false"/>
          </w:tcPr>
          <w:p>
            <w:pP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CIPP</w:t>
            </w:r>
            <w:r>
              <w:rPr>
                <w:rFonts w:hint="eastAsia" w:ascii="Times New Roman" w:hAnsi="Times New Roman" w:eastAsia="宋体" w:cs="Times New Roman"/>
                <w:sz w:val="24"/>
                <w:szCs w:val="24"/>
              </w:rPr>
              <w:t xml:space="preserve">热水固化</w:t>
            </w:r>
            <w:r>
              <w:rPr>
                <w:rFonts w:hint="eastAsia" w:ascii="Times New Roman" w:hAnsi="Times New Roman" w:eastAsia="宋体" w:cs="Times New Roman"/>
                <w:sz w:val="24"/>
                <w:szCs w:val="24"/>
              </w:rPr>
              <w:t xml:space="preserve">法；</w:t>
            </w:r>
            <w:r>
              <w:rPr>
                <w:rFonts w:hint="eastAsia" w:ascii="Times New Roman" w:hAnsi="Times New Roman" w:eastAsia="宋体" w:cs="Times New Roman"/>
                <w:sz w:val="24"/>
                <w:szCs w:val="24"/>
              </w:rPr>
              <w:t xml:space="preserve">CIPP</w:t>
            </w:r>
            <w:r>
              <w:rPr>
                <w:rFonts w:hint="eastAsia" w:ascii="Times New Roman" w:hAnsi="Times New Roman" w:eastAsia="宋体" w:cs="Times New Roman"/>
                <w:sz w:val="24"/>
                <w:szCs w:val="24"/>
              </w:rPr>
              <w:t xml:space="preserve">紫外光固法；</w:t>
            </w:r>
            <w:r>
              <w:rPr>
                <w:rFonts w:hint="eastAsia" w:ascii="Times New Roman" w:hAnsi="Times New Roman" w:eastAsia="宋体" w:cs="Times New Roman"/>
                <w:sz w:val="24"/>
                <w:szCs w:val="24"/>
              </w:rPr>
              <w:t xml:space="preserve">FIPP</w:t>
            </w:r>
            <w:r>
              <w:rPr>
                <w:rFonts w:hint="eastAsia" w:ascii="Times New Roman" w:hAnsi="Times New Roman" w:eastAsia="宋体" w:cs="Times New Roman"/>
                <w:sz w:val="24"/>
                <w:szCs w:val="24"/>
              </w:rPr>
              <w:t xml:space="preserve">热塑成型法</w:t>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DN400</w:t>
            </w:r>
            <w:r>
              <w:rPr>
                <w:rFonts w:hint="eastAsia" w:ascii="Times New Roman" w:hAnsi="Times New Roman" w:eastAsia="宋体" w:cs="Times New Roman"/>
                <w:sz w:val="24"/>
                <w:szCs w:val="24"/>
              </w:rPr>
              <w:t xml:space="preserve">（含）下</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1500</w:t>
            </w:r>
            <w:r/>
          </w:p>
        </w:tc>
      </w:tr>
      <w:tr>
        <w:trPr>
          <w:jc w:val="center"/>
          <w:trHeight w:val="6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left w:val="none" w:color="000000" w:sz="4" w:space="0"/>
              <w:right w:val="single" w:color="auto" w:sz="4" w:space="0"/>
            </w:tcBorders>
            <w:tcW w:w="2026" w:type="dxa"/>
            <w:vAlign w:val="center"/>
            <w:vMerge w:val="continue"/>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DN400~DN500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2000</w:t>
            </w:r>
            <w:r/>
          </w:p>
        </w:tc>
      </w:tr>
      <w:tr>
        <w:trPr>
          <w:jc w:val="center"/>
          <w:trHeight w:val="6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left w:val="none" w:color="000000" w:sz="4" w:space="0"/>
              <w:right w:val="single" w:color="auto" w:sz="4" w:space="0"/>
            </w:tcBorders>
            <w:tcW w:w="2026" w:type="dxa"/>
            <w:vAlign w:val="center"/>
            <w:vMerge w:val="continue"/>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DN500~DN600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2500</w:t>
            </w:r>
            <w:r/>
          </w:p>
        </w:tc>
      </w:tr>
      <w:tr>
        <w:trPr>
          <w:jc w:val="center"/>
          <w:trHeight w:val="6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Borders>
              <w:left w:val="none" w:color="000000" w:sz="4" w:space="0"/>
              <w:bottom w:val="single" w:color="auto" w:sz="4" w:space="0"/>
              <w:right w:val="single" w:color="auto" w:sz="4" w:space="0"/>
            </w:tcBorders>
            <w:tcW w:w="2026" w:type="dxa"/>
            <w:vAlign w:val="center"/>
            <w:vMerge w:val="continue"/>
            <w:textDirection w:val="lrTb"/>
            <w:noWrap w:val="false"/>
          </w:tcPr>
          <w:p>
            <w:pPr>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DN600~DN700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3000</w:t>
            </w:r>
            <w:r/>
          </w:p>
        </w:tc>
      </w:tr>
      <w:tr>
        <w:trPr>
          <w:jc w:val="center"/>
          <w:trHeight w:val="6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Borders>
              <w:top w:val="single" w:color="auto" w:sz="4" w:space="0"/>
              <w:left w:val="none" w:color="000000" w:sz="4" w:space="0"/>
              <w:right w:val="single" w:color="auto" w:sz="4" w:space="0"/>
            </w:tcBorders>
            <w:tcW w:w="2026" w:type="dxa"/>
            <w:vAlign w:val="center"/>
            <w:vMerge w:val="restart"/>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碎（裂）管法；短管内衬法（拖拉管法）</w:t>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DN400</w:t>
            </w:r>
            <w:r>
              <w:rPr>
                <w:rFonts w:hint="eastAsia" w:ascii="Times New Roman" w:hAnsi="Times New Roman" w:eastAsia="宋体" w:cs="Times New Roman"/>
                <w:sz w:val="24"/>
                <w:szCs w:val="24"/>
              </w:rPr>
              <w:t xml:space="preserve">（含）下</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3300</w:t>
            </w:r>
            <w:r/>
          </w:p>
        </w:tc>
      </w:tr>
      <w:tr>
        <w:trPr>
          <w:jc w:val="center"/>
          <w:trHeight w:val="6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Borders>
              <w:left w:val="none" w:color="000000" w:sz="4" w:space="0"/>
              <w:right w:val="single" w:color="auto" w:sz="4" w:space="0"/>
            </w:tcBorders>
            <w:tcW w:w="2026" w:type="dxa"/>
            <w:vAlign w:val="center"/>
            <w:vMerge w:val="continue"/>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DN400~DN500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3800</w:t>
            </w:r>
            <w:r/>
          </w:p>
        </w:tc>
      </w:tr>
      <w:tr>
        <w:trPr>
          <w:jc w:val="center"/>
          <w:trHeight w:val="6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left w:val="none" w:color="000000" w:sz="4" w:space="0"/>
              <w:right w:val="single" w:color="auto" w:sz="4" w:space="0"/>
            </w:tcBorders>
            <w:tcW w:w="2026" w:type="dxa"/>
            <w:vAlign w:val="center"/>
            <w:vMerge w:val="continue"/>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DN500~DN600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4300</w:t>
            </w:r>
            <w:r/>
          </w:p>
        </w:tc>
      </w:tr>
      <w:tr>
        <w:trPr>
          <w:jc w:val="center"/>
          <w:trHeight w:val="72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p>
        </w:tc>
        <w:tc>
          <w:tcPr>
            <w:tcBorders>
              <w:left w:val="none" w:color="000000" w:sz="4" w:space="0"/>
              <w:bottom w:val="single" w:color="auto" w:sz="4" w:space="0"/>
              <w:right w:val="single" w:color="auto" w:sz="4" w:space="0"/>
            </w:tcBorders>
            <w:tcW w:w="2026" w:type="dxa"/>
            <w:vAlign w:val="center"/>
            <w:vMerge w:val="continue"/>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DN600~DN700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4800</w:t>
            </w:r>
            <w:r/>
          </w:p>
        </w:tc>
      </w:tr>
      <w:tr>
        <w:trPr>
          <w:jc w:val="center"/>
          <w:trHeight w:val="1050"/>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四</w:t>
            </w:r>
            <w:r/>
          </w:p>
        </w:tc>
        <w:tc>
          <w:tcPr>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管网检测</w:t>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jc w:val="left"/>
              <w:spacing w:line="400" w:lineRule="exact"/>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成像检测</w:t>
            </w:r>
            <w:r>
              <w:rPr>
                <w:rFonts w:hint="eastAsia" w:ascii="Times New Roman" w:hAnsi="Times New Roman" w:eastAsia="宋体" w:cs="Times New Roman"/>
                <w:b/>
                <w:sz w:val="24"/>
                <w:szCs w:val="24"/>
              </w:rPr>
              <w:t xml:space="preserve">及报告编制</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742"/>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b/>
                <w:bCs/>
                <w:sz w:val="24"/>
                <w:szCs w:val="24"/>
              </w:rPr>
            </w:pPr>
            <w:r>
              <w:rPr>
                <w:rFonts w:hint="eastAsia" w:ascii="Times New Roman" w:hAnsi="Times New Roman" w:eastAsia="宋体" w:cs="Times New Roman"/>
                <w:sz w:val="24"/>
                <w:szCs w:val="24"/>
              </w:rPr>
              <w:t xml:space="preserve">主次干管</w:t>
            </w:r>
            <w:r>
              <w:rPr>
                <w:rFonts w:ascii="Times New Roman" w:hAnsi="Times New Roman" w:eastAsia="宋体" w:cs="Times New Roman"/>
                <w:sz w:val="24"/>
                <w:szCs w:val="24"/>
              </w:rPr>
              <w:t xml:space="preserve">CCTV</w:t>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成像检测</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米</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30</w:t>
            </w:r>
            <w:r/>
          </w:p>
        </w:tc>
      </w:tr>
      <w:tr>
        <w:trPr>
          <w:jc w:val="center"/>
          <w:trHeight w:val="713"/>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left"/>
              <w:spacing w:line="400" w:lineRule="exact"/>
              <w:widowControl/>
              <w:rPr>
                <w:rFonts w:ascii="Times New Roman" w:hAnsi="Times New Roman" w:eastAsia="宋体" w:cs="Times New Roman"/>
                <w:b/>
                <w:bCs/>
                <w:sz w:val="24"/>
                <w:szCs w:val="24"/>
              </w:rPr>
            </w:pPr>
            <w:r>
              <w:rPr>
                <w:rFonts w:hint="eastAsia" w:ascii="Times New Roman" w:hAnsi="Times New Roman" w:eastAsia="宋体" w:cs="Times New Roman"/>
                <w:sz w:val="24"/>
                <w:szCs w:val="24"/>
              </w:rPr>
              <w:t xml:space="preserve">主次干管</w:t>
            </w:r>
            <w:r>
              <w:rPr>
                <w:rFonts w:ascii="Times New Roman" w:hAnsi="Times New Roman" w:eastAsia="宋体" w:cs="Times New Roman"/>
                <w:sz w:val="24"/>
                <w:szCs w:val="24"/>
              </w:rPr>
              <w:t xml:space="preserve">QV</w:t>
            </w:r>
            <w:r/>
          </w:p>
        </w:tc>
        <w:tc>
          <w:tcPr>
            <w:tcBorders>
              <w:top w:val="single" w:color="auto" w:sz="4" w:space="0"/>
              <w:left w:val="none" w:color="000000" w:sz="4" w:space="0"/>
              <w:bottom w:val="single" w:color="auto" w:sz="4" w:space="0"/>
              <w:right w:val="single" w:color="auto" w:sz="4" w:space="0"/>
            </w:tcBorders>
            <w:tcW w:w="3576" w:type="dxa"/>
            <w:vAlign w:val="center"/>
            <w:textDirection w:val="lrTb"/>
            <w:noWrap w:val="false"/>
          </w:tcPr>
          <w:p>
            <w:pP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成像检测</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米</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p>
        </w:tc>
      </w:tr>
    </w:tbl>
    <w:p>
      <w:pPr>
        <w:spacing w:line="440" w:lineRule="exact"/>
        <w:rPr>
          <w:rFonts w:ascii="Times New Roman" w:hAnsi="Times New Roman" w:eastAsia="宋体" w:cs="Times New Roman"/>
          <w:b/>
          <w:bCs/>
          <w:sz w:val="28"/>
          <w:szCs w:val="28"/>
        </w:rPr>
      </w:pPr>
      <w:r>
        <w:rPr>
          <w:rFonts w:hint="eastAsia" w:ascii="宋体" w:hAnsi="宋体" w:eastAsia="宋体" w:cs="Times New Roman"/>
          <w:b/>
          <w:bCs/>
          <w:sz w:val="24"/>
          <w:szCs w:val="24"/>
        </w:rPr>
        <w:t xml:space="preserve">结算</w:t>
      </w:r>
      <w:r>
        <w:rPr>
          <w:rFonts w:ascii="宋体" w:hAnsi="宋体" w:eastAsia="宋体" w:cs="Times New Roman"/>
          <w:b/>
          <w:bCs/>
          <w:sz w:val="24"/>
          <w:szCs w:val="24"/>
        </w:rPr>
        <w:t xml:space="preserve">单价=</w:t>
      </w:r>
      <w:r>
        <w:rPr>
          <w:rFonts w:hint="eastAsia" w:ascii="宋体" w:hAnsi="宋体" w:eastAsia="宋体" w:cs="Times New Roman"/>
          <w:b/>
          <w:bCs/>
          <w:sz w:val="24"/>
          <w:szCs w:val="24"/>
        </w:rPr>
        <w:t xml:space="preserve">预算单价*</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1</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中标</w:t>
      </w:r>
      <w:r>
        <w:rPr>
          <w:rFonts w:ascii="宋体" w:hAnsi="宋体" w:eastAsia="宋体" w:cs="Times New Roman"/>
          <w:b/>
          <w:bCs/>
          <w:sz w:val="24"/>
          <w:szCs w:val="24"/>
        </w:rPr>
        <w:t xml:space="preserve">优惠率）</w:t>
      </w:r>
      <w:r>
        <w:rPr>
          <w:rFonts w:hint="eastAsia" w:ascii="宋体" w:hAnsi="宋体" w:eastAsia="宋体" w:cs="Times New Roman"/>
          <w:b/>
          <w:bCs/>
          <w:sz w:val="24"/>
          <w:szCs w:val="24"/>
        </w:rPr>
        <w:t xml:space="preserve">，投标人在报价时应考虑各种风险因素，相关风险因素费用包含在报价中，在服务期限内优惠率不变。</w:t>
      </w:r>
      <w:r/>
    </w:p>
    <w:p>
      <w:pPr>
        <w:spacing w:line="440" w:lineRule="exact"/>
        <w:rPr>
          <w:rFonts w:ascii="Times New Roman" w:hAnsi="Times New Roman" w:eastAsia="宋体" w:cs="Times New Roman"/>
          <w:sz w:val="24"/>
          <w:szCs w:val="24"/>
        </w:rPr>
        <w:outlineLvl w:val="1"/>
      </w:pPr>
      <w:r/>
      <w:bookmarkStart w:id="337" w:name="_Toc230419039"/>
      <w:r>
        <w:rPr>
          <w:rFonts w:hint="eastAsia" w:ascii="Times New Roman" w:hAnsi="Times New Roman" w:eastAsia="宋体" w:cs="Times New Roman"/>
          <w:b/>
          <w:bCs/>
          <w:sz w:val="28"/>
          <w:szCs w:val="28"/>
        </w:rPr>
        <w:t xml:space="preserve">三、项目服务要求</w:t>
      </w:r>
      <w:bookmarkEnd w:id="337"/>
      <w:r/>
      <w:r/>
    </w:p>
    <w:p>
      <w:pPr>
        <w:ind w:firstLine="60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、污水管网疏通养护服务工作要求：</w:t>
      </w:r>
      <w:r/>
    </w:p>
    <w:p>
      <w:pPr>
        <w:ind w:right="-159"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、投标人应在</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小时内赶到故障现场进行疏通、养护服务（包括配件到达现场），轻微情节（正确的操作可预防发生故障）的修理应立即排除；一般情节（管网通水不畅）的故障修理须</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小时内排除；重大情节（管网堵塞不能正常工作）的故障修理须</w:t>
      </w: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小时内排除；特殊情节（管网损坏等突发事件）的故障修理，申报方案后实施。</w:t>
      </w:r>
      <w:r/>
    </w:p>
    <w:p>
      <w:pPr>
        <w:ind w:right="-161" w:firstLine="59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、投标人负责处置疏通产生的所有垃圾、污泥，包括运输以及合法合理地处置。</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1.3</w:t>
      </w:r>
      <w:r>
        <w:rPr>
          <w:rFonts w:hint="eastAsia" w:ascii="Times New Roman" w:hAnsi="Times New Roman" w:eastAsia="宋体" w:cs="Times New Roman"/>
          <w:sz w:val="24"/>
          <w:szCs w:val="20"/>
        </w:rPr>
        <w:t xml:space="preserve">、清淤疏通</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）管道、检查井和污水口内不得留有石块等阻碍排水的杂物。</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）区域内排水设施的疏通以及清淤工作，应确保排水畅通，其允许积泥深度应满足管道检测要求及下表的规定。</w:t>
      </w:r>
      <w:r/>
    </w:p>
    <w:p>
      <w:pPr>
        <w:ind w:firstLine="482"/>
        <w:jc w:val="center"/>
        <w:spacing w:line="46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管道、检查井的允许积泥深度</w:t>
      </w:r>
      <w:r/>
    </w:p>
    <w:tbl>
      <w:tblPr>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17"/>
        <w:gridCol w:w="3292"/>
        <w:gridCol w:w="3022"/>
      </w:tblGrid>
      <w:tr>
        <w:trPr/>
        <w:tc>
          <w:tcPr>
            <w:gridSpan w:val="2"/>
            <w:tcBorders>
              <w:top w:val="single" w:color="auto" w:sz="4" w:space="0"/>
              <w:left w:val="single" w:color="auto" w:sz="4" w:space="0"/>
              <w:bottom w:val="single" w:color="auto" w:sz="4" w:space="0"/>
              <w:right w:val="single" w:color="auto" w:sz="4" w:space="0"/>
            </w:tcBorders>
            <w:tcW w:w="5909" w:type="dxa"/>
            <w:vAlign w:val="center"/>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设施类别</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允许积泥深度</w:t>
            </w:r>
            <w:r/>
          </w:p>
        </w:tc>
      </w:tr>
      <w:tr>
        <w:trPr/>
        <w:tc>
          <w:tcPr>
            <w:gridSpan w:val="2"/>
            <w:tcBorders>
              <w:top w:val="single" w:color="auto" w:sz="4" w:space="0"/>
              <w:left w:val="single" w:color="auto" w:sz="4" w:space="0"/>
              <w:bottom w:val="single" w:color="auto" w:sz="4" w:space="0"/>
              <w:right w:val="single" w:color="auto" w:sz="4" w:space="0"/>
            </w:tcBorders>
            <w:tcW w:w="5909" w:type="dxa"/>
            <w:vAlign w:val="center"/>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管道</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管径的</w:t>
            </w:r>
            <w:r>
              <w:rPr>
                <w:rFonts w:ascii="Times New Roman" w:hAnsi="Times New Roman" w:eastAsia="宋体" w:cs="宋体"/>
                <w:sz w:val="24"/>
                <w:szCs w:val="24"/>
              </w:rPr>
              <w:t xml:space="preserve">1/5</w:t>
            </w:r>
            <w:r/>
          </w:p>
        </w:tc>
      </w:tr>
      <w:tr>
        <w:trPr/>
        <w:tc>
          <w:tcPr>
            <w:tcBorders>
              <w:top w:val="single" w:color="auto" w:sz="4" w:space="0"/>
              <w:left w:val="single" w:color="auto" w:sz="4" w:space="0"/>
              <w:bottom w:val="single" w:color="auto" w:sz="4" w:space="0"/>
              <w:right w:val="single" w:color="auto" w:sz="4" w:space="0"/>
            </w:tcBorders>
            <w:tcW w:w="2617" w:type="dxa"/>
            <w:vAlign w:val="center"/>
            <w:vMerge w:val="restart"/>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检查井</w:t>
            </w:r>
            <w:r/>
          </w:p>
        </w:tc>
        <w:tc>
          <w:tcPr>
            <w:tcBorders>
              <w:top w:val="single" w:color="auto" w:sz="4" w:space="0"/>
              <w:left w:val="single" w:color="auto" w:sz="4" w:space="0"/>
              <w:bottom w:val="single" w:color="auto" w:sz="4" w:space="0"/>
              <w:right w:val="single" w:color="auto" w:sz="4" w:space="0"/>
            </w:tcBorders>
            <w:tcW w:w="3292" w:type="dxa"/>
            <w:vAlign w:val="center"/>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有沉泥槽</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管底以下</w:t>
            </w:r>
            <w:r>
              <w:rPr>
                <w:rFonts w:ascii="Times New Roman" w:hAnsi="Times New Roman" w:eastAsia="宋体" w:cs="宋体"/>
                <w:sz w:val="24"/>
                <w:szCs w:val="24"/>
              </w:rPr>
              <w:t xml:space="preserve">50mm</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r>
            <w:r/>
          </w:p>
        </w:tc>
        <w:tc>
          <w:tcPr>
            <w:tcBorders>
              <w:top w:val="single" w:color="auto" w:sz="4" w:space="0"/>
              <w:left w:val="single" w:color="auto" w:sz="4" w:space="0"/>
              <w:bottom w:val="single" w:color="auto" w:sz="4" w:space="0"/>
              <w:right w:val="single" w:color="auto" w:sz="4" w:space="0"/>
            </w:tcBorders>
            <w:tcW w:w="3292" w:type="dxa"/>
            <w:vAlign w:val="center"/>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无沉泥槽</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主管径的</w:t>
            </w:r>
            <w:r>
              <w:rPr>
                <w:rFonts w:ascii="Times New Roman" w:hAnsi="Times New Roman" w:eastAsia="宋体" w:cs="宋体"/>
                <w:sz w:val="24"/>
                <w:szCs w:val="24"/>
              </w:rPr>
              <w:t xml:space="preserve">1/5</w:t>
            </w:r>
            <w:r/>
          </w:p>
        </w:tc>
      </w:tr>
    </w:tbl>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）疏通后积泥深度不应超过管径或渠净高的</w:t>
      </w:r>
      <w:r>
        <w:rPr>
          <w:rFonts w:ascii="Times New Roman" w:hAnsi="Times New Roman" w:eastAsia="宋体" w:cs="Times New Roman"/>
          <w:sz w:val="24"/>
          <w:szCs w:val="20"/>
        </w:rPr>
        <w:t xml:space="preserve">1/8</w:t>
      </w:r>
      <w:r>
        <w:rPr>
          <w:rFonts w:hint="eastAsia" w:ascii="Times New Roman" w:hAnsi="Times New Roman" w:eastAsia="宋体" w:cs="Times New Roman"/>
          <w:sz w:val="24"/>
          <w:szCs w:val="20"/>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、污泥运输与处置</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1.4.1</w:t>
      </w:r>
      <w:r>
        <w:rPr>
          <w:rFonts w:hint="eastAsia" w:ascii="Times New Roman" w:hAnsi="Times New Roman" w:eastAsia="宋体" w:cs="Times New Roman"/>
          <w:sz w:val="24"/>
          <w:szCs w:val="20"/>
        </w:rPr>
        <w:t xml:space="preserve">、污泥运输应符合下列规定：</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）通沟污泥必须采用污泥运输车运输。</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）在运输过程中，应做到污泥不落地、沿途无洒落。</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）污泥运输车辆应加盖，并应定期清洗保持整洁。</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）污泥外运应符合政府相关环保要求，不得随意倾倒。</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1.4.2</w:t>
      </w:r>
      <w:r>
        <w:rPr>
          <w:rFonts w:hint="eastAsia" w:ascii="Times New Roman" w:hAnsi="Times New Roman" w:eastAsia="宋体" w:cs="Times New Roman"/>
          <w:sz w:val="24"/>
          <w:szCs w:val="20"/>
        </w:rPr>
        <w:t xml:space="preserve">、污泥盛器和车辆在街道上停放时，应设置安全标志，夜间应悬挂警示灯。疏通作业完毕后，应及时撤离现场。</w:t>
      </w:r>
      <w:r/>
    </w:p>
    <w:p>
      <w:pPr>
        <w:ind w:right="-161"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雨污分流改造</w:t>
      </w:r>
      <w:r>
        <w:rPr>
          <w:rFonts w:hint="eastAsia" w:ascii="Times New Roman" w:hAnsi="Times New Roman" w:eastAsia="宋体" w:cs="Times New Roman"/>
          <w:sz w:val="24"/>
          <w:szCs w:val="24"/>
        </w:rPr>
        <w:t xml:space="preserve">工作要求：</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）施工队伍必须加强管理，遵守作业现场的一切规章制度，文明施工，注意安全，一切事故由维修单位负全责。</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）施工人员、施工机械或在运输装卸途中对其他设备及邻近管线等造成损坏，应由施工单位负责修复及承担一切费用。</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）无论施工期间过程中，施工单位负责及时清理垃圾。</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）服务过程中注意保护现场已存在的公共设施，如有损坏必须由施工单位负责恢复或赔偿。</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）施工单位须为施工人员配备印有施工单位名称的现场作业安全服或反光背心，现场作业时应明示安全警示标志和作业围挡。</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）施工工作实施过程中，施工单位不得将施工材料</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设备与人员共用一辆车辆运输，不得违反相关道路交通法规。</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注：如遇突发事件，须有配套施工工程机具设备及必要工作人员在</w:t>
      </w: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分钟内到场应急处理，并服从采购人现场指挥。</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、管网</w:t>
      </w:r>
      <w:r>
        <w:rPr>
          <w:rFonts w:ascii="Times New Roman" w:hAnsi="Times New Roman" w:eastAsia="宋体" w:cs="Times New Roman"/>
          <w:sz w:val="24"/>
          <w:szCs w:val="24"/>
        </w:rPr>
        <w:t xml:space="preserve">修复</w:t>
      </w:r>
      <w:r>
        <w:rPr>
          <w:rFonts w:hint="eastAsia" w:ascii="Times New Roman" w:hAnsi="Times New Roman" w:eastAsia="宋体" w:cs="Times New Roman"/>
          <w:sz w:val="24"/>
          <w:szCs w:val="24"/>
        </w:rPr>
        <w:t xml:space="preserve">工作</w:t>
      </w:r>
      <w:r>
        <w:rPr>
          <w:rFonts w:ascii="Times New Roman" w:hAnsi="Times New Roman" w:eastAsia="宋体" w:cs="Times New Roman"/>
          <w:sz w:val="24"/>
          <w:szCs w:val="24"/>
        </w:rPr>
        <w:t xml:space="preserve">要求</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、管网</w:t>
      </w:r>
      <w:r>
        <w:rPr>
          <w:rFonts w:ascii="Times New Roman" w:hAnsi="Times New Roman" w:eastAsia="宋体" w:cs="Times New Roman"/>
          <w:sz w:val="24"/>
          <w:szCs w:val="24"/>
        </w:rPr>
        <w:t xml:space="preserve">检测</w:t>
      </w:r>
      <w:r>
        <w:rPr>
          <w:rFonts w:hint="eastAsia" w:ascii="Times New Roman" w:hAnsi="Times New Roman" w:eastAsia="宋体" w:cs="Times New Roman"/>
          <w:sz w:val="24"/>
          <w:szCs w:val="24"/>
        </w:rPr>
        <w:t xml:space="preserve">工作</w:t>
      </w:r>
      <w:r>
        <w:rPr>
          <w:rFonts w:ascii="Times New Roman" w:hAnsi="Times New Roman" w:eastAsia="宋体" w:cs="Times New Roman"/>
          <w:sz w:val="24"/>
          <w:szCs w:val="24"/>
        </w:rPr>
        <w:t xml:space="preserve">要求</w:t>
      </w:r>
      <w:r>
        <w:rPr>
          <w:rFonts w:hint="eastAsia" w:ascii="Times New Roman" w:hAnsi="Times New Roman" w:eastAsia="宋体" w:cs="Times New Roman"/>
          <w:sz w:val="24"/>
          <w:szCs w:val="24"/>
        </w:rPr>
        <w:t xml:space="preserve">。</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根据采购人要求，针对有必要的管网采用</w:t>
      </w:r>
      <w:r>
        <w:rPr>
          <w:rFonts w:hint="eastAsia" w:ascii="Times New Roman" w:hAnsi="Times New Roman" w:eastAsia="宋体" w:cs="Times New Roman"/>
          <w:sz w:val="24"/>
          <w:szCs w:val="24"/>
        </w:rPr>
        <w:t xml:space="preserve">CCTV</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QV</w:t>
      </w:r>
      <w:r>
        <w:rPr>
          <w:rFonts w:hint="eastAsia" w:ascii="Times New Roman" w:hAnsi="Times New Roman" w:eastAsia="宋体" w:cs="Times New Roman"/>
          <w:sz w:val="24"/>
          <w:szCs w:val="24"/>
        </w:rPr>
        <w:t xml:space="preserve">或其他方式进行检测，应全面检查管道内部的裂缝、破损、变形、堵塞、沉积物等问题，确保管道的完整性和运行效率。检测过程中应详细记录管道内部的状况，包括各类缺陷的位置、大小、形状等信息，为后续的分析和修复工作提供依据。检测完成后，应对获取的图像和视频数据进行仔细分析，准确识别管道的问题和状况。根据检测结果，应生成详细的检测报告，包括管道的状况、存在的问题以及建议的维护措施。</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、河道治理工作</w:t>
      </w:r>
      <w:r>
        <w:rPr>
          <w:rFonts w:ascii="Times New Roman" w:hAnsi="Times New Roman" w:eastAsia="宋体" w:cs="Times New Roman"/>
          <w:sz w:val="24"/>
          <w:szCs w:val="24"/>
        </w:rPr>
        <w:t xml:space="preserve">要求</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采购人要求对河道进行治理，治理内容包括但不限于河道清淤、挡墙或驳岸建设、畅流活水、综合性生态治理等。河道治理应注重生态保护，保护河道生态系统的完整性和稳定性，不得影响河道行洪功能，同时，应注意保护河道已建驳岸及岸上建筑。</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、作业目标</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污水管道通畅；杜绝污水外溢；检查井、进水井内无淤积物；各种井盖无缺失、无破损、无轧响。</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、资料要求</w:t>
      </w:r>
      <w:r/>
    </w:p>
    <w:p>
      <w:pPr>
        <w:ind w:right="-161" w:firstLine="36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）妥善保管各种图纸、说明书和有关资料，集中存放，由专人定期整理。设备调拨时有关资料应随机转移，不得扣留或抽取插页。</w:t>
      </w:r>
      <w:r/>
    </w:p>
    <w:p>
      <w:pPr>
        <w:ind w:right="-161" w:firstLine="36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）每次作业均需留档，包括</w:t>
      </w:r>
      <w:r>
        <w:rPr>
          <w:rFonts w:hint="eastAsia" w:ascii="Times New Roman" w:hAnsi="Times New Roman" w:eastAsia="宋体" w:cs="Times New Roman"/>
          <w:b/>
          <w:sz w:val="24"/>
          <w:szCs w:val="24"/>
        </w:rPr>
        <w:t xml:space="preserve">作业时间、地点、签证工程量、现场照片等。</w:t>
      </w:r>
      <w:r/>
    </w:p>
    <w:p>
      <w:pPr>
        <w:ind w:right="-161" w:firstLine="36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）各种记录在当月工作完成后要及时整理。作业计划、报表和记录要装订成册，标识明确。</w:t>
      </w:r>
      <w:r/>
    </w:p>
    <w:p>
      <w:pPr>
        <w:ind w:right="-161" w:firstLine="36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）各种养护报表、值班记录，要妥善保存。供应商提供服务项目组组成人员名单、常规服务、服务档案、服务建议等；</w:t>
      </w:r>
      <w:r/>
    </w:p>
    <w:p>
      <w:pPr>
        <w:ind w:right="-161" w:firstLine="36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）作业人员应相对固定，认真填写作业日志，并做到作业人员在故障突发时随叫随到。</w:t>
      </w:r>
      <w:r/>
    </w:p>
    <w:p>
      <w:pPr>
        <w:spacing w:line="440" w:lineRule="exact"/>
        <w:rPr>
          <w:rFonts w:ascii="Times New Roman" w:hAnsi="Times New Roman" w:eastAsia="宋体" w:cs="Times New Roman"/>
          <w:b/>
          <w:bCs/>
          <w:sz w:val="28"/>
          <w:szCs w:val="28"/>
        </w:rPr>
        <w:outlineLvl w:val="1"/>
      </w:pPr>
      <w:r/>
      <w:bookmarkStart w:id="338" w:name="_Toc167780138"/>
      <w:r/>
      <w:bookmarkStart w:id="339" w:name="_Toc199336682"/>
      <w:r/>
      <w:bookmarkStart w:id="340" w:name="_Toc230419040"/>
      <w:r>
        <w:rPr>
          <w:rFonts w:hint="eastAsia" w:ascii="Times New Roman" w:hAnsi="Times New Roman" w:eastAsia="宋体" w:cs="Times New Roman"/>
          <w:b/>
          <w:bCs/>
          <w:sz w:val="28"/>
          <w:szCs w:val="28"/>
        </w:rPr>
        <w:t xml:space="preserve">四、其他要求</w:t>
      </w:r>
      <w:bookmarkEnd w:id="338"/>
      <w:r/>
      <w:bookmarkEnd w:id="339"/>
      <w:r/>
      <w:bookmarkEnd w:id="340"/>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、因中标人管理不善，造成服务范围内的设施、设备损坏，造成重大损失的由直接责任人赔偿，若直接责任人因故无法赔偿的，采购人有权要求中标单位按实际损失金额赔偿。</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、投标文件中明确的项目组人员、设备与进场作业人员、设备应一致，中标单位不得随意更换，如发现未经采购人许可随意更换主要技术人员及设备，按中标单位违约处理。</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、中标人人员进场，需持有身份证，资质证书复印件，经与投标文件核对无误，方能上岗工作，若有人员变动，需法定代表人签字或盖章，阐明变动原因，并需经采购人同意。</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、采购人对中标人人员每月不定期检查，如发现撤离到其他工地作业时，按中标人违约</w:t>
      </w:r>
      <w:r>
        <w:rPr>
          <w:rFonts w:hint="eastAsia" w:ascii="Times New Roman" w:hAnsi="Times New Roman" w:eastAsia="宋体" w:cs="Times New Roman"/>
          <w:sz w:val="24"/>
          <w:szCs w:val="20"/>
        </w:rPr>
        <w:t xml:space="preserve">处理。</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、中标人应根据采购人的服务要求，以及服务规范、规程等进行服务。</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、中标人应按期向采购人提供符合质量要求的文件资料。</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、中标人自行承担服务期限内人员的全部作业安全责任，并负责仪器设备车辆的使用正常以及其他项目正常实施的一切必要因素。</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、中标人应遵守养护规范要求，文明施工，</w:t>
      </w:r>
      <w:r>
        <w:rPr>
          <w:rFonts w:hint="eastAsia" w:ascii="宋体" w:hAnsi="宋体" w:eastAsia="宋体" w:cs="Times New Roman"/>
          <w:sz w:val="24"/>
          <w:szCs w:val="24"/>
        </w:rPr>
        <w:t xml:space="preserve">承担施工人员的安全责任</w:t>
      </w:r>
      <w:r>
        <w:rPr>
          <w:rFonts w:hint="eastAsia" w:ascii="Times New Roman" w:hAnsi="Times New Roman" w:eastAsia="宋体" w:cs="Times New Roman"/>
          <w:sz w:val="24"/>
          <w:szCs w:val="20"/>
        </w:rPr>
        <w:t xml:space="preserve">。</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9</w:t>
      </w:r>
      <w:r>
        <w:rPr>
          <w:rFonts w:hint="eastAsia" w:ascii="Times New Roman" w:hAnsi="Times New Roman" w:eastAsia="宋体" w:cs="Times New Roman"/>
          <w:sz w:val="24"/>
          <w:szCs w:val="20"/>
        </w:rPr>
        <w:t xml:space="preserve">、中标人作业人员对车辆设备、管线等造成损坏的，应由中标人负责修复及承担一切费用；</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、在作业过程中应做好安全交通标识牌，中标人负责及时清理垃圾，保证场地清洁不影响市民出行。</w:t>
      </w:r>
      <w:r/>
    </w:p>
    <w:p>
      <w:pPr>
        <w:ind w:firstLine="480"/>
        <w:jc w:val="left"/>
        <w:spacing w:line="440" w:lineRule="exact"/>
        <w:widowControl/>
        <w:rPr>
          <w:rFonts w:ascii="宋体" w:hAnsi="宋体" w:eastAsia="宋体" w:cs="Times New Roman"/>
          <w:sz w:val="24"/>
          <w:szCs w:val="24"/>
        </w:rPr>
      </w:pPr>
      <w:r>
        <w:rPr>
          <w:rFonts w:ascii="宋体" w:hAnsi="宋体" w:eastAsia="宋体" w:cs="Times New Roman"/>
          <w:sz w:val="24"/>
          <w:szCs w:val="24"/>
        </w:rPr>
        <w:t xml:space="preserve">11</w:t>
      </w:r>
      <w:r>
        <w:rPr>
          <w:rFonts w:hint="eastAsia" w:ascii="宋体" w:hAnsi="宋体" w:eastAsia="宋体" w:cs="Times New Roman"/>
          <w:sz w:val="24"/>
          <w:szCs w:val="24"/>
        </w:rPr>
        <w:t xml:space="preserve">、采购人配合工作：负责提供中标人所需的图纸和相关资料；负责中标人与其他工作单位人员的协调。</w:t>
      </w:r>
      <w:r/>
    </w:p>
    <w:p>
      <w:pPr>
        <w:spacing w:line="440" w:lineRule="exact"/>
        <w:rPr>
          <w:rFonts w:ascii="Times New Roman" w:hAnsi="Times New Roman" w:eastAsia="宋体" w:cs="Times New Roman"/>
          <w:b/>
          <w:bCs/>
          <w:sz w:val="28"/>
          <w:szCs w:val="28"/>
        </w:rPr>
        <w:outlineLvl w:val="1"/>
      </w:pPr>
      <w:r/>
      <w:bookmarkStart w:id="341" w:name="_Toc167780139"/>
      <w:r/>
      <w:bookmarkStart w:id="342" w:name="_Toc199336683"/>
      <w:r/>
      <w:bookmarkStart w:id="343" w:name="_Toc230419041"/>
      <w:r>
        <w:rPr>
          <w:rFonts w:hint="eastAsia" w:ascii="Times New Roman" w:hAnsi="Times New Roman" w:eastAsia="宋体" w:cs="Times New Roman"/>
          <w:b/>
          <w:bCs/>
          <w:sz w:val="28"/>
          <w:szCs w:val="28"/>
        </w:rPr>
        <w:t xml:space="preserve">五、人员及机械配置要求</w:t>
      </w:r>
      <w:bookmarkEnd w:id="341"/>
      <w:r/>
      <w:bookmarkEnd w:id="342"/>
      <w:r/>
      <w:bookmarkEnd w:id="343"/>
      <w:r/>
      <w:r/>
    </w:p>
    <w:p>
      <w:pPr>
        <w:ind w:right="-161"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、本项目人员要求配置为项目负责人</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人（具有市政公用工程注册建造师贰级</w:t>
      </w:r>
      <w:r>
        <w:rPr>
          <w:rFonts w:hint="eastAsia" w:ascii="Times New Roman" w:hAnsi="Times New Roman" w:eastAsia="宋体" w:cs="Times New Roman"/>
          <w:sz w:val="24"/>
          <w:szCs w:val="24"/>
        </w:rPr>
        <w:t xml:space="preserve">或以上</w:t>
      </w:r>
      <w:r>
        <w:rPr>
          <w:rFonts w:ascii="Times New Roman" w:hAnsi="Times New Roman" w:eastAsia="宋体" w:cs="Times New Roman"/>
          <w:sz w:val="24"/>
          <w:szCs w:val="24"/>
        </w:rPr>
        <w:t xml:space="preserve">资质及相应的安全生产</w:t>
      </w:r>
      <w:r>
        <w:rPr>
          <w:rFonts w:ascii="Times New Roman" w:hAnsi="Times New Roman" w:eastAsia="宋体" w:cs="Times New Roman"/>
          <w:sz w:val="24"/>
          <w:szCs w:val="24"/>
        </w:rPr>
        <w:t xml:space="preserve">B</w:t>
      </w:r>
      <w:r>
        <w:rPr>
          <w:rFonts w:ascii="Times New Roman" w:hAnsi="Times New Roman" w:eastAsia="宋体" w:cs="Times New Roman"/>
          <w:sz w:val="24"/>
          <w:szCs w:val="24"/>
        </w:rPr>
        <w:t xml:space="preserve">类证书），并配备技术负责人、施工员、资料员、安全员、质量员、值班工作人员、专职管理员若干。</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供应商在投标（响应）文件中承诺配备人员即实际提供履约服务的人员，非经采购人允许，不得随意更换。如确需更换的，需保证服务人员的职称、证书、资历等要求不低于投标（响应）文件中承诺人员，否则视为供应商违约。</w:t>
      </w:r>
      <w:r/>
    </w:p>
    <w:p>
      <w:pPr>
        <w:ind w:right="-161"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、主要专业施工机械及设备配置要求：气体检测仪、全地形管道机器人、</w:t>
      </w:r>
      <w:r>
        <w:rPr>
          <w:rFonts w:ascii="Times New Roman" w:hAnsi="Times New Roman" w:eastAsia="宋体" w:cs="Times New Roman"/>
          <w:sz w:val="24"/>
          <w:szCs w:val="24"/>
        </w:rPr>
        <w:t xml:space="preserve">GPS</w:t>
      </w:r>
      <w:r>
        <w:rPr>
          <w:rFonts w:ascii="Times New Roman" w:hAnsi="Times New Roman" w:eastAsia="宋体" w:cs="Times New Roman"/>
          <w:sz w:val="24"/>
          <w:szCs w:val="24"/>
        </w:rPr>
        <w:t xml:space="preserve">、汽车起重机、疏通车（清洗车）、吸污净化车、</w:t>
      </w:r>
      <w:r>
        <w:rPr>
          <w:rFonts w:hint="eastAsia" w:ascii="Times New Roman" w:hAnsi="Times New Roman" w:eastAsia="宋体" w:cs="Times New Roman"/>
          <w:sz w:val="24"/>
          <w:szCs w:val="24"/>
        </w:rPr>
        <w:t xml:space="preserve">巡检机动车</w:t>
      </w:r>
      <w:r>
        <w:rPr>
          <w:rFonts w:ascii="Times New Roman" w:hAnsi="Times New Roman" w:eastAsia="宋体" w:cs="Times New Roman"/>
          <w:sz w:val="24"/>
          <w:szCs w:val="24"/>
        </w:rPr>
        <w:t xml:space="preserve">、大功率排水泵（排水量</w:t>
      </w:r>
      <w:r>
        <w:rPr>
          <w:rFonts w:ascii="Times New Roman" w:hAnsi="Times New Roman" w:eastAsia="宋体" w:cs="Times New Roman"/>
          <w:sz w:val="24"/>
          <w:szCs w:val="24"/>
        </w:rPr>
        <w:t xml:space="preserve">800m3/</w:t>
      </w:r>
      <w:r>
        <w:rPr>
          <w:rFonts w:ascii="Times New Roman" w:hAnsi="Times New Roman" w:eastAsia="宋体" w:cs="Times New Roman"/>
          <w:sz w:val="24"/>
          <w:szCs w:val="24"/>
        </w:rPr>
        <w:t xml:space="preserve">小时以上）、非开挖铺管钻机、挖掘机（</w:t>
      </w:r>
      <w:r>
        <w:rPr>
          <w:rFonts w:ascii="Times New Roman" w:hAnsi="Times New Roman" w:eastAsia="宋体" w:cs="Times New Roman"/>
          <w:sz w:val="24"/>
          <w:szCs w:val="24"/>
        </w:rPr>
        <w:t xml:space="preserve">200</w:t>
      </w:r>
      <w:r>
        <w:rPr>
          <w:rFonts w:ascii="Times New Roman" w:hAnsi="Times New Roman" w:eastAsia="宋体" w:cs="Times New Roman"/>
          <w:sz w:val="24"/>
          <w:szCs w:val="24"/>
        </w:rPr>
        <w:t xml:space="preserve">型以上）。</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供应商在投标（响应）文件中承诺配备人员即实际提供履约服务的人员，非经采购人允许，不得随意更换。如确需更换的，需保证服务人员的职称、证书、资历等要求不低于投标（响应）文件中承诺人员，否则视为供应商违约。</w:t>
      </w:r>
      <w:r/>
    </w:p>
    <w:p>
      <w:pPr>
        <w:spacing w:line="440" w:lineRule="exact"/>
        <w:rPr>
          <w:rFonts w:ascii="Times New Roman" w:hAnsi="Times New Roman" w:eastAsia="宋体" w:cs="Times New Roman"/>
          <w:b/>
          <w:bCs/>
          <w:sz w:val="28"/>
          <w:szCs w:val="28"/>
        </w:rPr>
        <w:outlineLvl w:val="1"/>
      </w:pPr>
      <w:r/>
      <w:bookmarkStart w:id="344" w:name="_Toc157604642"/>
      <w:r/>
      <w:bookmarkStart w:id="345" w:name="_Toc153263479"/>
      <w:r/>
      <w:bookmarkStart w:id="346" w:name="_Toc163508395"/>
      <w:r/>
      <w:bookmarkStart w:id="347" w:name="_Toc163508320"/>
      <w:r/>
      <w:bookmarkStart w:id="348" w:name="_Toc230419042"/>
      <w:r>
        <w:rPr>
          <w:rFonts w:hint="eastAsia" w:ascii="Times New Roman" w:hAnsi="Times New Roman" w:eastAsia="宋体" w:cs="Times New Roman"/>
          <w:b/>
          <w:bCs/>
          <w:sz w:val="28"/>
          <w:szCs w:val="28"/>
        </w:rPr>
        <w:t xml:space="preserve">六、报价要求</w:t>
      </w:r>
      <w:bookmarkEnd w:id="344"/>
      <w:r/>
      <w:bookmarkEnd w:id="345"/>
      <w:r/>
      <w:bookmarkEnd w:id="346"/>
      <w:r/>
      <w:bookmarkEnd w:id="347"/>
      <w:r/>
      <w:bookmarkEnd w:id="348"/>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投标人以</w:t>
      </w:r>
      <w:r>
        <w:rPr>
          <w:rFonts w:ascii="宋体" w:hAnsi="宋体" w:eastAsia="宋体" w:cs="Times New Roman"/>
          <w:b/>
          <w:sz w:val="24"/>
          <w:szCs w:val="24"/>
        </w:rPr>
        <w:t xml:space="preserve">优惠率</w:t>
      </w:r>
      <w:r>
        <w:rPr>
          <w:rFonts w:hint="eastAsia" w:ascii="宋体" w:hAnsi="宋体" w:eastAsia="宋体" w:cs="Times New Roman"/>
          <w:b/>
          <w:sz w:val="24"/>
          <w:szCs w:val="24"/>
        </w:rPr>
        <w:t xml:space="preserve">（即下浮率）</w:t>
      </w:r>
      <w:r>
        <w:rPr>
          <w:rFonts w:hint="eastAsia" w:ascii="宋体" w:hAnsi="宋体" w:eastAsia="宋体" w:cs="Times New Roman"/>
          <w:b/>
          <w:sz w:val="24"/>
          <w:szCs w:val="24"/>
        </w:rPr>
        <w:t xml:space="preserve">进行</w:t>
      </w:r>
      <w:r>
        <w:rPr>
          <w:rFonts w:ascii="宋体" w:hAnsi="宋体" w:eastAsia="宋体" w:cs="Times New Roman"/>
          <w:b/>
          <w:sz w:val="24"/>
          <w:szCs w:val="24"/>
        </w:rPr>
        <w:t xml:space="preserve">报价，</w:t>
      </w:r>
      <w:r>
        <w:rPr>
          <w:rFonts w:hint="eastAsia" w:ascii="宋体" w:hAnsi="宋体" w:eastAsia="宋体" w:cs="Times New Roman"/>
          <w:b/>
          <w:sz w:val="24"/>
          <w:szCs w:val="24"/>
        </w:rPr>
        <w:t xml:space="preserve">投标优惠率必须≥15</w:t>
      </w:r>
      <w:r>
        <w:rPr>
          <w:rFonts w:ascii="宋体" w:hAnsi="宋体" w:eastAsia="宋体" w:cs="Times New Roman"/>
          <w:b/>
          <w:sz w:val="24"/>
          <w:szCs w:val="24"/>
        </w:rPr>
        <w:t xml:space="preserve">%</w:t>
      </w:r>
      <w:r>
        <w:rPr>
          <w:rFonts w:hint="eastAsia" w:ascii="Times New Roman" w:hAnsi="Times New Roman" w:eastAsia="宋体" w:cs="Times New Roman"/>
          <w:b/>
          <w:sz w:val="24"/>
          <w:szCs w:val="24"/>
        </w:rPr>
        <w:t xml:space="preserve">，</w:t>
      </w:r>
      <w:r>
        <w:rPr>
          <w:rFonts w:hint="eastAsia" w:ascii="宋体" w:hAnsi="宋体" w:eastAsia="宋体" w:cs="Times New Roman"/>
          <w:b/>
          <w:sz w:val="24"/>
          <w:szCs w:val="24"/>
        </w:rPr>
        <w:t xml:space="preserve">否则将作无效投标处理。</w:t>
      </w:r>
      <w:r/>
    </w:p>
    <w:p>
      <w:pPr>
        <w:ind w:firstLine="482"/>
        <w:spacing w:line="440" w:lineRule="exact"/>
        <w:rPr>
          <w:rFonts w:ascii="宋体" w:hAnsi="宋体" w:eastAsia="宋体" w:cs="Times New Roman"/>
          <w:b/>
          <w:bCs/>
          <w:sz w:val="24"/>
          <w:szCs w:val="24"/>
        </w:rPr>
      </w:pPr>
      <w:r>
        <w:rPr>
          <w:rFonts w:ascii="宋体" w:hAnsi="宋体" w:eastAsia="宋体" w:cs="Times New Roman"/>
          <w:b/>
          <w:sz w:val="24"/>
          <w:szCs w:val="24"/>
        </w:rPr>
        <w:t xml:space="preserve">3</w:t>
      </w:r>
      <w:r>
        <w:rPr>
          <w:rFonts w:hint="eastAsia" w:ascii="宋体" w:hAnsi="宋体" w:eastAsia="宋体" w:cs="Times New Roman"/>
          <w:b/>
          <w:sz w:val="24"/>
          <w:szCs w:val="24"/>
        </w:rPr>
        <w:t xml:space="preserve">.报价包括</w:t>
      </w:r>
      <w:r>
        <w:rPr>
          <w:rFonts w:hint="eastAsia" w:ascii="宋体" w:hAnsi="宋体" w:eastAsia="宋体" w:cs="Times New Roman"/>
          <w:b/>
          <w:bCs/>
          <w:sz w:val="24"/>
          <w:szCs w:val="24"/>
        </w:rPr>
        <w:t xml:space="preserve">劳务、设备、运输、管理、安装、养护、保险、利润、税金、政策性文件规定及合同包含的所有风险、责任等完成项目所需各</w:t>
      </w:r>
      <w:r>
        <w:rPr>
          <w:rFonts w:hint="eastAsia" w:ascii="宋体" w:hAnsi="宋体" w:eastAsia="宋体" w:cs="Times New Roman"/>
          <w:b/>
          <w:bCs/>
          <w:sz w:val="24"/>
          <w:szCs w:val="24"/>
        </w:rPr>
        <w:t xml:space="preserve">项应有费用。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349" w:name="_Toc230419043"/>
      <w:r>
        <w:rPr>
          <w:rFonts w:hint="eastAsia" w:ascii="Times New Roman" w:hAnsi="Times New Roman" w:eastAsia="宋体" w:cs="Times New Roman"/>
          <w:b/>
          <w:bCs/>
          <w:sz w:val="28"/>
          <w:szCs w:val="28"/>
        </w:rPr>
        <w:t xml:space="preserve">七、实质性要求</w:t>
      </w:r>
      <w:bookmarkEnd w:id="349"/>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spacing w:line="440" w:lineRule="exact"/>
        <w:rPr>
          <w:rFonts w:ascii="Times New Roman" w:hAnsi="Times New Roman" w:eastAsia="宋体" w:cs="Times New Roman"/>
          <w:b/>
          <w:bCs/>
          <w:sz w:val="28"/>
          <w:szCs w:val="28"/>
        </w:rPr>
        <w:outlineLvl w:val="1"/>
      </w:pPr>
      <w:r/>
      <w:bookmarkStart w:id="350" w:name="_Toc230419044"/>
      <w:r>
        <w:rPr>
          <w:rFonts w:hint="eastAsia" w:ascii="Times New Roman" w:hAnsi="Times New Roman" w:eastAsia="宋体" w:cs="Times New Roman"/>
          <w:b/>
          <w:bCs/>
          <w:sz w:val="28"/>
          <w:szCs w:val="28"/>
        </w:rPr>
        <w:t xml:space="preserve">八、考核要求</w:t>
      </w:r>
      <w:bookmarkEnd w:id="350"/>
      <w:r/>
      <w:r/>
    </w:p>
    <w:p>
      <w:pPr>
        <w:ind w:firstLine="422"/>
        <w:spacing w:line="360" w:lineRule="auto"/>
        <w:rPr>
          <w:rFonts w:ascii="宋体" w:hAnsi="宋体" w:eastAsia="宋体" w:cs="Times New Roman"/>
          <w:b/>
          <w:bCs/>
          <w:color w:val="000000"/>
          <w:szCs w:val="21"/>
          <w:highlight w:val="yellow"/>
        </w:rPr>
      </w:pPr>
      <w:r>
        <w:rPr>
          <w:rFonts w:ascii="宋体" w:hAnsi="宋体" w:eastAsia="宋体" w:cs="Times New Roman"/>
          <w:b/>
          <w:bCs/>
          <w:color w:val="000000"/>
          <w:szCs w:val="21"/>
          <w:highlight w:val="yellow"/>
        </w:rPr>
      </w:r>
      <w:r/>
    </w:p>
    <w:tbl>
      <w:tblPr>
        <w:tblStyle w:val="913"/>
        <w:tblW w:w="0" w:type="auto"/>
        <w:jc w:val="center"/>
        <w:tblLook w:val="04A0" w:firstRow="1" w:lastRow="0" w:firstColumn="1" w:lastColumn="0" w:noHBand="0" w:noVBand="1"/>
      </w:tblPr>
      <w:tblGrid>
        <w:gridCol w:w="2547"/>
        <w:gridCol w:w="4536"/>
        <w:gridCol w:w="2126"/>
      </w:tblGrid>
      <w:tr>
        <w:trPr>
          <w:jc w:val="center"/>
        </w:trPr>
        <w:tc>
          <w:tcPr>
            <w:tcW w:w="2547"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内容</w:t>
            </w:r>
            <w:r/>
          </w:p>
        </w:tc>
        <w:tc>
          <w:tcPr>
            <w:tcW w:w="453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考核标准</w:t>
            </w:r>
            <w:r/>
          </w:p>
        </w:tc>
        <w:tc>
          <w:tcPr>
            <w:tcW w:w="212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扣分标准</w:t>
            </w:r>
            <w:r/>
          </w:p>
        </w:tc>
      </w:tr>
      <w:tr>
        <w:trPr>
          <w:jc w:val="center"/>
        </w:trPr>
        <w:tc>
          <w:tcPr>
            <w:tcW w:w="2547"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项目资料（20分）</w:t>
            </w:r>
            <w:r/>
          </w:p>
        </w:tc>
        <w:tc>
          <w:tcPr>
            <w:tcW w:w="453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w:t>
            </w:r>
            <w:r>
              <w:rPr>
                <w:rFonts w:hint="eastAsia" w:ascii="宋体" w:hAnsi="宋体"/>
                <w:bCs/>
                <w:color w:val="000000"/>
                <w:szCs w:val="21"/>
              </w:rPr>
              <w:t xml:space="preserve">未能在</w:t>
            </w:r>
            <w:r>
              <w:rPr>
                <w:rFonts w:hint="eastAsia" w:ascii="宋体" w:hAnsi="宋体"/>
                <w:bCs/>
                <w:color w:val="000000"/>
                <w:szCs w:val="21"/>
              </w:rPr>
              <w:t xml:space="preserve">每季度</w:t>
            </w:r>
            <w:r>
              <w:rPr>
                <w:rFonts w:hint="eastAsia" w:ascii="宋体" w:hAnsi="宋体"/>
                <w:bCs/>
                <w:color w:val="000000"/>
                <w:szCs w:val="21"/>
              </w:rPr>
              <w:t xml:space="preserve">开始前</w:t>
            </w:r>
            <w:r>
              <w:rPr>
                <w:rFonts w:hint="eastAsia" w:ascii="宋体" w:hAnsi="宋体"/>
                <w:bCs/>
                <w:color w:val="000000"/>
                <w:szCs w:val="21"/>
              </w:rPr>
              <w:t xml:space="preserve">完成</w:t>
            </w:r>
            <w:r>
              <w:rPr>
                <w:rFonts w:hint="eastAsia" w:ascii="宋体" w:hAnsi="宋体"/>
                <w:bCs/>
                <w:color w:val="000000"/>
                <w:szCs w:val="21"/>
              </w:rPr>
              <w:t xml:space="preserve">养护计划申报</w:t>
            </w:r>
            <w:r/>
          </w:p>
          <w:p>
            <w:pPr>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w:t>
            </w:r>
            <w:r>
              <w:rPr>
                <w:rFonts w:hint="eastAsia" w:ascii="宋体" w:hAnsi="宋体"/>
                <w:bCs/>
                <w:color w:val="000000"/>
                <w:szCs w:val="21"/>
              </w:rPr>
              <w:t xml:space="preserve">养护</w:t>
            </w:r>
            <w:r>
              <w:rPr>
                <w:rFonts w:hint="eastAsia" w:ascii="宋体" w:hAnsi="宋体"/>
                <w:bCs/>
                <w:color w:val="000000"/>
                <w:szCs w:val="21"/>
              </w:rPr>
              <w:t xml:space="preserve">巡查记录</w:t>
            </w:r>
            <w:r>
              <w:rPr>
                <w:rFonts w:hint="eastAsia" w:ascii="宋体" w:hAnsi="宋体"/>
                <w:bCs/>
                <w:color w:val="000000"/>
                <w:szCs w:val="21"/>
              </w:rPr>
              <w:t xml:space="preserve">缺失</w:t>
            </w:r>
            <w:r/>
          </w:p>
          <w:p>
            <w:pPr>
              <w:spacing w:line="360" w:lineRule="auto"/>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t xml:space="preserve">.</w:t>
            </w:r>
            <w:r>
              <w:rPr>
                <w:rFonts w:hint="eastAsia" w:ascii="宋体" w:hAnsi="宋体"/>
                <w:bCs/>
                <w:color w:val="000000"/>
                <w:szCs w:val="21"/>
              </w:rPr>
              <w:t xml:space="preserve">维修疏通施工作业台账资料</w:t>
            </w:r>
            <w:r>
              <w:rPr>
                <w:rFonts w:hint="eastAsia" w:ascii="宋体" w:hAnsi="宋体"/>
                <w:bCs/>
                <w:color w:val="000000"/>
                <w:szCs w:val="21"/>
              </w:rPr>
              <w:t xml:space="preserve">不完整</w:t>
            </w:r>
            <w:r>
              <w:rPr>
                <w:rFonts w:hint="eastAsia" w:ascii="宋体" w:hAnsi="宋体"/>
                <w:bCs/>
                <w:color w:val="000000"/>
                <w:szCs w:val="21"/>
              </w:rPr>
              <w:t xml:space="preserve">，包括作业时间、地点、签证工程量、现场照片等</w:t>
            </w:r>
            <w:r/>
          </w:p>
        </w:tc>
        <w:tc>
          <w:tcPr>
            <w:tcW w:w="212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每发现1处扣1分</w:t>
            </w:r>
            <w:r/>
          </w:p>
        </w:tc>
      </w:tr>
      <w:tr>
        <w:trPr>
          <w:jc w:val="center"/>
        </w:trPr>
        <w:tc>
          <w:tcPr>
            <w:tcW w:w="2547"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项目实施</w:t>
            </w:r>
            <w:r>
              <w:rPr>
                <w:rFonts w:hint="eastAsia" w:ascii="宋体" w:hAnsi="宋体"/>
                <w:bCs/>
                <w:color w:val="000000"/>
                <w:szCs w:val="21"/>
              </w:rPr>
              <w:t xml:space="preserve">（3</w:t>
            </w:r>
            <w:r>
              <w:rPr>
                <w:rFonts w:ascii="宋体" w:hAnsi="宋体"/>
                <w:bCs/>
                <w:color w:val="000000"/>
                <w:szCs w:val="21"/>
              </w:rPr>
              <w:t xml:space="preserve">0</w:t>
            </w:r>
            <w:r>
              <w:rPr>
                <w:rFonts w:hint="eastAsia" w:ascii="宋体" w:hAnsi="宋体"/>
                <w:bCs/>
                <w:color w:val="000000"/>
                <w:szCs w:val="21"/>
              </w:rPr>
              <w:t xml:space="preserve">）</w:t>
            </w:r>
            <w:r/>
          </w:p>
        </w:tc>
        <w:tc>
          <w:tcPr>
            <w:tcW w:w="453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未能按采购人规定时间完成</w:t>
            </w:r>
            <w:r>
              <w:rPr>
                <w:rFonts w:hint="eastAsia" w:ascii="宋体" w:hAnsi="宋体"/>
                <w:bCs/>
                <w:color w:val="000000"/>
                <w:szCs w:val="21"/>
              </w:rPr>
              <w:t xml:space="preserve">维修疏通</w:t>
            </w:r>
            <w:r/>
          </w:p>
          <w:p>
            <w:pPr>
              <w:spacing w:line="360" w:lineRule="auto"/>
              <w:rPr>
                <w:rFonts w:ascii="宋体" w:hAnsi="宋体"/>
                <w:bCs/>
                <w:color w:val="000000"/>
                <w:szCs w:val="21"/>
              </w:rPr>
            </w:pPr>
            <w:r>
              <w:rPr>
                <w:rFonts w:hint="eastAsia" w:ascii="宋体" w:hAnsi="宋体"/>
                <w:bCs/>
                <w:color w:val="000000"/>
                <w:szCs w:val="21"/>
              </w:rPr>
              <w:t xml:space="preserve">施工作业质量不符合国家行业相关标准规范要求</w:t>
            </w:r>
            <w:r/>
          </w:p>
          <w:p>
            <w:pPr>
              <w:spacing w:line="360" w:lineRule="auto"/>
              <w:rPr>
                <w:rFonts w:ascii="宋体" w:hAnsi="宋体"/>
                <w:bCs/>
                <w:color w:val="000000"/>
                <w:szCs w:val="21"/>
              </w:rPr>
            </w:pPr>
            <w:r>
              <w:rPr>
                <w:rFonts w:hint="eastAsia" w:ascii="宋体" w:hAnsi="宋体"/>
                <w:bCs/>
                <w:color w:val="000000"/>
                <w:szCs w:val="21"/>
              </w:rPr>
              <w:t xml:space="preserve">施工完成后没有清理现场的</w:t>
            </w:r>
            <w:r/>
          </w:p>
        </w:tc>
        <w:tc>
          <w:tcPr>
            <w:tcW w:w="212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发现一次扣</w:t>
            </w:r>
            <w:r>
              <w:rPr>
                <w:rFonts w:ascii="宋体" w:hAnsi="宋体"/>
                <w:bCs/>
                <w:color w:val="000000"/>
                <w:szCs w:val="21"/>
              </w:rPr>
              <w:t xml:space="preserve">2分</w:t>
            </w:r>
            <w:r/>
          </w:p>
        </w:tc>
      </w:tr>
      <w:tr>
        <w:trPr>
          <w:jc w:val="center"/>
        </w:trPr>
        <w:tc>
          <w:tcPr>
            <w:tcW w:w="2547"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安全防护</w:t>
            </w:r>
            <w:r>
              <w:rPr>
                <w:rFonts w:hint="eastAsia" w:ascii="宋体" w:hAnsi="宋体"/>
                <w:bCs/>
                <w:color w:val="000000"/>
                <w:szCs w:val="21"/>
              </w:rPr>
              <w:t xml:space="preserve">（3</w:t>
            </w:r>
            <w:r>
              <w:rPr>
                <w:rFonts w:ascii="宋体" w:hAnsi="宋体"/>
                <w:bCs/>
                <w:color w:val="000000"/>
                <w:szCs w:val="21"/>
              </w:rPr>
              <w:t xml:space="preserve">0</w:t>
            </w:r>
            <w:r>
              <w:rPr>
                <w:rFonts w:hint="eastAsia" w:ascii="宋体" w:hAnsi="宋体"/>
                <w:bCs/>
                <w:color w:val="000000"/>
                <w:szCs w:val="21"/>
              </w:rPr>
              <w:t xml:space="preserve">）</w:t>
            </w:r>
            <w:r/>
          </w:p>
        </w:tc>
        <w:tc>
          <w:tcPr>
            <w:tcW w:w="453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有限空间作业</w:t>
            </w:r>
            <w:r>
              <w:rPr>
                <w:rFonts w:hint="eastAsia" w:ascii="宋体" w:hAnsi="宋体"/>
                <w:bCs/>
                <w:color w:val="000000"/>
                <w:szCs w:val="21"/>
              </w:rPr>
              <w:t xml:space="preserve">未</w:t>
            </w:r>
            <w:r>
              <w:rPr>
                <w:rFonts w:hint="eastAsia" w:ascii="宋体" w:hAnsi="宋体"/>
                <w:bCs/>
                <w:color w:val="000000"/>
                <w:szCs w:val="21"/>
              </w:rPr>
              <w:t xml:space="preserve">审批、防护装备</w:t>
            </w:r>
            <w:r>
              <w:rPr>
                <w:rFonts w:hint="eastAsia" w:ascii="宋体" w:hAnsi="宋体"/>
                <w:bCs/>
                <w:color w:val="000000"/>
                <w:szCs w:val="21"/>
              </w:rPr>
              <w:t xml:space="preserve">缺失</w:t>
            </w:r>
            <w:r/>
          </w:p>
          <w:p>
            <w:pPr>
              <w:spacing w:line="360" w:lineRule="auto"/>
              <w:rPr>
                <w:rFonts w:ascii="宋体" w:hAnsi="宋体"/>
                <w:bCs/>
                <w:color w:val="000000"/>
                <w:szCs w:val="21"/>
              </w:rPr>
            </w:pPr>
            <w:r>
              <w:rPr>
                <w:rFonts w:hint="eastAsia" w:ascii="宋体" w:hAnsi="宋体"/>
                <w:bCs/>
                <w:color w:val="000000"/>
                <w:szCs w:val="21"/>
              </w:rPr>
              <w:t xml:space="preserve">施工现场围挡</w:t>
            </w:r>
            <w:r>
              <w:rPr>
                <w:rFonts w:hint="eastAsia" w:ascii="宋体" w:hAnsi="宋体"/>
                <w:bCs/>
                <w:color w:val="000000"/>
                <w:szCs w:val="21"/>
              </w:rPr>
              <w:t xml:space="preserve">缺失</w:t>
            </w:r>
            <w:r>
              <w:rPr>
                <w:rFonts w:hint="eastAsia" w:ascii="宋体" w:hAnsi="宋体"/>
                <w:bCs/>
                <w:color w:val="000000"/>
                <w:szCs w:val="21"/>
              </w:rPr>
              <w:t xml:space="preserve">、安全警示</w:t>
            </w:r>
            <w:r>
              <w:rPr>
                <w:rFonts w:hint="eastAsia" w:ascii="宋体" w:hAnsi="宋体"/>
                <w:bCs/>
                <w:color w:val="000000"/>
                <w:szCs w:val="21"/>
              </w:rPr>
              <w:t xml:space="preserve">缺失</w:t>
            </w:r>
            <w:r>
              <w:rPr>
                <w:rFonts w:hint="eastAsia" w:ascii="宋体" w:hAnsi="宋体"/>
                <w:bCs/>
                <w:color w:val="000000"/>
                <w:szCs w:val="21"/>
              </w:rPr>
              <w:t xml:space="preserve">、</w:t>
            </w:r>
            <w:r>
              <w:rPr>
                <w:rFonts w:hint="eastAsia" w:ascii="宋体" w:hAnsi="宋体"/>
                <w:bCs/>
                <w:color w:val="000000"/>
                <w:szCs w:val="21"/>
              </w:rPr>
              <w:t xml:space="preserve">出现不</w:t>
            </w:r>
            <w:r>
              <w:rPr>
                <w:rFonts w:hint="eastAsia" w:ascii="宋体" w:hAnsi="宋体"/>
                <w:bCs/>
                <w:color w:val="000000"/>
                <w:szCs w:val="21"/>
              </w:rPr>
              <w:t xml:space="preserve">文明作业</w:t>
            </w:r>
            <w:r/>
          </w:p>
        </w:tc>
        <w:tc>
          <w:tcPr>
            <w:tcW w:w="212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发现一次扣</w:t>
            </w:r>
            <w:r>
              <w:rPr>
                <w:rFonts w:hint="eastAsia" w:ascii="宋体" w:hAnsi="宋体"/>
                <w:bCs/>
                <w:color w:val="000000"/>
                <w:szCs w:val="21"/>
              </w:rPr>
              <w:t xml:space="preserve">2分</w:t>
            </w:r>
            <w:r/>
          </w:p>
        </w:tc>
      </w:tr>
      <w:tr>
        <w:trPr>
          <w:jc w:val="center"/>
        </w:trPr>
        <w:tc>
          <w:tcPr>
            <w:tcW w:w="2547"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其他（2</w:t>
            </w:r>
            <w:r>
              <w:rPr>
                <w:rFonts w:ascii="宋体" w:hAnsi="宋体"/>
                <w:bCs/>
                <w:color w:val="000000"/>
                <w:szCs w:val="21"/>
              </w:rPr>
              <w:t xml:space="preserve">0</w:t>
            </w:r>
            <w:r>
              <w:rPr>
                <w:rFonts w:hint="eastAsia" w:ascii="宋体" w:hAnsi="宋体"/>
                <w:bCs/>
                <w:color w:val="000000"/>
                <w:szCs w:val="21"/>
              </w:rPr>
              <w:t xml:space="preserve">）</w:t>
            </w:r>
            <w:r/>
          </w:p>
        </w:tc>
        <w:tc>
          <w:tcPr>
            <w:tcW w:w="453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因</w:t>
            </w:r>
            <w:r>
              <w:rPr>
                <w:rFonts w:hint="eastAsia" w:ascii="宋体" w:hAnsi="宋体"/>
                <w:bCs/>
                <w:color w:val="000000"/>
                <w:szCs w:val="21"/>
              </w:rPr>
              <w:t xml:space="preserve">中标人原因导致媒体新闻曝光</w:t>
            </w:r>
            <w:r/>
          </w:p>
          <w:p>
            <w:pPr>
              <w:spacing w:line="360" w:lineRule="auto"/>
              <w:rPr>
                <w:rFonts w:ascii="宋体" w:hAnsi="宋体"/>
                <w:bCs/>
                <w:color w:val="000000"/>
                <w:szCs w:val="21"/>
              </w:rPr>
            </w:pPr>
            <w:r>
              <w:rPr>
                <w:rFonts w:hint="eastAsia" w:ascii="宋体" w:hAnsi="宋体"/>
                <w:bCs/>
                <w:color w:val="000000"/>
                <w:szCs w:val="21"/>
              </w:rPr>
              <w:t xml:space="preserve">有责任安全事故</w:t>
            </w:r>
            <w:r/>
          </w:p>
        </w:tc>
        <w:tc>
          <w:tcPr>
            <w:tcW w:w="2126"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出现一次扣1</w:t>
            </w:r>
            <w:r>
              <w:rPr>
                <w:rFonts w:ascii="宋体" w:hAnsi="宋体"/>
                <w:bCs/>
                <w:color w:val="000000"/>
                <w:szCs w:val="21"/>
              </w:rPr>
              <w:t xml:space="preserve">0</w:t>
            </w:r>
            <w:r>
              <w:rPr>
                <w:rFonts w:hint="eastAsia" w:ascii="宋体" w:hAnsi="宋体"/>
                <w:bCs/>
                <w:color w:val="000000"/>
                <w:szCs w:val="21"/>
              </w:rPr>
              <w:t xml:space="preserve">分</w:t>
            </w:r>
            <w:r/>
          </w:p>
        </w:tc>
      </w:tr>
    </w:tbl>
    <w:p>
      <w:pPr>
        <w:ind w:firstLine="422"/>
        <w:spacing w:line="360" w:lineRule="auto"/>
        <w:rPr>
          <w:rFonts w:ascii="宋体" w:hAnsi="宋体" w:eastAsia="宋体" w:cs="Times New Roman"/>
          <w:b/>
          <w:bCs/>
          <w:color w:val="000000"/>
          <w:szCs w:val="21"/>
        </w:rPr>
      </w:pPr>
      <w:r>
        <w:rPr>
          <w:rFonts w:ascii="宋体" w:hAnsi="宋体" w:eastAsia="宋体" w:cs="Times New Roman"/>
          <w:b/>
          <w:bCs/>
          <w:color w:val="000000"/>
          <w:szCs w:val="21"/>
        </w:rPr>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注：季度养护经费的核拨与季度考核结果挂钩：</w:t>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（1）考核分优秀（9</w:t>
      </w:r>
      <w:r>
        <w:rPr>
          <w:rFonts w:ascii="宋体" w:hAnsi="宋体" w:eastAsia="宋体" w:cs="Times New Roman"/>
          <w:b/>
          <w:bCs/>
          <w:color w:val="000000"/>
          <w:szCs w:val="21"/>
        </w:rPr>
        <w:t xml:space="preserve">5</w:t>
      </w:r>
      <w:r>
        <w:rPr>
          <w:rFonts w:hint="eastAsia" w:ascii="宋体" w:hAnsi="宋体" w:eastAsia="宋体" w:cs="Times New Roman"/>
          <w:b/>
          <w:bCs/>
          <w:color w:val="000000"/>
          <w:szCs w:val="21"/>
        </w:rPr>
        <w:t xml:space="preserve">—100分）：按100%比例拨付；</w:t>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（2）考核分良好（</w:t>
      </w:r>
      <w:r>
        <w:rPr>
          <w:rFonts w:ascii="宋体" w:hAnsi="宋体" w:eastAsia="宋体" w:cs="Times New Roman"/>
          <w:b/>
          <w:bCs/>
          <w:color w:val="000000"/>
          <w:szCs w:val="21"/>
        </w:rPr>
        <w:t xml:space="preserve">90</w:t>
      </w:r>
      <w:r>
        <w:rPr>
          <w:rFonts w:hint="eastAsia" w:ascii="宋体" w:hAnsi="宋体" w:eastAsia="宋体" w:cs="Times New Roman"/>
          <w:b/>
          <w:bCs/>
          <w:color w:val="000000"/>
          <w:szCs w:val="21"/>
        </w:rPr>
        <w:t xml:space="preserve">—</w:t>
      </w:r>
      <w:r>
        <w:rPr>
          <w:rFonts w:ascii="宋体" w:hAnsi="宋体" w:eastAsia="宋体" w:cs="Times New Roman"/>
          <w:b/>
          <w:bCs/>
          <w:color w:val="000000"/>
          <w:szCs w:val="21"/>
        </w:rPr>
        <w:t xml:space="preserve">9</w:t>
      </w:r>
      <w:r>
        <w:rPr>
          <w:rFonts w:ascii="宋体" w:hAnsi="宋体" w:eastAsia="宋体" w:cs="Times New Roman"/>
          <w:b/>
          <w:bCs/>
          <w:color w:val="000000"/>
          <w:szCs w:val="21"/>
        </w:rPr>
        <w:t xml:space="preserve">4</w:t>
      </w:r>
      <w:r>
        <w:rPr>
          <w:rFonts w:hint="eastAsia" w:ascii="宋体" w:hAnsi="宋体" w:eastAsia="宋体" w:cs="Times New Roman"/>
          <w:b/>
          <w:bCs/>
          <w:color w:val="000000"/>
          <w:szCs w:val="21"/>
        </w:rPr>
        <w:t xml:space="preserve">分）：按95%比例拨付；</w:t>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（3）考核分一般（</w:t>
      </w:r>
      <w:r>
        <w:rPr>
          <w:rFonts w:ascii="宋体" w:hAnsi="宋体" w:eastAsia="宋体" w:cs="Times New Roman"/>
          <w:b/>
          <w:bCs/>
          <w:color w:val="000000"/>
          <w:szCs w:val="21"/>
        </w:rPr>
        <w:t xml:space="preserve">85</w:t>
      </w:r>
      <w:r>
        <w:rPr>
          <w:rFonts w:hint="eastAsia" w:ascii="宋体" w:hAnsi="宋体" w:eastAsia="宋体" w:cs="Times New Roman"/>
          <w:b/>
          <w:bCs/>
          <w:color w:val="000000"/>
          <w:szCs w:val="21"/>
        </w:rPr>
        <w:t xml:space="preserve">—</w:t>
      </w:r>
      <w:r>
        <w:rPr>
          <w:rFonts w:ascii="宋体" w:hAnsi="宋体" w:eastAsia="宋体" w:cs="Times New Roman"/>
          <w:b/>
          <w:bCs/>
          <w:color w:val="000000"/>
          <w:szCs w:val="21"/>
        </w:rPr>
        <w:t xml:space="preserve">89</w:t>
      </w:r>
      <w:r>
        <w:rPr>
          <w:rFonts w:hint="eastAsia" w:ascii="宋体" w:hAnsi="宋体" w:eastAsia="宋体" w:cs="Times New Roman"/>
          <w:b/>
          <w:bCs/>
          <w:color w:val="000000"/>
          <w:szCs w:val="21"/>
        </w:rPr>
        <w:t xml:space="preserve">分）：按90%比例拨付；</w:t>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ascii="宋体" w:hAnsi="宋体" w:eastAsia="宋体" w:cs="Times New Roman"/>
          <w:b/>
          <w:bCs/>
          <w:color w:val="000000"/>
          <w:szCs w:val="21"/>
        </w:rPr>
        <w:t xml:space="preserve">4）考核分</w:t>
      </w:r>
      <w:r>
        <w:rPr>
          <w:rFonts w:hint="eastAsia" w:ascii="宋体" w:hAnsi="宋体" w:eastAsia="宋体" w:cs="Times New Roman"/>
          <w:b/>
          <w:bCs/>
          <w:color w:val="000000"/>
          <w:szCs w:val="21"/>
        </w:rPr>
        <w:t xml:space="preserve">较差</w:t>
      </w:r>
      <w:r>
        <w:rPr>
          <w:rFonts w:ascii="宋体" w:hAnsi="宋体" w:eastAsia="宋体" w:cs="Times New Roman"/>
          <w:b/>
          <w:bCs/>
          <w:color w:val="000000"/>
          <w:szCs w:val="21"/>
        </w:rPr>
        <w:t xml:space="preserve">（75—8</w:t>
      </w:r>
      <w:r>
        <w:rPr>
          <w:rFonts w:ascii="宋体" w:hAnsi="宋体" w:eastAsia="宋体" w:cs="Times New Roman"/>
          <w:b/>
          <w:bCs/>
          <w:color w:val="000000"/>
          <w:szCs w:val="21"/>
        </w:rPr>
        <w:t xml:space="preserve">4</w:t>
      </w:r>
      <w:r>
        <w:rPr>
          <w:rFonts w:ascii="宋体" w:hAnsi="宋体" w:eastAsia="宋体" w:cs="Times New Roman"/>
          <w:b/>
          <w:bCs/>
          <w:color w:val="000000"/>
          <w:szCs w:val="21"/>
        </w:rPr>
        <w:t xml:space="preserve">分）：按85%比例拨付；</w:t>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（5）考核不合格（7</w:t>
      </w:r>
      <w:r>
        <w:rPr>
          <w:rFonts w:ascii="宋体" w:hAnsi="宋体" w:eastAsia="宋体" w:cs="Times New Roman"/>
          <w:b/>
          <w:bCs/>
          <w:color w:val="000000"/>
          <w:szCs w:val="21"/>
        </w:rPr>
        <w:t xml:space="preserve">4</w:t>
      </w:r>
      <w:r>
        <w:rPr>
          <w:rFonts w:hint="eastAsia" w:ascii="宋体" w:hAnsi="宋体" w:eastAsia="宋体" w:cs="Times New Roman"/>
          <w:b/>
          <w:bCs/>
          <w:color w:val="000000"/>
          <w:szCs w:val="21"/>
        </w:rPr>
        <w:t xml:space="preserve">分及以下）：按</w:t>
      </w:r>
      <w:r>
        <w:rPr>
          <w:rFonts w:ascii="宋体" w:hAnsi="宋体" w:eastAsia="宋体" w:cs="Times New Roman"/>
          <w:b/>
          <w:bCs/>
          <w:color w:val="000000"/>
          <w:szCs w:val="21"/>
        </w:rPr>
        <w:t xml:space="preserve">80%比例拨付；</w:t>
      </w:r>
      <w:r/>
    </w:p>
    <w:p>
      <w:pPr>
        <w:ind w:firstLine="422"/>
        <w:spacing w:line="360" w:lineRule="auto"/>
        <w:rPr>
          <w:rFonts w:ascii="宋体" w:hAnsi="宋体" w:eastAsia="宋体" w:cs="Times New Roman"/>
          <w:b/>
          <w:bCs/>
          <w:color w:val="000000"/>
          <w:szCs w:val="21"/>
        </w:rPr>
      </w:pPr>
      <w:r>
        <w:rPr>
          <w:rFonts w:ascii="宋体" w:hAnsi="宋体" w:eastAsia="宋体" w:cs="Times New Roman"/>
          <w:b/>
          <w:bCs/>
          <w:color w:val="000000"/>
          <w:szCs w:val="21"/>
        </w:rPr>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出现以下情况，采购人有权无条件终止合同：</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单次</w:t>
      </w:r>
      <w:r>
        <w:rPr>
          <w:rFonts w:hint="eastAsia" w:ascii="宋体" w:hAnsi="宋体" w:eastAsia="宋体" w:cs="Times New Roman"/>
          <w:sz w:val="24"/>
          <w:szCs w:val="24"/>
        </w:rPr>
        <w:t xml:space="preserve">考核不足7</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（2）累计</w:t>
      </w:r>
      <w:r>
        <w:rPr>
          <w:rFonts w:hint="eastAsia" w:ascii="宋体" w:hAnsi="宋体" w:eastAsia="宋体" w:cs="Times New Roman"/>
          <w:sz w:val="24"/>
          <w:szCs w:val="24"/>
        </w:rPr>
        <w:t xml:space="preserve">三次</w:t>
      </w:r>
      <w:r>
        <w:rPr>
          <w:rFonts w:hint="eastAsia" w:ascii="宋体" w:hAnsi="宋体" w:eastAsia="宋体" w:cs="Times New Roman"/>
          <w:sz w:val="24"/>
          <w:szCs w:val="24"/>
        </w:rPr>
        <w:t xml:space="preserve">考核不足8</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养护不力造成严重社会影响，经新闻媒体曝光，造成恶劣影响的</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51" w:name="_Toc163508321"/>
      <w:r/>
      <w:bookmarkStart w:id="352" w:name="_Toc163508396"/>
      <w:r/>
      <w:bookmarkStart w:id="353" w:name="_Toc230419045"/>
      <w:r>
        <w:rPr>
          <w:rFonts w:hint="eastAsia" w:ascii="宋体" w:hAnsi="宋体" w:eastAsia="宋体" w:cs="Times New Roman"/>
          <w:b/>
          <w:color w:val="000000"/>
          <w:sz w:val="44"/>
          <w:szCs w:val="44"/>
        </w:rPr>
        <w:t xml:space="preserve">第五章  评标方法与评标标准</w:t>
      </w:r>
      <w:bookmarkEnd w:id="351"/>
      <w:r/>
      <w:bookmarkEnd w:id="352"/>
      <w:r/>
      <w:bookmarkEnd w:id="353"/>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54" w:name="_Toc698"/>
      <w:r/>
      <w:bookmarkStart w:id="355" w:name="_Toc17476"/>
      <w:r/>
      <w:bookmarkStart w:id="356" w:name="_Toc16264"/>
      <w:r>
        <w:rPr>
          <w:rFonts w:hint="eastAsia" w:ascii="Calibri" w:hAnsi="Calibri" w:eastAsia="宋体" w:cs="Times New Roman"/>
          <w:b/>
          <w:bCs/>
          <w:sz w:val="28"/>
        </w:rPr>
        <w:t xml:space="preserve">一、评标方法：</w:t>
      </w:r>
      <w:bookmarkEnd w:id="354"/>
      <w:r/>
      <w:bookmarkEnd w:id="355"/>
      <w:r/>
      <w:bookmarkEnd w:id="356"/>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rPr>
        <w:t xml:space="preserve"> </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优惠率由大到小）顺序排列。得分且投标报价相同的，按系统中参与投标时间先后顺序排列。得分、投标报价及参与投标时间均相同的，则由评标委员会组织抽签确定。</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rPr>
        <w:t xml:space="preserve">2评审过程中出现下列情形之一的，评审委员会应当启动异常低价投标（响应）审查程序：</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（1）投标（响应）报价低于全部通过符合性审查供应商投标（响应）报价平均值</w:t>
      </w:r>
      <w:r>
        <w:rPr>
          <w:rFonts w:ascii="宋体" w:hAnsi="宋体" w:eastAsia="宋体" w:cs="Times New Roman"/>
          <w:color w:val="000000"/>
          <w:sz w:val="24"/>
        </w:rPr>
        <w:t xml:space="preserve">50%</w:t>
      </w:r>
      <w:r>
        <w:rPr>
          <w:rFonts w:hint="eastAsia" w:ascii="宋体" w:hAnsi="宋体" w:eastAsia="宋体" w:cs="Times New Roman"/>
          <w:color w:val="000000"/>
          <w:sz w:val="24"/>
        </w:rPr>
        <w:t xml:space="preserve">的，即投标（响应）报价</w:t>
      </w:r>
      <w:r>
        <w:rPr>
          <w:rFonts w:ascii="宋体" w:hAnsi="宋体" w:eastAsia="宋体" w:cs="Times New Roman"/>
          <w:color w:val="000000"/>
          <w:sz w:val="24"/>
        </w:rPr>
        <w:t xml:space="preserve">&lt;</w:t>
      </w:r>
      <w:r>
        <w:rPr>
          <w:rFonts w:hint="eastAsia" w:ascii="宋体" w:hAnsi="宋体" w:eastAsia="宋体" w:cs="Times New Roman"/>
          <w:color w:val="000000"/>
          <w:sz w:val="24"/>
        </w:rPr>
        <w:t xml:space="preserve">全部通过符合性审查供应商投标（响应）报价平均值</w:t>
      </w:r>
      <w:r>
        <w:rPr>
          <w:rFonts w:ascii="宋体" w:hAnsi="宋体" w:eastAsia="宋体" w:cs="Times New Roman"/>
          <w:color w:val="000000"/>
          <w:sz w:val="24"/>
        </w:rPr>
        <w:t xml:space="preserve">×50%</w:t>
      </w:r>
      <w:r>
        <w:rPr>
          <w:rFonts w:hint="eastAsia" w:ascii="宋体" w:hAnsi="宋体" w:eastAsia="宋体" w:cs="Times New Roman"/>
          <w:color w:val="000000"/>
          <w:sz w:val="24"/>
        </w:rPr>
        <w:t xml:space="preserve">；</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（2）投标（响应）报价低于通过符合性审查的次低报价供应商投标（响应）报价</w:t>
      </w:r>
      <w:r>
        <w:rPr>
          <w:rFonts w:ascii="宋体" w:hAnsi="宋体" w:eastAsia="宋体" w:cs="Times New Roman"/>
          <w:color w:val="000000"/>
          <w:sz w:val="24"/>
        </w:rPr>
        <w:t xml:space="preserve">50%</w:t>
      </w:r>
      <w:r>
        <w:rPr>
          <w:rFonts w:hint="eastAsia" w:ascii="宋体" w:hAnsi="宋体" w:eastAsia="宋体" w:cs="Times New Roman"/>
          <w:color w:val="000000"/>
          <w:sz w:val="24"/>
        </w:rPr>
        <w:t xml:space="preserve">的，即投标（响应）报价</w:t>
      </w:r>
      <w:r>
        <w:rPr>
          <w:rFonts w:ascii="宋体" w:hAnsi="宋体" w:eastAsia="宋体" w:cs="Times New Roman"/>
          <w:color w:val="000000"/>
          <w:sz w:val="24"/>
        </w:rPr>
        <w:t xml:space="preserve">&lt;</w:t>
      </w:r>
      <w:r>
        <w:rPr>
          <w:rFonts w:hint="eastAsia" w:ascii="宋体" w:hAnsi="宋体" w:eastAsia="宋体" w:cs="Times New Roman"/>
          <w:color w:val="000000"/>
          <w:sz w:val="24"/>
        </w:rPr>
        <w:t xml:space="preserve">通过符合性审查的次低报价供应商投标（响应）报价</w:t>
      </w:r>
      <w:r>
        <w:rPr>
          <w:rFonts w:ascii="宋体" w:hAnsi="宋体" w:eastAsia="宋体" w:cs="Times New Roman"/>
          <w:color w:val="000000"/>
          <w:sz w:val="24"/>
        </w:rPr>
        <w:t xml:space="preserve">×50%</w:t>
      </w:r>
      <w:r>
        <w:rPr>
          <w:rFonts w:hint="eastAsia" w:ascii="宋体" w:hAnsi="宋体" w:eastAsia="宋体" w:cs="Times New Roman"/>
          <w:color w:val="000000"/>
          <w:sz w:val="24"/>
        </w:rPr>
        <w:t xml:space="preserve">；</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（3）投标（响应）报价低于采购项目最高限价</w:t>
      </w:r>
      <w:r>
        <w:rPr>
          <w:rFonts w:ascii="宋体" w:hAnsi="宋体" w:eastAsia="宋体" w:cs="Times New Roman"/>
          <w:color w:val="000000"/>
          <w:sz w:val="24"/>
        </w:rPr>
        <w:t xml:space="preserve">45%</w:t>
      </w:r>
      <w:r>
        <w:rPr>
          <w:rFonts w:hint="eastAsia" w:ascii="宋体" w:hAnsi="宋体" w:eastAsia="宋体" w:cs="Times New Roman"/>
          <w:color w:val="000000"/>
          <w:sz w:val="24"/>
        </w:rPr>
        <w:t xml:space="preserve">的，即投标（响应）报价</w:t>
      </w:r>
      <w:r>
        <w:rPr>
          <w:rFonts w:ascii="宋体" w:hAnsi="宋体" w:eastAsia="宋体" w:cs="Times New Roman"/>
          <w:color w:val="000000"/>
          <w:sz w:val="24"/>
        </w:rPr>
        <w:t xml:space="preserve">&lt;</w:t>
      </w:r>
      <w:r>
        <w:rPr>
          <w:rFonts w:hint="eastAsia" w:ascii="宋体" w:hAnsi="宋体" w:eastAsia="宋体" w:cs="Times New Roman"/>
          <w:color w:val="000000"/>
          <w:sz w:val="24"/>
        </w:rPr>
        <w:t xml:space="preserve">采购项目最高限价</w:t>
      </w:r>
      <w:r>
        <w:rPr>
          <w:rFonts w:ascii="宋体" w:hAnsi="宋体" w:eastAsia="宋体" w:cs="Times New Roman"/>
          <w:color w:val="000000"/>
          <w:sz w:val="24"/>
        </w:rPr>
        <w:t xml:space="preserve">×45%</w:t>
      </w:r>
      <w:r>
        <w:rPr>
          <w:rFonts w:hint="eastAsia" w:ascii="宋体" w:hAnsi="宋体" w:eastAsia="宋体" w:cs="Times New Roman"/>
          <w:color w:val="000000"/>
          <w:sz w:val="24"/>
        </w:rPr>
        <w:t xml:space="preserve">；</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评审委员会依据专业经验，参考同类项目中标（成交）价格、类似产品市场价格水平、行</w:t>
      </w:r>
      <w:r>
        <w:rPr>
          <w:rFonts w:hint="eastAsia" w:ascii="宋体" w:hAnsi="宋体" w:eastAsia="宋体" w:cs="Times New Roman"/>
          <w:color w:val="000000"/>
          <w:sz w:val="24"/>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eastAsia="宋体" w:cs="Times New Roman"/>
          <w:b/>
          <w:sz w:val="24"/>
          <w:szCs w:val="24"/>
        </w:rPr>
      </w:pPr>
      <w:r>
        <w:rPr>
          <w:rFonts w:hint="eastAsia" w:ascii="宋体" w:hAnsi="宋体" w:eastAsia="宋体" w:cs="Times New Roman"/>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eastAsia="宋体" w:cs="Times New Roman"/>
          <w:b/>
          <w:sz w:val="24"/>
          <w:szCs w:val="20"/>
        </w:rPr>
      </w:pPr>
      <w:r>
        <w:rPr>
          <w:rFonts w:ascii="Times New Roman" w:hAnsi="Times New Roman" w:eastAsia="宋体" w:cs="Times New Roman"/>
          <w:b/>
          <w:sz w:val="24"/>
          <w:szCs w:val="20"/>
        </w:rPr>
        <w:t xml:space="preserve">2</w:t>
      </w:r>
      <w:r>
        <w:rPr>
          <w:rFonts w:hint="eastAsia" w:ascii="Times New Roman" w:hAnsi="Times New Roman" w:eastAsia="宋体" w:cs="Times New Roman"/>
          <w:b/>
          <w:sz w:val="24"/>
          <w:szCs w:val="20"/>
        </w:rPr>
        <w:t xml:space="preserve">、服务响应及人员机械投入情况</w:t>
      </w:r>
      <w:r>
        <w:rPr>
          <w:rFonts w:ascii="Times New Roman" w:hAnsi="Times New Roman" w:eastAsia="宋体" w:cs="Times New Roman"/>
          <w:b/>
          <w:sz w:val="24"/>
          <w:szCs w:val="20"/>
        </w:rPr>
        <w:t xml:space="preserve">33</w:t>
      </w:r>
      <w:r>
        <w:rPr>
          <w:rFonts w:hint="eastAsia" w:ascii="Times New Roman" w:hAnsi="Times New Roman" w:eastAsia="宋体" w:cs="Times New Roman"/>
          <w:b/>
          <w:sz w:val="24"/>
          <w:szCs w:val="20"/>
        </w:rPr>
        <w:t xml:space="preserve">分</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333"/>
        <w:gridCol w:w="778"/>
        <w:gridCol w:w="6252"/>
      </w:tblGrid>
      <w:tr>
        <w:trPr>
          <w:jc w:val="center"/>
          <w:trHeight w:val="68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评分因素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分值</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评分标准</w:t>
            </w:r>
            <w:r/>
          </w:p>
        </w:tc>
      </w:tr>
      <w:tr>
        <w:trPr>
          <w:jc w:val="center"/>
          <w:trHeight w:val="109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4"/>
                <w:lang w:val="zh-CN"/>
              </w:rPr>
              <w:t xml:space="preserve">服务响应情况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9</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投标人</w:t>
            </w:r>
            <w:r>
              <w:rPr>
                <w:rFonts w:hint="eastAsia" w:ascii="宋体" w:hAnsi="宋体" w:eastAsia="宋体" w:cs="Times New Roman"/>
                <w:sz w:val="24"/>
                <w:szCs w:val="24"/>
              </w:rPr>
              <w:t xml:space="preserve">对招标文件中“第四章采购需求”中“三、项目服务要求”完全响应的得</w:t>
            </w:r>
            <w:r>
              <w:rPr>
                <w:rFonts w:ascii="宋体" w:hAnsi="宋体" w:eastAsia="宋体" w:cs="Times New Roman"/>
                <w:sz w:val="24"/>
                <w:szCs w:val="24"/>
              </w:rPr>
              <w:t xml:space="preserve">9</w:t>
            </w:r>
            <w:r>
              <w:rPr>
                <w:rFonts w:hint="eastAsia" w:ascii="宋体" w:hAnsi="宋体" w:eastAsia="宋体" w:cs="Times New Roman"/>
                <w:sz w:val="24"/>
                <w:szCs w:val="24"/>
              </w:rPr>
              <w:t xml:space="preserve">分；有负偏离条款，每条扣</w:t>
            </w:r>
            <w:r>
              <w:rPr>
                <w:rFonts w:ascii="宋体" w:hAnsi="宋体" w:eastAsia="宋体" w:cs="Times New Roman"/>
                <w:sz w:val="24"/>
                <w:szCs w:val="24"/>
              </w:rPr>
              <w:t xml:space="preserve">0.3</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w:t>
            </w:r>
            <w:r/>
          </w:p>
        </w:tc>
      </w:tr>
      <w:tr>
        <w:trPr>
          <w:jc w:val="center"/>
          <w:trHeight w:val="222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2</w:t>
            </w:r>
            <w:r/>
          </w:p>
        </w:tc>
        <w:tc>
          <w:tcPr>
            <w:tcBorders>
              <w:top w:val="single" w:color="auto" w:sz="4" w:space="0"/>
              <w:left w:val="single" w:color="auto" w:sz="4" w:space="0"/>
              <w:right w:val="single" w:color="auto" w:sz="4" w:space="0"/>
            </w:tcBorders>
            <w:tcW w:w="1333" w:type="dxa"/>
            <w:vAlign w:val="center"/>
            <w:vMerge w:val="restart"/>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配备人员情况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根据投标人委派的项目负责人基本情况进行评定，项目负责人具有市政公用工程专业二级（或</w:t>
            </w:r>
            <w:r>
              <w:rPr>
                <w:rFonts w:ascii="宋体" w:hAnsi="宋体" w:eastAsia="宋体" w:cs="Times New Roman"/>
                <w:sz w:val="24"/>
                <w:szCs w:val="20"/>
              </w:rPr>
              <w:t xml:space="preserve">以上</w:t>
            </w:r>
            <w:r>
              <w:rPr>
                <w:rFonts w:hint="eastAsia" w:ascii="宋体" w:hAnsi="宋体" w:eastAsia="宋体" w:cs="Times New Roman"/>
                <w:sz w:val="24"/>
                <w:szCs w:val="20"/>
              </w:rPr>
              <w:t xml:space="preserve">）注册建造师的得</w:t>
            </w:r>
            <w:r>
              <w:rPr>
                <w:rFonts w:ascii="宋体" w:hAnsi="宋体" w:eastAsia="宋体" w:cs="Times New Roman"/>
                <w:sz w:val="24"/>
                <w:szCs w:val="20"/>
              </w:rPr>
              <w:t xml:space="preserve">3</w:t>
            </w:r>
            <w:r>
              <w:rPr>
                <w:rFonts w:hint="eastAsia" w:ascii="宋体" w:hAnsi="宋体" w:eastAsia="宋体" w:cs="Times New Roman"/>
                <w:sz w:val="24"/>
                <w:szCs w:val="20"/>
              </w:rPr>
              <w:t xml:space="preserve">分，具有</w:t>
            </w:r>
            <w:r>
              <w:rPr>
                <w:rFonts w:hint="eastAsia" w:ascii="宋体" w:hAnsi="宋体" w:eastAsia="宋体" w:cs="Times New Roman"/>
                <w:sz w:val="24"/>
                <w:szCs w:val="20"/>
              </w:rPr>
              <w:t xml:space="preserve">给排水或市政养护相关专业</w:t>
            </w:r>
            <w:r>
              <w:rPr>
                <w:rFonts w:ascii="宋体" w:hAnsi="宋体" w:eastAsia="宋体" w:cs="Times New Roman"/>
                <w:sz w:val="24"/>
                <w:szCs w:val="20"/>
              </w:rPr>
              <w:t xml:space="preserve">工程师</w:t>
            </w:r>
            <w:r>
              <w:rPr>
                <w:rFonts w:hint="eastAsia" w:ascii="宋体" w:hAnsi="宋体" w:eastAsia="宋体" w:cs="Times New Roman"/>
                <w:sz w:val="24"/>
                <w:szCs w:val="20"/>
              </w:rPr>
              <w:t xml:space="preserve">（或</w:t>
            </w:r>
            <w:r>
              <w:rPr>
                <w:rFonts w:ascii="宋体" w:hAnsi="宋体" w:eastAsia="宋体" w:cs="Times New Roman"/>
                <w:sz w:val="24"/>
                <w:szCs w:val="20"/>
              </w:rPr>
              <w:t xml:space="preserve">以上</w:t>
            </w:r>
            <w:r>
              <w:rPr>
                <w:rFonts w:hint="eastAsia" w:ascii="宋体" w:hAnsi="宋体" w:eastAsia="宋体" w:cs="Times New Roman"/>
                <w:sz w:val="24"/>
                <w:szCs w:val="20"/>
              </w:rPr>
              <w:t xml:space="preserve">）</w:t>
            </w:r>
            <w:r>
              <w:rPr>
                <w:rFonts w:ascii="宋体" w:hAnsi="宋体" w:eastAsia="宋体" w:cs="Times New Roman"/>
                <w:sz w:val="24"/>
                <w:szCs w:val="20"/>
              </w:rPr>
              <w:t xml:space="preserve">职称的得3</w:t>
            </w:r>
            <w:r>
              <w:rPr>
                <w:rFonts w:hint="eastAsia" w:ascii="宋体" w:hAnsi="宋体" w:eastAsia="宋体" w:cs="Times New Roman"/>
                <w:sz w:val="24"/>
                <w:szCs w:val="20"/>
              </w:rPr>
              <w:t xml:space="preserve">分</w:t>
            </w:r>
            <w:r>
              <w:rPr>
                <w:rFonts w:ascii="宋体" w:hAnsi="宋体" w:eastAsia="宋体" w:cs="Times New Roman"/>
                <w:sz w:val="24"/>
                <w:szCs w:val="20"/>
              </w:rPr>
              <w:t xml:space="preserve">，最高得6</w:t>
            </w:r>
            <w:r>
              <w:rPr>
                <w:rFonts w:hint="eastAsia" w:ascii="宋体" w:hAnsi="宋体" w:eastAsia="宋体" w:cs="Times New Roman"/>
                <w:sz w:val="24"/>
                <w:szCs w:val="20"/>
              </w:rPr>
              <w:t xml:space="preserve">分。</w:t>
            </w:r>
            <w:r/>
          </w:p>
          <w:p>
            <w:pPr>
              <w:jc w:val="left"/>
              <w:spacing w:line="440" w:lineRule="exact"/>
              <w:rPr>
                <w:rFonts w:ascii="宋体" w:hAnsi="宋体" w:eastAsia="宋体" w:cs="Times New Roman"/>
                <w:b/>
                <w:sz w:val="24"/>
                <w:szCs w:val="20"/>
              </w:rPr>
            </w:pPr>
            <w:r>
              <w:rPr>
                <w:rFonts w:hint="eastAsia" w:ascii="宋体" w:hAnsi="宋体" w:eastAsia="宋体" w:cs="Times New Roman"/>
                <w:b/>
                <w:sz w:val="24"/>
                <w:szCs w:val="24"/>
              </w:rPr>
              <w:t xml:space="preserve">注：</w:t>
            </w:r>
            <w:r>
              <w:rPr>
                <w:rFonts w:hint="eastAsia" w:ascii="宋体" w:hAnsi="宋体" w:eastAsia="宋体" w:cs="Times New Roman"/>
                <w:b/>
                <w:sz w:val="24"/>
                <w:szCs w:val="24"/>
                <w:lang w:val="zh-CN"/>
              </w:rPr>
              <w:t xml:space="preserve">投标文件中需提供项目负责人相关证书扫描件以及投标人近三个月任意</w:t>
            </w:r>
            <w:r>
              <w:rPr>
                <w:rFonts w:ascii="宋体" w:hAnsi="宋体" w:eastAsia="宋体" w:cs="Times New Roman"/>
                <w:b/>
                <w:sz w:val="24"/>
                <w:szCs w:val="24"/>
                <w:lang w:val="zh-CN"/>
              </w:rPr>
              <w:t xml:space="preserve">一个月</w:t>
            </w:r>
            <w:r>
              <w:rPr>
                <w:rFonts w:hint="eastAsia" w:ascii="宋体" w:hAnsi="宋体" w:eastAsia="宋体" w:cs="Times New Roman"/>
                <w:b/>
                <w:sz w:val="24"/>
                <w:szCs w:val="24"/>
                <w:lang w:val="zh-CN"/>
              </w:rPr>
              <w:t xml:space="preserve">为其缴纳</w:t>
            </w:r>
            <w:r>
              <w:rPr>
                <w:rFonts w:hint="eastAsia" w:ascii="宋体" w:hAnsi="宋体" w:eastAsia="宋体" w:cs="Times New Roman"/>
                <w:b/>
                <w:sz w:val="24"/>
                <w:szCs w:val="24"/>
              </w:rPr>
              <w:t xml:space="preserve">社保的证明扫描件</w:t>
            </w:r>
            <w:r>
              <w:rPr>
                <w:rFonts w:hint="eastAsia" w:ascii="宋体" w:hAnsi="宋体" w:eastAsia="宋体" w:cs="Times New Roman"/>
                <w:b/>
                <w:sz w:val="24"/>
                <w:szCs w:val="24"/>
                <w:lang w:val="zh-CN"/>
              </w:rPr>
              <w:t xml:space="preserve">，未提供的不得分</w:t>
            </w:r>
            <w:r>
              <w:rPr>
                <w:rFonts w:hint="eastAsia" w:ascii="宋体" w:hAnsi="宋体" w:eastAsia="宋体" w:cs="Times New Roman"/>
                <w:b/>
                <w:sz w:val="24"/>
                <w:szCs w:val="24"/>
              </w:rPr>
              <w:t xml:space="preserve">。</w:t>
            </w:r>
            <w:r/>
          </w:p>
        </w:tc>
      </w:tr>
      <w:tr>
        <w:trPr>
          <w:jc w:val="center"/>
          <w:trHeight w:val="1963"/>
        </w:trPr>
        <w:tc>
          <w:tcPr>
            <w:tcBorders>
              <w:left w:val="single" w:color="auto" w:sz="4" w:space="0"/>
              <w:right w:val="single" w:color="auto" w:sz="4" w:space="0"/>
            </w:tcBorders>
            <w:tcW w:w="0" w:type="auto"/>
            <w:vAlign w:val="center"/>
            <w:vMerge w:val="continue"/>
            <w:textDirection w:val="lrTb"/>
            <w:noWrap w:val="false"/>
          </w:tcPr>
          <w:p>
            <w:pPr>
              <w:jc w:val="center"/>
              <w:spacing w:line="440" w:lineRule="exact"/>
              <w:widowControl/>
              <w:rPr>
                <w:rFonts w:ascii="宋体" w:hAnsi="宋体" w:eastAsia="宋体" w:cs="Times New Roman"/>
                <w:sz w:val="24"/>
                <w:szCs w:val="20"/>
              </w:rPr>
            </w:pPr>
            <w:r>
              <w:rPr>
                <w:rFonts w:ascii="宋体" w:hAnsi="宋体" w:eastAsia="宋体" w:cs="Times New Roman"/>
                <w:sz w:val="24"/>
                <w:szCs w:val="20"/>
              </w:rPr>
            </w:r>
            <w:r/>
          </w:p>
        </w:tc>
        <w:tc>
          <w:tcPr>
            <w:tcBorders>
              <w:left w:val="single" w:color="auto" w:sz="4" w:space="0"/>
              <w:right w:val="single" w:color="auto" w:sz="4" w:space="0"/>
            </w:tcBorders>
            <w:tcW w:w="0" w:type="auto"/>
            <w:vAlign w:val="center"/>
            <w:vMerge w:val="continue"/>
            <w:textDirection w:val="lrTb"/>
            <w:noWrap w:val="false"/>
          </w:tcPr>
          <w:p>
            <w:pPr>
              <w:jc w:val="center"/>
              <w:spacing w:line="440" w:lineRule="exact"/>
              <w:widowControl/>
              <w:rPr>
                <w:rFonts w:ascii="宋体" w:hAnsi="宋体" w:eastAsia="宋体" w:cs="Times New Roman"/>
                <w:sz w:val="24"/>
                <w:szCs w:val="20"/>
              </w:rPr>
            </w:pPr>
            <w:r>
              <w:rPr>
                <w:rFonts w:ascii="宋体" w:hAnsi="宋体"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根据投标人其他人员（项目负责人除外）中具有</w:t>
            </w:r>
            <w:r>
              <w:rPr>
                <w:rFonts w:hint="eastAsia" w:ascii="宋体" w:hAnsi="宋体" w:eastAsia="宋体" w:cs="Times New Roman"/>
                <w:sz w:val="24"/>
                <w:szCs w:val="20"/>
              </w:rPr>
              <w:t xml:space="preserve">给排水或市政养护相关专业</w:t>
            </w:r>
            <w:r>
              <w:rPr>
                <w:rFonts w:hint="eastAsia" w:ascii="宋体" w:hAnsi="宋体" w:eastAsia="宋体" w:cs="Times New Roman"/>
                <w:sz w:val="24"/>
                <w:szCs w:val="20"/>
              </w:rPr>
              <w:t xml:space="preserve">工程师（或以上）职称的有1个得1分，</w:t>
            </w:r>
            <w:r>
              <w:rPr>
                <w:rFonts w:ascii="宋体" w:hAnsi="宋体" w:eastAsia="宋体" w:cs="Times New Roman"/>
                <w:sz w:val="24"/>
                <w:szCs w:val="20"/>
              </w:rPr>
              <w:t xml:space="preserve">最高得</w:t>
            </w:r>
            <w:r>
              <w:rPr>
                <w:rFonts w:ascii="宋体" w:hAnsi="宋体" w:eastAsia="宋体" w:cs="Times New Roman"/>
                <w:sz w:val="24"/>
                <w:szCs w:val="20"/>
              </w:rPr>
              <w:t xml:space="preserve">4</w:t>
            </w:r>
            <w:r>
              <w:rPr>
                <w:rFonts w:hint="eastAsia" w:ascii="宋体" w:hAnsi="宋体" w:eastAsia="宋体" w:cs="Times New Roman"/>
                <w:sz w:val="24"/>
                <w:szCs w:val="20"/>
              </w:rPr>
              <w:t xml:space="preserve">分</w:t>
            </w:r>
            <w:r>
              <w:rPr>
                <w:rFonts w:ascii="宋体" w:hAnsi="宋体" w:eastAsia="宋体" w:cs="Times New Roman"/>
                <w:sz w:val="24"/>
                <w:szCs w:val="20"/>
              </w:rPr>
              <w:t xml:space="preserve">。</w:t>
            </w:r>
            <w:r/>
          </w:p>
          <w:p>
            <w:pPr>
              <w:jc w:val="left"/>
              <w:spacing w:line="440" w:lineRule="exact"/>
              <w:rPr>
                <w:rFonts w:ascii="宋体" w:hAnsi="宋体" w:eastAsia="宋体" w:cs="Times New Roman"/>
                <w:b/>
                <w:sz w:val="24"/>
                <w:szCs w:val="20"/>
              </w:rPr>
            </w:pPr>
            <w:r>
              <w:rPr>
                <w:rFonts w:hint="eastAsia" w:ascii="宋体" w:hAnsi="宋体" w:eastAsia="宋体" w:cs="Times New Roman"/>
                <w:b/>
                <w:sz w:val="24"/>
                <w:szCs w:val="24"/>
              </w:rPr>
              <w:t xml:space="preserve">注：投标文件需</w:t>
            </w:r>
            <w:r>
              <w:rPr>
                <w:rFonts w:ascii="宋体" w:hAnsi="宋体" w:eastAsia="宋体" w:cs="Times New Roman"/>
                <w:b/>
                <w:sz w:val="24"/>
                <w:szCs w:val="24"/>
              </w:rPr>
              <w:t xml:space="preserve">提供证书</w:t>
            </w:r>
            <w:r>
              <w:rPr>
                <w:rFonts w:hint="eastAsia" w:ascii="宋体" w:hAnsi="宋体" w:eastAsia="宋体" w:cs="Times New Roman"/>
                <w:b/>
                <w:sz w:val="24"/>
                <w:szCs w:val="24"/>
              </w:rPr>
              <w:t xml:space="preserve">扫描件及</w:t>
            </w:r>
            <w:r>
              <w:rPr>
                <w:rFonts w:hint="eastAsia" w:ascii="宋体" w:hAnsi="宋体" w:eastAsia="宋体" w:cs="Times New Roman"/>
                <w:b/>
                <w:sz w:val="24"/>
                <w:szCs w:val="24"/>
                <w:lang w:val="zh-CN"/>
              </w:rPr>
              <w:t xml:space="preserve">投标人近三个月任意</w:t>
            </w:r>
            <w:r>
              <w:rPr>
                <w:rFonts w:ascii="宋体" w:hAnsi="宋体" w:eastAsia="宋体" w:cs="Times New Roman"/>
                <w:b/>
                <w:sz w:val="24"/>
                <w:szCs w:val="24"/>
                <w:lang w:val="zh-CN"/>
              </w:rPr>
              <w:t xml:space="preserve">一个月</w:t>
            </w:r>
            <w:r>
              <w:rPr>
                <w:rFonts w:hint="eastAsia" w:ascii="宋体" w:hAnsi="宋体" w:eastAsia="宋体" w:cs="Times New Roman"/>
                <w:b/>
                <w:sz w:val="24"/>
                <w:szCs w:val="24"/>
                <w:lang w:val="zh-CN"/>
              </w:rPr>
              <w:t xml:space="preserve">为其缴纳</w:t>
            </w:r>
            <w:r>
              <w:rPr>
                <w:rFonts w:hint="eastAsia" w:ascii="宋体" w:hAnsi="宋体" w:eastAsia="宋体" w:cs="Times New Roman"/>
                <w:b/>
                <w:sz w:val="24"/>
                <w:szCs w:val="24"/>
              </w:rPr>
              <w:t xml:space="preserve">社保的证明扫描件，所</w:t>
            </w:r>
            <w:r>
              <w:rPr>
                <w:rFonts w:ascii="宋体" w:hAnsi="宋体" w:eastAsia="宋体" w:cs="Times New Roman"/>
                <w:b/>
                <w:sz w:val="24"/>
                <w:szCs w:val="24"/>
              </w:rPr>
              <w:t xml:space="preserve">提供资料不符合要求的不得分。</w:t>
            </w:r>
            <w:r/>
          </w:p>
        </w:tc>
      </w:tr>
      <w:tr>
        <w:trPr>
          <w:jc w:val="center"/>
          <w:trHeight w:val="10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40" w:lineRule="exact"/>
              <w:rPr>
                <w:rFonts w:hint="eastAsia" w:ascii="宋体" w:hAnsi="宋体" w:eastAsia="宋体" w:cs="Times New Roman"/>
                <w:sz w:val="24"/>
                <w:szCs w:val="20"/>
              </w:rPr>
            </w:pPr>
            <w:r>
              <w:rPr>
                <w:rFonts w:hint="eastAsia" w:ascii="宋体" w:hAnsi="宋体" w:eastAsia="宋体" w:cs="Times New Roman"/>
                <w:sz w:val="24"/>
                <w:szCs w:val="20"/>
              </w:rPr>
              <w:t xml:space="preserve">人员保险</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投标人为拟投入本项目的所有人员投保雇主责任险或意外险≥30万元的得</w:t>
            </w:r>
            <w:r>
              <w:rPr>
                <w:rFonts w:ascii="宋体" w:hAnsi="宋体" w:eastAsia="宋体" w:cs="Times New Roman"/>
                <w:sz w:val="24"/>
                <w:szCs w:val="20"/>
              </w:rPr>
              <w:t xml:space="preserve">3</w:t>
            </w:r>
            <w:r>
              <w:rPr>
                <w:rFonts w:hint="eastAsia" w:ascii="宋体" w:hAnsi="宋体" w:eastAsia="宋体" w:cs="Times New Roman"/>
                <w:sz w:val="24"/>
                <w:szCs w:val="20"/>
              </w:rPr>
              <w:t xml:space="preserve">分。</w:t>
            </w:r>
            <w:r/>
          </w:p>
          <w:p>
            <w:pPr>
              <w:jc w:val="left"/>
              <w:spacing w:line="440" w:lineRule="exact"/>
              <w:rPr>
                <w:rFonts w:ascii="宋体" w:hAnsi="宋体" w:eastAsia="宋体" w:cs="Times New Roman"/>
                <w:b/>
                <w:sz w:val="24"/>
                <w:szCs w:val="24"/>
              </w:rPr>
            </w:pPr>
            <w:r>
              <w:rPr>
                <w:rFonts w:hint="eastAsia" w:ascii="宋体" w:hAnsi="宋体" w:eastAsia="宋体" w:cs="Times New Roman"/>
                <w:b/>
                <w:color w:val="000000"/>
                <w:sz w:val="24"/>
                <w:szCs w:val="24"/>
              </w:rPr>
              <w:t xml:space="preserve">注：投标文件中需提供</w:t>
            </w:r>
            <w:r>
              <w:rPr>
                <w:rFonts w:ascii="宋体" w:hAnsi="宋体" w:eastAsia="宋体" w:cs="Times New Roman"/>
                <w:b/>
                <w:color w:val="000000"/>
                <w:sz w:val="24"/>
                <w:szCs w:val="24"/>
              </w:rPr>
              <w:t xml:space="preserve">承诺</w:t>
            </w:r>
            <w:r>
              <w:rPr>
                <w:rFonts w:hint="eastAsia" w:ascii="宋体" w:hAnsi="宋体" w:eastAsia="宋体" w:cs="Times New Roman"/>
                <w:b/>
                <w:color w:val="000000"/>
                <w:sz w:val="24"/>
                <w:szCs w:val="24"/>
              </w:rPr>
              <w:t xml:space="preserve">函</w:t>
            </w:r>
            <w:r>
              <w:rPr>
                <w:rFonts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格式</w:t>
            </w:r>
            <w:r>
              <w:rPr>
                <w:rFonts w:ascii="宋体" w:hAnsi="宋体" w:eastAsia="宋体" w:cs="Times New Roman"/>
                <w:b/>
                <w:color w:val="000000"/>
                <w:sz w:val="24"/>
                <w:szCs w:val="24"/>
              </w:rPr>
              <w:t xml:space="preserve">自拟）</w:t>
            </w:r>
            <w:r>
              <w:rPr>
                <w:rFonts w:hint="eastAsia" w:ascii="宋体" w:hAnsi="宋体" w:eastAsia="宋体" w:cs="Times New Roman"/>
                <w:b/>
                <w:color w:val="000000"/>
                <w:sz w:val="24"/>
                <w:szCs w:val="24"/>
              </w:rPr>
              <w:t xml:space="preserve">，未提供的本项不得分。</w:t>
            </w:r>
            <w:r/>
          </w:p>
        </w:tc>
      </w:tr>
      <w:tr>
        <w:trPr>
          <w:jc w:val="center"/>
          <w:trHeight w:val="10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b/>
                <w:sz w:val="24"/>
                <w:szCs w:val="20"/>
              </w:rPr>
            </w:pPr>
            <w:r>
              <w:rPr>
                <w:rFonts w:ascii="宋体" w:hAnsi="宋体" w:eastAsia="宋体" w:cs="Times New Roman"/>
                <w:b/>
                <w:sz w:val="24"/>
                <w:szCs w:val="20"/>
              </w:rPr>
              <w:t xml:space="preserve">4</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车辆、工具机械配备情况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根据投标人配备车辆评定：自有或租赁</w:t>
            </w:r>
            <w:r>
              <w:rPr>
                <w:rFonts w:ascii="宋体" w:hAnsi="宋体" w:eastAsia="宋体" w:cs="Times New Roman"/>
                <w:sz w:val="24"/>
                <w:szCs w:val="24"/>
              </w:rPr>
              <w:t xml:space="preserve">汽车起重机、吸污净化车</w:t>
            </w:r>
            <w:r>
              <w:rPr>
                <w:rFonts w:hint="eastAsia" w:ascii="宋体" w:hAnsi="宋体" w:eastAsia="宋体" w:cs="Times New Roman"/>
                <w:sz w:val="24"/>
                <w:szCs w:val="24"/>
              </w:rPr>
              <w:t xml:space="preserve">（或清淤车）</w:t>
            </w:r>
            <w:r>
              <w:rPr>
                <w:rFonts w:ascii="宋体" w:hAnsi="宋体" w:eastAsia="宋体" w:cs="Times New Roman"/>
                <w:sz w:val="24"/>
                <w:szCs w:val="24"/>
              </w:rPr>
              <w:t xml:space="preserve">、</w:t>
            </w:r>
            <w:r>
              <w:rPr>
                <w:rFonts w:hint="eastAsia" w:ascii="宋体" w:hAnsi="宋体" w:eastAsia="宋体" w:cs="Times New Roman"/>
                <w:sz w:val="24"/>
                <w:szCs w:val="24"/>
              </w:rPr>
              <w:t xml:space="preserve">巡检机动车</w:t>
            </w:r>
            <w:r>
              <w:rPr>
                <w:rFonts w:ascii="宋体" w:hAnsi="宋体" w:eastAsia="宋体" w:cs="Times New Roman"/>
                <w:sz w:val="24"/>
                <w:szCs w:val="24"/>
              </w:rPr>
              <w:t xml:space="preserve">、疏通车</w:t>
            </w:r>
            <w:r>
              <w:rPr>
                <w:rFonts w:hint="eastAsia" w:ascii="宋体" w:hAnsi="宋体" w:eastAsia="宋体" w:cs="Times New Roman"/>
                <w:sz w:val="24"/>
                <w:szCs w:val="24"/>
              </w:rPr>
              <w:t xml:space="preserve">、污泥密闭运输车</w:t>
            </w:r>
            <w:r>
              <w:rPr>
                <w:rFonts w:hint="eastAsia" w:ascii="宋体" w:hAnsi="宋体" w:eastAsia="宋体" w:cs="Times New Roman"/>
                <w:sz w:val="24"/>
                <w:szCs w:val="24"/>
              </w:rPr>
              <w:t xml:space="preserve">的有一类得</w:t>
            </w:r>
            <w:r>
              <w:rPr>
                <w:rFonts w:ascii="宋体" w:hAnsi="宋体" w:eastAsia="宋体" w:cs="Times New Roman"/>
                <w:sz w:val="24"/>
                <w:szCs w:val="24"/>
              </w:rPr>
              <w:t xml:space="preserve">1</w:t>
            </w:r>
            <w:r>
              <w:rPr>
                <w:rFonts w:hint="eastAsia" w:ascii="宋体" w:hAnsi="宋体" w:eastAsia="宋体" w:cs="Times New Roman"/>
                <w:sz w:val="24"/>
                <w:szCs w:val="24"/>
              </w:rPr>
              <w:t xml:space="preserve">分，最高得</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w:t>
            </w:r>
            <w:r/>
          </w:p>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根据投标人配备设备评定：</w:t>
            </w:r>
            <w:r>
              <w:rPr>
                <w:rFonts w:hint="eastAsia" w:ascii="宋体" w:hAnsi="宋体" w:eastAsia="宋体" w:cs="Times New Roman"/>
                <w:sz w:val="24"/>
                <w:szCs w:val="24"/>
              </w:rPr>
              <w:t xml:space="preserve">移动式发电机组（功率≥2</w:t>
            </w:r>
            <w:r>
              <w:rPr>
                <w:rFonts w:ascii="宋体" w:hAnsi="宋体" w:eastAsia="宋体" w:cs="Times New Roman"/>
                <w:sz w:val="24"/>
                <w:szCs w:val="24"/>
              </w:rPr>
              <w:t xml:space="preserve">0</w:t>
            </w:r>
            <w:r>
              <w:rPr>
                <w:rFonts w:hint="eastAsia" w:ascii="宋体" w:hAnsi="宋体" w:eastAsia="宋体" w:cs="Times New Roman"/>
                <w:sz w:val="24"/>
                <w:szCs w:val="24"/>
              </w:rPr>
              <w:t xml:space="preserve">kW）</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管道检测</w:t>
            </w:r>
            <w:r>
              <w:rPr>
                <w:rFonts w:hint="eastAsia" w:ascii="宋体" w:hAnsi="宋体" w:eastAsia="宋体" w:cs="Times New Roman"/>
                <w:sz w:val="24"/>
                <w:szCs w:val="24"/>
              </w:rPr>
              <w:t xml:space="preserve">机器人、</w:t>
            </w:r>
            <w:r>
              <w:rPr>
                <w:rFonts w:hint="eastAsia" w:ascii="宋体" w:hAnsi="宋体" w:eastAsia="宋体" w:cs="Times New Roman"/>
                <w:sz w:val="24"/>
                <w:szCs w:val="24"/>
              </w:rPr>
              <w:t xml:space="preserve">管道潜望镜（或内窥镜）</w:t>
            </w:r>
            <w:r>
              <w:rPr>
                <w:rFonts w:ascii="宋体" w:hAnsi="宋体" w:eastAsia="宋体" w:cs="Times New Roman"/>
                <w:sz w:val="24"/>
                <w:szCs w:val="24"/>
              </w:rPr>
              <w:t xml:space="preserve">、大功率排水泵（排水量800m</w:t>
            </w:r>
            <w:r>
              <w:rPr>
                <w:rFonts w:ascii="宋体" w:hAnsi="宋体" w:eastAsia="宋体" w:cs="Times New Roman"/>
                <w:sz w:val="24"/>
                <w:szCs w:val="24"/>
                <w:vertAlign w:val="superscript"/>
              </w:rPr>
              <w:t xml:space="preserve">3</w:t>
            </w:r>
            <w:r>
              <w:rPr>
                <w:rFonts w:ascii="宋体" w:hAnsi="宋体" w:eastAsia="宋体" w:cs="Times New Roman"/>
                <w:sz w:val="24"/>
                <w:szCs w:val="24"/>
              </w:rPr>
              <w:t xml:space="preserve">/小时以上）、非开挖铺管钻机、挖掘机（200型</w:t>
            </w:r>
            <w:r>
              <w:rPr>
                <w:rFonts w:hint="eastAsia" w:ascii="宋体" w:hAnsi="宋体" w:eastAsia="宋体" w:cs="Times New Roman"/>
                <w:sz w:val="24"/>
                <w:szCs w:val="24"/>
              </w:rPr>
              <w:t xml:space="preserve">及</w:t>
            </w:r>
            <w:r>
              <w:rPr>
                <w:rFonts w:ascii="宋体" w:hAnsi="宋体" w:eastAsia="宋体" w:cs="Times New Roman"/>
                <w:sz w:val="24"/>
                <w:szCs w:val="24"/>
              </w:rPr>
              <w:t xml:space="preserve">以上）</w:t>
            </w:r>
            <w:r>
              <w:rPr>
                <w:rFonts w:hint="eastAsia" w:ascii="宋体" w:hAnsi="宋体" w:eastAsia="宋体" w:cs="Times New Roman"/>
                <w:sz w:val="24"/>
                <w:szCs w:val="24"/>
              </w:rPr>
              <w:t xml:space="preserve">的有一类得1分，最高得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w:t>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注：（1）自有车辆相关材料扫描件包括照片、购置发票、车辆行驶证扫描件，缺一不可；如为租赁的还需提供租赁合同扫描件。</w:t>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（2）自有设备的提供照片、购置发票扫描件；如为租赁的还需提供租赁合同扫描件。</w:t>
            </w:r>
            <w:r/>
          </w:p>
          <w:p>
            <w:pPr>
              <w:jc w:val="left"/>
              <w:spacing w:line="440" w:lineRule="exact"/>
              <w:widowControl/>
              <w:rPr>
                <w:rFonts w:ascii="宋体" w:hAnsi="宋体" w:eastAsia="宋体" w:cs="Times New Roman"/>
                <w:b/>
                <w:sz w:val="24"/>
                <w:szCs w:val="20"/>
              </w:rPr>
            </w:pPr>
            <w:r>
              <w:rPr>
                <w:rFonts w:hint="eastAsia" w:ascii="宋体" w:hAnsi="宋体" w:eastAsia="宋体" w:cs="Times New Roman"/>
                <w:b/>
                <w:sz w:val="24"/>
                <w:szCs w:val="24"/>
              </w:rPr>
              <w:t xml:space="preserve">（3）投标专业车辆设备名称</w:t>
            </w:r>
            <w:r>
              <w:rPr>
                <w:rFonts w:ascii="宋体" w:hAnsi="宋体" w:eastAsia="宋体" w:cs="Times New Roman"/>
                <w:b/>
                <w:sz w:val="24"/>
                <w:szCs w:val="24"/>
              </w:rPr>
              <w:t xml:space="preserve">可</w:t>
            </w:r>
            <w:r>
              <w:rPr>
                <w:rFonts w:hint="eastAsia" w:ascii="宋体" w:hAnsi="宋体" w:eastAsia="宋体" w:cs="Times New Roman"/>
                <w:b/>
                <w:sz w:val="24"/>
                <w:szCs w:val="24"/>
              </w:rPr>
              <w:t xml:space="preserve">与</w:t>
            </w:r>
            <w:r>
              <w:rPr>
                <w:rFonts w:ascii="宋体" w:hAnsi="宋体" w:eastAsia="宋体" w:cs="Times New Roman"/>
                <w:b/>
                <w:sz w:val="24"/>
                <w:szCs w:val="24"/>
              </w:rPr>
              <w:t xml:space="preserve">上述名称不完全</w:t>
            </w:r>
            <w:r>
              <w:rPr>
                <w:rFonts w:hint="eastAsia" w:ascii="宋体" w:hAnsi="宋体" w:eastAsia="宋体" w:cs="Times New Roman"/>
                <w:b/>
                <w:sz w:val="24"/>
                <w:szCs w:val="24"/>
              </w:rPr>
              <w:t xml:space="preserve">一致</w:t>
            </w:r>
            <w:r>
              <w:rPr>
                <w:rFonts w:ascii="宋体" w:hAnsi="宋体" w:eastAsia="宋体" w:cs="Times New Roman"/>
                <w:b/>
                <w:sz w:val="24"/>
                <w:szCs w:val="24"/>
              </w:rPr>
              <w:t xml:space="preserve">，但</w:t>
            </w:r>
            <w:r>
              <w:rPr>
                <w:rFonts w:hint="eastAsia" w:ascii="宋体" w:hAnsi="宋体" w:eastAsia="宋体" w:cs="Times New Roman"/>
                <w:b/>
                <w:sz w:val="24"/>
                <w:szCs w:val="24"/>
              </w:rPr>
              <w:t xml:space="preserve">功能</w:t>
            </w:r>
            <w:r>
              <w:rPr>
                <w:rFonts w:ascii="宋体" w:hAnsi="宋体" w:eastAsia="宋体" w:cs="Times New Roman"/>
                <w:b/>
                <w:sz w:val="24"/>
                <w:szCs w:val="24"/>
              </w:rPr>
              <w:t xml:space="preserve">须一致或完全覆盖。</w:t>
            </w:r>
            <w:r/>
          </w:p>
        </w:tc>
      </w:tr>
    </w:tbl>
    <w:p>
      <w:pPr>
        <w:ind w:firstLine="482"/>
        <w:spacing w:line="440" w:lineRule="exact"/>
        <w:rPr>
          <w:rFonts w:ascii="宋体" w:hAnsi="宋体" w:eastAsia="宋体" w:cs="Times New Roman"/>
          <w:b/>
          <w:sz w:val="24"/>
          <w:szCs w:val="20"/>
        </w:rPr>
      </w:pPr>
      <w:r>
        <w:rPr>
          <w:rFonts w:ascii="宋体" w:hAnsi="宋体" w:eastAsia="宋体" w:cs="Times New Roman"/>
          <w:b/>
          <w:sz w:val="24"/>
          <w:szCs w:val="20"/>
        </w:rPr>
        <w:t xml:space="preserve">3</w:t>
      </w:r>
      <w:r>
        <w:rPr>
          <w:rFonts w:hint="eastAsia" w:ascii="宋体" w:hAnsi="宋体" w:eastAsia="宋体" w:cs="Times New Roman"/>
          <w:b/>
          <w:sz w:val="24"/>
          <w:szCs w:val="20"/>
        </w:rPr>
        <w:t xml:space="preserve">、项目服务方案</w:t>
      </w:r>
      <w:r>
        <w:rPr>
          <w:rFonts w:ascii="宋体" w:hAnsi="宋体" w:eastAsia="宋体" w:cs="Times New Roman"/>
          <w:b/>
          <w:sz w:val="24"/>
          <w:szCs w:val="20"/>
        </w:rPr>
        <w:t xml:space="preserve">30</w:t>
      </w:r>
      <w:r>
        <w:rPr>
          <w:rFonts w:hint="eastAsia" w:ascii="宋体" w:hAnsi="宋体" w:eastAsia="宋体" w:cs="Times New Roman"/>
          <w:b/>
          <w:sz w:val="24"/>
          <w:szCs w:val="20"/>
        </w:rPr>
        <w:t xml:space="preserve">分</w:t>
      </w:r>
      <w:r/>
    </w:p>
    <w:tbl>
      <w:tblPr>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77"/>
        <w:gridCol w:w="851"/>
        <w:gridCol w:w="6170"/>
      </w:tblGrid>
      <w:tr>
        <w:trPr>
          <w:jc w:val="center"/>
          <w:trHeight w:val="69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1</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污水管网、窨井疏通养护服务方案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0"/>
              </w:rPr>
              <w:t xml:space="preserve">投标人针对本项目</w:t>
            </w:r>
            <w:r>
              <w:rPr>
                <w:rFonts w:hint="eastAsia" w:ascii="宋体" w:hAnsi="宋体" w:eastAsia="宋体" w:cs="Times New Roman"/>
                <w:sz w:val="24"/>
                <w:szCs w:val="24"/>
              </w:rPr>
              <w:t xml:space="preserve">提供的</w:t>
            </w:r>
            <w:r>
              <w:rPr>
                <w:rFonts w:hint="eastAsia" w:ascii="宋体" w:hAnsi="宋体" w:eastAsia="宋体" w:cs="Times New Roman"/>
                <w:b/>
                <w:sz w:val="24"/>
                <w:szCs w:val="24"/>
              </w:rPr>
              <w:t xml:space="preserve">污水管网、窨井疏通养护服务</w:t>
            </w:r>
            <w:r>
              <w:rPr>
                <w:rFonts w:hint="eastAsia" w:ascii="宋体" w:hAnsi="宋体" w:eastAsia="宋体" w:cs="Times New Roman"/>
                <w:b/>
                <w:sz w:val="24"/>
                <w:szCs w:val="20"/>
              </w:rPr>
              <w:t xml:space="preserve">方案</w:t>
            </w:r>
            <w:r>
              <w:rPr>
                <w:rFonts w:hint="eastAsia" w:ascii="宋体" w:hAnsi="宋体" w:eastAsia="宋体" w:cs="Times New Roman"/>
                <w:sz w:val="24"/>
                <w:szCs w:val="20"/>
              </w:rPr>
              <w:t xml:space="preserve">进行综合评定：</w:t>
            </w:r>
            <w:r>
              <w:rPr>
                <w:rFonts w:hint="eastAsia" w:ascii="宋体" w:hAnsi="宋体" w:eastAsia="宋体" w:cs="Times New Roman"/>
                <w:sz w:val="24"/>
                <w:szCs w:val="20"/>
              </w:rPr>
              <w:t xml:space="preserve">方案阐述完整详细、科学合理、切实可行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分；方案简单粗糙、内容空洞的得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w:t>
            </w:r>
            <w:r>
              <w:rPr>
                <w:rFonts w:hint="eastAsia" w:ascii="宋体" w:hAnsi="宋体" w:eastAsia="宋体" w:cs="Times New Roman"/>
                <w:sz w:val="24"/>
                <w:szCs w:val="20"/>
                <w:lang w:val="zh-CN"/>
              </w:rPr>
              <w:t xml:space="preserve">未作说明的本项不得分。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2</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Times New Roman"/>
                <w:sz w:val="24"/>
              </w:rPr>
            </w:pPr>
            <w:r>
              <w:rPr>
                <w:rFonts w:hint="eastAsia" w:ascii="宋体" w:hAnsi="宋体" w:eastAsia="宋体" w:cs="宋体"/>
                <w:sz w:val="24"/>
                <w:szCs w:val="24"/>
              </w:rPr>
              <w:t xml:space="preserve">雨污分流改造</w:t>
            </w:r>
            <w:r>
              <w:rPr>
                <w:rFonts w:hint="eastAsia" w:ascii="宋体" w:hAnsi="宋体" w:eastAsia="宋体" w:cs="Times New Roman"/>
                <w:sz w:val="24"/>
                <w:szCs w:val="24"/>
              </w:rPr>
              <w:t xml:space="preserve">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0"/>
              </w:rPr>
              <w:t xml:space="preserve">投标人针对本项目</w:t>
            </w:r>
            <w:r>
              <w:rPr>
                <w:rFonts w:hint="eastAsia" w:ascii="宋体" w:hAnsi="宋体" w:eastAsia="宋体" w:cs="Times New Roman"/>
                <w:sz w:val="24"/>
                <w:szCs w:val="24"/>
              </w:rPr>
              <w:t xml:space="preserve">提供的</w:t>
            </w:r>
            <w:r>
              <w:rPr>
                <w:rFonts w:hint="eastAsia" w:ascii="宋体" w:hAnsi="宋体" w:eastAsia="宋体" w:cs="宋体"/>
                <w:b/>
                <w:sz w:val="24"/>
                <w:szCs w:val="24"/>
              </w:rPr>
              <w:t xml:space="preserve">雨污分流改造</w:t>
            </w:r>
            <w:r>
              <w:rPr>
                <w:rFonts w:hint="eastAsia" w:ascii="宋体" w:hAnsi="宋体" w:eastAsia="宋体" w:cs="Arial"/>
                <w:b/>
                <w:sz w:val="24"/>
                <w:szCs w:val="20"/>
              </w:rPr>
              <w:t xml:space="preserve">方案</w:t>
            </w:r>
            <w:r>
              <w:rPr>
                <w:rFonts w:hint="eastAsia" w:ascii="宋体" w:hAnsi="宋体" w:eastAsia="宋体" w:cs="Times New Roman"/>
                <w:sz w:val="24"/>
                <w:szCs w:val="20"/>
              </w:rPr>
              <w:t xml:space="preserve">进行综合评定：</w:t>
            </w:r>
            <w:r>
              <w:rPr>
                <w:rFonts w:hint="eastAsia" w:ascii="宋体" w:hAnsi="宋体" w:eastAsia="宋体" w:cs="Times New Roman"/>
                <w:sz w:val="24"/>
                <w:szCs w:val="20"/>
              </w:rPr>
              <w:t xml:space="preserve">方案阐述完整详细、科学合理、切实可行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分；方案简单粗糙、内容空洞的得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w:t>
            </w:r>
            <w:r>
              <w:rPr>
                <w:rFonts w:hint="eastAsia" w:ascii="宋体" w:hAnsi="宋体" w:eastAsia="宋体" w:cs="Times New Roman"/>
                <w:sz w:val="24"/>
                <w:szCs w:val="20"/>
                <w:lang w:val="zh-CN"/>
              </w:rPr>
              <w:t xml:space="preserve">未作说明的本项不得分。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管网修复</w:t>
            </w:r>
            <w:r>
              <w:rPr>
                <w:rFonts w:hint="eastAsia" w:ascii="宋体" w:hAnsi="宋体" w:eastAsia="宋体" w:cs="Arial"/>
                <w:sz w:val="24"/>
                <w:szCs w:val="20"/>
              </w:rPr>
              <w:t xml:space="preserve">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0"/>
              </w:rPr>
              <w:t xml:space="preserve">投标人针对本项目</w:t>
            </w:r>
            <w:r>
              <w:rPr>
                <w:rFonts w:hint="eastAsia" w:ascii="宋体" w:hAnsi="宋体" w:eastAsia="宋体" w:cs="Times New Roman"/>
                <w:sz w:val="24"/>
                <w:szCs w:val="24"/>
              </w:rPr>
              <w:t xml:space="preserve">提供的</w:t>
            </w:r>
            <w:r>
              <w:rPr>
                <w:rFonts w:hint="eastAsia" w:ascii="宋体" w:hAnsi="宋体" w:eastAsia="宋体" w:cs="Times New Roman"/>
                <w:b/>
                <w:sz w:val="24"/>
                <w:szCs w:val="24"/>
              </w:rPr>
              <w:t xml:space="preserve">管网修复</w:t>
            </w:r>
            <w:r>
              <w:rPr>
                <w:rFonts w:hint="eastAsia" w:ascii="宋体" w:hAnsi="宋体" w:eastAsia="宋体" w:cs="Arial"/>
                <w:b/>
                <w:sz w:val="24"/>
                <w:szCs w:val="20"/>
              </w:rPr>
              <w:t xml:space="preserve">方案</w:t>
            </w:r>
            <w:r>
              <w:rPr>
                <w:rFonts w:hint="eastAsia" w:ascii="宋体" w:hAnsi="宋体" w:eastAsia="宋体" w:cs="Times New Roman"/>
                <w:sz w:val="24"/>
                <w:szCs w:val="20"/>
              </w:rPr>
              <w:t xml:space="preserve">进行综合评定：</w:t>
            </w:r>
            <w:r>
              <w:rPr>
                <w:rFonts w:hint="eastAsia" w:ascii="宋体" w:hAnsi="宋体" w:eastAsia="宋体" w:cs="Times New Roman"/>
                <w:sz w:val="24"/>
                <w:szCs w:val="20"/>
              </w:rPr>
              <w:t xml:space="preserve">方案阐述完整详细、科学合理、切实可行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分；方案简单粗糙、内容空洞的得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w:t>
            </w:r>
            <w:r>
              <w:rPr>
                <w:rFonts w:hint="eastAsia" w:ascii="宋体" w:hAnsi="宋体" w:eastAsia="宋体" w:cs="Times New Roman"/>
                <w:sz w:val="24"/>
                <w:szCs w:val="20"/>
                <w:lang w:val="zh-CN"/>
              </w:rPr>
              <w:t xml:space="preserve">未作说明的本项不得分。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4</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管</w:t>
            </w:r>
            <w:bookmarkStart w:id="357" w:name="OLE_LINK7"/>
            <w:r/>
            <w:bookmarkStart w:id="358" w:name="OLE_LINK8"/>
            <w:r>
              <w:rPr>
                <w:rFonts w:hint="eastAsia" w:ascii="宋体" w:hAnsi="宋体" w:eastAsia="宋体" w:cs="宋体"/>
                <w:sz w:val="24"/>
                <w:szCs w:val="24"/>
              </w:rPr>
              <w:t xml:space="preserve">网</w:t>
            </w:r>
            <w:bookmarkEnd w:id="357"/>
            <w:r/>
            <w:bookmarkEnd w:id="358"/>
            <w:r>
              <w:rPr>
                <w:rFonts w:hint="eastAsia" w:ascii="宋体" w:hAnsi="宋体" w:eastAsia="宋体" w:cs="宋体"/>
                <w:sz w:val="24"/>
                <w:szCs w:val="24"/>
              </w:rPr>
              <w:t xml:space="preserve">检测方案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根据投标人制定的</w:t>
            </w:r>
            <w:r>
              <w:rPr>
                <w:rFonts w:hint="eastAsia" w:ascii="宋体" w:hAnsi="宋体" w:eastAsia="宋体" w:cs="Times New Roman"/>
                <w:b/>
                <w:sz w:val="24"/>
                <w:szCs w:val="24"/>
              </w:rPr>
              <w:t xml:space="preserve">管</w:t>
            </w:r>
            <w:r>
              <w:rPr>
                <w:rFonts w:hint="eastAsia" w:ascii="宋体" w:hAnsi="宋体" w:eastAsia="宋体" w:cs="宋体"/>
                <w:b/>
                <w:sz w:val="24"/>
                <w:szCs w:val="24"/>
              </w:rPr>
              <w:t xml:space="preserve">网</w:t>
            </w:r>
            <w:r>
              <w:rPr>
                <w:rFonts w:hint="eastAsia" w:ascii="宋体" w:hAnsi="宋体" w:eastAsia="宋体" w:cs="Times New Roman"/>
                <w:b/>
                <w:sz w:val="24"/>
                <w:szCs w:val="24"/>
              </w:rPr>
              <w:t xml:space="preserve">检测方案</w:t>
            </w:r>
            <w:r>
              <w:rPr>
                <w:rFonts w:hint="eastAsia" w:ascii="宋体" w:hAnsi="宋体" w:eastAsia="宋体" w:cs="Times New Roman"/>
                <w:sz w:val="24"/>
                <w:szCs w:val="24"/>
              </w:rPr>
              <w:t xml:space="preserve">进行</w:t>
            </w:r>
            <w:r>
              <w:rPr>
                <w:rFonts w:ascii="宋体" w:hAnsi="宋体" w:eastAsia="宋体" w:cs="Times New Roman"/>
                <w:sz w:val="24"/>
                <w:szCs w:val="24"/>
              </w:rPr>
              <w:t xml:space="preserve">综合</w:t>
            </w:r>
            <w:r>
              <w:rPr>
                <w:rFonts w:hint="eastAsia" w:ascii="宋体" w:hAnsi="宋体" w:eastAsia="宋体" w:cs="Times New Roman"/>
                <w:sz w:val="24"/>
                <w:szCs w:val="24"/>
              </w:rPr>
              <w:t xml:space="preserve">评定，方案完善合理、</w:t>
            </w:r>
            <w:r>
              <w:rPr>
                <w:rFonts w:ascii="宋体" w:hAnsi="宋体" w:eastAsia="宋体" w:cs="Times New Roman"/>
                <w:sz w:val="24"/>
                <w:szCs w:val="24"/>
              </w:rPr>
              <w:t xml:space="preserve">科学合理</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分；方案有所欠缺的得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5</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河道治理方案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根据投标人制定的</w:t>
            </w:r>
            <w:r>
              <w:rPr>
                <w:rFonts w:hint="eastAsia" w:ascii="宋体" w:hAnsi="宋体" w:eastAsia="宋体" w:cs="Times New Roman"/>
                <w:b/>
                <w:sz w:val="24"/>
                <w:szCs w:val="24"/>
              </w:rPr>
              <w:t xml:space="preserve">河道整治方案</w:t>
            </w:r>
            <w:r>
              <w:rPr>
                <w:rFonts w:hint="eastAsia" w:ascii="宋体" w:hAnsi="宋体" w:eastAsia="宋体" w:cs="Times New Roman"/>
                <w:sz w:val="24"/>
                <w:szCs w:val="24"/>
              </w:rPr>
              <w:t xml:space="preserve">进行</w:t>
            </w:r>
            <w:r>
              <w:rPr>
                <w:rFonts w:ascii="宋体" w:hAnsi="宋体" w:eastAsia="宋体" w:cs="Times New Roman"/>
                <w:sz w:val="24"/>
                <w:szCs w:val="24"/>
              </w:rPr>
              <w:t xml:space="preserve">综合</w:t>
            </w:r>
            <w:r>
              <w:rPr>
                <w:rFonts w:hint="eastAsia" w:ascii="宋体" w:hAnsi="宋体" w:eastAsia="宋体" w:cs="Times New Roman"/>
                <w:sz w:val="24"/>
                <w:szCs w:val="24"/>
              </w:rPr>
              <w:t xml:space="preserve">评定，方案完善合理、</w:t>
            </w:r>
            <w:r>
              <w:rPr>
                <w:rFonts w:ascii="宋体" w:hAnsi="宋体" w:eastAsia="宋体" w:cs="Times New Roman"/>
                <w:sz w:val="24"/>
                <w:szCs w:val="24"/>
              </w:rPr>
              <w:t xml:space="preserve">科学合理</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分；方案有所欠缺的得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分。未作说明的不得分。</w:t>
            </w:r>
            <w:r/>
          </w:p>
        </w:tc>
      </w:tr>
      <w:tr>
        <w:trPr>
          <w:jc w:val="center"/>
        </w:trPr>
        <w:tc>
          <w:tcPr>
            <w:tcBorders>
              <w:top w:val="single" w:color="auto" w:sz="4" w:space="0"/>
              <w:left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6</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安全保障措施</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rPr>
            </w:pPr>
            <w:r>
              <w:rPr>
                <w:rFonts w:hint="eastAsia"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根据投标人提供的安全保障措施进行评定，方案措施有效、保障完善的得</w:t>
            </w:r>
            <w:r>
              <w:rPr>
                <w:rFonts w:ascii="宋体" w:hAnsi="宋体" w:eastAsia="宋体" w:cs="Times New Roman"/>
                <w:sz w:val="24"/>
                <w:szCs w:val="24"/>
              </w:rPr>
              <w:t xml:space="preserve">3分；有细微缺陷但对项目实施仍有帮助的得1.5分；未作说明的不得分。</w:t>
            </w:r>
            <w:r/>
          </w:p>
        </w:tc>
      </w:tr>
      <w:tr>
        <w:trPr>
          <w:jc w:val="center"/>
        </w:trPr>
        <w:tc>
          <w:tcPr>
            <w:tcBorders>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7</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文明作业方案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根据投标人提供的文明作业方案进行评定，方案措施有效、保障完善的得</w:t>
            </w:r>
            <w:r>
              <w:rPr>
                <w:rFonts w:ascii="宋体" w:hAnsi="宋体" w:eastAsia="宋体" w:cs="Times New Roman"/>
                <w:sz w:val="24"/>
                <w:szCs w:val="24"/>
              </w:rPr>
              <w:t xml:space="preserve">3分；有细微缺陷但对项目实施仍有帮助的得1.5分；未作说明的不得分。</w:t>
            </w:r>
            <w:r/>
          </w:p>
        </w:tc>
      </w:tr>
      <w:tr>
        <w:trPr>
          <w:jc w:val="center"/>
          <w:trHeight w:val="1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8</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重难点分析</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widowControl/>
              <w:rPr>
                <w:rFonts w:ascii="宋体" w:hAnsi="宋体" w:eastAsia="宋体" w:cs="Times New Roman"/>
                <w:sz w:val="24"/>
                <w:szCs w:val="24"/>
              </w:rPr>
            </w:pPr>
            <w:r>
              <w:rPr>
                <w:rFonts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针对投标人对本项目及区域特点的重点难点分析进行综合评定，分析准确、理解深刻的得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分；分析不够完善、理解不够深刻的得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分。未作说明不得分。</w:t>
            </w:r>
            <w:r/>
          </w:p>
        </w:tc>
      </w:tr>
      <w:tr>
        <w:trPr>
          <w:jc w:val="center"/>
          <w:trHeight w:val="1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hint="eastAsia" w:ascii="宋体" w:hAnsi="宋体" w:eastAsia="宋体" w:cs="Times New Roman"/>
                <w:sz w:val="24"/>
              </w:rPr>
              <w:t xml:space="preserve">9</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应急响应方案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根据投标人提供的应急响应方案进行评定，方案措施有效、保障完善的得</w:t>
            </w:r>
            <w:r>
              <w:rPr>
                <w:rFonts w:ascii="宋体" w:hAnsi="宋体" w:eastAsia="宋体" w:cs="Times New Roman"/>
                <w:sz w:val="24"/>
                <w:szCs w:val="24"/>
              </w:rPr>
              <w:t xml:space="preserve">3分；有细微缺陷但对项目实施仍有帮助的得1.5分；未作说明的不得分。</w:t>
            </w:r>
            <w:r/>
          </w:p>
        </w:tc>
      </w:tr>
      <w:tr>
        <w:trPr>
          <w:jc w:val="center"/>
          <w:trHeight w:val="1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0</w:t>
            </w:r>
            <w:r/>
          </w:p>
        </w:tc>
        <w:tc>
          <w:tcPr>
            <w:tcW w:w="147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内部制度</w:t>
            </w:r>
            <w:r/>
          </w:p>
        </w:tc>
        <w:tc>
          <w:tcPr>
            <w:tcW w:w="851" w:type="dxa"/>
            <w:vAlign w:val="center"/>
            <w:textDirection w:val="lrTb"/>
            <w:noWrap w:val="false"/>
          </w:tcPr>
          <w:p>
            <w:pPr>
              <w:jc w:val="center"/>
              <w:spacing w:line="440" w:lineRule="exact"/>
              <w:widowControl/>
              <w:rPr>
                <w:rFonts w:ascii="宋体" w:hAnsi="宋体" w:eastAsia="宋体" w:cs="Times New Roman"/>
                <w:sz w:val="24"/>
                <w:szCs w:val="24"/>
              </w:rPr>
            </w:pPr>
            <w:r>
              <w:rPr>
                <w:rFonts w:ascii="宋体" w:hAnsi="宋体" w:eastAsia="宋体" w:cs="宋体"/>
                <w:sz w:val="24"/>
                <w:szCs w:val="24"/>
              </w:rPr>
              <w:t xml:space="preserve">3</w:t>
            </w:r>
            <w:r/>
          </w:p>
        </w:tc>
        <w:tc>
          <w:tcPr>
            <w:tcW w:w="6170"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宋体"/>
                <w:sz w:val="24"/>
                <w:szCs w:val="24"/>
              </w:rPr>
              <w:t xml:space="preserve">根据投标人提供的内部管理制度（包括但不限于质量保证体系、内部奖惩方案）进行评定，管理体系完整、制度完善的得</w:t>
            </w:r>
            <w:r>
              <w:rPr>
                <w:rFonts w:ascii="宋体" w:hAnsi="宋体" w:eastAsia="宋体" w:cs="宋体"/>
                <w:sz w:val="24"/>
                <w:szCs w:val="24"/>
              </w:rPr>
              <w:t xml:space="preserve">3分，</w:t>
            </w:r>
            <w:r>
              <w:rPr>
                <w:rFonts w:hint="eastAsia" w:ascii="宋体" w:hAnsi="宋体" w:eastAsia="宋体" w:cs="宋体"/>
                <w:sz w:val="24"/>
                <w:szCs w:val="24"/>
              </w:rPr>
              <w:t xml:space="preserve">有细微缺陷但对项目实施仍有帮助的得</w:t>
            </w:r>
            <w:r>
              <w:rPr>
                <w:rFonts w:ascii="宋体" w:hAnsi="宋体" w:eastAsia="宋体" w:cs="宋体"/>
                <w:sz w:val="24"/>
                <w:szCs w:val="24"/>
              </w:rPr>
              <w:t xml:space="preserve">1.5分。未提供的不得分。</w:t>
            </w:r>
            <w:r/>
          </w:p>
        </w:tc>
      </w:tr>
    </w:tbl>
    <w:p>
      <w:pPr>
        <w:ind w:firstLine="482"/>
        <w:spacing w:line="440" w:lineRule="exact"/>
        <w:rPr>
          <w:rFonts w:ascii="宋体" w:hAnsi="宋体" w:eastAsia="宋体" w:cs="Times New Roman"/>
          <w:b/>
          <w:sz w:val="24"/>
          <w:szCs w:val="20"/>
        </w:rPr>
      </w:pPr>
      <w:r>
        <w:rPr>
          <w:rFonts w:ascii="宋体" w:hAnsi="宋体" w:eastAsia="宋体" w:cs="Times New Roman"/>
          <w:b/>
          <w:sz w:val="24"/>
          <w:szCs w:val="20"/>
        </w:rPr>
        <w:t xml:space="preserve">4</w:t>
      </w:r>
      <w:r>
        <w:rPr>
          <w:rFonts w:hint="eastAsia" w:ascii="宋体" w:hAnsi="宋体" w:eastAsia="宋体" w:cs="Times New Roman"/>
          <w:b/>
          <w:sz w:val="24"/>
          <w:szCs w:val="20"/>
        </w:rPr>
        <w:t xml:space="preserve">、综合实力</w:t>
      </w:r>
      <w:r>
        <w:rPr>
          <w:rFonts w:ascii="宋体" w:hAnsi="宋体" w:eastAsia="宋体" w:cs="Times New Roman"/>
          <w:b/>
          <w:sz w:val="24"/>
          <w:szCs w:val="20"/>
        </w:rPr>
        <w:t xml:space="preserve">12</w:t>
      </w:r>
      <w:r>
        <w:rPr>
          <w:rFonts w:hint="eastAsia" w:ascii="宋体" w:hAnsi="宋体" w:eastAsia="宋体" w:cs="Times New Roman"/>
          <w:b/>
          <w:sz w:val="24"/>
          <w:szCs w:val="20"/>
        </w:rPr>
        <w:t xml:space="preserve">分</w:t>
      </w:r>
      <w:r/>
    </w:p>
    <w:tbl>
      <w:tblPr>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532"/>
        <w:gridCol w:w="851"/>
        <w:gridCol w:w="6127"/>
      </w:tblGrid>
      <w:tr>
        <w:trPr>
          <w:jc w:val="center"/>
          <w:trHeight w:val="48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评分标准</w:t>
            </w:r>
            <w:r/>
          </w:p>
        </w:tc>
      </w:tr>
      <w:tr>
        <w:trPr>
          <w:jc w:val="center"/>
          <w:trHeight w:val="7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szCs w:val="20"/>
              </w:rPr>
            </w:pPr>
            <w:r/>
            <w:bookmarkStart w:id="359" w:name="_Hlk198646341"/>
            <w:r>
              <w:rPr>
                <w:rFonts w:ascii="宋体" w:hAnsi="宋体"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投标人对招标文件中合同条款等商务条件完全响应的得</w:t>
            </w:r>
            <w:r>
              <w:rPr>
                <w:rFonts w:ascii="宋体" w:hAnsi="宋体" w:eastAsia="宋体" w:cs="Times New Roman"/>
                <w:sz w:val="24"/>
                <w:szCs w:val="20"/>
              </w:rPr>
              <w:t xml:space="preserve">4</w:t>
            </w:r>
            <w:r>
              <w:rPr>
                <w:rFonts w:hint="eastAsia" w:ascii="宋体" w:hAnsi="宋体" w:eastAsia="宋体" w:cs="Times New Roman"/>
                <w:sz w:val="24"/>
                <w:szCs w:val="20"/>
              </w:rPr>
              <w:t xml:space="preserve">分；有负偏离条款的，每条扣</w:t>
            </w:r>
            <w:r>
              <w:rPr>
                <w:rFonts w:ascii="宋体" w:hAnsi="宋体" w:eastAsia="宋体" w:cs="Times New Roman"/>
                <w:sz w:val="24"/>
                <w:szCs w:val="20"/>
              </w:rPr>
              <w:t xml:space="preserve">1</w:t>
            </w:r>
            <w:r>
              <w:rPr>
                <w:rFonts w:hint="eastAsia" w:ascii="宋体" w:hAnsi="宋体" w:eastAsia="宋体" w:cs="Times New Roman"/>
                <w:sz w:val="24"/>
                <w:szCs w:val="20"/>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spacing w:line="440" w:lineRule="exact"/>
              <w:rPr>
                <w:rFonts w:ascii="宋体" w:hAnsi="宋体" w:eastAsia="宋体" w:cs="Times New Roman"/>
                <w:sz w:val="24"/>
                <w:szCs w:val="20"/>
              </w:rPr>
            </w:pPr>
            <w:r>
              <w:rPr>
                <w:rFonts w:ascii="宋体" w:hAnsi="宋体" w:eastAsia="宋体" w:cs="Times New Roman"/>
                <w:sz w:val="24"/>
                <w:szCs w:val="20"/>
              </w:rPr>
              <w:t xml:space="preserve">根据投标人20</w:t>
            </w:r>
            <w:r>
              <w:rPr>
                <w:rFonts w:hint="eastAsia" w:ascii="宋体" w:hAnsi="宋体" w:eastAsia="宋体" w:cs="Times New Roman"/>
                <w:sz w:val="24"/>
                <w:szCs w:val="20"/>
              </w:rPr>
              <w:t xml:space="preserve">2</w:t>
            </w:r>
            <w:r>
              <w:rPr>
                <w:rFonts w:ascii="宋体" w:hAnsi="宋体" w:eastAsia="宋体" w:cs="Times New Roman"/>
                <w:sz w:val="24"/>
                <w:szCs w:val="20"/>
              </w:rPr>
              <w:t xml:space="preserve">2年1月1日至今（时间以合同签订日期为准）实施的项目业绩</w:t>
            </w:r>
            <w:r>
              <w:rPr>
                <w:rFonts w:hint="eastAsia" w:ascii="宋体" w:hAnsi="宋体" w:eastAsia="宋体" w:cs="Times New Roman"/>
                <w:sz w:val="24"/>
                <w:szCs w:val="20"/>
              </w:rPr>
              <w:t xml:space="preserve">进行</w:t>
            </w:r>
            <w:r>
              <w:rPr>
                <w:rFonts w:ascii="宋体" w:hAnsi="宋体" w:eastAsia="宋体" w:cs="Times New Roman"/>
                <w:sz w:val="24"/>
                <w:szCs w:val="20"/>
              </w:rPr>
              <w:t xml:space="preserve">评定</w:t>
            </w:r>
            <w:r>
              <w:rPr>
                <w:rFonts w:hint="eastAsia" w:ascii="宋体" w:hAnsi="宋体" w:eastAsia="宋体" w:cs="Times New Roman"/>
                <w:sz w:val="24"/>
                <w:szCs w:val="20"/>
              </w:rPr>
              <w:t xml:space="preserve">：</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1.内容为污水管网养护或疏通的，每提供一项得</w:t>
            </w:r>
            <w:r>
              <w:rPr>
                <w:rFonts w:ascii="宋体" w:hAnsi="宋体" w:eastAsia="宋体" w:cs="Times New Roman"/>
                <w:sz w:val="24"/>
                <w:szCs w:val="24"/>
              </w:rPr>
              <w:t xml:space="preserve">2分，最高得4分；</w:t>
            </w:r>
            <w:r/>
          </w:p>
          <w:p>
            <w:pPr>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内容为水生态修复或水质提升的，每提供一项得</w:t>
            </w:r>
            <w:r>
              <w:rPr>
                <w:rFonts w:ascii="宋体" w:hAnsi="宋体" w:eastAsia="宋体" w:cs="Times New Roman"/>
                <w:sz w:val="24"/>
                <w:szCs w:val="24"/>
              </w:rPr>
              <w:t xml:space="preserve">1分，</w:t>
            </w:r>
            <w:r>
              <w:rPr>
                <w:rFonts w:ascii="宋体" w:hAnsi="宋体" w:eastAsia="宋体" w:cs="Times New Roman"/>
                <w:sz w:val="24"/>
                <w:szCs w:val="24"/>
              </w:rPr>
              <w:t xml:space="preserve">最高得2分；</w:t>
            </w:r>
            <w:r/>
          </w:p>
          <w:p>
            <w:pPr>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内容为污水管网非开挖维修的，每提供一项得</w:t>
            </w:r>
            <w:r>
              <w:rPr>
                <w:rFonts w:ascii="宋体" w:hAnsi="宋体" w:eastAsia="宋体" w:cs="Times New Roman"/>
                <w:sz w:val="24"/>
                <w:szCs w:val="24"/>
              </w:rPr>
              <w:t xml:space="preserve">1分，最高得2分</w:t>
            </w:r>
            <w:r>
              <w:rPr>
                <w:rFonts w:hint="eastAsia" w:ascii="宋体" w:hAnsi="宋体" w:eastAsia="宋体" w:cs="Times New Roman"/>
                <w:sz w:val="24"/>
                <w:szCs w:val="24"/>
              </w:rPr>
              <w:t xml:space="preserve">。</w:t>
            </w:r>
            <w:r/>
          </w:p>
          <w:p>
            <w:pPr>
              <w:jc w:val="left"/>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注：（1）投标文件中需提供业绩相关合同以及</w:t>
            </w:r>
            <w:r>
              <w:rPr>
                <w:rFonts w:ascii="宋体" w:hAnsi="宋体" w:eastAsia="宋体" w:cs="Times New Roman"/>
                <w:b/>
                <w:sz w:val="24"/>
                <w:szCs w:val="20"/>
              </w:rPr>
              <w:t xml:space="preserve">发票</w:t>
            </w:r>
            <w:r>
              <w:rPr>
                <w:rFonts w:hint="eastAsia" w:ascii="宋体" w:hAnsi="宋体" w:eastAsia="宋体" w:cs="Times New Roman"/>
                <w:b/>
                <w:sz w:val="24"/>
                <w:szCs w:val="20"/>
              </w:rPr>
              <w:t xml:space="preserve">（不限定</w:t>
            </w:r>
            <w:r>
              <w:rPr>
                <w:rFonts w:ascii="宋体" w:hAnsi="宋体" w:eastAsia="宋体" w:cs="Times New Roman"/>
                <w:b/>
                <w:sz w:val="24"/>
                <w:szCs w:val="20"/>
              </w:rPr>
              <w:t xml:space="preserve">金额</w:t>
            </w:r>
            <w:r>
              <w:rPr>
                <w:rFonts w:hint="eastAsia" w:ascii="宋体" w:hAnsi="宋体" w:eastAsia="宋体" w:cs="Times New Roman"/>
                <w:b/>
                <w:sz w:val="24"/>
                <w:szCs w:val="20"/>
              </w:rPr>
              <w:t xml:space="preserve">）</w:t>
            </w:r>
            <w:r>
              <w:rPr>
                <w:rFonts w:hint="eastAsia" w:ascii="宋体" w:hAnsi="宋体" w:eastAsia="宋体" w:cs="Times New Roman"/>
                <w:b/>
                <w:sz w:val="24"/>
                <w:szCs w:val="20"/>
              </w:rPr>
              <w:t xml:space="preserve">扫描件，未提供合同和发票扫描件的不得分。（2）同一份</w:t>
            </w:r>
            <w:r>
              <w:rPr>
                <w:rFonts w:ascii="宋体" w:hAnsi="宋体" w:eastAsia="宋体" w:cs="Times New Roman"/>
                <w:b/>
                <w:sz w:val="24"/>
                <w:szCs w:val="20"/>
              </w:rPr>
              <w:t xml:space="preserve">合同有多个内容的，只计取一次，不重复计取。</w:t>
            </w:r>
            <w:r>
              <w:rPr>
                <w:rFonts w:hint="eastAsia" w:ascii="宋体" w:hAnsi="宋体" w:eastAsia="宋体" w:cs="Times New Roman"/>
                <w:b/>
                <w:sz w:val="24"/>
                <w:szCs w:val="20"/>
              </w:rPr>
              <w:t xml:space="preserve">（</w:t>
            </w:r>
            <w:r>
              <w:rPr>
                <w:rFonts w:ascii="宋体" w:hAnsi="宋体" w:eastAsia="宋体" w:cs="Times New Roman"/>
                <w:b/>
                <w:sz w:val="24"/>
                <w:szCs w:val="20"/>
              </w:rPr>
              <w:t xml:space="preserve">3</w:t>
            </w:r>
            <w:r>
              <w:rPr>
                <w:rFonts w:hint="eastAsia" w:ascii="宋体" w:hAnsi="宋体" w:eastAsia="宋体" w:cs="Times New Roman"/>
                <w:b/>
                <w:sz w:val="24"/>
                <w:szCs w:val="20"/>
              </w:rPr>
              <w:t xml:space="preserve">）合同未体现</w:t>
            </w:r>
            <w:r>
              <w:rPr>
                <w:rFonts w:ascii="宋体" w:hAnsi="宋体" w:eastAsia="宋体" w:cs="Times New Roman"/>
                <w:b/>
                <w:sz w:val="24"/>
                <w:szCs w:val="20"/>
              </w:rPr>
              <w:t xml:space="preserve">具体内容的，可</w:t>
            </w:r>
            <w:r>
              <w:rPr>
                <w:rFonts w:hint="eastAsia" w:ascii="宋体" w:hAnsi="宋体" w:eastAsia="宋体" w:cs="Times New Roman"/>
                <w:b/>
                <w:sz w:val="24"/>
                <w:szCs w:val="20"/>
              </w:rPr>
              <w:t xml:space="preserve">提供</w:t>
            </w:r>
            <w:r>
              <w:rPr>
                <w:rFonts w:ascii="宋体" w:hAnsi="宋体" w:eastAsia="宋体" w:cs="Times New Roman"/>
                <w:b/>
                <w:sz w:val="24"/>
                <w:szCs w:val="20"/>
              </w:rPr>
              <w:t xml:space="preserve">业主确认的</w:t>
            </w:r>
            <w:r>
              <w:rPr>
                <w:rFonts w:hint="eastAsia" w:ascii="宋体" w:hAnsi="宋体" w:eastAsia="宋体" w:cs="Times New Roman"/>
                <w:b/>
                <w:sz w:val="24"/>
                <w:szCs w:val="20"/>
              </w:rPr>
              <w:t xml:space="preserve">服务</w:t>
            </w:r>
            <w:r>
              <w:rPr>
                <w:rFonts w:ascii="宋体" w:hAnsi="宋体" w:eastAsia="宋体" w:cs="Times New Roman"/>
                <w:b/>
                <w:sz w:val="24"/>
                <w:szCs w:val="20"/>
              </w:rPr>
              <w:t xml:space="preserve">内容。</w:t>
            </w:r>
            <w:bookmarkEnd w:id="359"/>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w:t>
      </w:r>
      <w:r>
        <w:rPr>
          <w:rFonts w:ascii="Calibri" w:hAnsi="Calibri" w:eastAsia="宋体" w:cs="Times New Roman"/>
          <w:sz w:val="24"/>
          <w:szCs w:val="24"/>
        </w:rPr>
        <w:t xml:space="preserve">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60" w:name="_Toc163508322"/>
      <w:r/>
      <w:bookmarkStart w:id="361" w:name="_Toc163508397"/>
      <w:r/>
      <w:bookmarkStart w:id="362" w:name="_Toc230419046"/>
      <w:r>
        <w:rPr>
          <w:rFonts w:hint="eastAsia" w:ascii="宋体" w:hAnsi="宋体" w:eastAsia="宋体" w:cs="Times New Roman"/>
          <w:b/>
          <w:color w:val="000000"/>
          <w:sz w:val="44"/>
          <w:szCs w:val="44"/>
        </w:rPr>
        <w:t xml:space="preserve">第六章  投标</w:t>
      </w:r>
      <w:bookmarkEnd w:id="322"/>
      <w:r/>
      <w:bookmarkEnd w:id="323"/>
      <w:r/>
      <w:bookmarkEnd w:id="324"/>
      <w:r>
        <w:rPr>
          <w:rFonts w:hint="eastAsia" w:ascii="宋体" w:hAnsi="宋体" w:eastAsia="宋体" w:cs="Times New Roman"/>
          <w:b/>
          <w:color w:val="000000"/>
          <w:sz w:val="44"/>
          <w:szCs w:val="44"/>
        </w:rPr>
        <w:t xml:space="preserve">文件格式</w:t>
      </w:r>
      <w:bookmarkEnd w:id="360"/>
      <w:r/>
      <w:bookmarkEnd w:id="361"/>
      <w:r/>
      <w:bookmarkEnd w:id="362"/>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63" w:name="_Hlt26955039"/>
      <w:r/>
      <w:bookmarkStart w:id="364" w:name="_Hlt26671244"/>
      <w:r/>
      <w:bookmarkStart w:id="365" w:name="_Toc120614282"/>
      <w:r/>
      <w:bookmarkStart w:id="366" w:name="_Toc26554094"/>
      <w:r/>
      <w:bookmarkStart w:id="367" w:name="_Toc49090576"/>
      <w:r/>
      <w:bookmarkEnd w:id="363"/>
      <w:r/>
      <w:bookmarkEnd w:id="364"/>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2026年度经开区（碧溪街道）集镇区域污水支管网设施养护</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JSZC-320581-SZJZ-G2026-0021</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w:t>
      </w:r>
      <w:r>
        <w:rPr>
          <w:rFonts w:ascii="宋体" w:hAnsi="宋体" w:eastAsia="宋体" w:cs="Times New Roman"/>
          <w:b/>
          <w:color w:val="000000"/>
          <w:sz w:val="32"/>
        </w:rPr>
        <w:t xml:space="preserve">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68" w:name="_Toc163508398"/>
      <w:r/>
      <w:bookmarkStart w:id="369"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70" w:name="_Toc230419047"/>
      <w:r>
        <w:rPr>
          <w:rFonts w:hint="eastAsia" w:ascii="Times New Roman" w:hAnsi="Times New Roman" w:eastAsia="宋体" w:cs="Times New Roman"/>
          <w:b/>
          <w:bCs/>
          <w:sz w:val="28"/>
          <w:szCs w:val="28"/>
        </w:rPr>
        <w:t xml:space="preserve">投标文件目录</w:t>
      </w:r>
      <w:bookmarkEnd w:id="368"/>
      <w:r/>
      <w:bookmarkEnd w:id="369"/>
      <w:r/>
      <w:bookmarkEnd w:id="370"/>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2、商务要求响应及偏离表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5、车辆、工具机械配备情况</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6、项目方案</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7</w:t>
            </w:r>
            <w:r>
              <w:rPr>
                <w:rFonts w:hint="eastAsia" w:ascii="宋体" w:hAnsi="宋体" w:eastAsia="宋体" w:cs="Times New Roman"/>
                <w:sz w:val="24"/>
              </w:rPr>
              <w:t xml:space="preserve">、其他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71" w:name="_Toc163508324"/>
      <w:r/>
      <w:bookmarkStart w:id="372" w:name="_Toc163508399"/>
      <w:r/>
      <w:bookmarkStart w:id="373" w:name="_Toc230419048"/>
      <w:r>
        <w:rPr>
          <w:rFonts w:hint="eastAsia" w:ascii="宋体" w:hAnsi="宋体" w:eastAsia="宋体" w:cs="Times New Roman"/>
          <w:b/>
          <w:bCs/>
          <w:sz w:val="32"/>
          <w:szCs w:val="32"/>
        </w:rPr>
        <w:t xml:space="preserve">附件1 开标一览表</w:t>
      </w:r>
      <w:bookmarkEnd w:id="371"/>
      <w:r/>
      <w:bookmarkEnd w:id="372"/>
      <w:r/>
      <w:bookmarkEnd w:id="373"/>
      <w:r/>
      <w:r/>
    </w:p>
    <w:p>
      <w:pPr>
        <w:rPr>
          <w:rFonts w:ascii="宋体" w:hAnsi="宋体" w:eastAsia="宋体" w:cs="Times New Roman"/>
          <w:b/>
          <w:sz w:val="24"/>
          <w:szCs w:val="24"/>
        </w:rPr>
      </w:pPr>
      <w:r>
        <w:rPr>
          <w:rFonts w:ascii="宋体" w:hAnsi="宋体" w:eastAsia="宋体" w:cs="Times New Roman"/>
          <w:b/>
          <w:sz w:val="24"/>
          <w:szCs w:val="24"/>
        </w:rPr>
      </w:r>
      <w:bookmarkEnd w:id="313"/>
      <w:r/>
      <w:bookmarkEnd w:id="314"/>
      <w:r/>
      <w:bookmarkEnd w:id="365"/>
      <w:r/>
      <w:bookmarkEnd w:id="366"/>
      <w:r/>
      <w:bookmarkEnd w:id="367"/>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74" w:name="_Toc164280610"/>
      <w:r/>
      <w:r/>
    </w:p>
    <w:p>
      <w:pPr>
        <w:jc w:val="center"/>
        <w:rPr>
          <w:rFonts w:ascii="宋体" w:hAnsi="宋体" w:eastAsia="宋体" w:cs="Times New Roman"/>
          <w:b/>
          <w:bCs/>
          <w:sz w:val="32"/>
          <w:szCs w:val="32"/>
        </w:rPr>
        <w:outlineLvl w:val="1"/>
      </w:pPr>
      <w:r/>
      <w:bookmarkStart w:id="375" w:name="_Toc23041904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76" w:name="_Toc164280611"/>
      <w:r/>
      <w:bookmarkEnd w:id="374"/>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76"/>
      <w:r/>
      <w:bookmarkEnd w:id="375"/>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77" w:name="_Toc164280612"/>
      <w:r/>
      <w:bookmarkStart w:id="378" w:name="_Toc23041905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77"/>
      <w:r/>
      <w:bookmarkEnd w:id="378"/>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79" w:name="_Toc163508402"/>
      <w:r/>
      <w:bookmarkStart w:id="380" w:name="_Toc163508327"/>
      <w:r/>
      <w:r/>
    </w:p>
    <w:p>
      <w:pPr>
        <w:jc w:val="center"/>
        <w:rPr>
          <w:rFonts w:ascii="宋体" w:hAnsi="宋体" w:eastAsia="宋体" w:cs="Times New Roman"/>
          <w:b/>
          <w:bCs/>
          <w:sz w:val="32"/>
          <w:szCs w:val="32"/>
        </w:rPr>
        <w:outlineLvl w:val="1"/>
      </w:pPr>
      <w:r/>
      <w:bookmarkStart w:id="381" w:name="_Toc23041905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79"/>
      <w:r/>
      <w:bookmarkEnd w:id="380"/>
      <w:r/>
      <w:bookmarkEnd w:id="381"/>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（常熟经济技术开发区管理委员会）</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2026年度经开区（碧溪街道）集镇区域污水支管网设施养护</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2026年度经开区（碧溪街道）集镇区域污水支管网设施养护</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82"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82"/>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83" w:name="_Toc163508403"/>
      <w:r/>
      <w:bookmarkStart w:id="384" w:name="_Toc163508328"/>
      <w:r/>
      <w:bookmarkStart w:id="385" w:name="_Toc23041905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83"/>
      <w:r/>
      <w:bookmarkEnd w:id="384"/>
      <w:r/>
      <w:bookmarkEnd w:id="385"/>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86" w:name="_Toc155086474"/>
      <w:r/>
      <w:bookmarkStart w:id="387" w:name="_Toc155086574"/>
      <w:r/>
      <w:bookmarkStart w:id="388" w:name="_Toc17235"/>
      <w:r>
        <w:rPr>
          <w:rFonts w:ascii="Times New Roman" w:hAnsi="Times New Roman" w:eastAsia="宋体" w:cs="Times New Roman"/>
          <w:b/>
          <w:bCs/>
          <w:sz w:val="28"/>
          <w:szCs w:val="28"/>
        </w:rPr>
        <w:br w:type="page" w:clear="all"/>
      </w:r>
      <w:bookmarkStart w:id="389" w:name="_Toc163508329"/>
      <w:r/>
      <w:bookmarkStart w:id="390" w:name="_Toc163508404"/>
      <w:r/>
      <w:bookmarkStart w:id="391" w:name="_Toc23041905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86"/>
      <w:r/>
      <w:bookmarkEnd w:id="387"/>
      <w:r/>
      <w:bookmarkEnd w:id="388"/>
      <w:r/>
      <w:bookmarkEnd w:id="389"/>
      <w:r/>
      <w:bookmarkEnd w:id="390"/>
      <w:r/>
      <w:bookmarkEnd w:id="391"/>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JSZC-320581-SZJZ-G2026-0021</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92" w:name="_Toc163508401"/>
      <w:r/>
      <w:bookmarkStart w:id="393" w:name="_Toc163508326"/>
      <w:r/>
      <w:bookmarkStart w:id="394" w:name="_Toc163500766"/>
      <w:r/>
      <w:bookmarkStart w:id="395" w:name="_Toc163508400"/>
      <w:r/>
      <w:bookmarkStart w:id="396" w:name="_Toc163508325"/>
      <w:r/>
      <w:bookmarkStart w:id="397" w:name="_Toc163508330"/>
      <w:r/>
      <w:bookmarkStart w:id="398" w:name="_Toc163508405"/>
      <w:r/>
      <w:bookmarkStart w:id="399" w:name="_Toc230419054"/>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92"/>
      <w:r/>
      <w:bookmarkEnd w:id="393"/>
      <w:r/>
      <w:bookmarkEnd w:id="394"/>
      <w:r/>
      <w:bookmarkEnd w:id="399"/>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JSZC-320581-SZJZ-G2026-0021</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95"/>
      <w:r/>
      <w:bookmarkEnd w:id="396"/>
      <w:r/>
      <w:r/>
    </w:p>
    <w:p>
      <w:pPr>
        <w:jc w:val="center"/>
        <w:rPr>
          <w:rFonts w:ascii="Times New Roman" w:hAnsi="Times New Roman" w:eastAsia="宋体" w:cs="Times New Roman"/>
          <w:b/>
          <w:bCs/>
          <w:sz w:val="28"/>
          <w:szCs w:val="28"/>
        </w:rPr>
        <w:outlineLvl w:val="1"/>
      </w:pPr>
      <w:r/>
      <w:bookmarkStart w:id="400" w:name="_Toc23041905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0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01" w:name="_Toc163508406"/>
      <w:r/>
      <w:bookmarkStart w:id="402" w:name="_Toc163508331"/>
      <w:r/>
      <w:bookmarkStart w:id="403" w:name="_Toc230419056"/>
      <w:r/>
      <w:bookmarkEnd w:id="397"/>
      <w:r/>
      <w:bookmarkEnd w:id="39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bookmarkEnd w:id="401"/>
      <w:r/>
      <w:bookmarkEnd w:id="402"/>
      <w:r>
        <w:rPr>
          <w:rFonts w:hint="eastAsia" w:ascii="宋体" w:hAnsi="宋体" w:eastAsia="宋体" w:cs="Times New Roman"/>
          <w:b/>
          <w:bCs/>
          <w:sz w:val="32"/>
          <w:szCs w:val="32"/>
        </w:rPr>
        <w:t xml:space="preserve">服务要求响应及偏离表</w:t>
      </w:r>
      <w:bookmarkEnd w:id="403"/>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三、项目服务要求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3.表格不够可另接。</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04" w:name="_Toc163508332"/>
      <w:r/>
      <w:bookmarkStart w:id="405" w:name="_Toc163508407"/>
      <w:r/>
      <w:bookmarkStart w:id="406" w:name="_Toc23041905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06"/>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07" w:name="_Toc23041905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商务要求响应及偏离表</w:t>
      </w:r>
      <w:bookmarkEnd w:id="404"/>
      <w:r/>
      <w:bookmarkEnd w:id="405"/>
      <w:r/>
      <w:bookmarkEnd w:id="407"/>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第十五条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08" w:name="_Toc166007496"/>
      <w:r/>
      <w:bookmarkStart w:id="409" w:name="_Toc354834784"/>
      <w:r/>
      <w:bookmarkStart w:id="410" w:name="_Toc146524609"/>
      <w:r/>
      <w:bookmarkStart w:id="411" w:name="_Toc387400419"/>
      <w:r/>
      <w:bookmarkStart w:id="412" w:name="_Toc522610225"/>
      <w:r/>
      <w:bookmarkStart w:id="413" w:name="_Toc43821328"/>
      <w:r/>
      <w:bookmarkStart w:id="414" w:name="_Toc23041905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业绩一览表</w:t>
      </w:r>
      <w:bookmarkEnd w:id="408"/>
      <w:r/>
      <w:bookmarkEnd w:id="409"/>
      <w:r/>
      <w:bookmarkEnd w:id="410"/>
      <w:r/>
      <w:bookmarkEnd w:id="411"/>
      <w:r/>
      <w:bookmarkEnd w:id="412"/>
      <w:r/>
      <w:bookmarkEnd w:id="413"/>
      <w:r/>
      <w:bookmarkEnd w:id="414"/>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255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类别（污水管网养护或疏通</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水生态修复或水质提升</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污水管网非开挖维修）</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right="-27"/>
              <w:jc w:val="center"/>
              <w:spacing w:line="32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ind w:firstLine="480"/>
        <w:jc w:val="center"/>
        <w:spacing w:line="440" w:lineRule="exact"/>
        <w:rPr>
          <w:rFonts w:ascii="宋体" w:hAnsi="宋体" w:eastAsia="宋体" w:cs="Times New Roman"/>
          <w:sz w:val="24"/>
          <w:szCs w:val="24"/>
        </w:rPr>
      </w:pPr>
      <w:r>
        <w:rPr>
          <w:rFonts w:ascii="宋体" w:hAnsi="宋体" w:eastAsia="宋体" w:cs="Times New Roman"/>
          <w:sz w:val="24"/>
          <w:szCs w:val="24"/>
        </w:rPr>
      </w:r>
      <w:r/>
    </w:p>
    <w:p>
      <w:pPr>
        <w:jc w:val="center"/>
        <w:rPr>
          <w:rFonts w:ascii="Calibri" w:hAnsi="Calibri" w:eastAsia="宋体" w:cs="Times New Roman"/>
          <w:color w:val="000000"/>
        </w:rPr>
        <w:outlineLvl w:val="1"/>
      </w:pPr>
      <w:r>
        <w:rPr>
          <w:rFonts w:hint="eastAsia" w:ascii="宋体" w:hAnsi="宋体" w:eastAsia="宋体" w:cs="Times New Roman"/>
          <w:b/>
          <w:sz w:val="24"/>
          <w:szCs w:val="24"/>
        </w:rPr>
        <w:br w:type="page" w:clear="all"/>
      </w:r>
      <w:bookmarkStart w:id="415" w:name="_Hlt26955054"/>
      <w:r/>
      <w:bookmarkEnd w:id="415"/>
      <w:r/>
      <w:r/>
    </w:p>
    <w:p>
      <w:pPr>
        <w:ind w:firstLine="964"/>
        <w:jc w:val="center"/>
        <w:rPr>
          <w:rFonts w:ascii="宋体" w:hAnsi="宋体" w:eastAsia="宋体" w:cs="Times New Roman"/>
          <w:b/>
          <w:bCs/>
          <w:sz w:val="32"/>
          <w:szCs w:val="32"/>
        </w:rPr>
        <w:outlineLvl w:val="1"/>
      </w:pPr>
      <w:r/>
      <w:bookmarkStart w:id="416" w:name="_Toc177652197"/>
      <w:r/>
      <w:bookmarkStart w:id="417" w:name="_Toc199336703"/>
      <w:r/>
      <w:bookmarkStart w:id="418" w:name="_Toc167780155"/>
      <w:r/>
      <w:bookmarkStart w:id="419" w:name="_Toc230419060"/>
      <w:r>
        <w:rPr>
          <w:rFonts w:hint="eastAsia" w:ascii="宋体" w:hAnsi="宋体" w:eastAsia="宋体" w:cs="Times New Roman"/>
          <w:b/>
          <w:bCs/>
          <w:sz w:val="32"/>
          <w:szCs w:val="32"/>
        </w:rPr>
        <w:t xml:space="preserve">附件1</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车辆、工具机械配备情况</w:t>
      </w:r>
      <w:bookmarkEnd w:id="416"/>
      <w:r/>
      <w:bookmarkEnd w:id="417"/>
      <w:r/>
      <w:bookmarkEnd w:id="418"/>
      <w:r/>
      <w:bookmarkEnd w:id="419"/>
      <w:r/>
      <w:r/>
    </w:p>
    <w:tbl>
      <w:tblPr>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车辆</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设备名称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数量</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自有</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租赁</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购置时间</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租赁期限</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ind w:firstLine="964"/>
        <w:jc w:val="center"/>
        <w:rPr>
          <w:rFonts w:ascii="宋体" w:hAnsi="宋体" w:eastAsia="宋体" w:cs="Times New Roman"/>
          <w:b/>
          <w:bCs/>
          <w:sz w:val="32"/>
          <w:szCs w:val="32"/>
        </w:rPr>
        <w:outlineLvl w:val="1"/>
      </w:pPr>
      <w:r/>
      <w:bookmarkStart w:id="420" w:name="_Toc230419061"/>
      <w:r>
        <w:rPr>
          <w:rFonts w:hint="eastAsia" w:ascii="宋体" w:hAnsi="宋体" w:eastAsia="宋体" w:cs="Times New Roman"/>
          <w:b/>
          <w:bCs/>
          <w:sz w:val="32"/>
          <w:szCs w:val="32"/>
        </w:rPr>
        <w:t xml:space="preserve">附件1</w:t>
      </w:r>
      <w:r>
        <w:rPr>
          <w:rFonts w:ascii="宋体" w:hAnsi="宋体" w:eastAsia="宋体" w:cs="Times New Roman"/>
          <w:b/>
          <w:bCs/>
          <w:sz w:val="32"/>
          <w:szCs w:val="32"/>
        </w:rPr>
        <w:t xml:space="preserve">4 </w:t>
      </w:r>
      <w:r>
        <w:rPr>
          <w:rFonts w:hint="eastAsia" w:ascii="宋体" w:hAnsi="宋体" w:eastAsia="宋体" w:cs="Times New Roman"/>
          <w:b/>
          <w:bCs/>
          <w:sz w:val="32"/>
          <w:szCs w:val="32"/>
        </w:rPr>
        <w:t xml:space="preserve">人员配备情况</w:t>
      </w:r>
      <w:bookmarkEnd w:id="420"/>
      <w:r/>
      <w:r/>
    </w:p>
    <w:tbl>
      <w:tblPr>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姓名</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岗位</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职称情况</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资格证书</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5"/>
        <w:rFonts w:ascii="宋体" w:hAnsi="宋体"/>
        <w:sz w:val="24"/>
        <w:szCs w:val="24"/>
      </w:rPr>
      <w:framePr w:wrap="around" w:vAnchor="text" w:hAnchor="page" w:x="5693" w:y="6"/>
    </w:pPr>
    <w:r>
      <w:rPr>
        <w:rFonts w:ascii="宋体" w:hAnsi="宋体"/>
        <w:sz w:val="24"/>
        <w:szCs w:val="24"/>
      </w:rPr>
      <w:fldChar w:fldCharType="begin"/>
    </w:r>
    <w:r>
      <w:rPr>
        <w:rStyle w:val="915"/>
        <w:rFonts w:ascii="宋体" w:hAnsi="宋体"/>
        <w:sz w:val="24"/>
        <w:szCs w:val="24"/>
      </w:rPr>
      <w:instrText xml:space="preserve">PAGE  </w:instrText>
    </w:r>
    <w:r>
      <w:rPr>
        <w:rFonts w:ascii="宋体" w:hAnsi="宋体"/>
        <w:sz w:val="24"/>
        <w:szCs w:val="24"/>
      </w:rPr>
      <w:fldChar w:fldCharType="separate"/>
    </w:r>
    <w:r>
      <w:rPr>
        <w:rStyle w:val="915"/>
        <w:rFonts w:ascii="宋体" w:hAnsi="宋体"/>
        <w:sz w:val="24"/>
        <w:szCs w:val="24"/>
      </w:rPr>
      <w:t xml:space="preserve">3</w:t>
    </w:r>
    <w:r>
      <w:rPr>
        <w:rFonts w:ascii="宋体" w:hAnsi="宋体"/>
        <w:sz w:val="24"/>
        <w:szCs w:val="24"/>
      </w:rPr>
      <w:fldChar w:fldCharType="end"/>
    </w:r>
    <w:r/>
  </w:p>
  <w:p>
    <w:pPr>
      <w:pStyle w:val="889"/>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5"/>
      </w:rPr>
      <w:framePr w:wrap="around" w:vAnchor="text" w:hAnchor="margin" w:xAlign="center" w:y="1"/>
    </w:pPr>
    <w:r>
      <w:fldChar w:fldCharType="begin"/>
    </w:r>
    <w:r>
      <w:rPr>
        <w:rStyle w:val="915"/>
      </w:rPr>
      <w:instrText xml:space="preserve">PAGE  </w:instrText>
    </w:r>
    <w:r>
      <w:fldChar w:fldCharType="separate"/>
    </w:r>
    <w:r>
      <w:rPr>
        <w:rStyle w:val="915"/>
      </w:rPr>
      <w:t xml:space="preserve">1</w: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021"/>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0"/>
      <w:isLgl w:val="false"/>
      <w:suff w:val="nothing"/>
      <w:lvlText w:val=""/>
      <w:lvlJc w:val="left"/>
      <w:pPr>
        <w:ind w:left="0" w:firstLine="0"/>
      </w:pPr>
      <w:rPr>
        <w:rFonts w:hint="eastAsia"/>
      </w:rPr>
    </w:lvl>
    <w:lvl w:ilvl="6">
      <w:start w:val="1"/>
      <w:numFmt w:val="none"/>
      <w:pStyle w:val="861"/>
      <w:isLgl w:val="false"/>
      <w:suff w:val="nothing"/>
      <w:lvlText w:val=""/>
      <w:lvlJc w:val="left"/>
      <w:pPr>
        <w:ind w:left="0" w:firstLine="0"/>
      </w:pPr>
      <w:rPr>
        <w:rFonts w:hint="eastAsia"/>
      </w:rPr>
    </w:lvl>
    <w:lvl w:ilvl="7">
      <w:start w:val="1"/>
      <w:numFmt w:val="none"/>
      <w:pStyle w:val="862"/>
      <w:isLgl w:val="false"/>
      <w:suff w:val="nothing"/>
      <w:lvlText w:val=""/>
      <w:lvlJc w:val="left"/>
      <w:pPr>
        <w:ind w:left="0" w:firstLine="0"/>
      </w:pPr>
      <w:rPr>
        <w:rFonts w:hint="eastAsia"/>
      </w:rPr>
    </w:lvl>
    <w:lvl w:ilvl="8">
      <w:start w:val="1"/>
      <w:numFmt w:val="none"/>
      <w:pStyle w:val="863"/>
      <w:isLgl w:val="false"/>
      <w:suff w:val="nothing"/>
      <w:lvlText w:val=""/>
      <w:lvlJc w:val="left"/>
      <w:pPr>
        <w:ind w:left="0" w:firstLine="0"/>
      </w:pPr>
      <w:rPr>
        <w:rFonts w:hint="eastAsia"/>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64"/>
    <w:link w:val="855"/>
    <w:uiPriority w:val="9"/>
    <w:rPr>
      <w:rFonts w:ascii="Arial" w:hAnsi="Arial" w:eastAsia="Arial" w:cs="Arial"/>
      <w:sz w:val="40"/>
      <w:szCs w:val="40"/>
    </w:rPr>
  </w:style>
  <w:style w:type="character" w:styleId="704">
    <w:name w:val="Heading 2 Char"/>
    <w:basedOn w:val="864"/>
    <w:link w:val="856"/>
    <w:uiPriority w:val="9"/>
    <w:rPr>
      <w:rFonts w:ascii="Arial" w:hAnsi="Arial" w:eastAsia="Arial" w:cs="Arial"/>
      <w:sz w:val="34"/>
    </w:rPr>
  </w:style>
  <w:style w:type="character" w:styleId="705">
    <w:name w:val="Heading 3 Char"/>
    <w:basedOn w:val="864"/>
    <w:link w:val="857"/>
    <w:uiPriority w:val="9"/>
    <w:rPr>
      <w:rFonts w:ascii="Arial" w:hAnsi="Arial" w:eastAsia="Arial" w:cs="Arial"/>
      <w:sz w:val="30"/>
      <w:szCs w:val="30"/>
    </w:rPr>
  </w:style>
  <w:style w:type="character" w:styleId="706">
    <w:name w:val="Heading 4 Char"/>
    <w:basedOn w:val="864"/>
    <w:link w:val="858"/>
    <w:uiPriority w:val="9"/>
    <w:rPr>
      <w:rFonts w:ascii="Arial" w:hAnsi="Arial" w:eastAsia="Arial" w:cs="Arial"/>
      <w:b/>
      <w:bCs/>
      <w:sz w:val="26"/>
      <w:szCs w:val="26"/>
    </w:rPr>
  </w:style>
  <w:style w:type="character" w:styleId="707">
    <w:name w:val="Heading 5 Char"/>
    <w:basedOn w:val="864"/>
    <w:link w:val="859"/>
    <w:uiPriority w:val="9"/>
    <w:rPr>
      <w:rFonts w:ascii="Arial" w:hAnsi="Arial" w:eastAsia="Arial" w:cs="Arial"/>
      <w:b/>
      <w:bCs/>
      <w:sz w:val="24"/>
      <w:szCs w:val="24"/>
    </w:rPr>
  </w:style>
  <w:style w:type="character" w:styleId="708">
    <w:name w:val="Heading 6 Char"/>
    <w:basedOn w:val="864"/>
    <w:link w:val="860"/>
    <w:uiPriority w:val="9"/>
    <w:rPr>
      <w:rFonts w:ascii="Arial" w:hAnsi="Arial" w:eastAsia="Arial" w:cs="Arial"/>
      <w:b/>
      <w:bCs/>
      <w:sz w:val="22"/>
      <w:szCs w:val="22"/>
    </w:rPr>
  </w:style>
  <w:style w:type="character" w:styleId="709">
    <w:name w:val="Heading 7 Char"/>
    <w:basedOn w:val="864"/>
    <w:link w:val="861"/>
    <w:uiPriority w:val="9"/>
    <w:rPr>
      <w:rFonts w:ascii="Arial" w:hAnsi="Arial" w:eastAsia="Arial" w:cs="Arial"/>
      <w:b/>
      <w:bCs/>
      <w:i/>
      <w:iCs/>
      <w:sz w:val="22"/>
      <w:szCs w:val="22"/>
    </w:rPr>
  </w:style>
  <w:style w:type="character" w:styleId="710">
    <w:name w:val="Heading 8 Char"/>
    <w:basedOn w:val="864"/>
    <w:link w:val="862"/>
    <w:uiPriority w:val="9"/>
    <w:rPr>
      <w:rFonts w:ascii="Arial" w:hAnsi="Arial" w:eastAsia="Arial" w:cs="Arial"/>
      <w:i/>
      <w:iCs/>
      <w:sz w:val="22"/>
      <w:szCs w:val="22"/>
    </w:rPr>
  </w:style>
  <w:style w:type="character" w:styleId="711">
    <w:name w:val="Heading 9 Char"/>
    <w:basedOn w:val="864"/>
    <w:link w:val="863"/>
    <w:uiPriority w:val="9"/>
    <w:rPr>
      <w:rFonts w:ascii="Arial" w:hAnsi="Arial" w:eastAsia="Arial" w:cs="Arial"/>
      <w:i/>
      <w:iCs/>
      <w:sz w:val="21"/>
      <w:szCs w:val="21"/>
    </w:rPr>
  </w:style>
  <w:style w:type="paragraph" w:styleId="712">
    <w:name w:val="Title"/>
    <w:basedOn w:val="854"/>
    <w:next w:val="854"/>
    <w:link w:val="713"/>
    <w:uiPriority w:val="10"/>
    <w:qFormat/>
    <w:pPr>
      <w:contextualSpacing/>
      <w:spacing w:before="300" w:after="200"/>
    </w:pPr>
    <w:rPr>
      <w:sz w:val="48"/>
      <w:szCs w:val="48"/>
    </w:rPr>
  </w:style>
  <w:style w:type="character" w:styleId="713">
    <w:name w:val="Title Char"/>
    <w:basedOn w:val="864"/>
    <w:link w:val="712"/>
    <w:uiPriority w:val="10"/>
    <w:rPr>
      <w:sz w:val="48"/>
      <w:szCs w:val="48"/>
    </w:rPr>
  </w:style>
  <w:style w:type="paragraph" w:styleId="714">
    <w:name w:val="Subtitle"/>
    <w:basedOn w:val="854"/>
    <w:next w:val="854"/>
    <w:link w:val="715"/>
    <w:uiPriority w:val="11"/>
    <w:qFormat/>
    <w:pPr>
      <w:spacing w:before="200" w:after="200"/>
    </w:pPr>
    <w:rPr>
      <w:sz w:val="24"/>
      <w:szCs w:val="24"/>
    </w:rPr>
  </w:style>
  <w:style w:type="character" w:styleId="715">
    <w:name w:val="Subtitle Char"/>
    <w:basedOn w:val="864"/>
    <w:link w:val="714"/>
    <w:uiPriority w:val="11"/>
    <w:rPr>
      <w:sz w:val="24"/>
      <w:szCs w:val="24"/>
    </w:rPr>
  </w:style>
  <w:style w:type="paragraph" w:styleId="716">
    <w:name w:val="Quote"/>
    <w:basedOn w:val="854"/>
    <w:next w:val="854"/>
    <w:link w:val="717"/>
    <w:uiPriority w:val="29"/>
    <w:qFormat/>
    <w:pPr>
      <w:ind w:left="720" w:right="720"/>
    </w:pPr>
    <w:rPr>
      <w:i/>
    </w:rPr>
  </w:style>
  <w:style w:type="character" w:styleId="717">
    <w:name w:val="Quote Char"/>
    <w:link w:val="716"/>
    <w:uiPriority w:val="29"/>
    <w:rPr>
      <w:i/>
    </w:rPr>
  </w:style>
  <w:style w:type="paragraph" w:styleId="718">
    <w:name w:val="Intense Quote"/>
    <w:basedOn w:val="854"/>
    <w:next w:val="854"/>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4"/>
    <w:link w:val="891"/>
    <w:uiPriority w:val="99"/>
  </w:style>
  <w:style w:type="character" w:styleId="721">
    <w:name w:val="Footer Char"/>
    <w:basedOn w:val="864"/>
    <w:link w:val="889"/>
    <w:uiPriority w:val="99"/>
  </w:style>
  <w:style w:type="paragraph" w:styleId="722">
    <w:name w:val="Caption"/>
    <w:basedOn w:val="854"/>
    <w:next w:val="854"/>
    <w:uiPriority w:val="35"/>
    <w:semiHidden/>
    <w:unhideWhenUsed/>
    <w:qFormat/>
    <w:pPr>
      <w:spacing w:line="276" w:lineRule="auto"/>
    </w:pPr>
    <w:rPr>
      <w:b/>
      <w:bCs/>
      <w:color w:val="4f81bd" w:themeColor="accent1"/>
      <w:sz w:val="18"/>
      <w:szCs w:val="18"/>
    </w:rPr>
  </w:style>
  <w:style w:type="character" w:styleId="723">
    <w:name w:val="Caption Char"/>
    <w:basedOn w:val="722"/>
    <w:link w:val="889"/>
    <w:uiPriority w:val="99"/>
  </w:style>
  <w:style w:type="table" w:styleId="724">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0">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1">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2">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3">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4">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5">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6">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7">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8">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9">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0">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2">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3">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4">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5">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6">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7">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6">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7">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8">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9">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0">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1">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3">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4">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5">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6">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7">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8">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7">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1">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Footnote Text Char"/>
    <w:link w:val="898"/>
    <w:uiPriority w:val="99"/>
    <w:rPr>
      <w:sz w:val="18"/>
    </w:rPr>
  </w:style>
  <w:style w:type="paragraph" w:styleId="850">
    <w:name w:val="endnote text"/>
    <w:basedOn w:val="85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4"/>
    <w:uiPriority w:val="99"/>
    <w:semiHidden/>
    <w:unhideWhenUsed/>
    <w:rPr>
      <w:vertAlign w:val="superscript"/>
    </w:rPr>
  </w:style>
  <w:style w:type="paragraph" w:styleId="853">
    <w:name w:val="TOC Heading"/>
    <w:uiPriority w:val="39"/>
    <w:unhideWhenUsed/>
  </w:style>
  <w:style w:type="paragraph" w:styleId="854" w:default="1">
    <w:name w:val="Normal"/>
    <w:qFormat/>
    <w:pPr>
      <w:jc w:val="both"/>
      <w:widowControl w:val="off"/>
    </w:pPr>
    <w:rPr>
      <w:sz w:val="21"/>
      <w:szCs w:val="22"/>
    </w:rPr>
  </w:style>
  <w:style w:type="paragraph" w:styleId="855">
    <w:name w:val="Heading 1"/>
    <w:basedOn w:val="854"/>
    <w:next w:val="854"/>
    <w:link w:val="932"/>
    <w:uiPriority w:val="9"/>
    <w:qFormat/>
    <w:pPr>
      <w:jc w:val="center"/>
      <w:keepNext/>
      <w:outlineLvl w:val="0"/>
    </w:pPr>
    <w:rPr>
      <w:rFonts w:ascii="楷体_GB2312" w:hAnsi="Times New Roman" w:eastAsia="楷体_GB2312" w:cs="Times New Roman"/>
      <w:sz w:val="28"/>
      <w:szCs w:val="28"/>
    </w:rPr>
  </w:style>
  <w:style w:type="paragraph" w:styleId="856">
    <w:name w:val="Heading 2"/>
    <w:basedOn w:val="854"/>
    <w:next w:val="867"/>
    <w:link w:val="933"/>
    <w:qFormat/>
    <w:pPr>
      <w:jc w:val="center"/>
      <w:keepLines/>
      <w:keepNext/>
      <w:spacing w:before="260" w:after="260" w:line="416" w:lineRule="auto"/>
      <w:outlineLvl w:val="1"/>
    </w:pPr>
    <w:rPr>
      <w:rFonts w:ascii="Arial" w:hAnsi="Arial" w:eastAsia="幼圆" w:cs="Arial"/>
      <w:b/>
      <w:bCs/>
      <w:sz w:val="44"/>
      <w:szCs w:val="44"/>
    </w:rPr>
  </w:style>
  <w:style w:type="paragraph" w:styleId="857">
    <w:name w:val="Heading 3"/>
    <w:basedOn w:val="854"/>
    <w:next w:val="867"/>
    <w:link w:val="92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8">
    <w:name w:val="Heading 4"/>
    <w:basedOn w:val="854"/>
    <w:next w:val="867"/>
    <w:link w:val="926"/>
    <w:qFormat/>
    <w:pPr>
      <w:keepLines/>
      <w:keepNext/>
      <w:spacing w:before="280" w:after="290" w:line="376" w:lineRule="auto"/>
      <w:outlineLvl w:val="3"/>
    </w:pPr>
    <w:rPr>
      <w:rFonts w:ascii="Arial" w:hAnsi="Arial" w:eastAsia="黑体" w:cs="Arial"/>
      <w:b/>
      <w:bCs/>
      <w:sz w:val="28"/>
      <w:szCs w:val="28"/>
    </w:rPr>
  </w:style>
  <w:style w:type="paragraph" w:styleId="859">
    <w:name w:val="Heading 5"/>
    <w:basedOn w:val="854"/>
    <w:next w:val="867"/>
    <w:link w:val="927"/>
    <w:qFormat/>
    <w:pPr>
      <w:keepNext/>
      <w:outlineLvl w:val="4"/>
    </w:pPr>
    <w:rPr>
      <w:rFonts w:ascii="宋体" w:hAnsi="Times New Roman" w:eastAsia="宋体" w:cs="Times New Roman"/>
      <w:color w:val="000000"/>
      <w:sz w:val="28"/>
      <w:szCs w:val="28"/>
    </w:rPr>
  </w:style>
  <w:style w:type="paragraph" w:styleId="860">
    <w:name w:val="Heading 6"/>
    <w:basedOn w:val="854"/>
    <w:next w:val="854"/>
    <w:link w:val="92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1">
    <w:name w:val="Heading 7"/>
    <w:basedOn w:val="854"/>
    <w:next w:val="854"/>
    <w:link w:val="92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2">
    <w:name w:val="Heading 8"/>
    <w:basedOn w:val="854"/>
    <w:next w:val="854"/>
    <w:link w:val="93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3">
    <w:name w:val="Heading 9"/>
    <w:basedOn w:val="854"/>
    <w:next w:val="854"/>
    <w:link w:val="931"/>
    <w:qFormat/>
    <w:pPr>
      <w:numPr>
        <w:ilvl w:val="8"/>
        <w:numId w:val="1"/>
      </w:numPr>
      <w:keepLines/>
      <w:keepNext/>
      <w:spacing w:before="240" w:after="64" w:line="320" w:lineRule="auto"/>
      <w:outlineLvl w:val="8"/>
    </w:pPr>
    <w:rPr>
      <w:rFonts w:ascii="Arial" w:hAnsi="Arial" w:eastAsia="黑体" w:cs="Times New Roman"/>
      <w:szCs w:val="21"/>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Normal Indent"/>
    <w:basedOn w:val="854"/>
    <w:link w:val="934"/>
    <w:qFormat/>
    <w:pPr>
      <w:ind w:firstLine="420"/>
    </w:pPr>
    <w:rPr>
      <w:rFonts w:ascii="Calibri" w:hAnsi="Calibri" w:eastAsia="宋体" w:cs="Times New Roman"/>
      <w:szCs w:val="21"/>
    </w:rPr>
  </w:style>
  <w:style w:type="paragraph" w:styleId="868">
    <w:name w:val="List 3"/>
    <w:basedOn w:val="854"/>
    <w:pPr>
      <w:ind w:left="100" w:hanging="200"/>
    </w:pPr>
    <w:rPr>
      <w:rFonts w:ascii="Times New Roman" w:hAnsi="Times New Roman" w:eastAsia="宋体" w:cs="Times New Roman"/>
      <w:szCs w:val="21"/>
    </w:rPr>
  </w:style>
  <w:style w:type="paragraph" w:styleId="869">
    <w:name w:val="toc 7"/>
    <w:basedOn w:val="854"/>
    <w:next w:val="854"/>
    <w:semiHidden/>
    <w:pPr>
      <w:jc w:val="left"/>
    </w:pPr>
    <w:rPr>
      <w:rFonts w:ascii="Calibri" w:hAnsi="Calibri" w:eastAsia="宋体" w:cs="Times New Roman"/>
      <w:sz w:val="22"/>
    </w:rPr>
  </w:style>
  <w:style w:type="paragraph" w:styleId="870">
    <w:name w:val="index 8"/>
    <w:basedOn w:val="854"/>
    <w:next w:val="854"/>
    <w:semiHidden/>
    <w:pPr>
      <w:ind w:left="1400"/>
    </w:pPr>
    <w:rPr>
      <w:rFonts w:ascii="Times New Roman" w:hAnsi="Times New Roman" w:eastAsia="宋体" w:cs="Times New Roman"/>
      <w:szCs w:val="20"/>
    </w:rPr>
  </w:style>
  <w:style w:type="paragraph" w:styleId="871">
    <w:name w:val="index 5"/>
    <w:basedOn w:val="854"/>
    <w:next w:val="854"/>
    <w:semiHidden/>
    <w:pPr>
      <w:ind w:left="800"/>
    </w:pPr>
    <w:rPr>
      <w:rFonts w:ascii="Times New Roman" w:hAnsi="Times New Roman" w:eastAsia="宋体" w:cs="Times New Roman"/>
      <w:szCs w:val="20"/>
    </w:rPr>
  </w:style>
  <w:style w:type="paragraph" w:styleId="872">
    <w:name w:val="Document Map"/>
    <w:basedOn w:val="854"/>
    <w:link w:val="935"/>
    <w:semiHidden/>
    <w:pPr>
      <w:shd w:val="clear" w:color="auto" w:fill="000080"/>
    </w:pPr>
    <w:rPr>
      <w:rFonts w:ascii="Times New Roman" w:hAnsi="Times New Roman" w:eastAsia="宋体" w:cs="Times New Roman"/>
      <w:szCs w:val="21"/>
    </w:rPr>
  </w:style>
  <w:style w:type="paragraph" w:styleId="873">
    <w:name w:val="annotation text"/>
    <w:basedOn w:val="854"/>
    <w:link w:val="937"/>
    <w:unhideWhenUsed/>
    <w:pPr>
      <w:jc w:val="left"/>
    </w:pPr>
    <w:rPr>
      <w:rFonts w:ascii="Calibri" w:hAnsi="Calibri" w:eastAsia="宋体" w:cs="Times New Roman"/>
    </w:rPr>
  </w:style>
  <w:style w:type="paragraph" w:styleId="874">
    <w:name w:val="index 6"/>
    <w:basedOn w:val="854"/>
    <w:next w:val="854"/>
    <w:semiHidden/>
    <w:pPr>
      <w:ind w:left="1000"/>
    </w:pPr>
    <w:rPr>
      <w:rFonts w:ascii="Times New Roman" w:hAnsi="Times New Roman" w:eastAsia="宋体" w:cs="Times New Roman"/>
      <w:szCs w:val="20"/>
    </w:rPr>
  </w:style>
  <w:style w:type="paragraph" w:styleId="875">
    <w:name w:val="Body Text 3"/>
    <w:basedOn w:val="854"/>
    <w:link w:val="938"/>
    <w:rPr>
      <w:rFonts w:ascii="仿宋_GB2312" w:hAnsi="Arial" w:eastAsia="仿宋_GB2312" w:cs="Times New Roman"/>
      <w:sz w:val="32"/>
      <w:szCs w:val="32"/>
    </w:rPr>
  </w:style>
  <w:style w:type="paragraph" w:styleId="876">
    <w:name w:val="Body Text"/>
    <w:basedOn w:val="854"/>
    <w:link w:val="940"/>
    <w:qFormat/>
    <w:rPr>
      <w:rFonts w:ascii="楷体_GB2312" w:hAnsi="Arial" w:eastAsia="楷体_GB2312" w:cs="Times New Roman"/>
      <w:sz w:val="28"/>
      <w:szCs w:val="28"/>
    </w:rPr>
  </w:style>
  <w:style w:type="paragraph" w:styleId="877">
    <w:name w:val="Body Text Indent"/>
    <w:basedOn w:val="854"/>
    <w:link w:val="942"/>
    <w:unhideWhenUsed/>
    <w:pPr>
      <w:ind w:left="420"/>
      <w:spacing w:after="120"/>
    </w:pPr>
    <w:rPr>
      <w:rFonts w:ascii="Calibri" w:hAnsi="Calibri" w:eastAsia="宋体" w:cs="Times New Roman"/>
    </w:rPr>
  </w:style>
  <w:style w:type="paragraph" w:styleId="878">
    <w:name w:val="List 2"/>
    <w:basedOn w:val="854"/>
    <w:pPr>
      <w:ind w:left="100" w:hanging="200"/>
    </w:pPr>
    <w:rPr>
      <w:rFonts w:ascii="Times New Roman" w:hAnsi="Times New Roman" w:eastAsia="宋体" w:cs="Times New Roman"/>
      <w:szCs w:val="21"/>
    </w:rPr>
  </w:style>
  <w:style w:type="paragraph" w:styleId="879">
    <w:name w:val="Block Text"/>
    <w:basedOn w:val="854"/>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80">
    <w:name w:val="index 4"/>
    <w:basedOn w:val="854"/>
    <w:next w:val="854"/>
    <w:semiHidden/>
    <w:pPr>
      <w:ind w:left="600"/>
    </w:pPr>
    <w:rPr>
      <w:rFonts w:ascii="Times New Roman" w:hAnsi="Times New Roman" w:eastAsia="宋体" w:cs="Times New Roman"/>
      <w:szCs w:val="20"/>
    </w:rPr>
  </w:style>
  <w:style w:type="paragraph" w:styleId="881">
    <w:name w:val="toc 5"/>
    <w:basedOn w:val="854"/>
    <w:next w:val="854"/>
    <w:semiHidden/>
    <w:pPr>
      <w:jc w:val="left"/>
    </w:pPr>
    <w:rPr>
      <w:rFonts w:ascii="Calibri" w:hAnsi="Calibri" w:eastAsia="宋体" w:cs="Times New Roman"/>
      <w:sz w:val="22"/>
    </w:rPr>
  </w:style>
  <w:style w:type="paragraph" w:styleId="882">
    <w:name w:val="toc 3"/>
    <w:basedOn w:val="854"/>
    <w:next w:val="854"/>
    <w:uiPriority w:val="39"/>
    <w:pPr>
      <w:jc w:val="left"/>
    </w:pPr>
    <w:rPr>
      <w:rFonts w:ascii="Calibri" w:hAnsi="Calibri" w:eastAsia="宋体" w:cs="Times New Roman"/>
      <w:smallCaps/>
      <w:sz w:val="22"/>
    </w:rPr>
  </w:style>
  <w:style w:type="paragraph" w:styleId="883">
    <w:name w:val="Plain Text"/>
    <w:basedOn w:val="854"/>
    <w:link w:val="944"/>
    <w:qFormat/>
    <w:rPr>
      <w:rFonts w:ascii="宋体" w:hAnsi="Courier New" w:eastAsia="宋体" w:cs="Courier New"/>
      <w:szCs w:val="21"/>
    </w:rPr>
  </w:style>
  <w:style w:type="paragraph" w:styleId="884">
    <w:name w:val="toc 8"/>
    <w:basedOn w:val="854"/>
    <w:next w:val="854"/>
    <w:semiHidden/>
    <w:pPr>
      <w:jc w:val="left"/>
    </w:pPr>
    <w:rPr>
      <w:rFonts w:ascii="Calibri" w:hAnsi="Calibri" w:eastAsia="宋体" w:cs="Times New Roman"/>
      <w:sz w:val="22"/>
    </w:rPr>
  </w:style>
  <w:style w:type="paragraph" w:styleId="885">
    <w:name w:val="index 3"/>
    <w:basedOn w:val="854"/>
    <w:next w:val="854"/>
    <w:semiHidden/>
    <w:pPr>
      <w:ind w:left="400"/>
    </w:pPr>
    <w:rPr>
      <w:rFonts w:ascii="Times New Roman" w:hAnsi="Times New Roman" w:eastAsia="宋体" w:cs="Times New Roman"/>
      <w:szCs w:val="20"/>
    </w:rPr>
  </w:style>
  <w:style w:type="paragraph" w:styleId="886">
    <w:name w:val="Date"/>
    <w:basedOn w:val="854"/>
    <w:next w:val="854"/>
    <w:link w:val="946"/>
    <w:rPr>
      <w:rFonts w:ascii="Times New Roman" w:hAnsi="Times New Roman" w:eastAsia="宋体" w:cs="Times New Roman"/>
      <w:sz w:val="24"/>
      <w:szCs w:val="24"/>
    </w:rPr>
  </w:style>
  <w:style w:type="paragraph" w:styleId="887">
    <w:name w:val="Body Text Indent 2"/>
    <w:basedOn w:val="854"/>
    <w:link w:val="947"/>
    <w:pPr>
      <w:ind w:left="630" w:firstLine="645"/>
    </w:pPr>
    <w:rPr>
      <w:rFonts w:ascii="Arial" w:hAnsi="Arial" w:eastAsia="仿宋_GB2312" w:cs="Arial"/>
      <w:sz w:val="32"/>
      <w:szCs w:val="32"/>
    </w:rPr>
  </w:style>
  <w:style w:type="paragraph" w:styleId="888">
    <w:name w:val="Balloon Text"/>
    <w:basedOn w:val="854"/>
    <w:link w:val="949"/>
    <w:rPr>
      <w:rFonts w:ascii="Times New Roman" w:hAnsi="Times New Roman" w:eastAsia="宋体" w:cs="Times New Roman"/>
      <w:sz w:val="18"/>
      <w:szCs w:val="18"/>
    </w:rPr>
  </w:style>
  <w:style w:type="paragraph" w:styleId="889">
    <w:name w:val="Footer"/>
    <w:basedOn w:val="854"/>
    <w:link w:val="922"/>
    <w:unhideWhenUsed/>
    <w:pPr>
      <w:jc w:val="left"/>
      <w:tabs>
        <w:tab w:val="center" w:pos="4153" w:leader="none"/>
        <w:tab w:val="right" w:pos="8306" w:leader="none"/>
      </w:tabs>
    </w:pPr>
    <w:rPr>
      <w:sz w:val="18"/>
      <w:szCs w:val="18"/>
    </w:rPr>
  </w:style>
  <w:style w:type="paragraph" w:styleId="890">
    <w:name w:val="envelope return"/>
    <w:basedOn w:val="854"/>
    <w:qFormat/>
    <w:rPr>
      <w:rFonts w:ascii="Arial" w:hAnsi="Arial" w:eastAsia="宋体" w:cs="Times New Roman"/>
      <w:szCs w:val="20"/>
    </w:rPr>
  </w:style>
  <w:style w:type="paragraph" w:styleId="891">
    <w:name w:val="Header"/>
    <w:basedOn w:val="854"/>
    <w:link w:val="921"/>
    <w:unhideWhenUsed/>
    <w:pPr>
      <w:jc w:val="center"/>
      <w:tabs>
        <w:tab w:val="center" w:pos="4153" w:leader="none"/>
        <w:tab w:val="right" w:pos="8306" w:leader="none"/>
      </w:tabs>
      <w:pBdr>
        <w:bottom w:val="single" w:color="auto" w:sz="6" w:space="1"/>
      </w:pBdr>
    </w:pPr>
    <w:rPr>
      <w:sz w:val="18"/>
      <w:szCs w:val="18"/>
    </w:rPr>
  </w:style>
  <w:style w:type="paragraph" w:styleId="892">
    <w:name w:val="Signature"/>
    <w:basedOn w:val="854"/>
    <w:link w:val="951"/>
    <w:pPr>
      <w:jc w:val="center"/>
      <w:spacing w:after="600" w:line="312" w:lineRule="atLeast"/>
    </w:pPr>
    <w:rPr>
      <w:rFonts w:ascii="Times New Roman" w:hAnsi="Times New Roman" w:eastAsia="仿宋_GB2312" w:cs="Times New Roman"/>
      <w:sz w:val="24"/>
      <w:szCs w:val="20"/>
    </w:rPr>
  </w:style>
  <w:style w:type="paragraph" w:styleId="893">
    <w:name w:val="toc 1"/>
    <w:basedOn w:val="854"/>
    <w:next w:val="854"/>
    <w:uiPriority w:val="39"/>
    <w:pPr>
      <w:jc w:val="left"/>
      <w:spacing w:before="360" w:after="360"/>
    </w:pPr>
    <w:rPr>
      <w:rFonts w:ascii="Calibri" w:hAnsi="Calibri" w:eastAsia="宋体" w:cs="Times New Roman"/>
      <w:b/>
      <w:bCs/>
      <w:caps/>
      <w:sz w:val="22"/>
      <w:u w:val="single"/>
    </w:rPr>
  </w:style>
  <w:style w:type="paragraph" w:styleId="894">
    <w:name w:val="toc 4"/>
    <w:basedOn w:val="854"/>
    <w:next w:val="854"/>
    <w:semiHidden/>
    <w:qFormat/>
    <w:pPr>
      <w:jc w:val="left"/>
    </w:pPr>
    <w:rPr>
      <w:rFonts w:ascii="Calibri" w:hAnsi="Calibri" w:eastAsia="宋体" w:cs="Times New Roman"/>
      <w:sz w:val="22"/>
    </w:rPr>
  </w:style>
  <w:style w:type="paragraph" w:styleId="895">
    <w:name w:val="index heading"/>
    <w:basedOn w:val="854"/>
    <w:next w:val="896"/>
    <w:semiHidden/>
    <w:rPr>
      <w:rFonts w:ascii="Times New Roman" w:hAnsi="Times New Roman" w:eastAsia="宋体" w:cs="Times New Roman"/>
      <w:szCs w:val="20"/>
    </w:rPr>
  </w:style>
  <w:style w:type="paragraph" w:styleId="896">
    <w:name w:val="index 1"/>
    <w:basedOn w:val="854"/>
    <w:next w:val="854"/>
    <w:semiHidden/>
    <w:unhideWhenUsed/>
    <w:qFormat/>
  </w:style>
  <w:style w:type="paragraph" w:styleId="897">
    <w:name w:val="List"/>
    <w:basedOn w:val="854"/>
    <w:qFormat/>
    <w:pPr>
      <w:ind w:left="200" w:hanging="200"/>
    </w:pPr>
    <w:rPr>
      <w:rFonts w:ascii="Times New Roman" w:hAnsi="Times New Roman" w:eastAsia="宋体" w:cs="Times New Roman"/>
      <w:szCs w:val="21"/>
    </w:rPr>
  </w:style>
  <w:style w:type="paragraph" w:styleId="898">
    <w:name w:val="footnote text"/>
    <w:basedOn w:val="854"/>
    <w:link w:val="952"/>
    <w:qFormat/>
    <w:pPr>
      <w:jc w:val="left"/>
    </w:pPr>
    <w:rPr>
      <w:rFonts w:ascii="Times New Roman" w:hAnsi="Times New Roman" w:eastAsia="宋体" w:cs="Times New Roman"/>
      <w:sz w:val="18"/>
      <w:szCs w:val="18"/>
    </w:rPr>
  </w:style>
  <w:style w:type="paragraph" w:styleId="899">
    <w:name w:val="toc 6"/>
    <w:basedOn w:val="854"/>
    <w:next w:val="854"/>
    <w:semiHidden/>
    <w:qFormat/>
    <w:pPr>
      <w:jc w:val="left"/>
    </w:pPr>
    <w:rPr>
      <w:rFonts w:ascii="Calibri" w:hAnsi="Calibri" w:eastAsia="宋体" w:cs="Times New Roman"/>
      <w:sz w:val="22"/>
    </w:rPr>
  </w:style>
  <w:style w:type="paragraph" w:styleId="900">
    <w:name w:val="Body Text Indent 3"/>
    <w:basedOn w:val="854"/>
    <w:link w:val="953"/>
    <w:qFormat/>
    <w:pPr>
      <w:ind w:left="645" w:firstLine="645"/>
    </w:pPr>
    <w:rPr>
      <w:rFonts w:ascii="Arial" w:hAnsi="Arial" w:eastAsia="仿宋_GB2312" w:cs="Arial"/>
      <w:color w:val="ffff00"/>
      <w:sz w:val="32"/>
      <w:szCs w:val="32"/>
    </w:rPr>
  </w:style>
  <w:style w:type="paragraph" w:styleId="901">
    <w:name w:val="index 7"/>
    <w:basedOn w:val="854"/>
    <w:next w:val="854"/>
    <w:semiHidden/>
    <w:pPr>
      <w:ind w:left="1200"/>
    </w:pPr>
    <w:rPr>
      <w:rFonts w:ascii="Times New Roman" w:hAnsi="Times New Roman" w:eastAsia="宋体" w:cs="Times New Roman"/>
      <w:szCs w:val="20"/>
    </w:rPr>
  </w:style>
  <w:style w:type="paragraph" w:styleId="902">
    <w:name w:val="index 9"/>
    <w:basedOn w:val="854"/>
    <w:next w:val="854"/>
    <w:semiHidden/>
    <w:pPr>
      <w:ind w:left="1600"/>
    </w:pPr>
    <w:rPr>
      <w:rFonts w:ascii="Times New Roman" w:hAnsi="Times New Roman" w:eastAsia="宋体" w:cs="Times New Roman"/>
      <w:szCs w:val="20"/>
    </w:rPr>
  </w:style>
  <w:style w:type="paragraph" w:styleId="903">
    <w:name w:val="table of figures"/>
    <w:basedOn w:val="854"/>
    <w:next w:val="854"/>
    <w:semiHidden/>
    <w:qFormat/>
    <w:pPr>
      <w:ind w:left="840" w:hanging="420"/>
    </w:pPr>
    <w:rPr>
      <w:rFonts w:ascii="Times New Roman" w:hAnsi="Times New Roman" w:eastAsia="宋体" w:cs="Times New Roman"/>
      <w:szCs w:val="21"/>
    </w:rPr>
  </w:style>
  <w:style w:type="paragraph" w:styleId="904">
    <w:name w:val="toc 2"/>
    <w:basedOn w:val="854"/>
    <w:next w:val="854"/>
    <w:uiPriority w:val="39"/>
    <w:qFormat/>
    <w:pPr>
      <w:jc w:val="left"/>
    </w:pPr>
    <w:rPr>
      <w:rFonts w:ascii="Calibri" w:hAnsi="Calibri" w:eastAsia="宋体" w:cs="Times New Roman"/>
      <w:b/>
      <w:bCs/>
      <w:smallCaps/>
      <w:sz w:val="22"/>
    </w:rPr>
  </w:style>
  <w:style w:type="paragraph" w:styleId="905">
    <w:name w:val="toc 9"/>
    <w:basedOn w:val="854"/>
    <w:next w:val="854"/>
    <w:semiHidden/>
    <w:pPr>
      <w:jc w:val="left"/>
    </w:pPr>
    <w:rPr>
      <w:rFonts w:ascii="Calibri" w:hAnsi="Calibri" w:eastAsia="宋体" w:cs="Times New Roman"/>
      <w:sz w:val="22"/>
    </w:rPr>
  </w:style>
  <w:style w:type="paragraph" w:styleId="906">
    <w:name w:val="Body Text 2"/>
    <w:basedOn w:val="854"/>
    <w:link w:val="954"/>
    <w:pPr>
      <w:jc w:val="center"/>
      <w:widowControl/>
    </w:pPr>
    <w:rPr>
      <w:rFonts w:ascii="楷体_GB2312" w:hAnsi="Times New Roman" w:eastAsia="楷体_GB2312" w:cs="Times New Roman"/>
      <w:sz w:val="28"/>
      <w:szCs w:val="28"/>
    </w:rPr>
  </w:style>
  <w:style w:type="paragraph" w:styleId="907">
    <w:name w:val="HTML Preformatted"/>
    <w:basedOn w:val="854"/>
    <w:link w:val="95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8">
    <w:name w:val="Normal (Web)"/>
    <w:basedOn w:val="854"/>
    <w:uiPriority w:val="99"/>
    <w:pPr>
      <w:jc w:val="left"/>
      <w:spacing w:before="100" w:beforeAutospacing="1" w:after="100" w:afterAutospacing="1"/>
      <w:widowControl/>
    </w:pPr>
    <w:rPr>
      <w:rFonts w:ascii="宋体" w:hAnsi="宋体" w:eastAsia="宋体" w:cs="宋体"/>
      <w:sz w:val="24"/>
      <w:szCs w:val="24"/>
    </w:rPr>
  </w:style>
  <w:style w:type="paragraph" w:styleId="909">
    <w:name w:val="index 2"/>
    <w:basedOn w:val="854"/>
    <w:next w:val="854"/>
    <w:semiHidden/>
    <w:pPr>
      <w:ind w:left="200"/>
    </w:pPr>
    <w:rPr>
      <w:rFonts w:ascii="Times New Roman" w:hAnsi="Times New Roman" w:eastAsia="宋体" w:cs="Times New Roman"/>
      <w:szCs w:val="20"/>
    </w:rPr>
  </w:style>
  <w:style w:type="paragraph" w:styleId="910">
    <w:name w:val="annotation subject"/>
    <w:basedOn w:val="873"/>
    <w:next w:val="873"/>
    <w:link w:val="957"/>
    <w:rPr>
      <w:rFonts w:ascii="Times New Roman" w:hAnsi="Times New Roman"/>
      <w:b/>
      <w:bCs/>
      <w:szCs w:val="21"/>
    </w:rPr>
  </w:style>
  <w:style w:type="paragraph" w:styleId="911">
    <w:name w:val="Body Text First Indent"/>
    <w:basedOn w:val="854"/>
    <w:link w:val="958"/>
    <w:pPr>
      <w:ind w:firstLine="200"/>
      <w:spacing w:line="360" w:lineRule="auto"/>
    </w:pPr>
    <w:rPr>
      <w:rFonts w:ascii="仿宋_GB2312" w:hAnsi="Times New Roman" w:eastAsia="仿宋_GB2312" w:cs="Times New Roman"/>
      <w:sz w:val="30"/>
      <w:szCs w:val="30"/>
    </w:rPr>
  </w:style>
  <w:style w:type="paragraph" w:styleId="912">
    <w:name w:val="Body Text First Indent 2"/>
    <w:basedOn w:val="877"/>
    <w:link w:val="959"/>
    <w:pPr>
      <w:ind w:left="0" w:firstLine="420"/>
      <w:spacing w:after="0" w:line="360" w:lineRule="auto"/>
    </w:pPr>
    <w:rPr>
      <w:rFonts w:ascii="宋体" w:hAnsi="宋体"/>
      <w:szCs w:val="20"/>
    </w:rPr>
  </w:style>
  <w:style w:type="table" w:styleId="913">
    <w:name w:val="Table Grid"/>
    <w:basedOn w:val="865"/>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uiPriority w:val="22"/>
    <w:qFormat/>
    <w:rPr>
      <w:b/>
      <w:bCs/>
    </w:rPr>
  </w:style>
  <w:style w:type="character" w:styleId="915">
    <w:name w:val="page number"/>
  </w:style>
  <w:style w:type="character" w:styleId="916">
    <w:name w:val="FollowedHyperlink"/>
    <w:rPr>
      <w:color w:val="800080"/>
      <w:u w:val="single"/>
    </w:rPr>
  </w:style>
  <w:style w:type="character" w:styleId="917">
    <w:name w:val="Emphasis"/>
    <w:uiPriority w:val="20"/>
    <w:qFormat/>
    <w:rPr>
      <w:i/>
      <w:iCs/>
    </w:rPr>
  </w:style>
  <w:style w:type="character" w:styleId="918">
    <w:name w:val="Hyperlink"/>
    <w:uiPriority w:val="99"/>
    <w:rPr>
      <w:color w:val="0000ff"/>
      <w:u w:val="single"/>
    </w:rPr>
  </w:style>
  <w:style w:type="character" w:styleId="919">
    <w:name w:val="annotation reference"/>
    <w:rPr>
      <w:sz w:val="21"/>
      <w:szCs w:val="21"/>
    </w:rPr>
  </w:style>
  <w:style w:type="character" w:styleId="920">
    <w:name w:val="footnote reference"/>
    <w:unhideWhenUsed/>
    <w:qFormat/>
    <w:rPr>
      <w:vertAlign w:val="superscript"/>
    </w:rPr>
  </w:style>
  <w:style w:type="character" w:styleId="921" w:customStyle="1">
    <w:name w:val="页眉 字符"/>
    <w:basedOn w:val="864"/>
    <w:link w:val="891"/>
    <w:rPr>
      <w:sz w:val="18"/>
      <w:szCs w:val="18"/>
    </w:rPr>
  </w:style>
  <w:style w:type="character" w:styleId="922" w:customStyle="1">
    <w:name w:val="页脚 字符"/>
    <w:basedOn w:val="864"/>
    <w:link w:val="889"/>
    <w:rPr>
      <w:sz w:val="18"/>
      <w:szCs w:val="18"/>
    </w:rPr>
  </w:style>
  <w:style w:type="character" w:styleId="923" w:customStyle="1">
    <w:name w:val="标题 1 字符"/>
    <w:basedOn w:val="864"/>
    <w:uiPriority w:val="9"/>
    <w:rPr>
      <w:b/>
      <w:bCs/>
      <w:sz w:val="44"/>
      <w:szCs w:val="44"/>
    </w:rPr>
  </w:style>
  <w:style w:type="character" w:styleId="924" w:customStyle="1">
    <w:name w:val="标题 2 字符"/>
    <w:basedOn w:val="864"/>
    <w:rPr>
      <w:rFonts w:asciiTheme="majorHAnsi" w:hAnsiTheme="majorHAnsi" w:eastAsiaTheme="majorEastAsia" w:cstheme="majorBidi"/>
      <w:b/>
      <w:bCs/>
      <w:sz w:val="32"/>
      <w:szCs w:val="32"/>
    </w:rPr>
  </w:style>
  <w:style w:type="character" w:styleId="925" w:customStyle="1">
    <w:name w:val="标题 3 字符"/>
    <w:basedOn w:val="864"/>
    <w:link w:val="857"/>
    <w:rPr>
      <w:rFonts w:ascii="Times New Roman" w:hAnsi="Times New Roman" w:eastAsia="宋体" w:cs="Times New Roman"/>
      <w:b/>
      <w:bCs/>
      <w:sz w:val="32"/>
      <w:szCs w:val="32"/>
    </w:rPr>
  </w:style>
  <w:style w:type="character" w:styleId="926" w:customStyle="1">
    <w:name w:val="标题 4 字符"/>
    <w:basedOn w:val="864"/>
    <w:link w:val="858"/>
    <w:rPr>
      <w:rFonts w:ascii="Arial" w:hAnsi="Arial" w:eastAsia="黑体" w:cs="Arial"/>
      <w:b/>
      <w:bCs/>
      <w:sz w:val="28"/>
      <w:szCs w:val="28"/>
    </w:rPr>
  </w:style>
  <w:style w:type="character" w:styleId="927" w:customStyle="1">
    <w:name w:val="标题 5 字符"/>
    <w:basedOn w:val="864"/>
    <w:link w:val="859"/>
    <w:rPr>
      <w:rFonts w:ascii="宋体" w:hAnsi="Times New Roman" w:eastAsia="宋体" w:cs="Times New Roman"/>
      <w:color w:val="000000"/>
      <w:sz w:val="28"/>
      <w:szCs w:val="28"/>
    </w:rPr>
  </w:style>
  <w:style w:type="character" w:styleId="928" w:customStyle="1">
    <w:name w:val="标题 6 字符"/>
    <w:basedOn w:val="864"/>
    <w:link w:val="860"/>
    <w:rPr>
      <w:rFonts w:ascii="Arial" w:hAnsi="Arial" w:eastAsia="黑体" w:cs="Times New Roman"/>
      <w:b/>
      <w:bCs/>
      <w:sz w:val="24"/>
      <w:szCs w:val="24"/>
    </w:rPr>
  </w:style>
  <w:style w:type="character" w:styleId="929" w:customStyle="1">
    <w:name w:val="标题 7 字符"/>
    <w:basedOn w:val="864"/>
    <w:link w:val="861"/>
    <w:rPr>
      <w:rFonts w:ascii="Times New Roman" w:hAnsi="Times New Roman" w:eastAsia="宋体" w:cs="Times New Roman"/>
      <w:b/>
      <w:bCs/>
      <w:sz w:val="24"/>
      <w:szCs w:val="24"/>
    </w:rPr>
  </w:style>
  <w:style w:type="character" w:styleId="930" w:customStyle="1">
    <w:name w:val="标题 8 字符"/>
    <w:basedOn w:val="864"/>
    <w:link w:val="862"/>
    <w:rPr>
      <w:rFonts w:ascii="Arial" w:hAnsi="Arial" w:eastAsia="黑体" w:cs="Times New Roman"/>
      <w:sz w:val="24"/>
      <w:szCs w:val="24"/>
    </w:rPr>
  </w:style>
  <w:style w:type="character" w:styleId="931" w:customStyle="1">
    <w:name w:val="标题 9 字符"/>
    <w:basedOn w:val="864"/>
    <w:link w:val="863"/>
    <w:rPr>
      <w:rFonts w:ascii="Arial" w:hAnsi="Arial" w:eastAsia="黑体" w:cs="Times New Roman"/>
      <w:szCs w:val="21"/>
    </w:rPr>
  </w:style>
  <w:style w:type="character" w:styleId="932" w:customStyle="1">
    <w:name w:val="标题 1 字符1"/>
    <w:link w:val="855"/>
    <w:uiPriority w:val="9"/>
    <w:rPr>
      <w:rFonts w:ascii="楷体_GB2312" w:hAnsi="Times New Roman" w:eastAsia="楷体_GB2312" w:cs="Times New Roman"/>
      <w:sz w:val="28"/>
      <w:szCs w:val="28"/>
    </w:rPr>
  </w:style>
  <w:style w:type="character" w:styleId="933" w:customStyle="1">
    <w:name w:val="标题 2 字符3"/>
    <w:link w:val="856"/>
    <w:rPr>
      <w:rFonts w:ascii="Arial" w:hAnsi="Arial" w:eastAsia="幼圆" w:cs="Arial"/>
      <w:b/>
      <w:bCs/>
      <w:sz w:val="44"/>
      <w:szCs w:val="44"/>
    </w:rPr>
  </w:style>
  <w:style w:type="character" w:styleId="934" w:customStyle="1">
    <w:name w:val="正文缩进 字符1"/>
    <w:link w:val="867"/>
    <w:rPr>
      <w:rFonts w:ascii="Calibri" w:hAnsi="Calibri" w:eastAsia="宋体" w:cs="Times New Roman"/>
      <w:szCs w:val="21"/>
    </w:rPr>
  </w:style>
  <w:style w:type="character" w:styleId="935" w:customStyle="1">
    <w:name w:val="文档结构图 字符"/>
    <w:basedOn w:val="864"/>
    <w:link w:val="872"/>
    <w:semiHidden/>
    <w:rPr>
      <w:rFonts w:ascii="Times New Roman" w:hAnsi="Times New Roman" w:eastAsia="宋体" w:cs="Times New Roman"/>
      <w:szCs w:val="21"/>
      <w:shd w:val="clear" w:color="auto" w:fill="000080"/>
    </w:rPr>
  </w:style>
  <w:style w:type="character" w:styleId="936" w:customStyle="1">
    <w:name w:val="批注文字 字符"/>
    <w:basedOn w:val="864"/>
  </w:style>
  <w:style w:type="character" w:styleId="937" w:customStyle="1">
    <w:name w:val="批注文字 字符2"/>
    <w:link w:val="873"/>
    <w:rPr>
      <w:rFonts w:ascii="Calibri" w:hAnsi="Calibri" w:eastAsia="宋体" w:cs="Times New Roman"/>
    </w:rPr>
  </w:style>
  <w:style w:type="character" w:styleId="938" w:customStyle="1">
    <w:name w:val="正文文本 3 字符"/>
    <w:basedOn w:val="864"/>
    <w:link w:val="875"/>
    <w:rPr>
      <w:rFonts w:ascii="仿宋_GB2312" w:hAnsi="Arial" w:eastAsia="仿宋_GB2312" w:cs="Times New Roman"/>
      <w:sz w:val="32"/>
      <w:szCs w:val="32"/>
    </w:rPr>
  </w:style>
  <w:style w:type="character" w:styleId="939" w:customStyle="1">
    <w:name w:val="正文文本 字符"/>
    <w:basedOn w:val="864"/>
  </w:style>
  <w:style w:type="character" w:styleId="940" w:customStyle="1">
    <w:name w:val="正文文本 字符3"/>
    <w:link w:val="876"/>
    <w:rPr>
      <w:rFonts w:ascii="楷体_GB2312" w:hAnsi="Arial" w:eastAsia="楷体_GB2312" w:cs="Times New Roman"/>
      <w:sz w:val="28"/>
      <w:szCs w:val="28"/>
    </w:rPr>
  </w:style>
  <w:style w:type="character" w:styleId="941" w:customStyle="1">
    <w:name w:val="正文文本缩进 字符"/>
    <w:basedOn w:val="864"/>
  </w:style>
  <w:style w:type="character" w:styleId="942" w:customStyle="1">
    <w:name w:val="正文文本缩进 字符1"/>
    <w:link w:val="877"/>
    <w:rPr>
      <w:rFonts w:ascii="Calibri" w:hAnsi="Calibri" w:eastAsia="宋体" w:cs="Times New Roman"/>
    </w:rPr>
  </w:style>
  <w:style w:type="character" w:styleId="943" w:customStyle="1">
    <w:name w:val="纯文本 字符"/>
    <w:basedOn w:val="864"/>
    <w:rPr>
      <w:rFonts w:hAnsi="Courier New" w:cs="Courier New" w:asciiTheme="minorEastAsia"/>
    </w:rPr>
  </w:style>
  <w:style w:type="character" w:styleId="944" w:customStyle="1">
    <w:name w:val="纯文本 字符2"/>
    <w:link w:val="883"/>
    <w:qFormat/>
    <w:rPr>
      <w:rFonts w:ascii="宋体" w:hAnsi="Courier New" w:eastAsia="宋体" w:cs="Courier New"/>
      <w:szCs w:val="21"/>
    </w:rPr>
  </w:style>
  <w:style w:type="character" w:styleId="945" w:customStyle="1">
    <w:name w:val="日期 字符"/>
    <w:basedOn w:val="864"/>
  </w:style>
  <w:style w:type="character" w:styleId="946" w:customStyle="1">
    <w:name w:val="日期 字符2"/>
    <w:link w:val="886"/>
    <w:rPr>
      <w:rFonts w:ascii="Times New Roman" w:hAnsi="Times New Roman" w:eastAsia="宋体" w:cs="Times New Roman"/>
      <w:sz w:val="24"/>
      <w:szCs w:val="24"/>
    </w:rPr>
  </w:style>
  <w:style w:type="character" w:styleId="947" w:customStyle="1">
    <w:name w:val="正文文本缩进 2 字符"/>
    <w:basedOn w:val="864"/>
    <w:link w:val="887"/>
    <w:rPr>
      <w:rFonts w:ascii="Arial" w:hAnsi="Arial" w:eastAsia="仿宋_GB2312" w:cs="Arial"/>
      <w:sz w:val="32"/>
      <w:szCs w:val="32"/>
    </w:rPr>
  </w:style>
  <w:style w:type="character" w:styleId="948" w:customStyle="1">
    <w:name w:val="批注框文本 字符"/>
    <w:basedOn w:val="864"/>
    <w:rPr>
      <w:sz w:val="18"/>
      <w:szCs w:val="18"/>
    </w:rPr>
  </w:style>
  <w:style w:type="character" w:styleId="949" w:customStyle="1">
    <w:name w:val="批注框文本 字符1"/>
    <w:link w:val="888"/>
    <w:rPr>
      <w:rFonts w:ascii="Times New Roman" w:hAnsi="Times New Roman" w:eastAsia="宋体" w:cs="Times New Roman"/>
      <w:sz w:val="18"/>
      <w:szCs w:val="18"/>
    </w:rPr>
  </w:style>
  <w:style w:type="character" w:styleId="950" w:customStyle="1">
    <w:name w:val="签名 字符"/>
    <w:basedOn w:val="864"/>
  </w:style>
  <w:style w:type="character" w:styleId="951" w:customStyle="1">
    <w:name w:val="签名 字符1"/>
    <w:link w:val="892"/>
    <w:rPr>
      <w:rFonts w:ascii="Times New Roman" w:hAnsi="Times New Roman" w:eastAsia="仿宋_GB2312" w:cs="Times New Roman"/>
      <w:sz w:val="24"/>
      <w:szCs w:val="20"/>
    </w:rPr>
  </w:style>
  <w:style w:type="character" w:styleId="952" w:customStyle="1">
    <w:name w:val="脚注文本 字符"/>
    <w:basedOn w:val="864"/>
    <w:link w:val="898"/>
    <w:qFormat/>
    <w:rPr>
      <w:rFonts w:ascii="Times New Roman" w:hAnsi="Times New Roman" w:eastAsia="宋体" w:cs="Times New Roman"/>
      <w:sz w:val="18"/>
      <w:szCs w:val="18"/>
    </w:rPr>
  </w:style>
  <w:style w:type="character" w:styleId="953" w:customStyle="1">
    <w:name w:val="正文文本缩进 3 字符"/>
    <w:basedOn w:val="864"/>
    <w:link w:val="900"/>
    <w:rPr>
      <w:rFonts w:ascii="Arial" w:hAnsi="Arial" w:eastAsia="仿宋_GB2312" w:cs="Arial"/>
      <w:color w:val="ffff00"/>
      <w:sz w:val="32"/>
      <w:szCs w:val="32"/>
    </w:rPr>
  </w:style>
  <w:style w:type="character" w:styleId="954" w:customStyle="1">
    <w:name w:val="正文文本 2 字符"/>
    <w:basedOn w:val="864"/>
    <w:link w:val="906"/>
    <w:rPr>
      <w:rFonts w:ascii="楷体_GB2312" w:hAnsi="Times New Roman" w:eastAsia="楷体_GB2312" w:cs="Times New Roman"/>
      <w:sz w:val="28"/>
      <w:szCs w:val="28"/>
    </w:rPr>
  </w:style>
  <w:style w:type="character" w:styleId="955" w:customStyle="1">
    <w:name w:val="HTML 预设格式 字符"/>
    <w:basedOn w:val="864"/>
    <w:link w:val="907"/>
    <w:rPr>
      <w:rFonts w:ascii="Arial" w:hAnsi="Arial" w:eastAsia="宋体" w:cs="Times New Roman"/>
      <w:sz w:val="24"/>
      <w:szCs w:val="24"/>
    </w:rPr>
  </w:style>
  <w:style w:type="character" w:styleId="956" w:customStyle="1">
    <w:name w:val="批注主题 字符"/>
    <w:basedOn w:val="936"/>
    <w:rPr>
      <w:b/>
      <w:bCs/>
    </w:rPr>
  </w:style>
  <w:style w:type="character" w:styleId="957" w:customStyle="1">
    <w:name w:val="批注主题 字符1"/>
    <w:link w:val="910"/>
    <w:rPr>
      <w:rFonts w:ascii="Times New Roman" w:hAnsi="Times New Roman" w:eastAsia="宋体" w:cs="Times New Roman"/>
      <w:b/>
      <w:bCs/>
      <w:szCs w:val="21"/>
    </w:rPr>
  </w:style>
  <w:style w:type="character" w:styleId="958" w:customStyle="1">
    <w:name w:val="正文首行缩进 字符"/>
    <w:basedOn w:val="939"/>
    <w:link w:val="911"/>
    <w:rPr>
      <w:rFonts w:ascii="仿宋_GB2312" w:hAnsi="Times New Roman" w:eastAsia="仿宋_GB2312" w:cs="Times New Roman"/>
      <w:sz w:val="30"/>
      <w:szCs w:val="30"/>
    </w:rPr>
  </w:style>
  <w:style w:type="character" w:styleId="959" w:customStyle="1">
    <w:name w:val="正文首行缩进 2 字符"/>
    <w:basedOn w:val="941"/>
    <w:link w:val="912"/>
    <w:rPr>
      <w:rFonts w:ascii="宋体" w:hAnsi="宋体" w:eastAsia="宋体" w:cs="Times New Roman"/>
      <w:szCs w:val="20"/>
    </w:rPr>
  </w:style>
  <w:style w:type="character" w:styleId="960" w:customStyle="1">
    <w:name w:val="font5 Char"/>
    <w:rPr>
      <w:rFonts w:ascii="宋体" w:hAnsi="宋体" w:eastAsia="宋体"/>
      <w:sz w:val="28"/>
      <w:szCs w:val="28"/>
      <w:lang w:val="en-US" w:eastAsia="zh-CN" w:bidi="ar-SA"/>
    </w:rPr>
  </w:style>
  <w:style w:type="character" w:styleId="961" w:customStyle="1">
    <w:name w:val="二级目录 Char"/>
    <w:link w:val="962"/>
    <w:rPr>
      <w:b/>
      <w:sz w:val="30"/>
      <w:szCs w:val="28"/>
    </w:rPr>
  </w:style>
  <w:style w:type="paragraph" w:styleId="962" w:customStyle="1">
    <w:name w:val="二级目录"/>
    <w:next w:val="854"/>
    <w:link w:val="961"/>
    <w:pPr>
      <w:numPr>
        <w:numId w:val="2"/>
      </w:numPr>
      <w:tabs>
        <w:tab w:val="left" w:pos="1145" w:leader="none"/>
      </w:tabs>
      <w:outlineLvl w:val="1"/>
    </w:pPr>
    <w:rPr>
      <w:b/>
      <w:sz w:val="30"/>
      <w:szCs w:val="28"/>
    </w:rPr>
  </w:style>
  <w:style w:type="character" w:styleId="963" w:customStyle="1">
    <w:name w:val="列出段落 Char"/>
    <w:link w:val="964"/>
    <w:rPr>
      <w:rFonts w:ascii="Calibri" w:hAnsi="Calibri"/>
      <w:sz w:val="24"/>
      <w:szCs w:val="24"/>
      <w:lang w:eastAsia="en-US" w:bidi="en-US"/>
    </w:rPr>
  </w:style>
  <w:style w:type="paragraph" w:styleId="964" w:customStyle="1">
    <w:name w:val="列出段落1"/>
    <w:basedOn w:val="854"/>
    <w:link w:val="963"/>
    <w:qFormat/>
    <w:pPr>
      <w:contextualSpacing/>
      <w:ind w:left="720"/>
      <w:jc w:val="left"/>
      <w:widowControl/>
    </w:pPr>
    <w:rPr>
      <w:rFonts w:ascii="Calibri" w:hAnsi="Calibri"/>
      <w:sz w:val="24"/>
      <w:szCs w:val="24"/>
      <w:lang w:eastAsia="en-US" w:bidi="en-US"/>
    </w:rPr>
  </w:style>
  <w:style w:type="paragraph" w:styleId="965" w:customStyle="1">
    <w:name w:val="Body Text(ch)"/>
    <w:basedOn w:val="854"/>
    <w:next w:val="876"/>
    <w:pPr>
      <w:spacing w:after="120"/>
    </w:pPr>
    <w:rPr>
      <w:rFonts w:ascii="宋体" w:hAnsi="Arial" w:eastAsia="宋体" w:cs="Times New Roman"/>
      <w:bCs/>
      <w:iCs/>
      <w:szCs w:val="24"/>
    </w:rPr>
  </w:style>
  <w:style w:type="paragraph" w:styleId="966" w:customStyle="1">
    <w:name w:val="xl27"/>
    <w:basedOn w:val="85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xl26"/>
    <w:basedOn w:val="85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8" w:customStyle="1">
    <w:name w:val="Char"/>
    <w:basedOn w:val="854"/>
    <w:pPr>
      <w:ind w:firstLine="200"/>
      <w:tabs>
        <w:tab w:val="left" w:pos="360" w:leader="none"/>
      </w:tabs>
    </w:pPr>
    <w:rPr>
      <w:rFonts w:ascii="Times New Roman" w:hAnsi="Times New Roman" w:eastAsia="宋体" w:cs="Times New Roman"/>
      <w:sz w:val="28"/>
      <w:szCs w:val="30"/>
    </w:rPr>
  </w:style>
  <w:style w:type="paragraph" w:styleId="969" w:customStyle="1">
    <w:name w:val="普通正文"/>
    <w:basedOn w:val="854"/>
    <w:link w:val="970"/>
    <w:qFormat/>
    <w:pPr>
      <w:ind w:firstLine="480"/>
      <w:jc w:val="left"/>
      <w:spacing w:before="120" w:after="120" w:line="360" w:lineRule="auto"/>
    </w:pPr>
    <w:rPr>
      <w:rFonts w:ascii="Arial" w:hAnsi="Arial" w:eastAsia="宋体" w:cs="Times New Roman"/>
      <w:sz w:val="24"/>
      <w:szCs w:val="24"/>
    </w:rPr>
  </w:style>
  <w:style w:type="character" w:styleId="970" w:customStyle="1">
    <w:name w:val="普通正文 Char"/>
    <w:link w:val="969"/>
    <w:qFormat/>
    <w:rPr>
      <w:rFonts w:ascii="Arial" w:hAnsi="Arial" w:eastAsia="宋体" w:cs="Times New Roman"/>
      <w:sz w:val="24"/>
      <w:szCs w:val="24"/>
    </w:rPr>
  </w:style>
  <w:style w:type="paragraph" w:styleId="971" w:customStyle="1">
    <w:name w:val="table_lines"/>
    <w:basedOn w:val="854"/>
    <w:pPr>
      <w:jc w:val="left"/>
      <w:widowControl/>
    </w:pPr>
    <w:rPr>
      <w:rFonts w:ascii="Times New Roman" w:hAnsi="Times New Roman" w:eastAsia="宋体" w:cs="Times New Roman"/>
      <w:sz w:val="20"/>
      <w:szCs w:val="20"/>
      <w:lang w:val="de-DE" w:eastAsia="de-DE"/>
    </w:rPr>
  </w:style>
  <w:style w:type="paragraph" w:styleId="972" w:customStyle="1">
    <w:name w:val="附录1"/>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3" w:customStyle="1">
    <w:name w:val="font7"/>
    <w:basedOn w:val="854"/>
    <w:pPr>
      <w:jc w:val="left"/>
      <w:spacing w:before="100" w:beforeAutospacing="1" w:after="100" w:afterAutospacing="1"/>
      <w:widowControl/>
    </w:pPr>
    <w:rPr>
      <w:rFonts w:hint="eastAsia" w:ascii="宋体" w:hAnsi="宋体" w:eastAsia="宋体" w:cs="Times New Roman"/>
      <w:sz w:val="18"/>
      <w:szCs w:val="18"/>
    </w:rPr>
  </w:style>
  <w:style w:type="paragraph" w:styleId="974" w:customStyle="1">
    <w:name w:val="Char Char Char Char"/>
    <w:basedOn w:val="872"/>
    <w:pPr>
      <w:spacing w:line="360" w:lineRule="auto"/>
    </w:pPr>
    <w:rPr>
      <w:rFonts w:ascii="Tahoma" w:hAnsi="Tahoma"/>
      <w:sz w:val="24"/>
      <w:szCs w:val="24"/>
    </w:rPr>
  </w:style>
  <w:style w:type="paragraph" w:styleId="975">
    <w:name w:val="List Paragraph"/>
    <w:basedOn w:val="854"/>
    <w:link w:val="976"/>
    <w:uiPriority w:val="34"/>
    <w:qFormat/>
    <w:pPr>
      <w:contextualSpacing/>
      <w:ind w:left="720"/>
      <w:jc w:val="left"/>
      <w:widowControl/>
    </w:pPr>
    <w:rPr>
      <w:rFonts w:ascii="Calibri" w:hAnsi="Calibri" w:eastAsia="宋体" w:cs="Times New Roman"/>
      <w:sz w:val="24"/>
      <w:szCs w:val="24"/>
      <w:lang w:eastAsia="en-US" w:bidi="en-US"/>
    </w:rPr>
  </w:style>
  <w:style w:type="character" w:styleId="976" w:customStyle="1">
    <w:name w:val="列出段落 字符"/>
    <w:link w:val="975"/>
    <w:uiPriority w:val="34"/>
    <w:qFormat/>
    <w:rPr>
      <w:rFonts w:ascii="Calibri" w:hAnsi="Calibri" w:eastAsia="宋体" w:cs="Times New Roman"/>
      <w:sz w:val="24"/>
      <w:szCs w:val="24"/>
      <w:lang w:eastAsia="en-US" w:bidi="en-US"/>
    </w:rPr>
  </w:style>
  <w:style w:type="paragraph" w:styleId="977" w:customStyle="1">
    <w:name w:val="4"/>
    <w:basedOn w:val="854"/>
    <w:next w:val="900"/>
    <w:pPr>
      <w:ind w:firstLine="420"/>
      <w:spacing w:line="360" w:lineRule="auto"/>
    </w:pPr>
    <w:rPr>
      <w:rFonts w:ascii="Times New Roman" w:hAnsi="Times New Roman" w:eastAsia="宋体" w:cs="Times New Roman"/>
      <w:color w:val="ff0000"/>
      <w:sz w:val="24"/>
      <w:szCs w:val="24"/>
    </w:rPr>
  </w:style>
  <w:style w:type="paragraph" w:styleId="978" w:customStyle="1">
    <w:name w:val="普通 (Web)"/>
    <w:basedOn w:val="854"/>
    <w:pPr>
      <w:jc w:val="left"/>
      <w:spacing w:before="100" w:beforeAutospacing="1" w:after="100" w:afterAutospacing="1"/>
      <w:widowControl/>
    </w:pPr>
    <w:rPr>
      <w:rFonts w:ascii="宋体" w:hAnsi="宋体" w:eastAsia="宋体" w:cs="Times New Roman"/>
      <w:sz w:val="24"/>
      <w:szCs w:val="24"/>
    </w:rPr>
  </w:style>
  <w:style w:type="paragraph" w:styleId="979" w:customStyle="1">
    <w:name w:val="Char Char Char Char Char Char Char Char Char Char"/>
    <w:basedOn w:val="854"/>
    <w:pPr>
      <w:spacing w:line="360" w:lineRule="auto"/>
    </w:pPr>
    <w:rPr>
      <w:rFonts w:ascii="Times New Roman" w:hAnsi="Times New Roman" w:eastAsia="宋体" w:cs="Times New Roman"/>
      <w:sz w:val="24"/>
      <w:szCs w:val="20"/>
    </w:rPr>
  </w:style>
  <w:style w:type="paragraph" w:styleId="980" w:customStyle="1">
    <w:name w:val="样式1"/>
    <w:basedOn w:val="854"/>
    <w:pPr>
      <w:numPr>
        <w:numId w:val="3"/>
      </w:numPr>
    </w:pPr>
    <w:rPr>
      <w:rFonts w:ascii="宋体" w:hAnsi="宋体" w:eastAsia="宋体" w:cs="Times New Roman"/>
      <w:szCs w:val="21"/>
    </w:rPr>
  </w:style>
  <w:style w:type="paragraph" w:styleId="981" w:customStyle="1">
    <w:name w:val="font6"/>
    <w:basedOn w:val="854"/>
    <w:pPr>
      <w:jc w:val="left"/>
      <w:spacing w:before="100" w:beforeAutospacing="1" w:after="100" w:afterAutospacing="1"/>
      <w:widowControl/>
    </w:pPr>
    <w:rPr>
      <w:rFonts w:hint="eastAsia" w:ascii="宋体" w:hAnsi="宋体" w:eastAsia="宋体" w:cs="Times New Roman"/>
      <w:sz w:val="28"/>
      <w:szCs w:val="28"/>
      <w:u w:val="single"/>
    </w:rPr>
  </w:style>
  <w:style w:type="paragraph" w:styleId="982" w:customStyle="1">
    <w:name w:val="xl25"/>
    <w:basedOn w:val="8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854"/>
    <w:next w:val="8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4" w:customStyle="1">
    <w:name w:val="标题3"/>
    <w:basedOn w:val="854"/>
    <w:next w:val="854"/>
    <w:pPr>
      <w:ind w:firstLine="624"/>
      <w:spacing w:line="590" w:lineRule="atLeast"/>
    </w:pPr>
    <w:rPr>
      <w:rFonts w:ascii="方正黑体_GBK" w:hAnsi="Times New Roman" w:eastAsia="方正黑体_GBK" w:cs="Times New Roman"/>
      <w:sz w:val="32"/>
      <w:szCs w:val="32"/>
    </w:rPr>
  </w:style>
  <w:style w:type="paragraph" w:styleId="985" w:customStyle="1">
    <w:name w:val="xl24"/>
    <w:basedOn w:val="85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6" w:customStyle="1">
    <w:name w:val="xl29"/>
    <w:basedOn w:val="854"/>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7" w:customStyle="1">
    <w:name w:val="Char Char Char Char Char Char Char Char"/>
    <w:basedOn w:val="854"/>
    <w:pPr>
      <w:jc w:val="left"/>
      <w:spacing w:after="160" w:line="240" w:lineRule="exact"/>
      <w:widowControl/>
    </w:pPr>
    <w:rPr>
      <w:rFonts w:ascii="Verdana" w:hAnsi="Verdana" w:eastAsia="宋体" w:cs="Times New Roman"/>
      <w:sz w:val="20"/>
      <w:szCs w:val="20"/>
      <w:lang w:eastAsia="en-US"/>
    </w:rPr>
  </w:style>
  <w:style w:type="paragraph" w:styleId="988" w:customStyle="1">
    <w:name w:val="xl28"/>
    <w:basedOn w:val="85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9" w:customStyle="1">
    <w:name w:val="xl30"/>
    <w:basedOn w:val="854"/>
    <w:pPr>
      <w:jc w:val="center"/>
      <w:spacing w:before="100" w:beforeAutospacing="1" w:after="100" w:afterAutospacing="1"/>
      <w:widowControl/>
    </w:pPr>
    <w:rPr>
      <w:rFonts w:ascii="宋体" w:hAnsi="宋体" w:eastAsia="宋体" w:cs="Times New Roman"/>
      <w:b/>
      <w:bCs/>
      <w:sz w:val="36"/>
      <w:szCs w:val="36"/>
    </w:rPr>
  </w:style>
  <w:style w:type="paragraph" w:styleId="990" w:customStyle="1">
    <w:name w:val="table_1stline"/>
    <w:basedOn w:val="854"/>
    <w:pPr>
      <w:jc w:val="left"/>
      <w:spacing w:before="120"/>
      <w:widowControl/>
    </w:pPr>
    <w:rPr>
      <w:rFonts w:ascii="Times New Roman" w:hAnsi="Times New Roman" w:eastAsia="宋体" w:cs="Times New Roman"/>
      <w:bCs/>
      <w:sz w:val="20"/>
      <w:szCs w:val="20"/>
      <w:lang w:val="de-DE" w:eastAsia="de-DE"/>
    </w:rPr>
  </w:style>
  <w:style w:type="paragraph" w:styleId="991" w:customStyle="1">
    <w:name w:val="font5"/>
    <w:basedOn w:val="854"/>
    <w:qFormat/>
    <w:pPr>
      <w:jc w:val="left"/>
      <w:spacing w:before="100" w:beforeAutospacing="1" w:after="100" w:afterAutospacing="1"/>
      <w:widowControl/>
    </w:pPr>
    <w:rPr>
      <w:rFonts w:hint="eastAsia" w:ascii="宋体" w:hAnsi="宋体" w:eastAsia="宋体" w:cs="Times New Roman"/>
      <w:sz w:val="28"/>
      <w:szCs w:val="28"/>
    </w:rPr>
  </w:style>
  <w:style w:type="paragraph" w:styleId="992" w:customStyle="1">
    <w:name w:val="标题1"/>
    <w:basedOn w:val="854"/>
    <w:next w:val="8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customStyle="1">
    <w:name w:val="修订1"/>
    <w:uiPriority w:val="99"/>
    <w:semiHidden/>
    <w:qFormat/>
    <w:rPr>
      <w:rFonts w:ascii="Times New Roman" w:hAnsi="Times New Roman" w:eastAsia="宋体" w:cs="Times New Roman"/>
      <w:sz w:val="21"/>
      <w:szCs w:val="21"/>
    </w:rPr>
  </w:style>
  <w:style w:type="paragraph" w:styleId="994">
    <w:name w:val="No Spacing"/>
    <w:uiPriority w:val="99"/>
    <w:qFormat/>
    <w:pPr>
      <w:jc w:val="both"/>
      <w:widowControl w:val="off"/>
    </w:pPr>
    <w:rPr>
      <w:rFonts w:ascii="Times New Roman" w:hAnsi="Times New Roman" w:eastAsia="宋体" w:cs="Times New Roman"/>
      <w:sz w:val="21"/>
      <w:szCs w:val="21"/>
    </w:rPr>
  </w:style>
  <w:style w:type="character" w:styleId="995" w:customStyle="1">
    <w:name w:val="标题 2 字符2"/>
    <w:rPr>
      <w:rFonts w:eastAsia="楷体_GB2312"/>
      <w:b/>
      <w:bCs/>
      <w:sz w:val="28"/>
      <w:szCs w:val="28"/>
    </w:rPr>
  </w:style>
  <w:style w:type="character" w:styleId="996" w:customStyle="1">
    <w:name w:val="正文缩进 字符"/>
    <w:rPr>
      <w:sz w:val="21"/>
    </w:rPr>
  </w:style>
  <w:style w:type="character" w:styleId="997" w:customStyle="1">
    <w:name w:val="批注文字 字符1"/>
    <w:rPr>
      <w:sz w:val="21"/>
    </w:rPr>
  </w:style>
  <w:style w:type="character" w:styleId="998" w:customStyle="1">
    <w:name w:val="正文文本 字符2"/>
    <w:qFormat/>
    <w:rPr>
      <w:rFonts w:ascii="楷体_GB2312" w:hAnsi="Arial" w:eastAsia="楷体_GB2312"/>
      <w:sz w:val="28"/>
    </w:rPr>
  </w:style>
  <w:style w:type="character" w:styleId="999" w:customStyle="1">
    <w:name w:val="日期 字符1"/>
    <w:rPr>
      <w:rFonts w:ascii="宋体"/>
      <w:sz w:val="28"/>
    </w:rPr>
  </w:style>
  <w:style w:type="paragraph" w:styleId="1000" w:customStyle="1">
    <w:name w:val="Char Char Char"/>
    <w:basedOn w:val="854"/>
    <w:pPr>
      <w:numPr>
        <w:numId w:val="4"/>
      </w:numPr>
      <w:tabs>
        <w:tab w:val="left" w:pos="1545" w:leader="none"/>
      </w:tabs>
    </w:pPr>
    <w:rPr>
      <w:rFonts w:ascii="Times New Roman" w:hAnsi="Times New Roman" w:eastAsia="宋体" w:cs="Times New Roman"/>
      <w:szCs w:val="20"/>
    </w:rPr>
  </w:style>
  <w:style w:type="paragraph" w:styleId="1001" w:customStyle="1">
    <w:name w:val="Plain Text1"/>
    <w:basedOn w:val="854"/>
    <w:rPr>
      <w:rFonts w:ascii="宋体" w:hAnsi="Courier New" w:eastAsia="楷体_GB2312" w:cs="Times New Roman"/>
      <w:sz w:val="28"/>
      <w:szCs w:val="20"/>
    </w:rPr>
  </w:style>
  <w:style w:type="paragraph" w:styleId="1002" w:customStyle="1">
    <w:name w:val="Default"/>
    <w:qFormat/>
    <w:pPr>
      <w:widowControl w:val="off"/>
    </w:pPr>
    <w:rPr>
      <w:rFonts w:ascii="Times New Roman" w:hAnsi="Times New Roman" w:eastAsia="宋体" w:cs="Times New Roman"/>
      <w:color w:val="000000"/>
      <w:sz w:val="24"/>
      <w:szCs w:val="24"/>
    </w:rPr>
  </w:style>
  <w:style w:type="paragraph" w:styleId="1003" w:customStyle="1">
    <w:name w:val="Char1 Char Char Char"/>
    <w:basedOn w:val="854"/>
    <w:rPr>
      <w:rFonts w:ascii="Tahoma" w:hAnsi="Tahoma" w:eastAsia="宋体" w:cs="Times New Roman"/>
      <w:sz w:val="24"/>
      <w:szCs w:val="20"/>
    </w:rPr>
  </w:style>
  <w:style w:type="paragraph" w:styleId="1004" w:customStyle="1">
    <w:name w:val="Char Char1 Char Char Char Char Char Char Char"/>
    <w:basedOn w:val="854"/>
    <w:rPr>
      <w:rFonts w:ascii="Calibri Light" w:hAnsi="Calibri Light" w:eastAsia="宋体" w:cs="Berlin Sans FB Demi"/>
      <w:sz w:val="24"/>
      <w:szCs w:val="20"/>
    </w:rPr>
  </w:style>
  <w:style w:type="paragraph" w:styleId="1005" w:customStyle="1">
    <w:name w:val="Char Char"/>
    <w:basedOn w:val="854"/>
    <w:rPr>
      <w:rFonts w:ascii="Times New Roman" w:hAnsi="Times New Roman" w:eastAsia="宋体" w:cs="Times New Roman"/>
      <w:szCs w:val="21"/>
    </w:rPr>
  </w:style>
  <w:style w:type="paragraph" w:styleId="1006" w:customStyle="1">
    <w:name w:val="_Style 12"/>
    <w:basedOn w:val="872"/>
    <w:pPr>
      <w:jc w:val="left"/>
      <w:spacing w:line="360" w:lineRule="auto"/>
      <w:widowControl/>
    </w:pPr>
    <w:rPr>
      <w:sz w:val="24"/>
      <w:szCs w:val="24"/>
    </w:rPr>
  </w:style>
  <w:style w:type="character" w:styleId="1007" w:customStyle="1">
    <w:name w:val="正文缩进 Char1"/>
    <w:qFormat/>
    <w:rPr>
      <w:rFonts w:eastAsia="楷体_GB2312"/>
      <w:sz w:val="24"/>
    </w:rPr>
  </w:style>
  <w:style w:type="character" w:styleId="1008" w:customStyle="1">
    <w:name w:val="纯文本 字符1"/>
    <w:qFormat/>
    <w:rPr>
      <w:rFonts w:ascii="宋体" w:hAnsi="Courier New"/>
    </w:rPr>
  </w:style>
  <w:style w:type="character" w:styleId="1009" w:customStyle="1">
    <w:name w:val="未处理的提及1"/>
    <w:uiPriority w:val="99"/>
    <w:unhideWhenUsed/>
    <w:rPr>
      <w:color w:val="605e5c"/>
      <w:shd w:val="clear" w:color="auto" w:fill="e1dfdd"/>
    </w:rPr>
  </w:style>
  <w:style w:type="character" w:styleId="1010" w:customStyle="1">
    <w:name w:val="正文文本 字符1"/>
    <w:qFormat/>
    <w:rPr>
      <w:rFonts w:ascii="楷体_GB2312" w:hAnsi="Arial" w:eastAsia="楷体_GB2312"/>
      <w:sz w:val="28"/>
    </w:rPr>
  </w:style>
  <w:style w:type="paragraph" w:styleId="1011" w:customStyle="1">
    <w:name w:val="正文1"/>
    <w:next w:val="854"/>
    <w:qFormat/>
    <w:pPr>
      <w:jc w:val="both"/>
      <w:widowControl w:val="off"/>
    </w:pPr>
    <w:rPr>
      <w:rFonts w:ascii="Times New Roman" w:hAnsi="Times New Roman" w:eastAsia="Times New Roman" w:cs="Times New Roman"/>
      <w:color w:val="000000"/>
      <w:sz w:val="21"/>
      <w:szCs w:val="21"/>
    </w:rPr>
  </w:style>
  <w:style w:type="paragraph" w:styleId="1012" w:customStyle="1">
    <w:name w:val="_正文段落"/>
    <w:basedOn w:val="854"/>
    <w:link w:val="1013"/>
    <w:qFormat/>
    <w:pPr>
      <w:ind w:firstLine="480"/>
      <w:spacing w:line="360" w:lineRule="auto"/>
    </w:pPr>
    <w:rPr>
      <w:rFonts w:ascii="宋体" w:hAnsi="宋体" w:eastAsia="宋体" w:cs="Times New Roman"/>
      <w:sz w:val="24"/>
      <w:szCs w:val="24"/>
    </w:rPr>
  </w:style>
  <w:style w:type="character" w:styleId="1013" w:customStyle="1">
    <w:name w:val="_正文段落 Char"/>
    <w:link w:val="1012"/>
    <w:qFormat/>
    <w:rPr>
      <w:rFonts w:ascii="宋体" w:hAnsi="宋体" w:eastAsia="宋体" w:cs="Times New Roman"/>
      <w:sz w:val="24"/>
      <w:szCs w:val="24"/>
    </w:rPr>
  </w:style>
  <w:style w:type="character" w:styleId="1014" w:customStyle="1">
    <w:name w:val="cf01"/>
    <w:rPr>
      <w:rFonts w:hint="eastAsia" w:ascii="Microsoft YaHei UI" w:hAnsi="Microsoft YaHei UI" w:eastAsia="Microsoft YaHei UI"/>
      <w:b/>
      <w:bCs/>
      <w:sz w:val="18"/>
      <w:szCs w:val="18"/>
    </w:rPr>
  </w:style>
  <w:style w:type="character" w:styleId="1015" w:customStyle="1">
    <w:name w:val="标题 2 字符1"/>
    <w:rPr>
      <w:rFonts w:eastAsia="楷体_GB2312"/>
      <w:b/>
      <w:bCs/>
      <w:sz w:val="28"/>
      <w:szCs w:val="28"/>
    </w:rPr>
  </w:style>
  <w:style w:type="paragraph" w:styleId="1016" w:customStyle="1">
    <w:name w:val="pf0"/>
    <w:basedOn w:val="854"/>
    <w:pPr>
      <w:jc w:val="left"/>
      <w:spacing w:before="100" w:beforeAutospacing="1" w:after="100" w:afterAutospacing="1"/>
      <w:widowControl/>
    </w:pPr>
    <w:rPr>
      <w:rFonts w:ascii="宋体" w:hAnsi="宋体" w:eastAsia="宋体" w:cs="宋体"/>
      <w:sz w:val="24"/>
      <w:szCs w:val="24"/>
    </w:rPr>
  </w:style>
  <w:style w:type="character" w:styleId="1017" w:customStyle="1">
    <w:name w:val="cf11"/>
    <w:rPr>
      <w:rFonts w:hint="eastAsia" w:ascii="Microsoft YaHei UI" w:hAnsi="Microsoft YaHei UI" w:eastAsia="Microsoft YaHei UI"/>
      <w:sz w:val="18"/>
      <w:szCs w:val="18"/>
    </w:rPr>
  </w:style>
  <w:style w:type="character" w:styleId="1018" w:customStyle="1">
    <w:name w:val="cf21"/>
    <w:rPr>
      <w:rFonts w:hint="eastAsia" w:ascii="Microsoft YaHei UI" w:hAnsi="Microsoft YaHei UI" w:eastAsia="Microsoft YaHei UI"/>
      <w:b/>
      <w:bCs/>
      <w:sz w:val="18"/>
      <w:szCs w:val="18"/>
    </w:rPr>
  </w:style>
  <w:style w:type="paragraph" w:styleId="1019" w:customStyle="1">
    <w:name w:val="TOC 标题11"/>
    <w:basedOn w:val="855"/>
    <w:next w:val="854"/>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0" w:customStyle="1">
    <w:name w:val="TOC 标题1"/>
    <w:basedOn w:val="855"/>
    <w:next w:val="854"/>
    <w:uiPriority w:val="39"/>
    <w:qFormat/>
    <w:pPr>
      <w:jc w:val="left"/>
      <w:keepLines/>
      <w:spacing w:before="240" w:line="259" w:lineRule="auto"/>
      <w:widowControl/>
      <w:outlineLvl w:val="9"/>
    </w:pPr>
    <w:rPr>
      <w:rFonts w:ascii="Calibri Light" w:hAnsi="Calibri Light" w:eastAsia="宋体"/>
      <w:color w:val="2e74b5"/>
      <w:sz w:val="32"/>
      <w:szCs w:val="32"/>
    </w:rPr>
  </w:style>
  <w:style w:type="paragraph" w:styleId="1021" w:customStyle="1">
    <w:name w:val="标题741"/>
    <w:basedOn w:val="857"/>
    <w:uiPriority w:val="99"/>
    <w:pPr>
      <w:numPr>
        <w:numId w:val="5"/>
      </w:numPr>
      <w:ind w:left="0" w:firstLine="0"/>
      <w:tabs>
        <w:tab w:val="left" w:pos="709" w:leader="none"/>
      </w:tabs>
    </w:pPr>
    <w:rPr>
      <w:rFonts w:ascii="Calibri" w:hAnsi="Calibri" w:eastAsia="黑体"/>
      <w:sz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5</cp:revision>
  <dcterms:created xsi:type="dcterms:W3CDTF">2026-05-23T00:32:00Z</dcterms:created>
  <dcterms:modified xsi:type="dcterms:W3CDTF">2026-05-25T03:51:37Z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eyJoZGlkIjoiYzAxYmIxMTRiYjY1NjE5ODA4ZTVlNDk1YjBmYTc2NGEiLCJ1c2VySWQiOiIxMjEyNDc1NDE4In0=</vt:lpwstr>
  </property>
  <property fmtid="{D5CDD505-2E9C-101B-9397-08002B2CF9AE}" pid="3" name="KSOProductBuildVer">
    <vt:lpwstr>2052-12.1.0.24657</vt:lpwstr>
  </property>
  <property fmtid="{D5CDD505-2E9C-101B-9397-08002B2CF9AE}" pid="4" name="ICV">
    <vt:lpwstr>6F01D2C84D814CCFA226F55F6F66CCF2_12</vt:lpwstr>
  </property>
</Properties>
</file>