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医院陪护及后勤综合服务</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6月25日13点30分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JSZC-320500-SZWK-G2026-0148</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医院陪护及后勤综合服务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739"/>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4075"/>
        <w:gridCol w:w="1650"/>
        <w:gridCol w:w="1575"/>
      </w:tblGrid>
      <w:tr>
        <w:trPr>
          <w:trHeight w:val="340"/>
        </w:trPr>
        <w:tc>
          <w:tcPr>
            <w:tcW w:w="1313" w:type="dxa"/>
            <w:vAlign w:val="center"/>
            <w:textDirection w:val="lrTb"/>
            <w:noWrap w:val="false"/>
          </w:tcPr>
          <w:p>
            <w:pPr>
              <w:pStyle w:val="763"/>
              <w:ind w:left="0" w:firstLine="0"/>
              <w:jc w:val="center"/>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采购包号</w:t>
            </w:r>
            <w:r/>
          </w:p>
        </w:tc>
        <w:tc>
          <w:tcPr>
            <w:tcW w:w="4075"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采购内容</w:t>
            </w:r>
            <w:r/>
          </w:p>
        </w:tc>
        <w:tc>
          <w:tcPr>
            <w:tcW w:w="1650"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w:t>
            </w:r>
            <w:r/>
          </w:p>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（万元）</w:t>
            </w:r>
            <w:r/>
          </w:p>
        </w:tc>
        <w:tc>
          <w:tcPr>
            <w:tcW w:w="1575"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最高限价</w:t>
            </w:r>
            <w:r/>
          </w:p>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（万元）</w:t>
            </w:r>
            <w:r/>
          </w:p>
        </w:tc>
      </w:tr>
      <w:tr>
        <w:trPr>
          <w:trHeight w:val="359"/>
        </w:trPr>
        <w:tc>
          <w:tcPr>
            <w:tcW w:w="1313"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4075" w:type="dxa"/>
            <w:vAlign w:val="center"/>
            <w:textDirection w:val="lrTb"/>
            <w:noWrap w:val="false"/>
          </w:tcPr>
          <w:p>
            <w:pPr>
              <w:pStyle w:val="763"/>
              <w:ind w:left="0"/>
              <w:jc w:val="left"/>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医院环境清洁及后勤综合服务</w:t>
            </w:r>
            <w:r/>
          </w:p>
        </w:tc>
        <w:tc>
          <w:tcPr>
            <w:tcW w:w="1650"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1320</w:t>
            </w:r>
            <w:r/>
          </w:p>
        </w:tc>
        <w:tc>
          <w:tcPr>
            <w:tcW w:w="1575"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eastAsia="宋体"/>
                <w:color w:val="auto"/>
                <w:sz w:val="24"/>
                <w:szCs w:val="24"/>
                <w:highlight w:val="none"/>
                <w:lang w:val="en-US" w:eastAsia="zh-CN"/>
              </w:rPr>
              <w:t xml:space="preserve">1320</w:t>
            </w:r>
            <w:r/>
          </w:p>
        </w:tc>
      </w:tr>
      <w:tr>
        <w:trPr>
          <w:trHeight w:val="340"/>
        </w:trPr>
        <w:tc>
          <w:tcPr>
            <w:tcW w:w="1313"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4075" w:type="dxa"/>
            <w:vAlign w:val="center"/>
            <w:textDirection w:val="lrTb"/>
            <w:noWrap w:val="false"/>
          </w:tcPr>
          <w:p>
            <w:pPr>
              <w:pStyle w:val="763"/>
              <w:ind w:left="0"/>
              <w:jc w:val="left"/>
              <w:keepLines w:val="0"/>
              <w:keepNext w:val="0"/>
              <w:pageBreakBefore w:val="0"/>
              <w:spacing w:after="0" w:line="320" w:lineRule="exact"/>
              <w:widowControl w:val="off"/>
              <w:tabs>
                <w:tab w:val="left" w:pos="5100" w:leader="none"/>
              </w:tabs>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医院精神疾病患者护理及接送服务</w:t>
            </w:r>
            <w:r/>
          </w:p>
        </w:tc>
        <w:tc>
          <w:tcPr>
            <w:tcW w:w="1650"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2580</w:t>
            </w:r>
            <w:r/>
          </w:p>
        </w:tc>
        <w:tc>
          <w:tcPr>
            <w:tcW w:w="1575"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2580</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p>
    <w:p>
      <w:pPr>
        <w:ind w:firstLine="48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采购包1：包含医院所有占地范围及相关场所（包含且不限于本院公共区域，办公区域，病区、平江中心等）的环境清洁、环境消杀、生活垃圾清运、医疗废物回收。</w:t>
      </w:r>
      <w:r/>
    </w:p>
    <w:p>
      <w:pPr>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采购包2：包含</w:t>
      </w:r>
      <w:r>
        <w:rPr>
          <w:rFonts w:hint="eastAsia" w:ascii="宋体" w:hAnsi="宋体" w:cs="宋体"/>
          <w:color w:val="auto"/>
          <w:sz w:val="24"/>
          <w:szCs w:val="24"/>
          <w:highlight w:val="none"/>
          <w:lang w:val="zh-CN"/>
        </w:rPr>
        <w:t xml:space="preserve">医院所有占地范围</w:t>
      </w:r>
      <w:r>
        <w:rPr>
          <w:rFonts w:hint="eastAsia" w:ascii="宋体" w:hAnsi="宋体" w:cs="宋体"/>
          <w:color w:val="auto"/>
          <w:sz w:val="24"/>
          <w:szCs w:val="24"/>
          <w:highlight w:val="none"/>
          <w:lang w:val="en-US" w:eastAsia="zh-CN"/>
        </w:rPr>
        <w:t xml:space="preserve">及相关场所</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包含且不限于本院公共区域，办公区域，病区、平江中心等</w:t>
      </w:r>
      <w:r>
        <w:rPr>
          <w:rFonts w:hint="eastAsia" w:ascii="宋体" w:hAnsi="宋体" w:cs="宋体"/>
          <w:color w:val="auto"/>
          <w:sz w:val="24"/>
          <w:szCs w:val="24"/>
          <w:highlight w:val="none"/>
          <w:lang w:val="zh-CN"/>
        </w:rPr>
        <w:t xml:space="preserve">）的护理、</w:t>
      </w:r>
      <w:r>
        <w:rPr>
          <w:rFonts w:hint="eastAsia" w:ascii="宋体" w:hAnsi="宋体" w:cs="宋体"/>
          <w:color w:val="auto"/>
          <w:sz w:val="24"/>
          <w:szCs w:val="24"/>
          <w:highlight w:val="none"/>
          <w:lang w:val="en-US" w:eastAsia="zh-CN"/>
        </w:rPr>
        <w:t xml:space="preserve">接送服务</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三年（从合同签订之日起开始计算）</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苏州市广前路11号，苏州市广济医院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40%。接受分包的中小企业和分包企业之间不得存在直接控股、管理关系。</w:t>
      </w:r>
      <w:r/>
    </w:p>
    <w:p>
      <w:pPr>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本采购包中的非关键性岗位允许分包采购。</w:t>
      </w:r>
      <w:r/>
    </w:p>
    <w:p>
      <w:pPr>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如采购包的投标单位自身为中小企业的，视同符合本条资格要求，则可以不再进行分包。</w:t>
      </w:r>
      <w:r/>
    </w:p>
    <w:p>
      <w:pPr>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小微企业不得将合同分包给大中型企业，中型企业不得将合同分包给大型企业。</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6"/>
        <w:ind w:firstLine="480"/>
        <w:spacing w:line="240" w:lineRule="auto"/>
        <w:rPr>
          <w:color w:val="auto"/>
          <w:highlight w:val="none"/>
        </w:rPr>
      </w:pPr>
      <w:r>
        <w:rPr>
          <w:rFonts w:hint="eastAsia"/>
          <w:color w:val="auto"/>
          <w:highlight w:val="none"/>
        </w:rPr>
        <w:t xml:space="preserve">4、售价：无</w:t>
      </w:r>
      <w:r/>
    </w:p>
    <w:p>
      <w:pPr>
        <w:pStyle w:val="746"/>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6"/>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1、上传投标文件截止时间：2026年</w:t>
      </w:r>
      <w:r>
        <w:rPr>
          <w:rFonts w:hint="eastAsia"/>
          <w:color w:val="auto"/>
          <w:highlight w:val="none"/>
          <w:lang w:eastAsia="zh-CN"/>
        </w:rPr>
        <w:t xml:space="preserve">6月25日13点30分</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2、开标时间：2026年</w:t>
      </w:r>
      <w:r>
        <w:rPr>
          <w:rFonts w:hint="eastAsia"/>
          <w:color w:val="auto"/>
          <w:highlight w:val="none"/>
          <w:lang w:eastAsia="zh-CN"/>
        </w:rPr>
        <w:t xml:space="preserve">6月25日13点30分</w:t>
      </w:r>
      <w:r/>
    </w:p>
    <w:p>
      <w:pPr>
        <w:pStyle w:val="746"/>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6"/>
        <w:ind w:firstLine="480"/>
        <w:spacing w:line="240" w:lineRule="auto"/>
        <w:rPr>
          <w:b/>
          <w:bCs/>
          <w:color w:val="auto"/>
          <w:highlight w:val="none"/>
        </w:rPr>
      </w:pPr>
      <w:r>
        <w:rPr>
          <w:rFonts w:hint="eastAsia"/>
          <w:b/>
          <w:bCs/>
          <w:color w:val="auto"/>
          <w:highlight w:val="none"/>
        </w:rPr>
        <w:t xml:space="preserve">五、公告期限</w:t>
      </w:r>
      <w:r/>
    </w:p>
    <w:p>
      <w:pPr>
        <w:pStyle w:val="746"/>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6"/>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6"/>
        <w:ind w:firstLine="480"/>
        <w:spacing w:line="240" w:lineRule="auto"/>
        <w:rPr>
          <w:color w:val="auto"/>
          <w:highlight w:val="none"/>
        </w:rPr>
      </w:pPr>
      <w:r>
        <w:rPr>
          <w:rFonts w:hint="eastAsia"/>
          <w:color w:val="auto"/>
          <w:highlight w:val="none"/>
        </w:rPr>
        <w:t xml:space="preserve">1、采购人信息</w:t>
      </w:r>
      <w:r/>
    </w:p>
    <w:p>
      <w:pPr>
        <w:pStyle w:val="746"/>
        <w:ind w:firstLine="480"/>
        <w:spacing w:line="240" w:lineRule="auto"/>
        <w:rPr>
          <w:color w:val="auto"/>
          <w:highlight w:val="none"/>
        </w:rPr>
      </w:pPr>
      <w:r>
        <w:rPr>
          <w:rFonts w:hint="eastAsia"/>
          <w:color w:val="auto"/>
          <w:highlight w:val="none"/>
        </w:rPr>
        <w:t xml:space="preserve">名称：苏州市广济医院</w:t>
      </w:r>
      <w:r/>
    </w:p>
    <w:p>
      <w:pPr>
        <w:pStyle w:val="746"/>
        <w:ind w:firstLine="480"/>
        <w:spacing w:line="240" w:lineRule="auto"/>
        <w:rPr>
          <w:color w:val="auto"/>
          <w:highlight w:val="none"/>
        </w:rPr>
      </w:pPr>
      <w:r>
        <w:rPr>
          <w:rFonts w:hint="eastAsia"/>
          <w:color w:val="auto"/>
          <w:highlight w:val="none"/>
        </w:rPr>
        <w:t xml:space="preserve">地址：苏州市相城区广前路11号</w:t>
      </w:r>
      <w:r/>
    </w:p>
    <w:p>
      <w:pPr>
        <w:pStyle w:val="746"/>
        <w:ind w:firstLine="480"/>
        <w:spacing w:line="240" w:lineRule="auto"/>
        <w:rPr>
          <w:color w:val="auto"/>
          <w:highlight w:val="none"/>
        </w:rPr>
      </w:pPr>
      <w:r>
        <w:rPr>
          <w:rFonts w:hint="eastAsia"/>
          <w:color w:val="auto"/>
          <w:highlight w:val="none"/>
        </w:rPr>
        <w:t xml:space="preserve">联系人：黄雪江</w:t>
      </w:r>
      <w:r/>
    </w:p>
    <w:p>
      <w:pPr>
        <w:pStyle w:val="746"/>
        <w:ind w:firstLine="480"/>
        <w:spacing w:line="240" w:lineRule="auto"/>
        <w:rPr>
          <w:color w:val="auto"/>
          <w:highlight w:val="none"/>
        </w:rPr>
      </w:pPr>
      <w:r>
        <w:rPr>
          <w:rFonts w:hint="eastAsia"/>
          <w:color w:val="auto"/>
          <w:highlight w:val="none"/>
        </w:rPr>
        <w:t xml:space="preserve">联系电话：0512-65797453</w:t>
      </w:r>
      <w:r/>
    </w:p>
    <w:p>
      <w:pPr>
        <w:pStyle w:val="746"/>
        <w:ind w:firstLine="480"/>
        <w:spacing w:line="240" w:lineRule="auto"/>
        <w:rPr>
          <w:color w:val="auto"/>
          <w:highlight w:val="none"/>
        </w:rPr>
      </w:pPr>
      <w:r>
        <w:rPr>
          <w:rFonts w:hint="eastAsia"/>
          <w:color w:val="auto"/>
          <w:highlight w:val="none"/>
        </w:rPr>
        <w:t xml:space="preserve">2、采购代理机构信息</w:t>
      </w:r>
      <w:r/>
    </w:p>
    <w:p>
      <w:pPr>
        <w:pStyle w:val="746"/>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6"/>
        <w:ind w:firstLine="480"/>
        <w:spacing w:line="240" w:lineRule="auto"/>
        <w:rPr>
          <w:color w:val="auto"/>
          <w:highlight w:val="none"/>
        </w:rPr>
      </w:pPr>
      <w:r>
        <w:rPr>
          <w:rFonts w:hint="eastAsia"/>
          <w:color w:val="auto"/>
          <w:highlight w:val="none"/>
        </w:rPr>
        <w:t xml:space="preserve">地址：苏州市干将西路1296号1幢17层</w:t>
      </w:r>
      <w:r/>
    </w:p>
    <w:p>
      <w:pPr>
        <w:pStyle w:val="746"/>
        <w:ind w:firstLine="480"/>
        <w:spacing w:line="240" w:lineRule="auto"/>
        <w:rPr>
          <w:color w:val="auto"/>
          <w:highlight w:val="none"/>
        </w:rPr>
      </w:pPr>
      <w:r>
        <w:rPr>
          <w:rFonts w:hint="eastAsia"/>
          <w:color w:val="auto"/>
          <w:highlight w:val="none"/>
        </w:rPr>
        <w:t xml:space="preserve">前台联系方式：0512-69165625</w:t>
      </w:r>
      <w:r/>
    </w:p>
    <w:p>
      <w:pPr>
        <w:pStyle w:val="746"/>
        <w:ind w:firstLine="480"/>
        <w:spacing w:line="240" w:lineRule="auto"/>
        <w:rPr>
          <w:color w:val="auto"/>
          <w:highlight w:val="none"/>
        </w:rPr>
      </w:pPr>
      <w:r>
        <w:rPr>
          <w:rFonts w:hint="eastAsia"/>
          <w:color w:val="auto"/>
          <w:highlight w:val="none"/>
        </w:rPr>
        <w:t xml:space="preserve">3、项目联系方式</w:t>
      </w:r>
      <w:r/>
    </w:p>
    <w:p>
      <w:pPr>
        <w:pStyle w:val="746"/>
        <w:ind w:firstLine="480"/>
        <w:spacing w:line="240" w:lineRule="auto"/>
        <w:rPr>
          <w:color w:val="auto"/>
          <w:highlight w:val="none"/>
        </w:rPr>
      </w:pPr>
      <w:r>
        <w:rPr>
          <w:rFonts w:hint="eastAsia"/>
          <w:color w:val="auto"/>
          <w:highlight w:val="none"/>
        </w:rPr>
        <w:t xml:space="preserve">项目联系人：陈璐佳、李晶晶</w:t>
      </w:r>
      <w:r/>
    </w:p>
    <w:p>
      <w:pPr>
        <w:pStyle w:val="746"/>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JSZC-320500-SZWK-G2026-0148</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医院陪护及后勤综合服务</w:t>
      </w:r>
      <w:r/>
    </w:p>
    <w:p>
      <w:pPr>
        <w:ind w:firstLine="1800"/>
        <w:spacing w:line="480" w:lineRule="auto"/>
        <w:rPr>
          <w:rFonts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苏州市广济医院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JSZC-320500-SZWK-G2026-0148</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医院陪护及后勤综合服务</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苏州市广济医院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联系人：黄雪江</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联系电话：0512-65797453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2026年6月25日13点30分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2026年6月25日13点30分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500万-1000万以0.8%，1000万-5000万以0.5%，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2"/>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苏州市卫康招投标咨询服务有限公司受苏州市广济医院委托，对其医院陪护及后勤综合服务进行国内公开招标采购，欢迎符合招标公告投标资格条件的各公司前来报名参加投标。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1、采购编号：JSZC-320500-SZWK-G2026-0148号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2、采购项目名称：医院陪护及后勤综合服务</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3、采购内容及预算：</w:t>
      </w:r>
      <w:r/>
    </w:p>
    <w:tbl>
      <w:tblPr>
        <w:tblStyle w:val="739"/>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3"/>
        <w:gridCol w:w="4075"/>
        <w:gridCol w:w="1650"/>
        <w:gridCol w:w="1575"/>
      </w:tblGrid>
      <w:tr>
        <w:trPr>
          <w:trHeight w:val="340"/>
        </w:trPr>
        <w:tc>
          <w:tcPr>
            <w:tcW w:w="1313" w:type="dxa"/>
            <w:vAlign w:val="center"/>
            <w:textDirection w:val="lrTb"/>
            <w:noWrap w:val="false"/>
          </w:tcPr>
          <w:p>
            <w:pPr>
              <w:pStyle w:val="763"/>
              <w:ind w:left="0" w:firstLine="0"/>
              <w:jc w:val="center"/>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采购包号</w:t>
            </w:r>
            <w:r/>
          </w:p>
        </w:tc>
        <w:tc>
          <w:tcPr>
            <w:tcW w:w="4075"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采购内容</w:t>
            </w:r>
            <w:r/>
          </w:p>
        </w:tc>
        <w:tc>
          <w:tcPr>
            <w:tcW w:w="1650"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预算金额</w:t>
            </w:r>
            <w:r/>
          </w:p>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75"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最高限价</w:t>
            </w:r>
            <w:r/>
          </w:p>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trHeight w:val="359"/>
        </w:trPr>
        <w:tc>
          <w:tcPr>
            <w:tcW w:w="1313"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4075" w:type="dxa"/>
            <w:vAlign w:val="center"/>
            <w:textDirection w:val="lrTb"/>
            <w:noWrap w:val="false"/>
          </w:tcPr>
          <w:p>
            <w:pPr>
              <w:pStyle w:val="763"/>
              <w:ind w:left="0"/>
              <w:jc w:val="left"/>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医院环境清洁及后勤综合服务</w:t>
            </w:r>
            <w:r/>
          </w:p>
        </w:tc>
        <w:tc>
          <w:tcPr>
            <w:tcW w:w="1650"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1320</w:t>
            </w:r>
            <w:r/>
          </w:p>
        </w:tc>
        <w:tc>
          <w:tcPr>
            <w:tcW w:w="1575"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1320</w:t>
            </w:r>
            <w:r/>
          </w:p>
        </w:tc>
      </w:tr>
      <w:tr>
        <w:trPr>
          <w:trHeight w:val="340"/>
        </w:trPr>
        <w:tc>
          <w:tcPr>
            <w:tcW w:w="1313"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4075" w:type="dxa"/>
            <w:vAlign w:val="center"/>
            <w:textDirection w:val="lrTb"/>
            <w:noWrap w:val="false"/>
          </w:tcPr>
          <w:p>
            <w:pPr>
              <w:pStyle w:val="763"/>
              <w:ind w:left="0"/>
              <w:jc w:val="left"/>
              <w:keepLines w:val="0"/>
              <w:keepNext w:val="0"/>
              <w:pageBreakBefore w:val="0"/>
              <w:spacing w:after="0" w:line="320" w:lineRule="exact"/>
              <w:widowControl w:val="off"/>
              <w:tabs>
                <w:tab w:val="left" w:pos="510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医院精神疾病患者护理及接送服务</w:t>
            </w:r>
            <w:r/>
          </w:p>
        </w:tc>
        <w:tc>
          <w:tcPr>
            <w:tcW w:w="1650"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2580</w:t>
            </w:r>
            <w:r/>
          </w:p>
        </w:tc>
        <w:tc>
          <w:tcPr>
            <w:tcW w:w="1575" w:type="dxa"/>
            <w:vAlign w:val="center"/>
            <w:textDirection w:val="lrTb"/>
            <w:noWrap w:val="false"/>
          </w:tcPr>
          <w:p>
            <w:pPr>
              <w:pStyle w:val="763"/>
              <w:ind w:left="0"/>
              <w:jc w:val="center"/>
              <w:keepLines w:val="0"/>
              <w:keepNext w:val="0"/>
              <w:pageBreakBefore w:val="0"/>
              <w:spacing w:after="0" w:line="320" w:lineRule="exact"/>
              <w:widowControl w:val="off"/>
              <w:tabs>
                <w:tab w:val="left" w:pos="5100" w:leader="none"/>
              </w:tabs>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2580</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6月25日13点30分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6月25日13点30分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苏州市广济医院</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联系人：黄雪江</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联系电话：0512-65797453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2"/>
        <w:spacing w:line="400" w:lineRule="exact"/>
        <w:rPr>
          <w:rFonts w:hint="eastAsia" w:ascii="宋体" w:hAnsi="宋体"/>
          <w:bCs/>
          <w:color w:val="auto"/>
          <w:szCs w:val="21"/>
          <w:highlight w:val="none"/>
        </w:rPr>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 </w:t>
      </w:r>
      <w:r>
        <w:rPr>
          <w:rFonts w:hint="eastAsia" w:ascii="宋体" w:hAnsi="宋体"/>
          <w:bCs/>
          <w:color w:val="auto"/>
          <w:szCs w:val="21"/>
          <w:highlight w:val="none"/>
        </w:rPr>
        <w:t xml:space="preserve">落实政府采购政策需满足的资格要求：</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本项目</w:t>
      </w:r>
      <w:r>
        <w:rPr>
          <w:rFonts w:hint="eastAsia" w:ascii="宋体" w:hAnsi="宋体"/>
          <w:bCs/>
          <w:color w:val="auto"/>
          <w:szCs w:val="21"/>
          <w:highlight w:val="none"/>
        </w:rPr>
        <w:t xml:space="preserve">属于面向中小企业预留采购份额项目，预留份额通过获得采购合同的投标单位将采购项目中的一定比例分包给一家或多家中小企业进行，分包意向协议中预留给中小企业的金额应当不低于总金额的40%。接受分包的中小企业和分包企业之间不得存在直接控股、管理关系。</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本采购包中的非关键性岗位允许分包采购。</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如采购包的投标单位自身为中小企业的，视同符合本条资格要求，则可以不再进行分包。</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小微企业不得将合同分包给大中型企业，中型企业不得将合同分包给大型企业。</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numPr>
          <w:ilvl w:val="0"/>
          <w:numId w:val="0"/>
        </w:numPr>
        <w:ind w:firstLine="422"/>
        <w:spacing w:line="400" w:lineRule="exact"/>
        <w:rPr>
          <w:rFonts w:hint="eastAsia" w:ascii="宋体" w:hAnsi="宋体"/>
          <w:b/>
          <w:bCs/>
          <w:color w:val="auto"/>
          <w:szCs w:val="21"/>
          <w:highlight w:val="none"/>
          <w:lang w:val="en-US" w:eastAsia="zh-CN"/>
        </w:rPr>
        <w:outlineLvl w:val="0"/>
      </w:pPr>
      <w:r>
        <w:rPr>
          <w:rFonts w:hint="eastAsia" w:ascii="宋体" w:hAnsi="宋体" w:eastAsia="宋体" w:cs="Times New Roman"/>
          <w:b/>
          <w:bCs/>
          <w:color w:val="auto"/>
          <w:sz w:val="21"/>
          <w:szCs w:val="21"/>
          <w:highlight w:val="none"/>
          <w:lang w:val="en-US" w:eastAsia="zh-CN" w:bidi="ar-SA"/>
        </w:rPr>
        <w:t xml:space="preserve">6、</w:t>
      </w:r>
      <w:r>
        <w:rPr>
          <w:rFonts w:ascii="宋体" w:hAnsi="宋体"/>
          <w:b/>
          <w:bCs/>
          <w:color w:val="auto"/>
          <w:szCs w:val="21"/>
          <w:highlight w:val="none"/>
          <w:lang w:val="zh-CN"/>
        </w:rPr>
        <w:t xml:space="preserve">联合体投标</w:t>
      </w:r>
      <w:r>
        <w:rPr>
          <w:rFonts w:hint="eastAsia" w:ascii="宋体" w:hAnsi="宋体"/>
          <w:b/>
          <w:bCs/>
          <w:color w:val="auto"/>
          <w:szCs w:val="21"/>
          <w:highlight w:val="none"/>
          <w:lang w:val="en-US" w:eastAsia="zh-CN"/>
        </w:rPr>
        <w:t xml:space="preserve">及转包、分包</w:t>
      </w:r>
      <w:r/>
    </w:p>
    <w:p>
      <w:pPr>
        <w:ind w:firstLine="420"/>
        <w:spacing w:line="400" w:lineRule="exact"/>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6.1本项目不接受联合体投标。</w:t>
      </w:r>
      <w:r/>
    </w:p>
    <w:p>
      <w:pPr>
        <w:ind w:firstLine="420"/>
        <w:spacing w:line="400" w:lineRule="exact"/>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6.2本项目不接受转包。</w:t>
      </w:r>
      <w:r/>
    </w:p>
    <w:p>
      <w:pPr>
        <w:ind w:firstLine="420"/>
        <w:spacing w:line="400" w:lineRule="exact"/>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6.3本项目接受分包。</w:t>
      </w:r>
      <w:r/>
    </w:p>
    <w:p>
      <w:pPr>
        <w:ind w:firstLine="420"/>
        <w:spacing w:line="400" w:lineRule="exact"/>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属于面向中小企业预留采购份额项目，预留份额通过获得采购合同的投标单位将采购项目中的一定比例分包给一家或多家中小企业进行，分包意向协议中预留给中小企业的金额应当不低于总金额的40%。接受分包的中小企业和分包企业之间不得存在直接控股、管理关系。</w:t>
      </w:r>
      <w:r/>
    </w:p>
    <w:p>
      <w:pPr>
        <w:ind w:firstLine="420"/>
        <w:spacing w:line="400" w:lineRule="exact"/>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本采购包中的非关键性岗位允许分包采购。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0"/>
        <w:spacing w:line="400" w:lineRule="exact"/>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小微企业不得将合同分包给大中型企业，中型企业不得将合同分包给大型企业。</w:t>
      </w:r>
      <w:r/>
    </w:p>
    <w:p>
      <w:pPr>
        <w:ind w:firstLine="420"/>
        <w:spacing w:line="400" w:lineRule="exact"/>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 xml:space="preserve">若投标单位采取分包，则需要在投标文件中提供明确的分包方案，未提供则为非实质性响应。</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right="-161" w:firstLine="420"/>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投标人若未进行分包，应提供《中小企业声明函》或《残疾人福利性单位声明函》或省级以上监狱管理局、戒毒管理局（含新疆生产建设兵团）出具的属于监狱企业的证明文件；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99527780"/>
      <w:r/>
      <w:bookmarkStart w:id="9" w:name="_Hlk131152848"/>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0"/>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JSZC-320500-SZWK-G2026-0148</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0"/>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jc w:val="left"/>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采购编号：</w:t>
      </w:r>
      <w:r/>
    </w:p>
    <w:p>
      <w:pPr>
        <w:jc w:val="left"/>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第一采购包：</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2075"/>
        <w:gridCol w:w="2587"/>
        <w:gridCol w:w="963"/>
        <w:gridCol w:w="1250"/>
        <w:gridCol w:w="1333"/>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管理员岗位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开放及病房区域服务岗位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57</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高压容器服务岗位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行政及功能区域服务岗位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医废回收服务岗位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556"/>
        </w:trPr>
        <w:tc>
          <w:tcPr>
            <w:gridSpan w:val="3"/>
            <w:tcBorders>
              <w:top w:val="single" w:color="auto" w:sz="4" w:space="0"/>
              <w:left w:val="single" w:color="auto" w:sz="4" w:space="0"/>
              <w:bottom w:val="single" w:color="auto" w:sz="4" w:space="0"/>
              <w:right w:val="single" w:color="auto" w:sz="4" w:space="0"/>
            </w:tcBorders>
            <w:tcW w:w="5349"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3546"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jc w:val="left"/>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r>
      <w:r/>
    </w:p>
    <w:p>
      <w:pPr>
        <w:jc w:val="left"/>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第二采购包：</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2075"/>
        <w:gridCol w:w="2587"/>
        <w:gridCol w:w="963"/>
        <w:gridCol w:w="1250"/>
        <w:gridCol w:w="1333"/>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现场经理岗位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管理员岗位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护理员岗位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eastAsia" w:cs="Times New Roman"/>
                <w:color w:val="auto"/>
                <w:szCs w:val="21"/>
                <w:highlight w:val="none"/>
                <w:vertAlign w:val="baseline"/>
                <w:lang w:val="en-US" w:eastAsia="zh-CN"/>
              </w:rPr>
              <w:t xml:space="preserve">68</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患者接送岗位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eastAsia" w:cs="Times New Roman"/>
                <w:color w:val="auto"/>
                <w:szCs w:val="21"/>
                <w:highlight w:val="none"/>
                <w:vertAlign w:val="baseli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物品接送岗位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7小时护理员岗位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每天7小时，7天/周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1</w:t>
            </w:r>
            <w:r>
              <w:rPr>
                <w:rFonts w:hint="eastAsia" w:cs="Times New Roman"/>
                <w:color w:val="auto"/>
                <w:szCs w:val="21"/>
                <w:highlight w:val="none"/>
                <w:vertAlign w:val="baseli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12小时护理员岗位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每天12小时，7天/周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default"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24小时护理员岗位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每天24小时，7天/周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default"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075"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引导员岗位</w:t>
            </w:r>
            <w:r/>
          </w:p>
        </w:tc>
        <w:tc>
          <w:tcPr>
            <w:tcBorders>
              <w:top w:val="single" w:color="auto" w:sz="4" w:space="0"/>
              <w:left w:val="single" w:color="auto" w:sz="4" w:space="0"/>
              <w:bottom w:val="single" w:color="auto" w:sz="4" w:space="0"/>
              <w:right w:val="single" w:color="auto" w:sz="4" w:space="0"/>
            </w:tcBorders>
            <w:tcW w:w="2587" w:type="dxa"/>
            <w:vAlign w:val="top"/>
            <w:textDirection w:val="lrTb"/>
            <w:noWrap w:val="false"/>
          </w:tcPr>
          <w:p>
            <w:pP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每天8小时，5天/周</w:t>
            </w:r>
            <w:r/>
          </w:p>
        </w:tc>
        <w:tc>
          <w:tcPr>
            <w:tcBorders>
              <w:top w:val="single" w:color="auto" w:sz="4" w:space="0"/>
              <w:left w:val="single" w:color="auto" w:sz="4" w:space="0"/>
              <w:bottom w:val="single" w:color="auto" w:sz="4" w:space="0"/>
              <w:right w:val="single" w:color="auto" w:sz="4" w:space="0"/>
            </w:tcBorders>
            <w:tcW w:w="963" w:type="dxa"/>
            <w:vAlign w:val="top"/>
            <w:textDirection w:val="lrTb"/>
            <w:noWrap w:val="false"/>
          </w:tcPr>
          <w:p>
            <w:pPr>
              <w:jc w:val="center"/>
              <w:spacing w:line="400" w:lineRule="exact"/>
              <w:rPr>
                <w:rFonts w:ascii="Times New Roman" w:hAnsi="Times New Roman"/>
                <w:b w:val="0"/>
                <w:bCs/>
                <w:color w:val="auto"/>
                <w:szCs w:val="21"/>
                <w:highlight w:val="none"/>
              </w:rPr>
            </w:pPr>
            <w:r>
              <w:rPr>
                <w:rFonts w:hint="default" w:ascii="Times New Roman" w:hAnsi="Times New Roman" w:eastAsia="宋体" w:cs="Times New Roman"/>
                <w:color w:val="auto"/>
                <w:szCs w:val="21"/>
                <w:highlight w:val="none"/>
                <w:vertAlign w:val="baseline"/>
                <w:lang w:val="en-US" w:eastAsia="zh-CN"/>
              </w:rPr>
              <w:t xml:space="preserve">8</w:t>
            </w:r>
            <w:r/>
          </w:p>
        </w:tc>
        <w:tc>
          <w:tcPr>
            <w:tcBorders>
              <w:top w:val="single" w:color="auto" w:sz="4" w:space="0"/>
              <w:left w:val="single" w:color="auto" w:sz="4" w:space="0"/>
              <w:bottom w:val="single" w:color="auto" w:sz="4" w:space="0"/>
              <w:right w:val="single" w:color="auto" w:sz="4" w:space="0"/>
            </w:tcBorders>
            <w:tcW w:w="1250"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5349"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3546"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spacing w:line="360" w:lineRule="auto"/>
        <w:rPr>
          <w:rFonts w:hint="eastAsia"/>
          <w:color w:val="auto"/>
          <w:spacing w:val="20"/>
          <w:szCs w:val="21"/>
          <w:highlight w:val="none"/>
          <w:lang w:val="en-US" w:eastAsia="zh-CN"/>
        </w:rPr>
      </w:pPr>
      <w:r>
        <w:rPr>
          <w:rFonts w:hint="eastAsia"/>
          <w:color w:val="auto"/>
          <w:spacing w:val="20"/>
          <w:szCs w:val="21"/>
          <w:highlight w:val="none"/>
          <w:lang w:val="en-US" w:eastAsia="zh-CN"/>
        </w:rPr>
      </w:r>
      <w:r/>
    </w:p>
    <w:p>
      <w:pPr>
        <w:spacing w:line="360" w:lineRule="auto"/>
        <w:rPr>
          <w:rFonts w:hint="eastAsia"/>
          <w:color w:val="auto"/>
          <w:spacing w:val="20"/>
          <w:szCs w:val="21"/>
          <w:highlight w:val="none"/>
          <w:lang w:val="en-US" w:eastAsia="zh-CN"/>
        </w:rPr>
      </w:pPr>
      <w:r>
        <w:rPr>
          <w:rFonts w:hint="eastAsia"/>
          <w:color w:val="auto"/>
          <w:spacing w:val="20"/>
          <w:szCs w:val="21"/>
          <w:highlight w:val="none"/>
          <w:lang w:val="en-US" w:eastAsia="zh-CN"/>
        </w:rPr>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0"/>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0"/>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520"/>
        <w:gridCol w:w="1980"/>
        <w:gridCol w:w="1800"/>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gridSpan w:val="2"/>
            <w:tcBorders>
              <w:top w:val="single" w:color="auto" w:sz="4" w:space="0"/>
              <w:left w:val="none" w:color="000000" w:sz="4" w:space="0"/>
              <w:bottom w:val="single" w:color="auto" w:sz="4" w:space="0"/>
              <w:right w:val="single" w:color="auto" w:sz="4" w:space="0"/>
            </w:tcBorders>
            <w:tcW w:w="37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0"/>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0"/>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9</w:t>
      </w:r>
      <w:r>
        <w:rPr>
          <w:rFonts w:hint="eastAsia" w:hAnsi="宋体"/>
          <w:b/>
          <w:color w:val="auto"/>
          <w:szCs w:val="21"/>
          <w:highlight w:val="none"/>
        </w:rPr>
        <w:t xml:space="preserve">、资格证明文件</w:t>
      </w:r>
      <w:r/>
    </w:p>
    <w:p>
      <w:pPr>
        <w:pStyle w:val="742"/>
        <w:ind w:firstLine="0"/>
        <w:rPr>
          <w:b/>
          <w:color w:val="auto"/>
          <w:sz w:val="21"/>
          <w:szCs w:val="21"/>
          <w:highlight w:val="none"/>
        </w:rPr>
      </w:pPr>
      <w:r>
        <w:rPr>
          <w:b/>
          <w:color w:val="auto"/>
          <w:sz w:val="21"/>
          <w:szCs w:val="21"/>
          <w:highlight w:val="none"/>
        </w:rPr>
      </w:r>
      <w:r/>
    </w:p>
    <w:p>
      <w:pPr>
        <w:pStyle w:val="742"/>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2"/>
        <w:ind w:firstLine="0"/>
        <w:rPr>
          <w:b/>
          <w:color w:val="auto"/>
          <w:sz w:val="21"/>
          <w:szCs w:val="21"/>
          <w:highlight w:val="none"/>
        </w:rPr>
      </w:pPr>
      <w:r>
        <w:rPr>
          <w:b/>
          <w:color w:val="auto"/>
          <w:sz w:val="21"/>
          <w:szCs w:val="21"/>
          <w:highlight w:val="none"/>
        </w:rPr>
      </w:r>
      <w:r/>
    </w:p>
    <w:p>
      <w:pPr>
        <w:pStyle w:val="742"/>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2"/>
        <w:jc w:val="center"/>
        <w:rPr>
          <w:rFonts w:ascii="Times New Roman"/>
          <w:color w:val="auto"/>
          <w:highlight w:val="none"/>
        </w:rPr>
      </w:pPr>
      <w:r>
        <w:rPr>
          <w:rFonts w:ascii="Times New Roman"/>
          <w:color w:val="auto"/>
          <w:highlight w:val="none"/>
        </w:rPr>
      </w:r>
      <w:r/>
    </w:p>
    <w:p>
      <w:pPr>
        <w:pStyle w:val="742"/>
        <w:jc w:val="center"/>
        <w:rPr>
          <w:color w:val="auto"/>
          <w:highlight w:val="none"/>
        </w:rPr>
      </w:pPr>
      <w:r>
        <w:rPr>
          <w:color w:val="auto"/>
          <w:highlight w:val="none"/>
        </w:rPr>
      </w:r>
      <w:r/>
    </w:p>
    <w:p>
      <w:pPr>
        <w:pStyle w:val="75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2"/>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2"/>
        <w:ind w:firstLine="0"/>
        <w:spacing w:line="400" w:lineRule="exact"/>
        <w:rPr>
          <w:color w:val="auto"/>
          <w:sz w:val="21"/>
          <w:szCs w:val="21"/>
          <w:highlight w:val="none"/>
        </w:rPr>
      </w:pPr>
      <w:r>
        <w:rPr>
          <w:color w:val="auto"/>
          <w:sz w:val="21"/>
          <w:szCs w:val="21"/>
          <w:highlight w:val="none"/>
        </w:rPr>
      </w:r>
      <w:r/>
    </w:p>
    <w:p>
      <w:pPr>
        <w:pStyle w:val="742"/>
        <w:ind w:firstLine="0"/>
        <w:rPr>
          <w:color w:val="auto"/>
          <w:highlight w:val="none"/>
        </w:rPr>
      </w:pPr>
      <w:r>
        <w:rPr>
          <w:color w:val="auto"/>
          <w:highlight w:val="none"/>
        </w:rPr>
      </w:r>
      <w:r/>
    </w:p>
    <w:p>
      <w:pPr>
        <w:pStyle w:val="742"/>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2"/>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2"/>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2"/>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2"/>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2"/>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numPr>
          <w:ilvl w:val="0"/>
          <w:numId w:val="0"/>
        </w:numPr>
        <w:spacing w:line="400" w:lineRule="exact"/>
        <w:rPr>
          <w:rFonts w:hint="default" w:eastAsia="宋体"/>
          <w:color w:val="auto"/>
          <w:szCs w:val="21"/>
          <w:highlight w:val="none"/>
          <w:lang w:val="en-US" w:eastAsia="zh-CN"/>
        </w:rPr>
      </w:pPr>
      <w:r>
        <w:rPr>
          <w:rFonts w:hint="eastAsia"/>
          <w:b/>
          <w:color w:val="auto"/>
          <w:szCs w:val="21"/>
          <w:highlight w:val="none"/>
          <w:lang w:val="en-US" w:eastAsia="zh-CN"/>
        </w:rPr>
        <w:t xml:space="preserve">        </w:t>
      </w:r>
      <w:r>
        <w:rPr>
          <w:rFonts w:hint="eastAsia"/>
          <w:color w:val="auto"/>
          <w:szCs w:val="21"/>
          <w:highlight w:val="none"/>
          <w:lang w:val="en-US" w:eastAsia="zh-CN"/>
        </w:rPr>
        <w:t xml:space="preserve">2、本项目非专门面向中小企业采购。所属行业：租赁和商务服务业。</w:t>
      </w:r>
      <w:r/>
    </w:p>
    <w:p>
      <w:pPr>
        <w:ind w:firstLine="420"/>
        <w:spacing w:line="400" w:lineRule="exact"/>
        <w:rPr>
          <w:b/>
          <w:color w:val="auto"/>
          <w:szCs w:val="21"/>
          <w:highlight w:val="none"/>
          <w:u w:val="single"/>
        </w:rPr>
      </w:pPr>
      <w:r>
        <w:rPr>
          <w:b/>
          <w:color w:val="auto"/>
          <w:szCs w:val="21"/>
          <w:highlight w:val="none"/>
          <w:u w:val="single"/>
        </w:rPr>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ind w:left="0"/>
        <w:rPr>
          <w:rFonts w:ascii="宋体" w:hAnsi="宋体"/>
          <w:b/>
          <w:bCs/>
          <w:color w:val="auto"/>
          <w:sz w:val="21"/>
          <w:szCs w:val="21"/>
          <w:highlight w:val="none"/>
        </w:rPr>
        <w:outlineLvl w:val="0"/>
      </w:pPr>
      <w:r>
        <w:rPr>
          <w:rFonts w:ascii="宋体" w:hAnsi="宋体"/>
          <w:b/>
          <w:bCs/>
          <w:color w:val="auto"/>
          <w:spacing w:val="20"/>
          <w:sz w:val="30"/>
          <w:highlight w:val="none"/>
        </w:rPr>
        <w:br w:type="page" w:clear="all"/>
      </w:r>
      <w:bookmarkStart w:id="11" w:name="_Toc17537"/>
      <w:r/>
      <w:bookmarkStart w:id="12" w:name="_Hlk99527844"/>
      <w:r/>
      <w:bookmarkStart w:id="13" w:name="_Hlk131152921"/>
      <w:r>
        <w:rPr>
          <w:rFonts w:hint="eastAsia" w:ascii="宋体" w:hAnsi="宋体"/>
          <w:b/>
          <w:bCs/>
          <w:color w:val="auto"/>
          <w:sz w:val="21"/>
          <w:szCs w:val="21"/>
          <w:highlight w:val="none"/>
        </w:rPr>
        <w:t xml:space="preserve">附件1</w:t>
      </w:r>
      <w:r>
        <w:rPr>
          <w:rFonts w:ascii="宋体" w:hAnsi="宋体"/>
          <w:b/>
          <w:bCs/>
          <w:color w:val="auto"/>
          <w:sz w:val="21"/>
          <w:szCs w:val="21"/>
          <w:highlight w:val="none"/>
        </w:rPr>
        <w:t xml:space="preserve">4</w:t>
      </w:r>
      <w:r>
        <w:rPr>
          <w:rFonts w:hint="eastAsia" w:ascii="宋体" w:hAnsi="宋体"/>
          <w:b/>
          <w:bCs/>
          <w:color w:val="auto"/>
          <w:sz w:val="21"/>
          <w:szCs w:val="21"/>
          <w:highlight w:val="none"/>
        </w:rPr>
        <w:t xml:space="preserve">.分包意向协议书（若进行分包需提供）</w:t>
      </w:r>
      <w:bookmarkEnd w:id="11"/>
      <w:r/>
      <w:r/>
    </w:p>
    <w:p>
      <w:pPr>
        <w:ind w:left="0" w:firstLine="315"/>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p>
      <w:pPr>
        <w:ind w:left="0"/>
        <w:jc w:val="center"/>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分包意向协议书</w:t>
      </w:r>
      <w:r/>
    </w:p>
    <w:p>
      <w:pPr>
        <w:ind w:left="0" w:firstLine="315"/>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（甲公司全称）</w:t>
      </w:r>
      <w:r/>
    </w:p>
    <w:p>
      <w:pPr>
        <w:ind w:left="0" w:firstLine="315"/>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（乙公司全称）</w:t>
      </w:r>
      <w:r/>
    </w:p>
    <w:p>
      <w:pPr>
        <w:ind w:left="0" w:firstLine="315"/>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（……公司全称）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（甲公司全称）、（乙公司全称）、（……公司全称）自愿达成分包意向，参加</w:t>
      </w:r>
      <w:r>
        <w:rPr>
          <w:rFonts w:hint="eastAsia" w:ascii="宋体" w:hAnsi="宋体"/>
          <w:color w:val="auto"/>
          <w:sz w:val="21"/>
          <w:szCs w:val="21"/>
          <w:highlight w:val="none"/>
          <w:u w:val="single"/>
        </w:rPr>
        <w:t xml:space="preserve">（采购项目编号） （采购项目名称）</w:t>
      </w:r>
      <w:r>
        <w:rPr>
          <w:rFonts w:hint="eastAsia" w:ascii="宋体" w:hAnsi="宋体"/>
          <w:color w:val="auto"/>
          <w:sz w:val="21"/>
          <w:szCs w:val="21"/>
          <w:highlight w:val="none"/>
        </w:rPr>
        <w:t xml:space="preserve">的投标活动。经各方充分协商一致，就项目的投标和合同实施阶段的有关事务协商一致订立意向如下：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一、分包意向各方关系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（甲公司全称）</w:t>
      </w:r>
      <w:r>
        <w:rPr>
          <w:rFonts w:hint="eastAsia" w:ascii="宋体" w:hAnsi="宋体"/>
          <w:color w:val="auto"/>
          <w:sz w:val="21"/>
          <w:szCs w:val="21"/>
          <w:highlight w:val="none"/>
        </w:rPr>
        <w:t xml:space="preserve">为投标单位，</w:t>
      </w:r>
      <w:r>
        <w:rPr>
          <w:rFonts w:hint="eastAsia" w:ascii="宋体" w:hAnsi="宋体"/>
          <w:color w:val="auto"/>
          <w:sz w:val="21"/>
          <w:szCs w:val="21"/>
          <w:highlight w:val="none"/>
          <w:u w:val="single"/>
        </w:rPr>
        <w:t xml:space="preserve">（乙公司全称）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（……公司全称）</w:t>
      </w:r>
      <w:r>
        <w:rPr>
          <w:rFonts w:hint="eastAsia" w:ascii="宋体" w:hAnsi="宋体"/>
          <w:color w:val="auto"/>
          <w:sz w:val="21"/>
          <w:szCs w:val="21"/>
          <w:highlight w:val="none"/>
        </w:rPr>
        <w:t xml:space="preserve">为分包意向单位，</w:t>
      </w:r>
      <w:r>
        <w:rPr>
          <w:rFonts w:hint="eastAsia" w:ascii="宋体" w:hAnsi="宋体"/>
          <w:color w:val="auto"/>
          <w:sz w:val="21"/>
          <w:szCs w:val="21"/>
          <w:highlight w:val="none"/>
          <w:u w:val="single"/>
        </w:rPr>
        <w:t xml:space="preserve">（甲公司全称）</w:t>
      </w:r>
      <w:r>
        <w:rPr>
          <w:rFonts w:hint="eastAsia" w:ascii="宋体" w:hAnsi="宋体"/>
          <w:color w:val="auto"/>
          <w:sz w:val="21"/>
          <w:szCs w:val="21"/>
          <w:highlight w:val="none"/>
        </w:rPr>
        <w:t xml:space="preserve">以投标单位的身份参加本项目的投标。若中标，</w:t>
      </w:r>
      <w:r>
        <w:rPr>
          <w:rFonts w:hint="eastAsia" w:ascii="宋体" w:hAnsi="宋体"/>
          <w:color w:val="auto"/>
          <w:sz w:val="21"/>
          <w:szCs w:val="21"/>
          <w:highlight w:val="none"/>
          <w:u w:val="single"/>
        </w:rPr>
        <w:t xml:space="preserve">（甲公司全称）</w:t>
      </w:r>
      <w:r>
        <w:rPr>
          <w:rFonts w:hint="eastAsia" w:ascii="宋体" w:hAnsi="宋体"/>
          <w:color w:val="auto"/>
          <w:sz w:val="21"/>
          <w:szCs w:val="21"/>
          <w:highlight w:val="none"/>
        </w:rPr>
        <w:t xml:space="preserve">与采购人签订政府采购合同。承接分包意向的各单位与</w:t>
      </w:r>
      <w:r>
        <w:rPr>
          <w:rFonts w:hint="eastAsia" w:ascii="宋体" w:hAnsi="宋体"/>
          <w:color w:val="auto"/>
          <w:sz w:val="21"/>
          <w:szCs w:val="21"/>
          <w:highlight w:val="none"/>
          <w:u w:val="single"/>
        </w:rPr>
        <w:t xml:space="preserve">（甲公司全称）</w:t>
      </w:r>
      <w:r>
        <w:rPr>
          <w:rFonts w:hint="eastAsia" w:ascii="宋体" w:hAnsi="宋体"/>
          <w:color w:val="auto"/>
          <w:sz w:val="21"/>
          <w:szCs w:val="21"/>
          <w:highlight w:val="none"/>
        </w:rPr>
        <w:t xml:space="preserve">签订分包合同。</w:t>
      </w:r>
      <w:r>
        <w:rPr>
          <w:rFonts w:hint="eastAsia" w:ascii="宋体" w:hAnsi="宋体"/>
          <w:color w:val="auto"/>
          <w:sz w:val="21"/>
          <w:szCs w:val="21"/>
          <w:highlight w:val="none"/>
          <w:u w:val="single"/>
        </w:rPr>
        <w:t xml:space="preserve">（甲公司全称）</w:t>
      </w:r>
      <w:r>
        <w:rPr>
          <w:rFonts w:hint="eastAsia" w:ascii="宋体" w:hAnsi="宋体"/>
          <w:color w:val="auto"/>
          <w:sz w:val="21"/>
          <w:szCs w:val="21"/>
          <w:highlight w:val="none"/>
        </w:rPr>
        <w:t xml:space="preserve">就采购项目和分包项目向采购人负责，分包供应商就分包项目承担责任。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二、有关事项约定如下：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2.分包意向单位1</w:t>
      </w:r>
      <w:r>
        <w:rPr>
          <w:rFonts w:hint="eastAsia" w:ascii="宋体" w:hAnsi="宋体"/>
          <w:color w:val="auto"/>
          <w:sz w:val="21"/>
          <w:szCs w:val="21"/>
          <w:highlight w:val="none"/>
          <w:u w:val="single"/>
        </w:rPr>
        <w:t xml:space="preserve">     （公司全称）</w:t>
      </w:r>
      <w:r>
        <w:rPr>
          <w:rFonts w:hint="eastAsia" w:ascii="宋体" w:hAnsi="宋体"/>
          <w:color w:val="auto"/>
          <w:sz w:val="21"/>
          <w:szCs w:val="21"/>
          <w:highlight w:val="none"/>
        </w:rPr>
        <w:t xml:space="preserve">为</w:t>
      </w:r>
      <w:r>
        <w:rPr>
          <w:rFonts w:hint="eastAsia" w:ascii="宋体" w:hAnsi="宋体"/>
          <w:color w:val="auto"/>
          <w:sz w:val="21"/>
          <w:szCs w:val="21"/>
          <w:highlight w:val="none"/>
          <w:u w:val="single"/>
        </w:rPr>
        <w:t xml:space="preserve">    （大型、中型、小型、微型）</w:t>
      </w:r>
      <w:r>
        <w:rPr>
          <w:rFonts w:hint="eastAsia" w:ascii="宋体" w:hAnsi="宋体"/>
          <w:color w:val="auto"/>
          <w:sz w:val="21"/>
          <w:szCs w:val="21"/>
          <w:highlight w:val="none"/>
        </w:rPr>
        <w:t xml:space="preserve">企业，将承担以下分包工作：</w:t>
      </w:r>
      <w:r>
        <w:rPr>
          <w:rFonts w:hint="eastAsia" w:ascii="宋体" w:hAnsi="宋体"/>
          <w:color w:val="auto"/>
          <w:sz w:val="21"/>
          <w:szCs w:val="21"/>
          <w:highlight w:val="none"/>
          <w:u w:val="single"/>
        </w:rPr>
        <w:t xml:space="preserve">  （具体分包工作内容）</w:t>
      </w:r>
      <w:r>
        <w:rPr>
          <w:rFonts w:hint="eastAsia" w:ascii="宋体" w:hAnsi="宋体"/>
          <w:color w:val="auto"/>
          <w:sz w:val="21"/>
          <w:szCs w:val="21"/>
          <w:highlight w:val="none"/>
        </w:rPr>
        <w:t xml:space="preserve">，该部分工作内容占合同总金额的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3.分包意向单位2</w:t>
      </w:r>
      <w:r>
        <w:rPr>
          <w:rFonts w:hint="eastAsia" w:ascii="宋体" w:hAnsi="宋体"/>
          <w:color w:val="auto"/>
          <w:sz w:val="21"/>
          <w:szCs w:val="21"/>
          <w:highlight w:val="none"/>
          <w:u w:val="single"/>
        </w:rPr>
        <w:t xml:space="preserve">     （公司全称）</w:t>
      </w:r>
      <w:r>
        <w:rPr>
          <w:rFonts w:hint="eastAsia" w:ascii="宋体" w:hAnsi="宋体"/>
          <w:color w:val="auto"/>
          <w:sz w:val="21"/>
          <w:szCs w:val="21"/>
          <w:highlight w:val="none"/>
        </w:rPr>
        <w:t xml:space="preserve">为</w:t>
      </w:r>
      <w:r>
        <w:rPr>
          <w:rFonts w:hint="eastAsia" w:ascii="宋体" w:hAnsi="宋体"/>
          <w:color w:val="auto"/>
          <w:sz w:val="21"/>
          <w:szCs w:val="21"/>
          <w:highlight w:val="none"/>
          <w:u w:val="single"/>
        </w:rPr>
        <w:t xml:space="preserve">    （大型、中型、小型、微型）</w:t>
      </w:r>
      <w:r>
        <w:rPr>
          <w:rFonts w:hint="eastAsia" w:ascii="宋体" w:hAnsi="宋体"/>
          <w:color w:val="auto"/>
          <w:sz w:val="21"/>
          <w:szCs w:val="21"/>
          <w:highlight w:val="none"/>
        </w:rPr>
        <w:t xml:space="preserve">企业，将承担以下分包工作：</w:t>
      </w:r>
      <w:r>
        <w:rPr>
          <w:rFonts w:hint="eastAsia" w:ascii="宋体" w:hAnsi="宋体"/>
          <w:color w:val="auto"/>
          <w:sz w:val="21"/>
          <w:szCs w:val="21"/>
          <w:highlight w:val="none"/>
          <w:u w:val="single"/>
        </w:rPr>
        <w:t xml:space="preserve">  （具体分包工作内容）</w:t>
      </w:r>
      <w:r>
        <w:rPr>
          <w:rFonts w:hint="eastAsia" w:ascii="宋体" w:hAnsi="宋体"/>
          <w:color w:val="auto"/>
          <w:sz w:val="21"/>
          <w:szCs w:val="21"/>
          <w:highlight w:val="none"/>
        </w:rPr>
        <w:t xml:space="preserve">，该部分工作内容占合同总金额的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4.分包意向单位3</w:t>
      </w:r>
      <w:r>
        <w:rPr>
          <w:rFonts w:hint="eastAsia" w:ascii="宋体" w:hAnsi="宋体"/>
          <w:color w:val="auto"/>
          <w:sz w:val="21"/>
          <w:szCs w:val="21"/>
          <w:highlight w:val="none"/>
          <w:u w:val="single"/>
        </w:rPr>
        <w:t xml:space="preserve">     （公司全称）</w:t>
      </w:r>
      <w:r>
        <w:rPr>
          <w:rFonts w:hint="eastAsia" w:ascii="宋体" w:hAnsi="宋体"/>
          <w:color w:val="auto"/>
          <w:sz w:val="21"/>
          <w:szCs w:val="21"/>
          <w:highlight w:val="none"/>
        </w:rPr>
        <w:t xml:space="preserve">为</w:t>
      </w:r>
      <w:r>
        <w:rPr>
          <w:rFonts w:hint="eastAsia" w:ascii="宋体" w:hAnsi="宋体"/>
          <w:color w:val="auto"/>
          <w:sz w:val="21"/>
          <w:szCs w:val="21"/>
          <w:highlight w:val="none"/>
          <w:u w:val="single"/>
        </w:rPr>
        <w:t xml:space="preserve">    （大型、中型、小型、微型）</w:t>
      </w:r>
      <w:r>
        <w:rPr>
          <w:rFonts w:hint="eastAsia" w:ascii="宋体" w:hAnsi="宋体"/>
          <w:color w:val="auto"/>
          <w:sz w:val="21"/>
          <w:szCs w:val="21"/>
          <w:highlight w:val="none"/>
        </w:rPr>
        <w:t xml:space="preserve">企业，将承担以下分包工作：</w:t>
      </w:r>
      <w:r>
        <w:rPr>
          <w:rFonts w:hint="eastAsia" w:ascii="宋体" w:hAnsi="宋体"/>
          <w:color w:val="auto"/>
          <w:sz w:val="21"/>
          <w:szCs w:val="21"/>
          <w:highlight w:val="none"/>
          <w:u w:val="single"/>
        </w:rPr>
        <w:t xml:space="preserve">  （具体分包工作内容）</w:t>
      </w:r>
      <w:r>
        <w:rPr>
          <w:rFonts w:hint="eastAsia" w:ascii="宋体" w:hAnsi="宋体"/>
          <w:color w:val="auto"/>
          <w:sz w:val="21"/>
          <w:szCs w:val="21"/>
          <w:highlight w:val="none"/>
        </w:rPr>
        <w:t xml:space="preserve">，该部分工作内容占合同总金额的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三、如中标，分包意向单位不得以任何理由提出终止本意向协议。</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五、其他补充内容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六、本意向协议书正本一式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份，（甲公司全称）及各分包意向单位各一份。</w:t>
      </w:r>
      <w:r/>
    </w:p>
    <w:p>
      <w:pPr>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注：</w:t>
      </w:r>
      <w:r/>
    </w:p>
    <w:p>
      <w:pPr>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1.各方成员在本意向协议书上共同盖章确认</w:t>
      </w:r>
      <w:r/>
    </w:p>
    <w:p>
      <w:pPr>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2.本意向协议书内容不得擅自修改，并将作为签订合同的附件之一。</w:t>
      </w:r>
      <w:r/>
    </w:p>
    <w:p>
      <w:pPr>
        <w:ind w:left="0" w:firstLine="422"/>
        <w:spacing w:line="360" w:lineRule="auto"/>
        <w:rPr>
          <w:rFonts w:ascii="宋体" w:hAnsi="宋体"/>
          <w:color w:val="auto"/>
          <w:sz w:val="21"/>
          <w:szCs w:val="21"/>
          <w:highlight w:val="none"/>
        </w:rPr>
      </w:pPr>
      <w:r>
        <w:rPr>
          <w:rFonts w:hint="eastAsia" w:ascii="宋体" w:hAnsi="宋体"/>
          <w:b/>
          <w:color w:val="auto"/>
          <w:sz w:val="21"/>
          <w:highlight w:val="none"/>
        </w:rPr>
        <w:t xml:space="preserve">3.小微企业不得将合同分包给大中型企业，中型企业不得将合同分包给大型企业。</w:t>
      </w:r>
      <w:r/>
    </w:p>
    <w:p>
      <w:pPr>
        <w:ind w:left="0" w:firstLine="315"/>
        <w:jc w:val="left"/>
        <w:spacing w:line="360" w:lineRule="auto"/>
        <w:rPr>
          <w:rFonts w:ascii="宋体" w:hAnsi="宋体"/>
          <w:b/>
          <w:color w:val="auto"/>
          <w:sz w:val="21"/>
          <w:highlight w:val="none"/>
        </w:rPr>
      </w:pPr>
      <w:r>
        <w:rPr>
          <w:rFonts w:ascii="宋体" w:hAnsi="宋体"/>
          <w:b/>
          <w:color w:val="auto"/>
          <w:sz w:val="21"/>
          <w:highlight w:val="none"/>
        </w:rPr>
      </w:r>
      <w:r/>
    </w:p>
    <w:p>
      <w:pPr>
        <w:pStyle w:val="740"/>
        <w:ind w:left="400"/>
        <w:rPr>
          <w:rFonts w:ascii="Calibri" w:hAnsi="Calibri"/>
          <w:color w:val="auto"/>
          <w:highlight w:val="none"/>
        </w:rPr>
      </w:pPr>
      <w:r>
        <w:rPr>
          <w:rFonts w:ascii="Calibri" w:hAnsi="Calibri"/>
          <w:color w:val="auto"/>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甲公司（盖章）： </w:t>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ind w:left="0" w:firstLine="315"/>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乙公司（盖章）： </w:t>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ind w:left="0" w:firstLine="315"/>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……公司（盖章）： </w:t>
      </w:r>
      <w:r/>
    </w:p>
    <w:p>
      <w:pPr>
        <w:ind w:firstLine="483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ind w:firstLine="4830"/>
        <w:rPr>
          <w:rFonts w:ascii="宋体" w:hAnsi="宋体"/>
          <w:b/>
          <w:color w:val="auto"/>
          <w:sz w:val="44"/>
          <w:szCs w:val="22"/>
          <w:highlight w:val="none"/>
        </w:rPr>
      </w:pPr>
      <w:r>
        <w:rPr>
          <w:rFonts w:hint="eastAsia" w:ascii="宋体" w:hAnsi="宋体"/>
          <w:color w:val="auto"/>
          <w:sz w:val="21"/>
          <w:szCs w:val="21"/>
          <w:highlight w:val="none"/>
        </w:rPr>
        <w:t xml:space="preserve">日期:       年      月     日</w:t>
      </w:r>
      <w:r/>
    </w:p>
    <w:p>
      <w:pPr>
        <w:rPr>
          <w:rFonts w:hint="eastAsia" w:ascii="宋体" w:hAnsi="宋体"/>
          <w:b/>
          <w:bCs/>
          <w:color w:val="auto"/>
          <w:spacing w:val="20"/>
          <w:sz w:val="30"/>
          <w:highlight w:val="none"/>
        </w:rPr>
      </w:pPr>
      <w:r>
        <w:rPr>
          <w:rFonts w:hint="eastAsia" w:ascii="宋体" w:hAnsi="宋体"/>
          <w:b/>
          <w:bCs/>
          <w:color w:val="auto"/>
          <w:spacing w:val="20"/>
          <w:sz w:val="30"/>
          <w:highlight w:val="none"/>
        </w:rPr>
        <w:br w:type="page" w:clear="all"/>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苏州市广济医院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医院陪护及后勤综合服务</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JSZC-320500-SZWK-G2026-0148</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医院陪护及后勤综合服务</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三年（从合同签订之日起开始计算）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2"/>
        <w:jc w:val="left"/>
        <w:spacing w:line="400" w:lineRule="exact"/>
        <w:widowControl/>
        <w:rPr>
          <w:rFonts w:hint="default" w:hAnsi="宋体" w:eastAsia="宋体"/>
          <w:b/>
          <w:bCs/>
          <w:color w:val="auto"/>
          <w:szCs w:val="21"/>
          <w:highlight w:val="none"/>
          <w:lang w:val="en-US" w:eastAsia="zh-CN"/>
        </w:rPr>
      </w:pPr>
      <w:r>
        <w:rPr>
          <w:rFonts w:hint="eastAsia" w:hAnsi="宋体"/>
          <w:b/>
          <w:bCs/>
          <w:color w:val="auto"/>
          <w:szCs w:val="21"/>
          <w:highlight w:val="none"/>
          <w:lang w:val="en-US" w:eastAsia="zh-CN"/>
        </w:rPr>
        <w:t xml:space="preserve">第一采购包：医院环境清洁及后勤综合服务</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1、服务项目内容：</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（1）医院所有占地范围及相关场所（包含且不限于本院公共区域，办公区域，病区、平江中心等）的环境清洁、环境消杀、生活垃圾清运、医疗废物回收。</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（2）设置岗位至少包含以下岗位，采购方有权按照实际需求，调整岗位数，每月按照实际在工岗位数付款：</w:t>
      </w:r>
      <w:r/>
    </w:p>
    <w:tbl>
      <w:tblPr>
        <w:tblStyle w:val="771"/>
        <w:tblpPr w:horzAnchor="page" w:tblpX="2025" w:vertAnchor="text" w:tblpY="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3269"/>
        <w:gridCol w:w="2413"/>
      </w:tblGrid>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岗位名称</w:t>
            </w:r>
            <w:r/>
          </w:p>
        </w:tc>
        <w:tc>
          <w:tcPr>
            <w:tcW w:w="3269"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岗位在岗时间需求（每周）</w:t>
            </w:r>
            <w:r/>
          </w:p>
        </w:tc>
        <w:tc>
          <w:tcPr>
            <w:tcW w:w="2413"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岗位数量</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管理员岗位</w:t>
            </w:r>
            <w:r/>
          </w:p>
        </w:tc>
        <w:tc>
          <w:tcPr>
            <w:tcW w:w="3269"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W w:w="2413"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1</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开放及病房区域服务岗位</w:t>
            </w:r>
            <w:r/>
          </w:p>
        </w:tc>
        <w:tc>
          <w:tcPr>
            <w:tcW w:w="3269"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W w:w="2413"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57</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高压容器服务岗位</w:t>
            </w:r>
            <w:r/>
          </w:p>
        </w:tc>
        <w:tc>
          <w:tcPr>
            <w:tcW w:w="3269"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W w:w="2413"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1</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行政及功能区域服务岗位</w:t>
            </w:r>
            <w:r/>
          </w:p>
        </w:tc>
        <w:tc>
          <w:tcPr>
            <w:tcW w:w="3269"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W w:w="2413"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15</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医废回收服务岗位</w:t>
            </w:r>
            <w:r/>
          </w:p>
        </w:tc>
        <w:tc>
          <w:tcPr>
            <w:tcW w:w="3269"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W w:w="2413"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2</w:t>
            </w:r>
            <w:r/>
          </w:p>
        </w:tc>
      </w:tr>
    </w:tbl>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（3）环境清洁消杀服务</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3.1总体要求：</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投标人应根据采购人各区域、各部门，对院内所有建筑物、周围环境及基础设备、设施提供清洁服务，使其拥有一个整洁、舒适、安静、安全的治疗环境，同时针对采购人的特殊环境及各个不同的服务区域制定防止交叉感染、消毒隔离制度和工作标准、作业流程。规范住院区、医疗区、办公区的环境清洁消杀工作，确保卫生良好、环境整洁，符合相关环境清洁消杀、消毒标准。</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3.2日常环境清洁消杀服务内容及要求： </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负责服务区域内和室内所有放置的家具物品设施等清洁卫生和消毒。（包括：天花板、灯棚、顶房平台、墙面、电梯、地面、楼梯、窗户、窗帘、门、桌、椅、床单元、车、柜、宣传栏、洗手间、电梯间、公共通道、垃圾桶及垃圾收集、分类、中转站等且不仅限于此）。</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3.2.2保持服务范围内环境卫生，随时清洁室内外卫生，及时处理和清运垃圾（含医疗垃圾和生活垃圾），防止院内传播和交叉感染病菌；</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3.2.3防止交叉感染，对不同区域的清洁工具按采购人感染科的要求实行严格分类摆放和使用，用颜色、字标等方式进行区分；</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3.2.4按采购人感染科的要求，定点定期进行环境消毒，让采购人始终保持洁净；</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3.2.5按时巡视、清洁各楼层公共洗手间，保持洗手间清洁、干燥、无异味；</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3.2.6每日对楼内的生活垃圾、医疗垃圾进行清运；</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3.2.7每日上午地面全方位清洁一次，下午地面清洁一次，随脏随扫；</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3.2.8每日上、下午湿拖各地面一次，随脏随拖；</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3.2.9每天更换套垃圾桶上的垃圾袋，装满随时更换；</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3.2.10洗手间内垃圾，装满随时清倒；</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3.2.11每天早抹办公桌椅、治疗台面等，随脏随抹； </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3.2.12每周彻底擦拭消毒病历车、病历夹、治疗车、平车、轮椅、床架等，随脏随擦；</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3.2.13每周擦门窗、玻璃、宣传栏至少一次，随脏随擦；</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3.2.14每月擦天花板、灯具、灯孔、电话、中央空调通风口等高处物品，随脏随清洁；</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3.2.15给各种车辆清理线头并加润滑油；</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3.2.16每季给大楼的窗帘清洗一次； </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3.2.17公共区域PVC/地砖/花岗岩/水磨石地板的养护；</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3.2.18生活垃圾、医疗垃圾运送到指定地点</w:t>
      </w:r>
      <w:r/>
    </w:p>
    <w:p>
      <w:pPr>
        <w:ind w:firstLine="420"/>
        <w:spacing w:line="380" w:lineRule="exac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b w:val="0"/>
          <w:bCs w:val="0"/>
          <w:color w:val="auto"/>
          <w:szCs w:val="21"/>
          <w:highlight w:val="none"/>
          <w:lang w:val="en-US" w:eastAsia="zh-CN"/>
        </w:rPr>
        <w:t xml:space="preserve">3.2.19环境清洁消杀服务要求： </w:t>
      </w:r>
      <w:r/>
    </w:p>
    <w:tbl>
      <w:tblPr>
        <w:tblStyle w:val="739"/>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9"/>
        <w:gridCol w:w="3402"/>
        <w:gridCol w:w="3827"/>
      </w:tblGrid>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项目位置</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检查位置</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作业要求</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大堂及走廊</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湿拖地面</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无污迹、无废弃物</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墙面掸尘</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无污迹、无蛛网、无尘土</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擦门玻璃</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光洁、无污迹、无水迹、无手印</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各种标牌</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光洁、无灰尘、无污迹</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消防设备</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无积尘、无蛛网</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扶手</w:t>
            </w:r>
            <w:r/>
          </w:p>
        </w:tc>
        <w:tc>
          <w:tcPr>
            <w:tcBorders>
              <w:top w:val="single" w:color="auto" w:sz="4" w:space="0"/>
              <w:left w:val="single" w:color="auto" w:sz="4" w:space="0"/>
              <w:bottom w:val="single" w:color="auto" w:sz="4" w:space="0"/>
              <w:right w:val="single" w:color="auto" w:sz="4" w:space="0"/>
            </w:tcBorders>
            <w:tcW w:w="3827"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清洁、无尘土、无蛛网、无污迹、光亮</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电器开关</w:t>
            </w:r>
            <w:r/>
          </w:p>
        </w:tc>
        <w:tc>
          <w:tcPr>
            <w:tcBorders>
              <w:top w:val="single" w:color="auto" w:sz="4" w:space="0"/>
              <w:left w:val="single" w:color="auto" w:sz="4" w:space="0"/>
              <w:bottom w:val="single" w:color="auto" w:sz="4" w:space="0"/>
              <w:right w:val="single" w:color="auto" w:sz="4" w:space="0"/>
            </w:tcBorders>
            <w:tcW w:w="3827"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烟灰桶擦拭</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光洁、无污迹、</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公共椅子</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清洁、无尘迹</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楼（电梯）</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地面清拖</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无污迹、无废弃物</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轿厢壁、门</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光亮，无污迹、无灰尘</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地面、沟槽</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干净，无污迹、无废弃物</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卫生间、污物间</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便池面盆、涮洗</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无污迹、光亮</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纸篓倾倒</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无污迹、倾倒及时</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台盆、龙头、台面、镜子的清洁</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无污迹、光亮</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隔断、墙面、开关面板等</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清洁、无尘迹</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污物池</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无污垢、无外溢</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环境清洁消杀工具清洗消毒</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干净，标识鲜明、分类使用，摆放整齐、规范</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天花板、吸顶灯具</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无积灰、无蜘蛛网</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科室、病房</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湿拖地面</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干净、无污迹、无纸屑杂物</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门框、标示牌等（擦拭）</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干净、无尘、无污渍</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墙面、窗台、窗框（擦拭）、踢脚线</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洁净、光亮</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垃圾倾倒</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无漫溢、纸篓外壳干净，每天至少更换垃圾袋两次。</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病房家具擦拭消毒</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无尘，洁净、符合卫生标准</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设备带、床头</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无垃圾、无灰尘</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床单元终末处理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符合卫生标准</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病房卫生间</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参照卫生间环境清洁消杀要求</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阳台补锈钢护栏、晾衣架、脸盆架</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光亮、无锈剂、无积尘</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科室、病房计划性环境清洁消杀</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无垃圾、无堆积物、玻璃干净明亮、四壁无蛛网、纱窗无积灰</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盥洗室、开水间</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天花板、吸顶灯具</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无积灰、无蜘蛛网</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墙面、门（门框）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无灰尘、无污迹、无蜘蛛网</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开水炉、台面、微波炉</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干净、无油污、无积垢</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水池</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关亮、无剩饭菜、无污垢</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地面</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无垃圾、无积灰、无污迹、无积水、无杂物</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垃圾桶</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无污垢、无异味，垃圾袋更换及时</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治疗室、值班房、库房</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天花板、吸顶灯具、空调风口</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无积灰、无蜘蛛网</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墙面、门（门框）、窗（窗框、窗台）</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无灰尘、无污迹、无蜘蛛网</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玻璃、镜面</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光亮，无污渍、无水迹、无手印</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室内家具、设施、医疗设备表面</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无污迹、无灰尘</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废纸篓</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无漫溢、纸篓外壳干净</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湿拖地面</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无垃圾、无积灰、无污迹、无药渍</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轮椅、推车等医用车辆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无积灰，车轮无头发、杂物缠绕并加以维护</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外围</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走廊、台阶、道路、场地等</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干净，无杂物、无污迹，循环</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绿化带、花盆</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整洁无白色污染，花盆无灰尘</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设施与标识、指示牌</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表面清洁，无明显灰尘、污迹</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果壳箱、垃圾桶</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清洁无污迹、无异味，定期消杀</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明沟、雨水井</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无落叶、泥土，排水畅通</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顶篷、露天阳台</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整洁、无杂物</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地下车库</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地面清扫</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无杂物、纸屑，无污迹</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排水沟、集水坑清洁</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无杂物</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设施与指示牌清洁</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无积灰、无脱落、物锈迹</w:t>
            </w:r>
            <w:r/>
          </w:p>
        </w:tc>
      </w:tr>
      <w:tr>
        <w:trPr>
          <w:jc w:val="center"/>
          <w:trHeight w:val="340"/>
        </w:trPr>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卫生消杀</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地下室、外围、垃圾桶等</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无四害滋生现象</w:t>
            </w:r>
            <w:r/>
          </w:p>
        </w:tc>
      </w:tr>
    </w:tbl>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3.2</w:t>
      </w:r>
      <w:r>
        <w:rPr>
          <w:rFonts w:hint="default" w:ascii="Times New Roman" w:hAnsi="Times New Roman" w:eastAsia="宋体" w:cs="Times New Roman"/>
          <w:color w:val="auto"/>
          <w:szCs w:val="21"/>
          <w:highlight w:val="none"/>
          <w:lang w:val="en-US" w:eastAsia="zh-CN"/>
        </w:rPr>
        <w:t xml:space="preserve">20其他甲方要求的环境清洁消杀范围事宜</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（4）医疗垃圾运送要求：</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4.1使用医疗废物专用车由专人负责运送</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4.2熟悉医疗废物分类收集、运送、暂时贮存、处置流程和自我防护要求</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4.3职业卫生防护措施齐全并使用</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4.4清洁和消毒暂存地和医疗废物运送工具（每天2次）</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4.5收集医疗废物（每天最少2次），特殊科室需增加收集频率。</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4.6严格按采购人规定的线路收集垃圾。</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（5）生活垃圾运送及清运处置要求：</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5.1使用专用车由专人负责运送。</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5.2熟悉垃圾分类收集和自我防护要求</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5.3严格按采购人规定的线路收集和存放垃圾。</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5.4垃圾处置必须和政府认可的单位签有回收协议。</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5.5生活垃圾站的垃圾每天必须至少清运一次。</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5.6配合院方设备设施物资的搬运。</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（6）汛期环境清洁及防护要求：</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6.1情况介绍：</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本市于每年6月左右至10月左右为汛期，期间会经历梅雨季节强降水，台风过境等恶劣天气环境。</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6.2汛期工作额外要求：</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6.2.1防汛检查要求：</w:t>
      </w:r>
      <w:r/>
    </w:p>
    <w:tbl>
      <w:tblPr>
        <w:tblStyle w:val="739"/>
        <w:tblW w:w="84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01"/>
        <w:gridCol w:w="1005"/>
        <w:gridCol w:w="4125"/>
        <w:gridCol w:w="1897"/>
      </w:tblGrid>
      <w:tr>
        <w:trPr>
          <w:trHeight w:val="840"/>
        </w:trPr>
        <w:tc>
          <w:tcPr>
            <w:gridSpan w:val="4"/>
            <w:shd w:val="clear" w:color="auto" w:fill="auto"/>
            <w:tcW w:w="8428"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防汛巡查</w:t>
            </w:r>
            <w:r/>
          </w:p>
        </w:tc>
      </w:tr>
      <w:tr>
        <w:trPr>
          <w:trHeight w:val="840"/>
        </w:trPr>
        <w:tc>
          <w:tcPr>
            <w:shd w:val="clear" w:color="auto" w:fill="auto"/>
            <w:tcW w:w="1401"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地点</w:t>
            </w:r>
            <w:r/>
          </w:p>
        </w:tc>
        <w:tc>
          <w:tcPr>
            <w:shd w:val="clear" w:color="auto" w:fill="auto"/>
            <w:tcW w:w="100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项目</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内容</w:t>
            </w:r>
            <w:r/>
          </w:p>
        </w:tc>
        <w:tc>
          <w:tcPr>
            <w:shd w:val="clear" w:color="auto" w:fill="auto"/>
            <w:tcW w:w="1897"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汛期巡查周期</w:t>
            </w:r>
            <w:r/>
          </w:p>
        </w:tc>
      </w:tr>
      <w:tr>
        <w:trPr>
          <w:trHeight w:val="480"/>
        </w:trPr>
        <w:tc>
          <w:tcPr>
            <w:shd w:val="clear" w:color="auto" w:fill="auto"/>
            <w:tcW w:w="1401"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一楼外围</w:t>
            </w:r>
            <w:r/>
          </w:p>
        </w:tc>
        <w:tc>
          <w:tcPr>
            <w:shd w:val="clear" w:color="auto" w:fill="auto"/>
            <w:tcW w:w="1005"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排水沟</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是否有垃圾、异物等堵塞现象</w:t>
            </w:r>
            <w:r/>
          </w:p>
        </w:tc>
        <w:tc>
          <w:tcPr>
            <w:shd w:val="clear" w:color="auto" w:fill="auto"/>
            <w:tcW w:w="1897" w:type="dxa"/>
            <w:vAlign w:val="center"/>
            <w:vMerge w:val="restart"/>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每年雨季来临，苏州市防汛办或卫健委发布暴雨防汛预警时，启动汛期巡查。</w:t>
            </w:r>
            <w:r/>
          </w:p>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每周巡查一次。</w:t>
            </w:r>
            <w:r/>
          </w:p>
        </w:tc>
      </w:tr>
      <w:tr>
        <w:trPr>
          <w:trHeight w:val="480"/>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是否有积水</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80"/>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窨井</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是否有垃圾、异物等堵塞现象</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80"/>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是否损坏、有安全隐患</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45"/>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是否有积水</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80"/>
        </w:trPr>
        <w:tc>
          <w:tcPr>
            <w:shd w:val="clear" w:color="auto" w:fill="auto"/>
            <w:tcW w:w="1401" w:type="dxa"/>
            <w:vAlign w:val="center"/>
            <w:vMerge w:val="restart"/>
            <w:textDirection w:val="lrTb"/>
            <w:noWrap w:val="false"/>
          </w:tcPr>
          <w:p>
            <w:pP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eastAsia="zh-CN"/>
              </w:rPr>
              <w:t xml:space="preserve">门急诊天台</w:t>
            </w:r>
            <w:r/>
          </w:p>
        </w:tc>
        <w:tc>
          <w:tcPr>
            <w:shd w:val="clear" w:color="auto" w:fill="auto"/>
            <w:tcW w:w="1005"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排水沟</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是否垃圾、异物等堵塞现象</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80"/>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是否有积水</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80"/>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地漏</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是否垃圾、异物等堵塞现象</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80"/>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是否破损、移位等损坏现象</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80"/>
        </w:trPr>
        <w:tc>
          <w:tcPr>
            <w:shd w:val="clear" w:color="auto" w:fill="auto"/>
            <w:tcW w:w="1401" w:type="dxa"/>
            <w:vAlign w:val="center"/>
            <w:vMerge w:val="restart"/>
            <w:textDirection w:val="lrTb"/>
            <w:noWrap w:val="false"/>
          </w:tcPr>
          <w:p>
            <w:pP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eastAsia="zh-CN"/>
              </w:rPr>
              <w:t xml:space="preserve">住院ABC楼天台</w:t>
            </w:r>
            <w:r/>
          </w:p>
        </w:tc>
        <w:tc>
          <w:tcPr>
            <w:shd w:val="clear" w:color="auto" w:fill="auto"/>
            <w:tcW w:w="1005"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排水沟</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是否垃圾、异物等堵塞现象</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80"/>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是否有积水</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80"/>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地漏</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是否垃圾、异物等堵塞现象</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30"/>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100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是否破损、移位等损坏现象</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607"/>
        </w:trPr>
        <w:tc>
          <w:tcPr>
            <w:shd w:val="clear" w:color="auto" w:fill="auto"/>
            <w:tcW w:w="1401" w:type="dxa"/>
            <w:vAlign w:val="center"/>
            <w:vMerge w:val="restart"/>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地下车库</w:t>
            </w:r>
            <w:r/>
          </w:p>
        </w:tc>
        <w:tc>
          <w:tcPr>
            <w:shd w:val="clear" w:color="auto" w:fill="auto"/>
            <w:tcW w:w="1005"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排水沟</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是否垃圾、异物等堵塞现象</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502"/>
        </w:trPr>
        <w:tc>
          <w:tcPr>
            <w:shd w:val="clear" w:color="auto" w:fill="auto"/>
            <w:tcW w:w="1401"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shd w:val="clear" w:color="auto" w:fill="auto"/>
            <w:tcW w:w="1005"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污水井</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水位是否正常</w:t>
            </w:r>
            <w:r/>
          </w:p>
        </w:tc>
        <w:tc>
          <w:tcPr>
            <w:shd w:val="clear" w:color="auto" w:fill="auto"/>
            <w:tcW w:w="1897" w:type="dxa"/>
            <w:vAlign w:val="center"/>
            <w:vMerge w:val="continue"/>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r>
        <w:trPr>
          <w:trHeight w:val="412"/>
        </w:trPr>
        <w:tc>
          <w:tcPr>
            <w:shd w:val="clear" w:color="auto" w:fill="auto"/>
            <w:tcW w:w="1401"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shd w:val="clear" w:color="auto" w:fill="auto"/>
            <w:tcW w:w="1005"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地面</w:t>
            </w:r>
            <w:r/>
          </w:p>
        </w:tc>
        <w:tc>
          <w:tcPr>
            <w:shd w:val="clear" w:color="auto" w:fill="auto"/>
            <w:tcW w:w="4125"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地下车库地面是否有积水，安全隐患</w:t>
            </w:r>
            <w:r/>
          </w:p>
        </w:tc>
        <w:tc>
          <w:tcPr>
            <w:shd w:val="clear" w:color="auto" w:fill="auto"/>
            <w:tcW w:w="1897" w:type="dxa"/>
            <w:vAlign w:val="center"/>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r>
    </w:tbl>
    <w:p>
      <w:pPr>
        <w:ind w:firstLine="420"/>
        <w:spacing w:line="380" w:lineRule="exact"/>
        <w:rPr>
          <w:rFonts w:hint="eastAsia"/>
          <w:b w:val="0"/>
          <w:bCs w:val="0"/>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6.2.</w:t>
      </w:r>
      <w:r>
        <w:rPr>
          <w:rFonts w:hint="eastAsia" w:cs="Times New Roman"/>
          <w:color w:val="auto"/>
          <w:szCs w:val="21"/>
          <w:highlight w:val="none"/>
          <w:lang w:val="en-US" w:eastAsia="zh-CN"/>
        </w:rPr>
        <w:t xml:space="preserve">2</w:t>
      </w:r>
      <w:r>
        <w:rPr>
          <w:rFonts w:hint="eastAsia"/>
          <w:b w:val="0"/>
          <w:bCs w:val="0"/>
          <w:color w:val="auto"/>
          <w:szCs w:val="21"/>
          <w:highlight w:val="none"/>
          <w:lang w:val="en-US" w:eastAsia="zh-CN"/>
        </w:rPr>
        <w:t xml:space="preserve">汛期预警阶段，需有工作人员24小时值班，以防紧急突发情况。</w:t>
      </w:r>
      <w:r/>
    </w:p>
    <w:p>
      <w:pPr>
        <w:ind w:firstLine="420"/>
        <w:spacing w:line="380" w:lineRule="exact"/>
        <w:rPr>
          <w:rFonts w:hint="eastAsia"/>
          <w:b w:val="0"/>
          <w:bCs w:val="0"/>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6.2.</w:t>
      </w:r>
      <w:r>
        <w:rPr>
          <w:rFonts w:hint="eastAsia"/>
          <w:b w:val="0"/>
          <w:bCs w:val="0"/>
          <w:color w:val="auto"/>
          <w:szCs w:val="21"/>
          <w:highlight w:val="none"/>
          <w:lang w:val="en-US" w:eastAsia="zh-CN"/>
        </w:rPr>
        <w:t xml:space="preserve">3如需要布放，负责沙袋等紧急防汛物资的搬运和布置，极端情况下就地取土布防。</w:t>
      </w:r>
      <w:r/>
    </w:p>
    <w:p>
      <w:pPr>
        <w:ind w:firstLine="420"/>
        <w:spacing w:line="380" w:lineRule="exact"/>
        <w:rPr>
          <w:rFonts w:hint="eastAsia"/>
          <w:b w:val="0"/>
          <w:bCs w:val="0"/>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6.2.</w:t>
      </w:r>
      <w:r>
        <w:rPr>
          <w:rFonts w:hint="eastAsia"/>
          <w:b w:val="0"/>
          <w:bCs w:val="0"/>
          <w:color w:val="auto"/>
          <w:szCs w:val="21"/>
          <w:highlight w:val="none"/>
          <w:lang w:val="en-US" w:eastAsia="zh-CN"/>
        </w:rPr>
        <w:t xml:space="preserve">4每一次防汛结束，负责整体的环境清洁与消杀。</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安全生产与禁止事项：</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1安全生产</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7.1.1</w:t>
      </w:r>
      <w:r>
        <w:rPr>
          <w:rFonts w:hint="eastAsia" w:ascii="Times New Roman" w:hAnsi="Times New Roman" w:eastAsia="宋体" w:cs="Times New Roman"/>
          <w:color w:val="auto"/>
          <w:szCs w:val="21"/>
          <w:highlight w:val="none"/>
          <w:lang w:val="en-US" w:eastAsia="zh-CN"/>
        </w:rPr>
        <w:t xml:space="preserve">工作工具随身携带，不离视线，防止患者。</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7.1.2</w:t>
      </w:r>
      <w:r>
        <w:rPr>
          <w:rFonts w:hint="eastAsia" w:ascii="Times New Roman" w:hAnsi="Times New Roman" w:eastAsia="宋体" w:cs="Times New Roman"/>
          <w:color w:val="auto"/>
          <w:szCs w:val="21"/>
          <w:highlight w:val="none"/>
          <w:lang w:val="en-US" w:eastAsia="zh-CN"/>
        </w:rPr>
        <w:t xml:space="preserve">病区如遇患者出现紧急事件（如跌倒，出逃），必要时需给予协助。</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2禁止事项</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2</w:t>
      </w:r>
      <w:r>
        <w:rPr>
          <w:rFonts w:hint="eastAsia" w:cs="Times New Roman"/>
          <w:color w:val="auto"/>
          <w:szCs w:val="21"/>
          <w:highlight w:val="none"/>
          <w:lang w:val="en-US" w:eastAsia="zh-CN"/>
        </w:rPr>
        <w:t xml:space="preserve">.</w:t>
      </w:r>
      <w:r>
        <w:rPr>
          <w:rFonts w:hint="eastAsia" w:ascii="Times New Roman" w:hAnsi="Times New Roman" w:eastAsia="宋体" w:cs="Times New Roman"/>
          <w:color w:val="auto"/>
          <w:szCs w:val="21"/>
          <w:highlight w:val="none"/>
          <w:lang w:val="en-US" w:eastAsia="zh-CN"/>
        </w:rPr>
        <w:t xml:space="preserve">1)重患者，不辱骂，不嘲讽患者，不和患者开玩笑。</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2</w:t>
      </w:r>
      <w:r>
        <w:rPr>
          <w:rFonts w:hint="eastAsia" w:cs="Times New Roman"/>
          <w:color w:val="auto"/>
          <w:szCs w:val="21"/>
          <w:highlight w:val="none"/>
          <w:lang w:val="en-US" w:eastAsia="zh-CN"/>
        </w:rPr>
        <w:t xml:space="preserve">.</w:t>
      </w:r>
      <w:r>
        <w:rPr>
          <w:rFonts w:hint="eastAsia" w:ascii="Times New Roman" w:hAnsi="Times New Roman" w:eastAsia="宋体" w:cs="Times New Roman"/>
          <w:color w:val="auto"/>
          <w:szCs w:val="21"/>
          <w:highlight w:val="none"/>
          <w:lang w:val="en-US" w:eastAsia="zh-CN"/>
        </w:rPr>
        <w:t xml:space="preserve">2保护患者隐私，不在非工作场合泄露患者信息。</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2</w:t>
      </w:r>
      <w:r>
        <w:rPr>
          <w:rFonts w:hint="eastAsia" w:cs="Times New Roman"/>
          <w:color w:val="auto"/>
          <w:szCs w:val="21"/>
          <w:highlight w:val="none"/>
          <w:lang w:val="en-US" w:eastAsia="zh-CN"/>
        </w:rPr>
        <w:t xml:space="preserve">.</w:t>
      </w:r>
      <w:r>
        <w:rPr>
          <w:rFonts w:hint="eastAsia" w:ascii="Times New Roman" w:hAnsi="Times New Roman" w:eastAsia="宋体" w:cs="Times New Roman"/>
          <w:color w:val="auto"/>
          <w:szCs w:val="21"/>
          <w:highlight w:val="none"/>
          <w:lang w:val="en-US" w:eastAsia="zh-CN"/>
        </w:rPr>
        <w:t xml:space="preserve">3禁止对患者做出任何攻击性行为。</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24禁止对患者提供任何违禁物品（如刀具，香烟，生火用具，电子设备等）。</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2</w:t>
      </w:r>
      <w:r>
        <w:rPr>
          <w:rFonts w:hint="eastAsia" w:cs="Times New Roman"/>
          <w:color w:val="auto"/>
          <w:szCs w:val="21"/>
          <w:highlight w:val="none"/>
          <w:lang w:val="en-US" w:eastAsia="zh-CN"/>
        </w:rPr>
        <w:t xml:space="preserve">.</w:t>
      </w:r>
      <w:r>
        <w:rPr>
          <w:rFonts w:hint="eastAsia" w:ascii="Times New Roman" w:hAnsi="Times New Roman" w:eastAsia="宋体" w:cs="Times New Roman"/>
          <w:color w:val="auto"/>
          <w:szCs w:val="21"/>
          <w:highlight w:val="none"/>
          <w:lang w:val="en-US" w:eastAsia="zh-CN"/>
        </w:rPr>
        <w:t xml:space="preserve">5禁止侵占患者财物，即使在患者允许的情况下，亦禁止与患者分享患者财物。</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2</w:t>
      </w:r>
      <w:r>
        <w:rPr>
          <w:rFonts w:hint="eastAsia" w:cs="Times New Roman"/>
          <w:color w:val="auto"/>
          <w:szCs w:val="21"/>
          <w:highlight w:val="none"/>
          <w:lang w:val="en-US" w:eastAsia="zh-CN"/>
        </w:rPr>
        <w:t xml:space="preserve">.</w:t>
      </w:r>
      <w:r>
        <w:rPr>
          <w:rFonts w:hint="eastAsia" w:ascii="Times New Roman" w:hAnsi="Times New Roman" w:eastAsia="宋体" w:cs="Times New Roman"/>
          <w:color w:val="auto"/>
          <w:szCs w:val="21"/>
          <w:highlight w:val="none"/>
          <w:lang w:val="en-US" w:eastAsia="zh-CN"/>
        </w:rPr>
        <w:t xml:space="preserve">6禁止将自身财物与患者分享。</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2</w:t>
      </w:r>
      <w:r>
        <w:rPr>
          <w:rFonts w:hint="eastAsia" w:cs="Times New Roman"/>
          <w:color w:val="auto"/>
          <w:szCs w:val="21"/>
          <w:highlight w:val="none"/>
          <w:lang w:val="en-US" w:eastAsia="zh-CN"/>
        </w:rPr>
        <w:t xml:space="preserve">.</w:t>
      </w:r>
      <w:r>
        <w:rPr>
          <w:rFonts w:hint="eastAsia" w:ascii="Times New Roman" w:hAnsi="Times New Roman" w:eastAsia="宋体" w:cs="Times New Roman"/>
          <w:color w:val="auto"/>
          <w:szCs w:val="21"/>
          <w:highlight w:val="none"/>
          <w:lang w:val="en-US" w:eastAsia="zh-CN"/>
        </w:rPr>
        <w:t xml:space="preserve">7禁止自私联络患者家属。</w:t>
      </w:r>
      <w:r/>
    </w:p>
    <w:p>
      <w:pPr>
        <w:ind w:firstLine="420"/>
        <w:spacing w:line="400" w:lineRule="exact"/>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7.</w:t>
      </w:r>
      <w:r>
        <w:rPr>
          <w:rFonts w:hint="eastAsia" w:ascii="Times New Roman" w:hAnsi="Times New Roman" w:eastAsia="宋体" w:cs="Times New Roman"/>
          <w:color w:val="auto"/>
          <w:szCs w:val="21"/>
          <w:highlight w:val="none"/>
          <w:lang w:val="en-US" w:eastAsia="zh-CN"/>
        </w:rPr>
        <w:t xml:space="preserve">2</w:t>
      </w:r>
      <w:r>
        <w:rPr>
          <w:rFonts w:hint="eastAsia" w:cs="Times New Roman"/>
          <w:color w:val="auto"/>
          <w:szCs w:val="21"/>
          <w:highlight w:val="none"/>
          <w:lang w:val="en-US" w:eastAsia="zh-CN"/>
        </w:rPr>
        <w:t xml:space="preserve">.</w:t>
      </w:r>
      <w:r>
        <w:rPr>
          <w:rFonts w:hint="eastAsia" w:ascii="Times New Roman" w:hAnsi="Times New Roman" w:eastAsia="宋体" w:cs="Times New Roman"/>
          <w:color w:val="auto"/>
          <w:szCs w:val="21"/>
          <w:highlight w:val="none"/>
          <w:lang w:val="en-US" w:eastAsia="zh-CN"/>
        </w:rPr>
        <w:t xml:space="preserve">8禁止收受患者家属任何利益。</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2、人员要求：</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投标人应按照岗位需求合理安排工作人员，禁止每周7天的岗位由一名工作人员无休上岗，因此现场可提供的服务人员不得低于实际在工岗位数的110%。</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（1）管理人员：拟任项目管理人员，年龄不超过国家法定退休年龄。学历要求大专及以上。</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（2）其他岗位工作人员年龄要求：</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2.1男性工作人员不可超过65周岁，其中61周岁以下需占比至少80%。62-65周岁不可超过20%。</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2.2女性工作人员不可超过60周岁，其中56周岁以下需占比至少80%。57-60周岁不可超过20%。</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2.3高压容器保洁岗位男性工作人员不可超过61周岁，女性工作人员不可超过56周岁。学历要求初中及以上。</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2.4其余工作人员学历要求小学及以上。</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3）要求所有员工统一着装，佩证上岗，文明礼貌。管理人员准确下达工作指令，工作人员应做好自身防护工作。员工应精神健康，有爱心、耐心，服从科室安排与保证员工的稳定性，不能因员工变动影响工作。</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4）投标人必须具有一定的行业规模、科学合理的组织架构、严格的管理细则及岗位责任制度，能够提供完善的环境清洁消杀管理和保障服务的能力。（必须提供二份（含二份）以上相关已在管项目合同或协议）</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（5）从业人员要求：</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5.1应具有相关的健康证，公司内部设有岗前培训机构，且服务人员100%经过岗前训，合格后方可上岗。岗中培训利用工作人员的休息时间完成，不允许占用工作时间。</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5.2上岗后主管人员及工作人员每月至少培训一次，提供年度培训计划。</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（6）所有工作人员的人身安全责任须由投标人承担。</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（7）有责任配合采购人接受上级领导部门的监督、检查，并提供必须的材料。</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（8）所有工作人员入职，离职，调岗，需向甲方报备。</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（9）公司应提供每月针对所有工作人员的考核相关台账。</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3、耗材、办公用品及设备：</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3.1、配置的专业设备及各类工具用品的清单明细（包括品牌、价格及功用等）包含：</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（1）扫地机</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（2）洗地机</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（4）吸水机</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（5）保洁车</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（6）垃圾袋</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（7）塑料刷头</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（8）周转箱</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（9）长柄撮箕</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（10）厕刷</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（11）厕刷托架</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（12）伸缩式手柄</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（13）高空除尘清洁套</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（14）拖把手柄</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（15）混合式拖把中号</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（16）混合式拖把大号</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（17）地面提示牌</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（18）除尘拖把框架</w:t>
      </w:r>
      <w:r>
        <w:rPr>
          <w:rFonts w:hint="eastAsia"/>
          <w:b w:val="0"/>
          <w:bCs w:val="0"/>
          <w:color w:val="auto"/>
          <w:szCs w:val="21"/>
          <w:highlight w:val="none"/>
          <w:lang w:val="en-US" w:eastAsia="zh-CN"/>
        </w:rPr>
        <w:tab/>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（19）拖把手柄</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（20）除尘拖把长把</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（21）除尘拖把短把</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（22）中粗地板刷</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（23）特大扫帚</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（24）圆形旋转清扫器</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（25）木制手柄</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（26）木制手柄锥形磨砂</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（27）多用推车</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（28）地板橡皮刮</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（29）消毒类耗材</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等且不仅限于此。</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以上所有进场设备物资投标人自购，其中消毒防护类耗材需使用医院的相同品牌（工区），病区内使用的消毒防护类耗材由院方提供。</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4、报价要求及费用结算</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（1）投标人应对所投项目的每种岗位进行分项报价；</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（2）报价应包括但不限于耗材、工具、通讯器材、服装、胸卡、办公设备、各种税费、人工、保险、劳保、管理、维护、利润、税金及合同包含的所有风险、责任等各项应有费用。</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（3）投标人每月出具合格的发票和经双方确认的服务考核表后由采购人向中标人支付。</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（4）如投标人对服务缺陷不予更正，采购人有权另请其他单位更正，所发生的费用在履约保证金中扣除。</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（5）采购人支付合同项下费用外不再承担其它任何费用（包括个人）。投标人如因社保、医保或工资等问题与员工发生纠纷，应自行解决，不得牵涉到采购人。</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（6）确因采购人工作需要，投标人应无条件配合采购人完成一些突击工作。如：安排服务人员（内部）临时加班。相关费用均已包含在本次投标价中，不再另外支付。</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（7）采购人对投标人的服务工作进行监督与考核：</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7.1每月实际在工岗位数若低于投标岗位数时按实际在工岗位数支付服务费用；</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7.2每月考核结果与服务费用挂钩，月考核≥90分，服务费全额给付；如月考核80-89分，每下降1分扣除服务费0.2%；如月考核70-79分；每下降1分扣除服务费0.4%，月考核低于70分；不支付服务费。如连续三个月考核低于70分，则采购人有权解除合同，中标人向采购人偿付合同总价款10%的违约金，违约金不足以补偿损失的采购人有权要求中标人补足。</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7.3针对人员年龄结构及学历要求，若投标人在执行过程中无法满足招标需求且未按时完成整改，除月考核扣分外，采购人有权扣除月服务费1000元/人。</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7.4针对出现的安全事故或不良事件，采购人有权根据情节轻重，除月考核扣分外，额外扣除当月服务费1%至5%。</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7.5若中标人服务期内，无法满足招标需求，或无法满足投标承诺。采购人有权根据情节轻重，除月考核扣分外，额外扣除当月服务费1%至5。</w:t>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r>
      <w:r/>
    </w:p>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5、</w:t>
      </w:r>
      <w:r>
        <w:rPr>
          <w:rFonts w:hint="eastAsia" w:ascii="Times New Roman" w:hAnsi="Times New Roman"/>
          <w:color w:val="auto"/>
          <w:szCs w:val="21"/>
          <w:highlight w:val="none"/>
          <w:lang w:val="en-US" w:eastAsia="zh-CN"/>
        </w:rPr>
        <w:t xml:space="preserve">考核要求：</w:t>
      </w:r>
      <w:r>
        <w:rPr>
          <w:rFonts w:hint="eastAsia" w:ascii="宋体" w:hAnsi="宋体"/>
          <w:color w:val="auto"/>
          <w:szCs w:val="21"/>
          <w:highlight w:val="none"/>
        </w:rPr>
        <w:t xml:space="preserve">医院对服务方进行月度考核，考核结果与当月度费用结算挂钩</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考核内容详见考核表</w:t>
      </w:r>
      <w:r>
        <w:rPr>
          <w:rFonts w:hint="eastAsia" w:ascii="宋体" w:hAnsi="宋体"/>
          <w:color w:val="auto"/>
          <w:szCs w:val="21"/>
          <w:highlight w:val="none"/>
        </w:rPr>
        <w:t xml:space="preserve">。</w:t>
      </w:r>
      <w:r/>
    </w:p>
    <w:tbl>
      <w:tblPr>
        <w:tblStyle w:val="739"/>
        <w:tblpPr w:horzAnchor="page" w:tblpX="1275" w:vertAnchor="text" w:tblpY="424" w:leftFromText="180" w:topFromText="0" w:rightFromText="180" w:bottomFromText="0"/>
        <w:tblW w:w="97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921"/>
        <w:gridCol w:w="4779"/>
        <w:gridCol w:w="788"/>
        <w:gridCol w:w="653"/>
        <w:gridCol w:w="654"/>
      </w:tblGrid>
      <w:tr>
        <w:trPr>
          <w:trHeight w:val="1440"/>
        </w:trPr>
        <w:tc>
          <w:tcPr>
            <w:gridSpan w:val="5"/>
            <w:shd w:val="clear" w:color="auto" w:fill="auto"/>
            <w:tcBorders>
              <w:top w:val="single" w:color="000000" w:sz="4" w:space="0"/>
              <w:left w:val="single" w:color="000000" w:sz="4" w:space="0"/>
              <w:bottom w:val="single" w:color="000000" w:sz="4" w:space="0"/>
              <w:right w:val="single" w:color="000000" w:sz="4" w:space="0"/>
            </w:tcBorders>
            <w:tcW w:w="9795" w:type="dxa"/>
            <w:vAlign w:val="top"/>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考核表</w:t>
            </w:r>
            <w:r>
              <w:rPr>
                <w:rStyle w:val="1109"/>
                <w:color w:val="auto"/>
                <w:sz w:val="21"/>
                <w:szCs w:val="21"/>
                <w:highlight w:val="none"/>
                <w:lang w:val="en-US" w:eastAsia="zh-CN" w:bidi="ar"/>
              </w:rPr>
              <w:br/>
            </w:r>
            <w:r>
              <w:rPr>
                <w:rStyle w:val="1109"/>
                <w:color w:val="auto"/>
                <w:sz w:val="21"/>
                <w:szCs w:val="21"/>
                <w:highlight w:val="none"/>
                <w:lang w:val="en-US" w:eastAsia="zh-CN" w:bidi="ar"/>
              </w:rPr>
              <w:br/>
            </w:r>
            <w:r>
              <w:rPr>
                <w:rStyle w:val="1109"/>
                <w:color w:val="auto"/>
                <w:sz w:val="21"/>
                <w:szCs w:val="21"/>
                <w:highlight w:val="none"/>
                <w:lang w:val="en-US" w:eastAsia="zh-CN" w:bidi="ar"/>
              </w:rPr>
              <w:t xml:space="preserve">考核月份：                                </w:t>
            </w:r>
            <w:r/>
          </w:p>
        </w:tc>
      </w:tr>
      <w:tr>
        <w:trPr>
          <w:trHeight w:val="30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基础考核评分，满分100分</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问题次数及备注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环境督查 20分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规章制度 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安全生产 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台账及履约表现 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各科室评分汇总50分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额外加分扣分制度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8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整改内容（每项未按时完成整改扣1-5分）：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top"/>
            <w:vMerge w:val="restart"/>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top"/>
            <w:vMerge w:val="restart"/>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vMerge w:val="restart"/>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843"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额外加分：</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受到服务科室、上级领导部门表扬的，加1-5分</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vMerge w:val="restart"/>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843" w:type="dxa"/>
            <w:vAlign w:val="top"/>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主动提出建议被采纳，特殊贡献，加1-5分</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tcPr>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vMerge w:val="continue"/>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8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当月总分100分，应扣分值</w:t>
            </w:r>
            <w:r>
              <w:rPr>
                <w:rStyle w:val="1119"/>
                <w:color w:val="auto"/>
                <w:sz w:val="21"/>
                <w:szCs w:val="21"/>
                <w:highlight w:val="none"/>
                <w:lang w:val="en-US" w:eastAsia="zh-CN" w:bidi="ar"/>
              </w:rPr>
              <w:t xml:space="preserve">    </w:t>
            </w:r>
            <w:r>
              <w:rPr>
                <w:rStyle w:val="1109"/>
                <w:color w:val="auto"/>
                <w:sz w:val="21"/>
                <w:szCs w:val="21"/>
                <w:highlight w:val="none"/>
                <w:lang w:val="en-US" w:eastAsia="zh-CN" w:bidi="ar"/>
              </w:rPr>
              <w:t xml:space="preserve">分；额外扣分</w:t>
            </w:r>
            <w:r>
              <w:rPr>
                <w:rStyle w:val="1119"/>
                <w:color w:val="auto"/>
                <w:sz w:val="21"/>
                <w:szCs w:val="21"/>
                <w:highlight w:val="none"/>
                <w:lang w:val="en-US" w:eastAsia="zh-CN" w:bidi="ar"/>
              </w:rPr>
              <w:t xml:space="preserve">    </w:t>
            </w:r>
            <w:r>
              <w:rPr>
                <w:rStyle w:val="1109"/>
                <w:color w:val="auto"/>
                <w:sz w:val="21"/>
                <w:szCs w:val="21"/>
                <w:highlight w:val="none"/>
                <w:lang w:val="en-US" w:eastAsia="zh-CN" w:bidi="ar"/>
              </w:rPr>
              <w:t xml:space="preserve">分，额外加分</w:t>
            </w:r>
            <w:r>
              <w:rPr>
                <w:rStyle w:val="1119"/>
                <w:color w:val="auto"/>
                <w:sz w:val="21"/>
                <w:szCs w:val="21"/>
                <w:highlight w:val="none"/>
                <w:lang w:val="en-US" w:eastAsia="zh-CN" w:bidi="ar"/>
              </w:rPr>
              <w:t xml:space="preserve">    </w:t>
            </w:r>
            <w:r>
              <w:rPr>
                <w:rStyle w:val="1109"/>
                <w:color w:val="auto"/>
                <w:sz w:val="21"/>
                <w:szCs w:val="21"/>
                <w:highlight w:val="none"/>
                <w:lang w:val="en-US" w:eastAsia="zh-CN" w:bidi="ar"/>
              </w:rPr>
              <w:t xml:space="preserve">分；合计得分</w:t>
            </w:r>
            <w:r>
              <w:rPr>
                <w:rStyle w:val="1119"/>
                <w:color w:val="auto"/>
                <w:sz w:val="21"/>
                <w:szCs w:val="21"/>
                <w:highlight w:val="none"/>
                <w:lang w:val="en-US" w:eastAsia="zh-CN" w:bidi="ar"/>
              </w:rPr>
              <w:t xml:space="preserve">    </w:t>
            </w:r>
            <w:r>
              <w:rPr>
                <w:rStyle w:val="1109"/>
                <w:color w:val="auto"/>
                <w:sz w:val="21"/>
                <w:szCs w:val="21"/>
                <w:highlight w:val="none"/>
                <w:lang w:val="en-US" w:eastAsia="zh-CN" w:bidi="ar"/>
              </w:rPr>
              <w:t xml:space="preserve">分</w:t>
            </w:r>
            <w:r/>
          </w:p>
        </w:tc>
      </w:tr>
      <w:tr>
        <w:trPr>
          <w:trHeight w:val="1495"/>
        </w:trPr>
        <w:tc>
          <w:tcPr>
            <w:gridSpan w:val="5"/>
            <w:shd w:val="clear" w:color="auto" w:fill="auto"/>
            <w:tcBorders>
              <w:top w:val="single" w:color="000000" w:sz="4" w:space="0"/>
              <w:left w:val="single" w:color="000000" w:sz="4" w:space="0"/>
              <w:bottom w:val="single" w:color="000000" w:sz="4" w:space="0"/>
              <w:right w:val="single" w:color="000000" w:sz="4" w:space="0"/>
            </w:tcBorders>
            <w:tcW w:w="9795" w:type="dxa"/>
            <w:vAlign w:val="top"/>
            <w:textDirection w:val="lrTb"/>
            <w:noWrap w:val="false"/>
          </w:tcPr>
          <w:p>
            <w:pPr>
              <w:jc w:val="left"/>
              <w:keepLines w:val="0"/>
              <w:keepNext w:val="0"/>
              <w:spacing w:after="22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考核总结：</w:t>
            </w:r>
            <w:r>
              <w:rPr>
                <w:rFonts w:hint="eastAsia" w:ascii="宋体" w:hAnsi="宋体" w:eastAsia="宋体" w:cs="宋体"/>
                <w:i w:val="0"/>
                <w:iCs w:val="0"/>
                <w:color w:val="auto"/>
                <w:sz w:val="21"/>
                <w:szCs w:val="21"/>
                <w:highlight w:val="none"/>
                <w:u w:val="none"/>
                <w:lang w:val="en-US" w:eastAsia="zh-CN" w:bidi="ar"/>
              </w:rPr>
              <w:br/>
            </w:r>
            <w:r/>
          </w:p>
        </w:tc>
      </w:tr>
      <w:tr>
        <w:trPr>
          <w:trHeight w:val="80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考核人（主管）签字：                    部门负责人签字：                </w:t>
            </w:r>
            <w:r/>
          </w:p>
        </w:tc>
      </w:tr>
      <w:tr>
        <w:trPr>
          <w:trHeight w:val="800"/>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被考核人签字：                         日期：                  </w:t>
            </w:r>
            <w:r/>
          </w:p>
        </w:tc>
      </w:tr>
      <w:tr>
        <w:trPr>
          <w:trHeight w:val="270"/>
        </w:trPr>
        <w:tc>
          <w:tcPr>
            <w:gridSpan w:val="2"/>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被考核人签字即代表对本次考核无异议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科室评分分值来自于每月科室评分统计：（科室评分总分/评分科室数量）*50%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spacing w:line="38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r>
      <w:r/>
    </w:p>
    <w:p>
      <w:pPr>
        <w:ind w:firstLine="422"/>
        <w:jc w:val="left"/>
        <w:spacing w:line="400" w:lineRule="exact"/>
        <w:widowControl/>
        <w:rPr>
          <w:rFonts w:hint="default" w:hAnsi="宋体" w:eastAsia="宋体"/>
          <w:b/>
          <w:bCs/>
          <w:color w:val="auto"/>
          <w:szCs w:val="21"/>
          <w:highlight w:val="none"/>
          <w:lang w:val="en-US" w:eastAsia="zh-CN"/>
        </w:rPr>
      </w:pPr>
      <w:r>
        <w:rPr>
          <w:rFonts w:hint="eastAsia" w:hAnsi="宋体"/>
          <w:b/>
          <w:bCs/>
          <w:color w:val="auto"/>
          <w:szCs w:val="21"/>
          <w:highlight w:val="none"/>
          <w:lang w:val="en-US" w:eastAsia="zh-CN"/>
        </w:rPr>
        <w:t xml:space="preserve">第二采购包：医院精神疾病患者护理及接送服务</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1、</w:t>
      </w:r>
      <w:r>
        <w:rPr>
          <w:rFonts w:hint="eastAsia" w:hAnsi="宋体"/>
          <w:color w:val="auto"/>
          <w:szCs w:val="21"/>
          <w:highlight w:val="none"/>
        </w:rPr>
        <w:t xml:space="preserve">服务项目内容：</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1</w:t>
      </w:r>
      <w:r>
        <w:rPr>
          <w:rFonts w:hint="eastAsia" w:hAnsi="宋体"/>
          <w:color w:val="auto"/>
          <w:szCs w:val="21"/>
          <w:highlight w:val="none"/>
          <w:lang w:eastAsia="zh-CN"/>
        </w:rPr>
        <w:t xml:space="preserve">）</w:t>
      </w:r>
      <w:r>
        <w:rPr>
          <w:rFonts w:hint="eastAsia" w:hAnsi="宋体"/>
          <w:color w:val="auto"/>
          <w:szCs w:val="21"/>
          <w:highlight w:val="none"/>
        </w:rPr>
        <w:t xml:space="preserve">医院所有占地范围及相关场所（包含且不限于本院公共区域，办公区域，病区、平江中心等）的护理、接送服务。</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2</w:t>
      </w:r>
      <w:r>
        <w:rPr>
          <w:rFonts w:hint="eastAsia" w:hAnsi="宋体"/>
          <w:color w:val="auto"/>
          <w:szCs w:val="21"/>
          <w:highlight w:val="none"/>
          <w:lang w:eastAsia="zh-CN"/>
        </w:rPr>
        <w:t xml:space="preserve">）</w:t>
      </w:r>
      <w:r>
        <w:rPr>
          <w:rFonts w:hint="eastAsia" w:hAnsi="宋体"/>
          <w:color w:val="auto"/>
          <w:szCs w:val="21"/>
          <w:highlight w:val="none"/>
        </w:rPr>
        <w:t xml:space="preserve">设置岗位至少包含以下岗位，采购方有权按照实际需求，调整岗位数，采购方每月按照实际在工岗位数付款：</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3372"/>
        <w:gridCol w:w="2050"/>
      </w:tblGrid>
      <w:tr>
        <w:trPr/>
        <w:tc>
          <w:tcPr>
            <w:shd w:val="clear" w:color="auto" w:fill="auto"/>
            <w:tcW w:w="2840" w:type="dxa"/>
            <w:vAlign w:val="top"/>
            <w:textDirection w:val="lrTb"/>
            <w:noWrap w:val="false"/>
          </w:tcPr>
          <w:p>
            <w:pPr>
              <w:spacing w:line="400" w:lineRule="exact"/>
              <w:rPr>
                <w:rFonts w:hint="default" w:ascii="Times New Roman" w:hAnsi="Times New Roman" w:eastAsia="宋体" w:cs="Times New Roman"/>
                <w:color w:val="auto"/>
                <w:sz w:val="21"/>
                <w:szCs w:val="21"/>
                <w:highlight w:val="none"/>
                <w:vertAlign w:val="baseline"/>
                <w:lang w:val="zh-CN" w:eastAsia="zh-CN" w:bidi="ar-SA"/>
              </w:rPr>
            </w:pPr>
            <w:r>
              <w:rPr>
                <w:rFonts w:hint="default" w:ascii="Times New Roman" w:hAnsi="Times New Roman" w:eastAsia="宋体" w:cs="Times New Roman"/>
                <w:color w:val="auto"/>
                <w:szCs w:val="21"/>
                <w:highlight w:val="none"/>
                <w:vertAlign w:val="baseline"/>
                <w:lang w:val="en-US" w:eastAsia="zh-CN"/>
              </w:rPr>
              <w:t xml:space="preserve">岗位名称</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岗位在岗时间需求（每周）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岗位数量</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现场经理岗位</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1</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管理员岗位</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3</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护理员岗位</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 xml:space="preserve">68</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患者接送岗位</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每天8小时，6天/周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en-US" w:eastAsia="zh-CN"/>
              </w:rPr>
            </w:pPr>
            <w:r>
              <w:rPr>
                <w:rFonts w:hint="eastAsia" w:cs="Times New Roman"/>
                <w:color w:val="auto"/>
                <w:szCs w:val="21"/>
                <w:highlight w:val="none"/>
                <w:vertAlign w:val="baseline"/>
                <w:lang w:val="en-US" w:eastAsia="zh-CN"/>
              </w:rPr>
              <w:t xml:space="preserve">19</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物品接送岗位</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每天8小时，7天/周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6</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7小时护理员岗位</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每天7小时，7天/周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1</w:t>
            </w:r>
            <w:r>
              <w:rPr>
                <w:rFonts w:hint="eastAsia" w:cs="Times New Roman"/>
                <w:color w:val="auto"/>
                <w:szCs w:val="21"/>
                <w:highlight w:val="none"/>
                <w:vertAlign w:val="baseline"/>
                <w:lang w:val="en-US" w:eastAsia="zh-CN"/>
              </w:rPr>
              <w:t xml:space="preserve">4</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12小时护理员岗位</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每天12小时，7天/周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2</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24小时护理员岗位</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每天24小时，7天/周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1</w:t>
            </w:r>
            <w:r/>
          </w:p>
        </w:tc>
      </w:tr>
      <w:tr>
        <w:trPr/>
        <w:tc>
          <w:tcPr>
            <w:tcW w:w="2840"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引导员岗位</w:t>
            </w:r>
            <w:r/>
          </w:p>
        </w:tc>
        <w:tc>
          <w:tcPr>
            <w:tcW w:w="3372" w:type="dxa"/>
            <w:textDirection w:val="lrTb"/>
            <w:noWrap w:val="false"/>
          </w:tcPr>
          <w:p>
            <w:pPr>
              <w:spacing w:line="400" w:lineRule="exact"/>
              <w:rPr>
                <w:rFonts w:hint="default" w:ascii="Times New Roman" w:hAnsi="Times New Roman" w:eastAsia="宋体" w:cs="Times New Roman"/>
                <w:color w:val="auto"/>
                <w:szCs w:val="21"/>
                <w:highlight w:val="none"/>
                <w:vertAlign w:val="baseline"/>
                <w:lang w:val="zh-CN"/>
              </w:rPr>
            </w:pPr>
            <w:r>
              <w:rPr>
                <w:rFonts w:hint="default" w:ascii="Times New Roman" w:hAnsi="Times New Roman" w:eastAsia="宋体" w:cs="Times New Roman"/>
                <w:color w:val="auto"/>
                <w:szCs w:val="21"/>
                <w:highlight w:val="none"/>
                <w:vertAlign w:val="baseline"/>
                <w:lang w:val="en-US" w:eastAsia="zh-CN"/>
              </w:rPr>
              <w:t xml:space="preserve">每天8小时，5天/周</w:t>
            </w:r>
            <w:r/>
          </w:p>
        </w:tc>
        <w:tc>
          <w:tcPr>
            <w:tcW w:w="2050" w:type="dxa"/>
            <w:textDirection w:val="lrTb"/>
            <w:noWrap w:val="false"/>
          </w:tcPr>
          <w:p>
            <w:pPr>
              <w:jc w:val="center"/>
              <w:spacing w:line="400" w:lineRule="exact"/>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 xml:space="preserve">8</w:t>
            </w:r>
            <w:r/>
          </w:p>
        </w:tc>
      </w:tr>
    </w:tbl>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3</w:t>
      </w:r>
      <w:r>
        <w:rPr>
          <w:rFonts w:hint="eastAsia" w:hAnsi="宋体"/>
          <w:color w:val="auto"/>
          <w:szCs w:val="21"/>
          <w:highlight w:val="none"/>
          <w:lang w:eastAsia="zh-CN"/>
        </w:rPr>
        <w:t xml:space="preserve">）</w:t>
      </w:r>
      <w:r>
        <w:rPr>
          <w:rFonts w:hint="eastAsia" w:hAnsi="宋体"/>
          <w:color w:val="auto"/>
          <w:szCs w:val="21"/>
          <w:highlight w:val="none"/>
        </w:rPr>
        <w:t xml:space="preserve">病区陪护及护理（护理员岗位）</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w:t>
      </w:r>
      <w:r>
        <w:rPr>
          <w:rFonts w:hint="eastAsia" w:hAnsi="宋体"/>
          <w:color w:val="auto"/>
          <w:szCs w:val="21"/>
          <w:highlight w:val="none"/>
        </w:rPr>
        <w:t xml:space="preserve">1情况介绍：</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3.1.1</w:t>
      </w:r>
      <w:r>
        <w:rPr>
          <w:rFonts w:hint="eastAsia" w:hAnsi="宋体"/>
          <w:color w:val="auto"/>
          <w:szCs w:val="21"/>
          <w:highlight w:val="none"/>
        </w:rPr>
        <w:t xml:space="preserve">患者基本丧失生活自理能力</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3.1.</w:t>
      </w:r>
      <w:r>
        <w:rPr>
          <w:rFonts w:hint="eastAsia" w:hAnsi="宋体"/>
          <w:color w:val="auto"/>
          <w:szCs w:val="21"/>
          <w:highlight w:val="none"/>
        </w:rPr>
        <w:t xml:space="preserve">2患者的年龄偏大，身体机能逐步退化</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3.1.</w:t>
      </w:r>
      <w:r>
        <w:rPr>
          <w:rFonts w:hint="eastAsia" w:hAnsi="宋体"/>
          <w:color w:val="auto"/>
          <w:szCs w:val="21"/>
          <w:highlight w:val="none"/>
        </w:rPr>
        <w:t xml:space="preserve">3较多新进患者还带有其他的身体疾病（心脏、骨科、手术患者、血液患者等）</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3.1.</w:t>
      </w:r>
      <w:r>
        <w:rPr>
          <w:rFonts w:hint="eastAsia" w:hAnsi="宋体"/>
          <w:color w:val="auto"/>
          <w:szCs w:val="21"/>
          <w:highlight w:val="none"/>
        </w:rPr>
        <w:t xml:space="preserve">4患者睡眠时间短，下半夜基本无法入睡</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3.1.</w:t>
      </w:r>
      <w:r>
        <w:rPr>
          <w:rFonts w:hint="eastAsia" w:hAnsi="宋体"/>
          <w:color w:val="auto"/>
          <w:szCs w:val="21"/>
          <w:highlight w:val="none"/>
        </w:rPr>
        <w:t xml:space="preserve">5患者年龄大，骨质酥松，在行走活动时容易关节损伤</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3.1.</w:t>
      </w:r>
      <w:r>
        <w:rPr>
          <w:rFonts w:hint="eastAsia" w:hAnsi="宋体"/>
          <w:color w:val="auto"/>
          <w:szCs w:val="21"/>
          <w:highlight w:val="none"/>
        </w:rPr>
        <w:t xml:space="preserve">6根据患者病情需要“一对一”的陪护</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3.1.</w:t>
      </w:r>
      <w:r>
        <w:rPr>
          <w:rFonts w:hint="eastAsia" w:hAnsi="宋体"/>
          <w:color w:val="auto"/>
          <w:szCs w:val="21"/>
          <w:highlight w:val="none"/>
        </w:rPr>
        <w:t xml:space="preserve">7患者晚间服药后，会产生药物反应，易产生幻觉</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3.1.</w:t>
      </w:r>
      <w:r>
        <w:rPr>
          <w:rFonts w:hint="eastAsia" w:hAnsi="宋体"/>
          <w:color w:val="auto"/>
          <w:szCs w:val="21"/>
          <w:highlight w:val="none"/>
        </w:rPr>
        <w:t xml:space="preserve">8患者之间会产生肢体冲突，甚至出现动手打陪护员</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3.1.</w:t>
      </w:r>
      <w:r>
        <w:rPr>
          <w:rFonts w:hint="eastAsia" w:hAnsi="宋体"/>
          <w:color w:val="auto"/>
          <w:szCs w:val="21"/>
          <w:highlight w:val="none"/>
        </w:rPr>
        <w:t xml:space="preserve">9看护患者的安全</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3.2</w:t>
      </w:r>
      <w:r>
        <w:rPr>
          <w:rFonts w:hint="eastAsia" w:hAnsi="宋体"/>
          <w:color w:val="auto"/>
          <w:szCs w:val="21"/>
          <w:highlight w:val="none"/>
        </w:rPr>
        <w:t xml:space="preserve">服务区域及时限：</w:t>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918"/>
        <w:gridCol w:w="2746"/>
        <w:gridCol w:w="3655"/>
      </w:tblGrid>
      <w:tr>
        <w:trPr>
          <w:jc w:val="center"/>
          <w:trHeight w:val="43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spacing w:line="400" w:lineRule="exac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序号</w:t>
            </w:r>
            <w:r/>
          </w:p>
        </w:tc>
        <w:tc>
          <w:tcPr>
            <w:tcBorders>
              <w:top w:val="single" w:color="auto" w:sz="4" w:space="0"/>
              <w:left w:val="none" w:color="000000" w:sz="4" w:space="0"/>
              <w:bottom w:val="single" w:color="auto" w:sz="4" w:space="0"/>
              <w:right w:val="single" w:color="auto" w:sz="4" w:space="0"/>
            </w:tcBorders>
            <w:tcW w:w="2746" w:type="dxa"/>
            <w:vAlign w:val="center"/>
            <w:textDirection w:val="lrTb"/>
            <w:noWrap w:val="false"/>
          </w:tcPr>
          <w:p>
            <w:pPr>
              <w:spacing w:line="400" w:lineRule="exac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区域</w:t>
            </w:r>
            <w:r/>
          </w:p>
        </w:tc>
        <w:tc>
          <w:tcPr>
            <w:tcBorders>
              <w:top w:val="single" w:color="auto" w:sz="4" w:space="0"/>
              <w:left w:val="none" w:color="000000" w:sz="4" w:space="0"/>
              <w:bottom w:val="single" w:color="auto" w:sz="4" w:space="0"/>
              <w:right w:val="single" w:color="auto" w:sz="4" w:space="0"/>
            </w:tcBorders>
            <w:tcW w:w="3655" w:type="dxa"/>
            <w:vAlign w:val="center"/>
            <w:textDirection w:val="lrTb"/>
            <w:noWrap w:val="false"/>
          </w:tcPr>
          <w:p>
            <w:pPr>
              <w:spacing w:line="400" w:lineRule="exac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24小时服务</w:t>
            </w:r>
            <w:r/>
          </w:p>
        </w:tc>
      </w:tr>
      <w:tr>
        <w:trPr>
          <w:jc w:val="center"/>
          <w:trHeight w:val="285"/>
        </w:trPr>
        <w:tc>
          <w:tcPr>
            <w:tcBorders>
              <w:top w:val="none" w:color="000000" w:sz="4" w:space="0"/>
              <w:left w:val="single" w:color="auto" w:sz="4" w:space="0"/>
              <w:bottom w:val="single" w:color="auto" w:sz="4" w:space="0"/>
              <w:right w:val="single" w:color="auto" w:sz="4" w:space="0"/>
            </w:tcBorders>
            <w:tcW w:w="918" w:type="dxa"/>
            <w:vAlign w:val="center"/>
            <w:textDirection w:val="lrTb"/>
            <w:noWrap w:val="false"/>
          </w:tcPr>
          <w:p>
            <w:pPr>
              <w:spacing w:line="400" w:lineRule="exac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w:t>
            </w:r>
            <w:r/>
          </w:p>
        </w:tc>
        <w:tc>
          <w:tcPr>
            <w:tcBorders>
              <w:top w:val="none" w:color="000000" w:sz="4" w:space="0"/>
              <w:left w:val="none" w:color="000000" w:sz="4" w:space="0"/>
              <w:bottom w:val="single" w:color="auto" w:sz="4" w:space="0"/>
              <w:right w:val="single" w:color="auto" w:sz="4" w:space="0"/>
            </w:tcBorders>
            <w:tcW w:w="2746" w:type="dxa"/>
            <w:vAlign w:val="center"/>
            <w:textDirection w:val="lrTb"/>
            <w:noWrap w:val="false"/>
          </w:tcPr>
          <w:p>
            <w:pPr>
              <w:spacing w:line="400" w:lineRule="exac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精神疾病病区病房</w:t>
            </w:r>
            <w:r/>
          </w:p>
        </w:tc>
        <w:tc>
          <w:tcPr>
            <w:tcBorders>
              <w:top w:val="none" w:color="000000" w:sz="4" w:space="0"/>
              <w:left w:val="none" w:color="000000" w:sz="4" w:space="0"/>
              <w:bottom w:val="single" w:color="auto" w:sz="4" w:space="0"/>
              <w:right w:val="single" w:color="auto" w:sz="4" w:space="0"/>
            </w:tcBorders>
            <w:tcW w:w="3655" w:type="dxa"/>
            <w:vAlign w:val="center"/>
            <w:textDirection w:val="lrTb"/>
            <w:noWrap w:val="false"/>
          </w:tcPr>
          <w:p>
            <w:pPr>
              <w:spacing w:line="400" w:lineRule="exac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24小时运作 </w:t>
            </w:r>
            <w:r/>
          </w:p>
        </w:tc>
      </w:tr>
    </w:tbl>
    <w:p>
      <w:pPr>
        <w:ind w:firstLine="420"/>
        <w:spacing w:line="400" w:lineRule="exac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w:t>
      </w:r>
      <w:r>
        <w:rPr>
          <w:rFonts w:hint="eastAsia"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lang w:val="zh-CN"/>
        </w:rPr>
        <w:t xml:space="preserve">陪护护理工作服务范围及要求</w:t>
      </w:r>
      <w:r/>
    </w:p>
    <w:p>
      <w:pPr>
        <w:ind w:firstLine="480"/>
        <w:spacing w:line="400" w:lineRule="exact"/>
        <w:rPr>
          <w:rFonts w:hint="default" w:ascii="Times New Roman" w:hAnsi="Times New Roman" w:eastAsia="宋体" w:cs="Times New Roman"/>
          <w:color w:val="auto"/>
          <w:szCs w:val="21"/>
          <w:highlight w:val="none"/>
        </w:rPr>
      </w:pPr>
      <w:r>
        <w:rPr>
          <w:rFonts w:hint="eastAsia" w:cs="Times New Roman"/>
          <w:color w:val="auto"/>
          <w:szCs w:val="21"/>
          <w:highlight w:val="none"/>
          <w:lang w:val="en-US" w:eastAsia="zh-CN"/>
        </w:rPr>
        <w:t xml:space="preserve">3.3.1</w:t>
      </w:r>
      <w:r>
        <w:rPr>
          <w:rFonts w:hint="default" w:ascii="Times New Roman" w:hAnsi="Times New Roman" w:eastAsia="宋体" w:cs="Times New Roman"/>
          <w:color w:val="auto"/>
          <w:szCs w:val="21"/>
          <w:highlight w:val="none"/>
        </w:rPr>
        <w:t xml:space="preserve">服务范围（封闭及半封闭病区）</w:t>
      </w:r>
      <w:r/>
    </w:p>
    <w:tbl>
      <w:tblPr>
        <w:tblStyle w:val="739"/>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6776"/>
      </w:tblGrid>
      <w:tr>
        <w:trPr>
          <w:jc w:val="center"/>
        </w:trPr>
        <w:tc>
          <w:tcPr>
            <w:tcBorders>
              <w:top w:val="single" w:color="auto" w:sz="4" w:space="0"/>
              <w:left w:val="single" w:color="auto" w:sz="4" w:space="0"/>
              <w:bottom w:val="single" w:color="auto" w:sz="4" w:space="0"/>
              <w:right w:val="single" w:color="auto" w:sz="4" w:space="0"/>
            </w:tcBorders>
            <w:tcW w:w="617"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服务范围</w:t>
            </w:r>
            <w:r/>
          </w:p>
        </w:tc>
        <w:tc>
          <w:tcPr>
            <w:tcBorders>
              <w:top w:val="single" w:color="auto" w:sz="4" w:space="0"/>
              <w:left w:val="single" w:color="auto" w:sz="4" w:space="0"/>
              <w:bottom w:val="single" w:color="auto" w:sz="4" w:space="0"/>
              <w:right w:val="single" w:color="auto" w:sz="4" w:space="0"/>
            </w:tcBorders>
            <w:tcW w:w="677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1、照顾患者的起居，帮助患者洗脸、漱口、洗头、洗脚、洗澡等。看护患者的安全</w:t>
            </w:r>
            <w:r/>
          </w:p>
        </w:tc>
      </w:tr>
      <w:tr>
        <w:trPr>
          <w:jc w:val="center"/>
        </w:trPr>
        <w:tc>
          <w:tcPr>
            <w:tcBorders>
              <w:top w:val="single" w:color="auto" w:sz="4" w:space="0"/>
              <w:left w:val="single" w:color="auto" w:sz="4" w:space="0"/>
              <w:bottom w:val="single" w:color="auto" w:sz="4" w:space="0"/>
              <w:right w:val="single" w:color="auto" w:sz="4" w:space="0"/>
            </w:tcBorders>
            <w:tcW w:w="617"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77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2、帮助患者进食、饮水等。</w:t>
            </w:r>
            <w:r/>
          </w:p>
        </w:tc>
      </w:tr>
      <w:tr>
        <w:trPr>
          <w:jc w:val="center"/>
        </w:trPr>
        <w:tc>
          <w:tcPr>
            <w:tcBorders>
              <w:top w:val="single" w:color="auto" w:sz="4" w:space="0"/>
              <w:left w:val="single" w:color="auto" w:sz="4" w:space="0"/>
              <w:bottom w:val="single" w:color="auto" w:sz="4" w:space="0"/>
              <w:right w:val="single" w:color="auto" w:sz="4" w:space="0"/>
            </w:tcBorders>
            <w:tcW w:w="617"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77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3、照料患者大、小便。</w:t>
            </w:r>
            <w:r/>
          </w:p>
        </w:tc>
      </w:tr>
      <w:tr>
        <w:trPr>
          <w:jc w:val="center"/>
        </w:trPr>
        <w:tc>
          <w:tcPr>
            <w:tcBorders>
              <w:top w:val="single" w:color="auto" w:sz="4" w:space="0"/>
              <w:left w:val="single" w:color="auto" w:sz="4" w:space="0"/>
              <w:bottom w:val="single" w:color="auto" w:sz="4" w:space="0"/>
              <w:right w:val="single" w:color="auto" w:sz="4" w:space="0"/>
            </w:tcBorders>
            <w:tcW w:w="617"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77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4、接送患者进行特殊检查，在院内散步等，及时通知护士、医生</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病情的变化情况。</w:t>
            </w:r>
            <w:r/>
          </w:p>
        </w:tc>
      </w:tr>
      <w:tr>
        <w:trPr>
          <w:jc w:val="center"/>
          <w:trHeight w:val="911"/>
        </w:trPr>
        <w:tc>
          <w:tcPr>
            <w:tcBorders>
              <w:top w:val="single" w:color="auto" w:sz="4" w:space="0"/>
              <w:left w:val="single" w:color="auto" w:sz="4" w:space="0"/>
              <w:bottom w:val="single" w:color="auto" w:sz="4" w:space="0"/>
              <w:right w:val="single" w:color="auto" w:sz="4" w:space="0"/>
            </w:tcBorders>
            <w:tcW w:w="617"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77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5、协助护士准备床位临时收新</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。做好新</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的处置工作，落实新</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的生活用品，提醒家属准备用品，清洁全身、更衣、剪指甲、剃胡须等。整理出院</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的床单位，消毒机消毒。</w:t>
            </w:r>
            <w:r/>
          </w:p>
        </w:tc>
      </w:tr>
      <w:tr>
        <w:trPr>
          <w:jc w:val="center"/>
        </w:trPr>
        <w:tc>
          <w:tcPr>
            <w:tcBorders>
              <w:top w:val="single" w:color="auto" w:sz="4" w:space="0"/>
              <w:left w:val="single" w:color="auto" w:sz="4" w:space="0"/>
              <w:bottom w:val="single" w:color="auto" w:sz="4" w:space="0"/>
              <w:right w:val="single" w:color="auto" w:sz="4" w:space="0"/>
            </w:tcBorders>
            <w:tcW w:w="617"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77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6、整理好床单位，保持清洁，整齐，</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物品整理如柜子，巡视病房，满足</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的生活需要。</w:t>
            </w:r>
            <w:r/>
          </w:p>
        </w:tc>
      </w:tr>
      <w:tr>
        <w:trPr>
          <w:jc w:val="center"/>
        </w:trPr>
        <w:tc>
          <w:tcPr>
            <w:tcBorders>
              <w:top w:val="single" w:color="auto" w:sz="4" w:space="0"/>
              <w:left w:val="single" w:color="auto" w:sz="4" w:space="0"/>
              <w:bottom w:val="single" w:color="auto" w:sz="4" w:space="0"/>
              <w:right w:val="single" w:color="auto" w:sz="4" w:space="0"/>
            </w:tcBorders>
            <w:tcW w:w="617"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77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7、配合医护人员对</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完成医嘱内的生活护工内容。</w:t>
            </w:r>
            <w:r/>
          </w:p>
        </w:tc>
      </w:tr>
      <w:tr>
        <w:trPr>
          <w:jc w:val="center"/>
        </w:trPr>
        <w:tc>
          <w:tcPr>
            <w:tcBorders>
              <w:top w:val="single" w:color="auto" w:sz="4" w:space="0"/>
              <w:left w:val="single" w:color="auto" w:sz="4" w:space="0"/>
              <w:bottom w:val="single" w:color="auto" w:sz="4" w:space="0"/>
              <w:right w:val="single" w:color="auto" w:sz="4" w:space="0"/>
            </w:tcBorders>
            <w:tcW w:w="617"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776"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8、协助护士完成各项工作。</w:t>
            </w:r>
            <w:r/>
          </w:p>
        </w:tc>
      </w:tr>
    </w:tbl>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工作质量要求</w:t>
      </w:r>
      <w:r/>
    </w:p>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1患者整洁</w:t>
      </w:r>
      <w:r/>
    </w:p>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.2病床清洁</w:t>
      </w:r>
      <w:r/>
    </w:p>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.3病室环境整洁</w:t>
      </w:r>
      <w:r/>
    </w:p>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.4生活照顾：</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.4.1取饭、热饭、热菜、喂饭、洗碗，让患者吃到热饭热菜，喂饭时要耐心、细</w:t>
      </w:r>
      <w:r>
        <w:rPr>
          <w:rFonts w:hint="eastAsia" w:ascii="Times New Roman" w:hAnsi="宋体" w:eastAsia="宋体" w:cs="Times New Roman"/>
          <w:color w:val="auto"/>
          <w:szCs w:val="21"/>
          <w:highlight w:val="none"/>
        </w:rPr>
        <w:tab/>
      </w:r>
      <w:r>
        <w:rPr>
          <w:rFonts w:hint="eastAsia" w:ascii="Times New Roman" w:hAnsi="宋体" w:eastAsia="宋体" w:cs="Times New Roman"/>
          <w:color w:val="auto"/>
          <w:szCs w:val="21"/>
          <w:highlight w:val="none"/>
        </w:rPr>
        <w:t xml:space="preserve">心。</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.4.2冲开水（水温在95度以上），喂水、喂药。</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4.3协助患者翻身、叩背，随时给患者解大小便，提供方便，倒大小便，男患者</w:t>
      </w:r>
      <w:r>
        <w:rPr>
          <w:rFonts w:hint="eastAsia" w:ascii="Times New Roman" w:hAnsi="宋体" w:eastAsia="宋体" w:cs="Times New Roman"/>
          <w:color w:val="auto"/>
          <w:szCs w:val="21"/>
          <w:highlight w:val="none"/>
        </w:rPr>
        <w:tab/>
      </w:r>
      <w:r>
        <w:rPr>
          <w:rFonts w:hint="eastAsia" w:ascii="Times New Roman" w:hAnsi="宋体" w:eastAsia="宋体" w:cs="Times New Roman"/>
          <w:color w:val="auto"/>
          <w:szCs w:val="21"/>
          <w:highlight w:val="none"/>
        </w:rPr>
        <w:t xml:space="preserve">剃须。</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.4.4解决患者适当要求与日常生活琐事。</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.4.5做好防护措施，拉好床栏，防止患者坠床。</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3.3.2</w:t>
      </w:r>
      <w:r>
        <w:rPr>
          <w:rFonts w:hint="eastAsia" w:ascii="Times New Roman" w:hAnsi="宋体" w:eastAsia="宋体" w:cs="Times New Roman"/>
          <w:color w:val="auto"/>
          <w:szCs w:val="21"/>
          <w:highlight w:val="none"/>
        </w:rPr>
        <w:t xml:space="preserve">.4.6协助患者起床活动，陪护患者做各项检查。</w:t>
      </w:r>
      <w:r/>
    </w:p>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2.5护工仪表：</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.5.1仪表端庄，服装整洁，佩带好工号牌上岗。</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.5.2 言语礼貌、得体。</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5.</w:t>
      </w:r>
      <w:r>
        <w:rPr>
          <w:rFonts w:hint="eastAsia" w:ascii="Times New Roman" w:hAnsi="宋体" w:eastAsia="宋体" w:cs="Times New Roman"/>
          <w:color w:val="auto"/>
          <w:szCs w:val="21"/>
          <w:highlight w:val="none"/>
          <w:lang w:val="en-US" w:eastAsia="zh-CN"/>
        </w:rPr>
        <w:t xml:space="preserve">3</w:t>
      </w:r>
      <w:r>
        <w:rPr>
          <w:rFonts w:hint="eastAsia" w:ascii="Times New Roman" w:hAnsi="宋体" w:eastAsia="宋体" w:cs="Times New Roman"/>
          <w:color w:val="auto"/>
          <w:szCs w:val="21"/>
          <w:highlight w:val="none"/>
        </w:rPr>
        <w:t xml:space="preserve">不浓妆，不披发，不佩戴首饰。</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5.</w:t>
      </w:r>
      <w:r>
        <w:rPr>
          <w:rFonts w:hint="eastAsia" w:ascii="Times New Roman" w:hAnsi="宋体" w:eastAsia="宋体" w:cs="Times New Roman"/>
          <w:color w:val="auto"/>
          <w:szCs w:val="21"/>
          <w:highlight w:val="none"/>
          <w:lang w:val="en-US" w:eastAsia="zh-CN"/>
        </w:rPr>
        <w:t xml:space="preserve">4</w:t>
      </w:r>
      <w:r>
        <w:rPr>
          <w:rFonts w:hint="eastAsia" w:ascii="Times New Roman" w:hAnsi="宋体" w:eastAsia="宋体" w:cs="Times New Roman"/>
          <w:color w:val="auto"/>
          <w:szCs w:val="21"/>
          <w:highlight w:val="none"/>
        </w:rPr>
        <w:t xml:space="preserve">不留长指甲，不穿拖鞋、背心上班。</w:t>
      </w:r>
      <w:r/>
    </w:p>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2.6工作表现：</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2.6.1工作认真负责，遵守劳动纪律。</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2.6.2不离岗、串岗，聚在一起聊天。</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2.6.3不做私活，不用患者物品，不拿采购方物品。</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2.6.4尽心尽职做到四心三轻。</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2.6.5 工作时非必要不阅览与工作无关的电子设备，书籍。</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2.6.6 服从甲方工作安排。</w:t>
      </w:r>
      <w:r/>
    </w:p>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2.7 安全防护：</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2.7.1 协助护士做好患者的整体安全管理。</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2.7.2 防止患者跌倒、坠床、碰撞。</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2.7.3 防止患者出走。</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2.7.4 阻止患者自伤，自残行为。</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2.7.5 及时劝阻患者之间的矛盾（如吵架，打架等）。</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2.7.6 协助护士处理紧急事件（如躁动病人约束，噎食等）。</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2.7.7 阻止患者做出其他可能的危险行为。</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2.7.8 如遇安全事件，须第一时间通知护士。</w:t>
      </w:r>
      <w:r/>
    </w:p>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2.8 其他禁止事项：</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2.8.1 尊重患者，不辱骂，不嘲讽患者，不和患者开玩笑。</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2.8.2 保护患者隐私，不在非工作场合讨论，泄露患者信息。</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2.8.3 禁止对患者做出任何攻击性行为。</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2.8.4 禁止对患者提供任何违禁物品（如刀具，香烟，生火用具，电子设备等）。</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2.8.5 禁止侵占患者财物，即使在患者允许的情况下，亦禁止与患者分享患者财物。</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2.8.6 禁止将自身财物与患者分享。</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2.8.7 禁止自私联络患者家属。</w:t>
      </w:r>
      <w:r/>
    </w:p>
    <w:p>
      <w:pPr>
        <w:ind w:firstLine="630"/>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w:t>
      </w:r>
      <w:r>
        <w:rPr>
          <w:rFonts w:hint="eastAsia" w:ascii="Times New Roman" w:hAnsi="宋体" w:eastAsia="宋体" w:cs="Times New Roman"/>
          <w:color w:val="auto"/>
          <w:szCs w:val="21"/>
          <w:highlight w:val="none"/>
        </w:rPr>
        <w:t xml:space="preserve">2.8.8 禁止收受患者家属任何利益。</w:t>
      </w:r>
      <w:r/>
    </w:p>
    <w:p>
      <w:pPr>
        <w:ind w:firstLine="422"/>
        <w:jc w:val="left"/>
        <w:spacing w:line="400" w:lineRule="exact"/>
        <w:widowControl/>
        <w:rPr>
          <w:rFonts w:hint="eastAsia"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lang w:val="en-US" w:eastAsia="zh-CN"/>
        </w:rPr>
        <w:t xml:space="preserve">3.3.3</w:t>
      </w:r>
      <w:r>
        <w:rPr>
          <w:rFonts w:hint="eastAsia" w:ascii="Times New Roman" w:hAnsi="宋体" w:eastAsia="宋体" w:cs="Times New Roman"/>
          <w:color w:val="auto"/>
          <w:szCs w:val="21"/>
          <w:highlight w:val="none"/>
        </w:rPr>
        <w:t xml:space="preserve">其它服务及要求</w:t>
      </w:r>
      <w:r/>
    </w:p>
    <w:tbl>
      <w:tblPr>
        <w:tblStyle w:val="739"/>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8797"/>
      </w:tblGrid>
      <w:tr>
        <w:trPr>
          <w:jc w:val="center"/>
        </w:trPr>
        <w:tc>
          <w:tcPr>
            <w:tcBorders>
              <w:top w:val="single" w:color="auto" w:sz="4" w:space="0"/>
              <w:left w:val="single" w:color="auto" w:sz="4" w:space="0"/>
              <w:right w:val="single" w:color="auto" w:sz="4" w:space="0"/>
            </w:tcBorders>
            <w:tcW w:w="485" w:type="dxa"/>
            <w:vAlign w:val="center"/>
            <w:vMerge w:val="restart"/>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其</w:t>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他</w:t>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服</w:t>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务</w:t>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1、看护好所负责的</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，协助</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入厕，卧床</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使用坐便器或尿壶，使用后及时清洗、消毒。</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2、经常检查约束</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的大小便情况，如有尿湿及时更换、冲洗干净。</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3、协助护士做好特殊检查治疗前的准备，如MECT疗前禁食禁饮。并协助护士做好</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出病区的接送工作</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center"/>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4、做好MECT的工作</w:t>
            </w:r>
            <w:r>
              <w:rPr>
                <w:rFonts w:hint="default" w:ascii="Times New Roman" w:hAnsi="Times New Roman" w:eastAsia="宋体" w:cs="Times New Roman"/>
                <w:color w:val="auto"/>
                <w:szCs w:val="21"/>
                <w:highlight w:val="none"/>
                <w:lang w:val="en-US" w:eastAsia="zh-CN"/>
              </w:rPr>
              <w:t xml:space="preserve">对接 </w:t>
            </w:r>
            <w:r>
              <w:rPr>
                <w:rFonts w:hint="default" w:ascii="Times New Roman" w:hAnsi="Times New Roman" w:eastAsia="宋体" w:cs="Times New Roman"/>
                <w:color w:val="auto"/>
                <w:szCs w:val="21"/>
                <w:highlight w:val="none"/>
              </w:rPr>
              <w:t xml:space="preserve">。协助负责送各种辅助检查；协助护士留取各种标本，及时送检，包括白天急症标本。</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5、协助卧床</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、约束</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翻身、拍背、排痰、喂水等，并及时更换体位。</w:t>
            </w:r>
            <w:r/>
          </w:p>
        </w:tc>
      </w:tr>
      <w:tr>
        <w:trPr>
          <w:jc w:val="center"/>
          <w:trHeight w:val="363"/>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6、协助护士做好基础护理，关心</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冷暖、大小便情况。</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7、洗澡日协助洗澡。</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8、创造安静舒适的环境，督促</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午睡。</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9、督促</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起床。</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10、供应茶水、洗脚水，协助护士督促</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洗脚。</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w:t>
            </w:r>
            <w:r>
              <w:rPr>
                <w:rFonts w:hint="default"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rPr>
              <w:t xml:space="preserve">、夜间妥善安置</w:t>
            </w:r>
            <w:r>
              <w:rPr>
                <w:rFonts w:hint="default" w:ascii="Times New Roman" w:hAnsi="Times New Roman" w:eastAsia="宋体" w:cs="Times New Roman"/>
                <w:color w:val="auto"/>
                <w:szCs w:val="21"/>
                <w:highlight w:val="none"/>
                <w:lang w:eastAsia="zh-CN"/>
              </w:rPr>
              <w:t xml:space="preserve">患者</w:t>
            </w:r>
            <w:r>
              <w:rPr>
                <w:rFonts w:hint="default" w:ascii="Times New Roman" w:hAnsi="Times New Roman" w:eastAsia="宋体" w:cs="Times New Roman"/>
                <w:color w:val="auto"/>
                <w:szCs w:val="21"/>
                <w:highlight w:val="none"/>
              </w:rPr>
              <w:t xml:space="preserve">入睡。</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w:t>
            </w:r>
            <w:r>
              <w:rPr>
                <w:rFonts w:hint="default"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、服从</w:t>
            </w:r>
            <w:r>
              <w:rPr>
                <w:rFonts w:hint="default" w:ascii="Times New Roman" w:hAnsi="Times New Roman" w:eastAsia="宋体" w:cs="Times New Roman"/>
                <w:color w:val="auto"/>
                <w:szCs w:val="21"/>
                <w:highlight w:val="none"/>
                <w:lang w:eastAsia="zh-CN"/>
              </w:rPr>
              <w:t xml:space="preserve">采购方</w:t>
            </w:r>
            <w:r>
              <w:rPr>
                <w:rFonts w:hint="default" w:ascii="Times New Roman" w:hAnsi="Times New Roman" w:eastAsia="宋体" w:cs="Times New Roman"/>
                <w:color w:val="auto"/>
                <w:szCs w:val="21"/>
                <w:highlight w:val="none"/>
              </w:rPr>
              <w:t xml:space="preserve">的各类工作安排</w:t>
            </w:r>
            <w:r/>
          </w:p>
        </w:tc>
      </w:tr>
      <w:tr>
        <w:trPr>
          <w:jc w:val="center"/>
        </w:trPr>
        <w:tc>
          <w:tcPr>
            <w:tcBorders>
              <w:left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w:t>
            </w:r>
            <w:r>
              <w:rPr>
                <w:rFonts w:hint="default"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、病区物</w:t>
            </w:r>
            <w:r>
              <w:rPr>
                <w:rFonts w:hint="default" w:ascii="Times New Roman" w:hAnsi="Times New Roman" w:eastAsia="宋体" w:cs="Times New Roman"/>
                <w:color w:val="auto"/>
                <w:szCs w:val="21"/>
                <w:highlight w:val="none"/>
                <w:lang w:val="en-US" w:eastAsia="zh-CN"/>
              </w:rPr>
              <w:t xml:space="preserve">品</w:t>
            </w:r>
            <w:r>
              <w:rPr>
                <w:rFonts w:hint="default" w:ascii="Times New Roman" w:hAnsi="Times New Roman" w:eastAsia="宋体" w:cs="Times New Roman"/>
                <w:color w:val="auto"/>
                <w:szCs w:val="21"/>
                <w:highlight w:val="none"/>
              </w:rPr>
              <w:t xml:space="preserve">交接、保管等管理工作</w:t>
            </w:r>
            <w:r/>
          </w:p>
        </w:tc>
      </w:tr>
      <w:tr>
        <w:trPr>
          <w:jc w:val="center"/>
        </w:trPr>
        <w:tc>
          <w:tcPr>
            <w:tcBorders>
              <w:left w:val="single" w:color="auto" w:sz="4" w:space="0"/>
              <w:bottom w:val="single" w:color="auto" w:sz="4" w:space="0"/>
              <w:right w:val="single" w:color="auto" w:sz="4" w:space="0"/>
            </w:tcBorders>
            <w:tcW w:w="485" w:type="dxa"/>
            <w:vAlign w:val="center"/>
            <w:vMerge w:val="continue"/>
            <w:textDirection w:val="lrTb"/>
            <w:noWrap w:val="false"/>
          </w:tcPr>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97" w:type="dxa"/>
            <w:vAlign w:val="top"/>
            <w:textDirection w:val="lrTb"/>
            <w:noWrap w:val="false"/>
          </w:tcPr>
          <w:p>
            <w:pP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14、其他甲方要求的护理事宜</w:t>
            </w:r>
            <w:r/>
          </w:p>
        </w:tc>
      </w:tr>
    </w:tbl>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4</w:t>
      </w:r>
      <w:r>
        <w:rPr>
          <w:rFonts w:hint="eastAsia" w:hAnsi="宋体"/>
          <w:color w:val="auto"/>
          <w:szCs w:val="21"/>
          <w:highlight w:val="none"/>
          <w:lang w:eastAsia="zh-CN"/>
        </w:rPr>
        <w:t xml:space="preserve">）</w:t>
      </w:r>
      <w:r>
        <w:rPr>
          <w:rFonts w:hint="eastAsia" w:hAnsi="宋体"/>
          <w:color w:val="auto"/>
          <w:szCs w:val="21"/>
          <w:highlight w:val="none"/>
        </w:rPr>
        <w:t xml:space="preserve">物品接送服务内容（物品接送岗位）： </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1、常规收送血尿便标本</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2、急送各种标本</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3、取常规化验结果</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4、急取化验结果</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5、配合院方外运工作</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6、取送血和回收血袋</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7、收送会诊单</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8、收送检查预约单</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9、送资料或文件</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10、送出院结账单</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11、领医疗用品，医疗消耗品</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12、送药车/药盘到药房（药房）</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13、临时领药或借药</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14、领消毒液/酒精</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15、医疗设备或物品借用</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16、运送服务要求：</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16</w:t>
      </w:r>
      <w:r>
        <w:rPr>
          <w:rFonts w:hint="eastAsia" w:hAnsi="宋体"/>
          <w:color w:val="auto"/>
          <w:szCs w:val="21"/>
          <w:highlight w:val="none"/>
          <w:lang w:val="en-US" w:eastAsia="zh-CN"/>
        </w:rPr>
        <w:t xml:space="preserve">.</w:t>
      </w:r>
      <w:r>
        <w:rPr>
          <w:rFonts w:hint="eastAsia" w:hAnsi="宋体"/>
          <w:color w:val="auto"/>
          <w:szCs w:val="21"/>
          <w:highlight w:val="none"/>
        </w:rPr>
        <w:t xml:space="preserve">1为维护采购方良好形象，投标方服务员工必须配置统一制服，言语礼貌、得体。</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16</w:t>
      </w:r>
      <w:r>
        <w:rPr>
          <w:rFonts w:hint="eastAsia" w:hAnsi="宋体"/>
          <w:color w:val="auto"/>
          <w:szCs w:val="21"/>
          <w:highlight w:val="none"/>
          <w:lang w:val="en-US" w:eastAsia="zh-CN"/>
        </w:rPr>
        <w:t xml:space="preserve">.</w:t>
      </w:r>
      <w:r>
        <w:rPr>
          <w:rFonts w:hint="eastAsia" w:hAnsi="宋体"/>
          <w:color w:val="auto"/>
          <w:szCs w:val="21"/>
          <w:highlight w:val="none"/>
        </w:rPr>
        <w:t xml:space="preserve">2运送所需一般性防护用品（如：一次性手套、口罩）和一般运送工具，由投标方承担。</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16</w:t>
      </w:r>
      <w:r>
        <w:rPr>
          <w:rFonts w:hint="eastAsia" w:hAnsi="宋体"/>
          <w:color w:val="auto"/>
          <w:szCs w:val="21"/>
          <w:highlight w:val="none"/>
          <w:lang w:val="en-US" w:eastAsia="zh-CN"/>
        </w:rPr>
        <w:t xml:space="preserve">.</w:t>
      </w:r>
      <w:r>
        <w:rPr>
          <w:rFonts w:hint="eastAsia" w:hAnsi="宋体"/>
          <w:color w:val="auto"/>
          <w:szCs w:val="21"/>
          <w:highlight w:val="none"/>
        </w:rPr>
        <w:t xml:space="preserve">3送各种检查申请单及会诊单要亲自发送；并由对方科室人员签收，不可请别的人员带送，以防漏送或遗失。</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16</w:t>
      </w:r>
      <w:r>
        <w:rPr>
          <w:rFonts w:hint="eastAsia" w:hAnsi="宋体"/>
          <w:color w:val="auto"/>
          <w:szCs w:val="21"/>
          <w:highlight w:val="none"/>
          <w:lang w:val="en-US" w:eastAsia="zh-CN"/>
        </w:rPr>
        <w:t xml:space="preserve">.</w:t>
      </w:r>
      <w:r>
        <w:rPr>
          <w:rFonts w:hint="eastAsia" w:hAnsi="宋体"/>
          <w:color w:val="auto"/>
          <w:szCs w:val="21"/>
          <w:highlight w:val="none"/>
        </w:rPr>
        <w:t xml:space="preserve">4送化验单及标本要及时；化验结果正确与否和标本的采集及时送检有着密切的关系，而化验结果又是医生诊断及治疗的依据，因此标本送检工作非常重要，要及时送检，以免影响结果。</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16</w:t>
      </w:r>
      <w:r>
        <w:rPr>
          <w:rFonts w:hint="eastAsia" w:hAnsi="宋体"/>
          <w:color w:val="auto"/>
          <w:szCs w:val="21"/>
          <w:highlight w:val="none"/>
          <w:lang w:val="en-US" w:eastAsia="zh-CN"/>
        </w:rPr>
        <w:t xml:space="preserve">.</w:t>
      </w:r>
      <w:r>
        <w:rPr>
          <w:rFonts w:hint="eastAsia" w:hAnsi="宋体"/>
          <w:color w:val="auto"/>
          <w:szCs w:val="21"/>
          <w:highlight w:val="none"/>
        </w:rPr>
        <w:t xml:space="preserve">5标本要按照相关规定运送，使用符合要求的运送标本箱。途中不可泼撒，不可打破或倒翻，更不可转手代送，需当面交接并签字。如有意外情况发生，应及时通知医护人员，并告知主管或经理，严禁用他人的血标本代替。</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16</w:t>
      </w:r>
      <w:r>
        <w:rPr>
          <w:rFonts w:hint="eastAsia" w:hAnsi="宋体"/>
          <w:color w:val="auto"/>
          <w:szCs w:val="21"/>
          <w:highlight w:val="none"/>
          <w:lang w:val="en-US" w:eastAsia="zh-CN"/>
        </w:rPr>
        <w:t xml:space="preserve">.</w:t>
      </w:r>
      <w:r>
        <w:rPr>
          <w:rFonts w:hint="eastAsia" w:hAnsi="宋体"/>
          <w:color w:val="auto"/>
          <w:szCs w:val="21"/>
          <w:highlight w:val="none"/>
        </w:rPr>
        <w:t xml:space="preserve">6禁止讨论，泄露任何患者个人信息，诊疗信息等隐私。</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5</w:t>
      </w:r>
      <w:r>
        <w:rPr>
          <w:rFonts w:hint="eastAsia" w:hAnsi="宋体"/>
          <w:color w:val="auto"/>
          <w:szCs w:val="21"/>
          <w:highlight w:val="none"/>
          <w:lang w:eastAsia="zh-CN"/>
        </w:rPr>
        <w:t xml:space="preserve">）</w:t>
      </w:r>
      <w:r>
        <w:rPr>
          <w:rFonts w:hint="eastAsia" w:hAnsi="宋体"/>
          <w:color w:val="auto"/>
          <w:szCs w:val="21"/>
          <w:highlight w:val="none"/>
        </w:rPr>
        <w:t xml:space="preserve">患者接送服务内容（患者接送岗位）</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接送患者院内做检查，确保患者在检查途中的安全</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5.1</w:t>
      </w:r>
      <w:r>
        <w:rPr>
          <w:rFonts w:hint="eastAsia" w:hAnsi="宋体"/>
          <w:color w:val="auto"/>
          <w:szCs w:val="21"/>
          <w:highlight w:val="none"/>
        </w:rPr>
        <w:t xml:space="preserve">情况介绍：</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5.1.</w:t>
      </w:r>
      <w:r>
        <w:rPr>
          <w:rFonts w:hint="eastAsia" w:hAnsi="宋体"/>
          <w:color w:val="auto"/>
          <w:szCs w:val="21"/>
          <w:highlight w:val="none"/>
        </w:rPr>
        <w:t xml:space="preserve">1病区常规检查接送</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5.1.</w:t>
      </w:r>
      <w:r>
        <w:rPr>
          <w:rFonts w:hint="eastAsia" w:hAnsi="宋体"/>
          <w:color w:val="auto"/>
          <w:szCs w:val="21"/>
          <w:highlight w:val="none"/>
        </w:rPr>
        <w:t xml:space="preserve">2物理治疗中心电休克检查接送</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5.1.</w:t>
      </w:r>
      <w:r>
        <w:rPr>
          <w:rFonts w:hint="eastAsia" w:hAnsi="宋体"/>
          <w:color w:val="auto"/>
          <w:szCs w:val="21"/>
          <w:highlight w:val="none"/>
        </w:rPr>
        <w:t xml:space="preserve">3病区临时要求的检查接送</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5.1.</w:t>
      </w:r>
      <w:r>
        <w:rPr>
          <w:rFonts w:hint="eastAsia" w:hAnsi="宋体"/>
          <w:color w:val="auto"/>
          <w:szCs w:val="21"/>
          <w:highlight w:val="none"/>
        </w:rPr>
        <w:t xml:space="preserve">4检查过程中可能出现高风险病人需注意防跌倒，防出走，防冲动等</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w:t>
      </w:r>
      <w:r>
        <w:rPr>
          <w:rFonts w:hint="eastAsia" w:hAnsi="宋体"/>
          <w:color w:val="auto"/>
          <w:szCs w:val="21"/>
          <w:highlight w:val="none"/>
        </w:rPr>
        <w:t xml:space="preserve">2接送服务要求：</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5.2.</w:t>
      </w:r>
      <w:r>
        <w:rPr>
          <w:rFonts w:hint="eastAsia" w:hAnsi="宋体"/>
          <w:color w:val="auto"/>
          <w:szCs w:val="21"/>
          <w:highlight w:val="none"/>
        </w:rPr>
        <w:t xml:space="preserve">1为维护采购方良好形象，接送服务员工必须配置统一制服，言语礼貌、得体。</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5.2.</w:t>
      </w:r>
      <w:r>
        <w:rPr>
          <w:rFonts w:hint="eastAsia" w:hAnsi="宋体"/>
          <w:color w:val="auto"/>
          <w:szCs w:val="21"/>
          <w:highlight w:val="none"/>
        </w:rPr>
        <w:t xml:space="preserve">2接送服务员工需有计划进行体能训练，以应对突发安全情况。</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5.2.</w:t>
      </w:r>
      <w:r>
        <w:rPr>
          <w:rFonts w:hint="eastAsia" w:hAnsi="宋体"/>
          <w:color w:val="auto"/>
          <w:szCs w:val="21"/>
          <w:highlight w:val="none"/>
        </w:rPr>
        <w:t xml:space="preserve">3接送服务员工需掌握基本的约束技巧，如约束带使用，安全接送技巧等。</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5.2.</w:t>
      </w:r>
      <w:r>
        <w:rPr>
          <w:rFonts w:hint="eastAsia" w:hAnsi="宋体"/>
          <w:color w:val="auto"/>
          <w:szCs w:val="21"/>
          <w:highlight w:val="none"/>
        </w:rPr>
        <w:t xml:space="preserve">4接送服务员工需掌握基本安全意识，应对高风险患者防跌倒，防出走，防冲动，防自残等。</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5.2.</w:t>
      </w:r>
      <w:r>
        <w:rPr>
          <w:rFonts w:hint="eastAsia" w:hAnsi="宋体"/>
          <w:color w:val="auto"/>
          <w:szCs w:val="21"/>
          <w:highlight w:val="none"/>
        </w:rPr>
        <w:t xml:space="preserve">5禁止讨论，泄露任何患者个人信息，诊疗信息等隐私。</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w:t>
      </w:r>
      <w:r>
        <w:rPr>
          <w:rFonts w:hint="eastAsia" w:hAnsi="宋体"/>
          <w:color w:val="auto"/>
          <w:szCs w:val="21"/>
          <w:highlight w:val="none"/>
          <w:lang w:val="en-US" w:eastAsia="zh-CN"/>
        </w:rPr>
        <w:t xml:space="preserve">6</w:t>
      </w:r>
      <w:r>
        <w:rPr>
          <w:rFonts w:hint="eastAsia" w:hAnsi="宋体"/>
          <w:color w:val="auto"/>
          <w:szCs w:val="21"/>
          <w:highlight w:val="none"/>
        </w:rPr>
        <w:t xml:space="preserve">）引导服务（引导岗位）</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引导岗位需于门诊处引导，帮助患者挂号，引导岗位需经过采购方批准和培训方可上岗。</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2</w:t>
      </w:r>
      <w:r>
        <w:rPr>
          <w:rFonts w:hint="eastAsia" w:hAnsi="宋体"/>
          <w:color w:val="auto"/>
          <w:szCs w:val="21"/>
          <w:highlight w:val="none"/>
        </w:rPr>
        <w:t xml:space="preserve">、人员要求：</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投标方应按照岗位需求合理安排工作人员，禁止每周7天的岗位由一名工作人员无休上岗，因此现场可提供的服务人员不得低于实际在工岗位数的110%。</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（1）</w:t>
      </w:r>
      <w:r>
        <w:rPr>
          <w:rFonts w:hint="eastAsia" w:hAnsi="宋体"/>
          <w:color w:val="auto"/>
          <w:szCs w:val="21"/>
          <w:highlight w:val="none"/>
        </w:rPr>
        <w:t xml:space="preserve">管理人员：</w:t>
      </w:r>
      <w:r/>
    </w:p>
    <w:p>
      <w:pPr>
        <w:numPr>
          <w:ilvl w:val="0"/>
          <w:numId w:val="0"/>
        </w:numPr>
        <w:ind w:left="630"/>
        <w:spacing w:line="400" w:lineRule="exact"/>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1.1 </w:t>
      </w:r>
      <w:r>
        <w:rPr>
          <w:rFonts w:hint="eastAsia" w:ascii="Times New Roman" w:hAnsi="Times New Roman"/>
          <w:color w:val="auto"/>
          <w:szCs w:val="21"/>
          <w:highlight w:val="none"/>
          <w:lang w:val="zh-CN"/>
        </w:rPr>
        <w:t xml:space="preserve">拟任项目管理人员，</w:t>
      </w:r>
      <w:r>
        <w:rPr>
          <w:rFonts w:hint="eastAsia" w:ascii="Times New Roman" w:hAnsi="Times New Roman"/>
          <w:color w:val="auto"/>
          <w:szCs w:val="21"/>
          <w:highlight w:val="none"/>
          <w:lang w:val="en-US" w:eastAsia="zh-CN"/>
        </w:rPr>
        <w:t xml:space="preserve">男性年龄不超过61周岁，女性年龄不超过56周岁。</w:t>
      </w:r>
      <w:r/>
    </w:p>
    <w:p>
      <w:pPr>
        <w:numPr>
          <w:ilvl w:val="0"/>
          <w:numId w:val="0"/>
        </w:numPr>
        <w:ind w:left="630"/>
        <w:spacing w:line="400" w:lineRule="exact"/>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1.2 如有10年以上精神病专科医院护士任职经验，可在其原年龄限制后延10岁（最高不超过65岁）。</w:t>
      </w:r>
      <w:r/>
    </w:p>
    <w:p>
      <w:pPr>
        <w:numPr>
          <w:ilvl w:val="0"/>
          <w:numId w:val="0"/>
        </w:numPr>
        <w:ind w:left="630"/>
        <w:spacing w:line="400" w:lineRule="exact"/>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1.3 管理人员学历要求大专及以上。</w:t>
      </w:r>
      <w:r/>
    </w:p>
    <w:p>
      <w:pPr>
        <w:ind w:firstLine="42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（2）</w:t>
      </w:r>
      <w:r>
        <w:rPr>
          <w:rFonts w:hint="eastAsia" w:hAnsi="宋体"/>
          <w:color w:val="auto"/>
          <w:szCs w:val="21"/>
          <w:highlight w:val="none"/>
        </w:rPr>
        <w:t xml:space="preserve">其他岗位工作人员年龄要求原则上：</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rPr>
        <w:t xml:space="preserve">2</w:t>
      </w:r>
      <w:r>
        <w:rPr>
          <w:rFonts w:hint="eastAsia" w:hAnsi="宋体"/>
          <w:color w:val="auto"/>
          <w:szCs w:val="21"/>
          <w:highlight w:val="none"/>
          <w:lang w:val="en-US" w:eastAsia="zh-CN"/>
        </w:rPr>
        <w:t xml:space="preserve">.</w:t>
      </w:r>
      <w:r>
        <w:rPr>
          <w:rFonts w:hint="eastAsia" w:hAnsi="宋体"/>
          <w:color w:val="auto"/>
          <w:szCs w:val="21"/>
          <w:highlight w:val="none"/>
        </w:rPr>
        <w:t xml:space="preserve">1男性工作人员不可超过65周岁，其中61周岁以下需占比至少80%。62-65周岁不可超过20%。</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rPr>
        <w:t xml:space="preserve">2</w:t>
      </w:r>
      <w:r>
        <w:rPr>
          <w:rFonts w:hint="eastAsia" w:hAnsi="宋体"/>
          <w:color w:val="auto"/>
          <w:szCs w:val="21"/>
          <w:highlight w:val="none"/>
          <w:lang w:val="en-US" w:eastAsia="zh-CN"/>
        </w:rPr>
        <w:t xml:space="preserve">.2</w:t>
      </w:r>
      <w:r>
        <w:rPr>
          <w:rFonts w:hint="eastAsia" w:hAnsi="宋体"/>
          <w:color w:val="auto"/>
          <w:szCs w:val="21"/>
          <w:highlight w:val="none"/>
        </w:rPr>
        <w:t xml:space="preserve">女性工作人员不可超过60周岁，其中56周岁以下需占比至少80%。57-60周岁不可超过20%。</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rPr>
        <w:t xml:space="preserve">2</w:t>
      </w:r>
      <w:r>
        <w:rPr>
          <w:rFonts w:hint="eastAsia" w:hAnsi="宋体"/>
          <w:color w:val="auto"/>
          <w:szCs w:val="21"/>
          <w:highlight w:val="none"/>
          <w:lang w:val="en-US" w:eastAsia="zh-CN"/>
        </w:rPr>
        <w:t xml:space="preserve">.</w:t>
      </w:r>
      <w:r>
        <w:rPr>
          <w:rFonts w:hint="eastAsia" w:hAnsi="宋体"/>
          <w:color w:val="auto"/>
          <w:szCs w:val="21"/>
          <w:highlight w:val="none"/>
        </w:rPr>
        <w:t xml:space="preserve">3患者接送岗位男性工作人员不可超过61周岁，女性工作人员不可超过56周岁。</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rPr>
        <w:t xml:space="preserve">2</w:t>
      </w:r>
      <w:r>
        <w:rPr>
          <w:rFonts w:hint="eastAsia" w:hAnsi="宋体"/>
          <w:color w:val="auto"/>
          <w:szCs w:val="21"/>
          <w:highlight w:val="none"/>
          <w:lang w:val="en-US" w:eastAsia="zh-CN"/>
        </w:rPr>
        <w:t xml:space="preserve">.</w:t>
      </w:r>
      <w:r>
        <w:rPr>
          <w:rFonts w:hint="eastAsia" w:hAnsi="宋体"/>
          <w:color w:val="auto"/>
          <w:szCs w:val="21"/>
          <w:highlight w:val="none"/>
        </w:rPr>
        <w:t xml:space="preserve">4学历要求小学及以上</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w:t>
      </w:r>
      <w:r>
        <w:rPr>
          <w:rFonts w:hint="eastAsia" w:hAnsi="宋体"/>
          <w:color w:val="auto"/>
          <w:szCs w:val="21"/>
          <w:highlight w:val="none"/>
        </w:rPr>
        <w:t xml:space="preserve">要求所有员工统一着装，佩证上岗，文明礼貌。管理人员准确下达工作指令，工作人员应做好自身防护工作。员工应精神健康，有爱心、耐心，服从科室安排与保证员工的稳定性，不能因员工变动影响工作。</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（4）投标人</w:t>
      </w:r>
      <w:r>
        <w:rPr>
          <w:rFonts w:hint="eastAsia" w:hAnsi="宋体"/>
          <w:color w:val="auto"/>
          <w:szCs w:val="21"/>
          <w:highlight w:val="none"/>
        </w:rPr>
        <w:t xml:space="preserve">具有一定的行业规模、科学合理的组织架构、严格的管理细则及岗位责任制度，能够提供完善的精神病专科护理能力。（必须提供二份（含二份）以上护理相关已在管项目合同或协议，精神专科护理更优。）</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w:t>
      </w:r>
      <w:r>
        <w:rPr>
          <w:rFonts w:hint="eastAsia" w:hAnsi="宋体"/>
          <w:color w:val="auto"/>
          <w:szCs w:val="21"/>
          <w:highlight w:val="none"/>
        </w:rPr>
        <w:t xml:space="preserve">从业人员要求：</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5.1</w:t>
      </w:r>
      <w:r>
        <w:rPr>
          <w:rFonts w:hint="eastAsia" w:hAnsi="宋体"/>
          <w:color w:val="auto"/>
          <w:szCs w:val="21"/>
          <w:highlight w:val="none"/>
        </w:rPr>
        <w:t xml:space="preserve">应具有相关的健康证，公司内部设有岗前培训机构，且服务人员100%经过岗前训，合格后方可上岗。岗中培训利用工作人员的休息时间完成，不允许占用工作时间。</w:t>
      </w:r>
      <w:r/>
    </w:p>
    <w:p>
      <w:pPr>
        <w:ind w:firstLine="630"/>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5.2</w:t>
      </w:r>
      <w:r>
        <w:rPr>
          <w:rFonts w:hint="eastAsia" w:hAnsi="宋体"/>
          <w:color w:val="auto"/>
          <w:szCs w:val="21"/>
          <w:highlight w:val="none"/>
        </w:rPr>
        <w:t xml:space="preserve">上岗后主管人员及工作人员每月至少培训一次，提供年度培训计划。</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（6）</w:t>
      </w:r>
      <w:r>
        <w:rPr>
          <w:rFonts w:hint="eastAsia" w:hAnsi="宋体"/>
          <w:color w:val="auto"/>
          <w:szCs w:val="21"/>
          <w:highlight w:val="none"/>
        </w:rPr>
        <w:t xml:space="preserve">所有工作人员的人身安全责任须由投标方承担。</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（7）</w:t>
      </w:r>
      <w:r>
        <w:rPr>
          <w:rFonts w:hint="eastAsia" w:hAnsi="宋体"/>
          <w:color w:val="auto"/>
          <w:szCs w:val="21"/>
          <w:highlight w:val="none"/>
        </w:rPr>
        <w:t xml:space="preserve">有责任配合采购方接受上级领导部门的监督、检查，并提供必须的材料。</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（8）</w:t>
      </w:r>
      <w:r>
        <w:rPr>
          <w:rFonts w:hint="eastAsia" w:hAnsi="宋体"/>
          <w:color w:val="auto"/>
          <w:szCs w:val="21"/>
          <w:highlight w:val="none"/>
        </w:rPr>
        <w:t xml:space="preserve">所有工作人员入职，离职，调岗，需向甲方报备。</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（9）</w:t>
      </w:r>
      <w:r>
        <w:rPr>
          <w:rFonts w:hint="eastAsia" w:hAnsi="宋体"/>
          <w:color w:val="auto"/>
          <w:szCs w:val="21"/>
          <w:highlight w:val="none"/>
        </w:rPr>
        <w:t xml:space="preserve">公司应提供每月针对所有工作人员的考核相关台账。</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3、报价要求及费用结算</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（1）投标方应对所投项目的每种岗位进行分项报价；</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（2）报价应包括但不限于耗材、工具、通讯器材、服装、胸卡、办公设备、各种税费、人工、保险、劳保、管理、维护、利润、税金及合同包含的所有风险、责任等各项应有费用。</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（3）投标方每月出具合格的发票和经双方确认的服务考核表后由采购方向中标人支付。</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（4）如投标方对服务缺陷不予更正，采购方有权另请其他单位更正，所发生的费用在履约保证金中扣除。</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（5）采购方支付合同项下费用外不再承担其它任何费用（包括个人）。投标方如因社保、医保或工资等问题与员工发生纠纷，应自行解决，不得牵涉到采购方。</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（6）确因采购方工作需要，投标方应无条件配合采购方完成一些突击工作。如：安排服务人员（内部）临时加班。相关费用均已包含在本次投标价中，不再另外支付。</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（7）采购方对投标方的服务工作进行监督与考核：</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7.1每月实际在工岗位数若低于投标岗位数时按实际在工岗位数支付服务费用；</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7.2是每月考核结果与服务费用挂钩，月考核≥90分，服务费全额给付；如月考核80-89分，每下降1分扣除服务费0.2%；如月考核70-79分；每下降1分扣除服务费0、4%，月考核低于70分；不支付服务费。如连续三个月考核低于70分，则采购方有权解除合同，中标人向采购方偿付合同总价款10%的违约金，违约金不足以补偿损失的采购方有权要求中标人补足。</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7.3针对人员年龄结构及学历要求，若投标方在执行过程中无法满足招标需求且未按时完成整改，除月考核扣分外，采购方有权扣除月服务费1000元/人。</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7.4针对出现的安全事故或不良事件，采购方有权根据情节轻重，除月考核扣分外，额外扣除当月服务费1%至5%。</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7.5若中标人服务期内，无法满足招标需求，或无法满足投标承诺。采购方有权根据情节轻重，除月考核扣分外，额外扣除当月服务费1%至5。</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r>
      <w:r/>
    </w:p>
    <w:p>
      <w:pPr>
        <w:ind w:firstLine="422"/>
        <w:jc w:val="left"/>
        <w:spacing w:line="400" w:lineRule="exact"/>
        <w:widowControl/>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4、</w:t>
      </w:r>
      <w:r>
        <w:rPr>
          <w:rFonts w:hint="eastAsia" w:ascii="Times New Roman" w:hAnsi="Times New Roman"/>
          <w:color w:val="auto"/>
          <w:szCs w:val="21"/>
          <w:highlight w:val="none"/>
          <w:lang w:val="en-US" w:eastAsia="zh-CN"/>
        </w:rPr>
        <w:t xml:space="preserve">考核要求：</w:t>
      </w:r>
      <w:r>
        <w:rPr>
          <w:rFonts w:hint="eastAsia" w:ascii="宋体" w:hAnsi="宋体"/>
          <w:color w:val="auto"/>
          <w:szCs w:val="21"/>
          <w:highlight w:val="none"/>
        </w:rPr>
        <w:t xml:space="preserve">医院对服务方进行月度考核，考核结果与当月度费用结算挂钩</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考核内容详见考核表</w:t>
      </w:r>
      <w:r>
        <w:rPr>
          <w:rFonts w:hint="eastAsia" w:ascii="宋体" w:hAnsi="宋体"/>
          <w:color w:val="auto"/>
          <w:szCs w:val="21"/>
          <w:highlight w:val="none"/>
        </w:rPr>
        <w:t xml:space="preserve">。</w:t>
      </w:r>
      <w:r/>
    </w:p>
    <w:tbl>
      <w:tblPr>
        <w:tblStyle w:val="739"/>
        <w:tblW w:w="94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31"/>
        <w:gridCol w:w="4125"/>
        <w:gridCol w:w="900"/>
        <w:gridCol w:w="912"/>
        <w:gridCol w:w="973"/>
      </w:tblGrid>
      <w:tr>
        <w:trPr>
          <w:jc w:val="center"/>
          <w:trHeight w:val="750"/>
        </w:trPr>
        <w:tc>
          <w:tcPr>
            <w:gridSpan w:val="5"/>
            <w:shd w:val="clear" w:color="auto" w:fill="auto"/>
            <w:tcBorders>
              <w:top w:val="single" w:color="000000" w:sz="4" w:space="0"/>
              <w:left w:val="single" w:color="000000" w:sz="4" w:space="0"/>
              <w:bottom w:val="single" w:color="000000" w:sz="4" w:space="0"/>
              <w:right w:val="single" w:color="000000" w:sz="4" w:space="0"/>
            </w:tcBorders>
            <w:tcW w:w="9441" w:type="dxa"/>
            <w:vAlign w:val="top"/>
            <w:textDirection w:val="lrTb"/>
            <w:noWrap w:val="false"/>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lang w:val="en-US" w:eastAsia="zh-CN" w:bidi="ar"/>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考核表（参考）</w:t>
            </w:r>
            <w:r/>
          </w:p>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考核月份：     </w:t>
            </w:r>
            <w:r/>
          </w:p>
        </w:tc>
      </w:tr>
      <w:tr>
        <w:trPr>
          <w:jc w:val="cente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9441"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基础考核评分，满分100分</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问题次数及备注</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备注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规章制度 10分</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left"/>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安全生产 20分</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left"/>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台账完整 10分</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left"/>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履约表现 10分</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left"/>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病区评分汇总50分</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left"/>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r>
      <w:tr>
        <w:trPr>
          <w:jc w:val="center"/>
          <w:trHeight w:val="340"/>
        </w:trPr>
        <w:tc>
          <w:tcPr>
            <w:gridSpan w:val="5"/>
            <w:shd w:val="clear" w:color="auto" w:fill="auto"/>
            <w:tcBorders>
              <w:top w:val="single" w:color="000000" w:sz="4" w:space="0"/>
              <w:left w:val="single" w:color="000000" w:sz="4" w:space="0"/>
              <w:bottom w:val="single" w:color="000000" w:sz="4" w:space="0"/>
              <w:right w:val="single" w:color="000000" w:sz="4" w:space="0"/>
            </w:tcBorders>
            <w:tcW w:w="9441"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额外加分扣分制度</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531" w:type="dxa"/>
            <w:vAlign w:val="top"/>
            <w:vMerge w:val="restart"/>
            <w:textDirection w:val="lrTb"/>
            <w:noWrap w:val="false"/>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整改内容（每项未按时完成整改扣1-5分）：</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top"/>
            <w:vMerge w:val="restart"/>
            <w:textDirection w:val="lrTb"/>
            <w:noWrap w:val="false"/>
          </w:tcPr>
          <w:p>
            <w:pPr>
              <w:jc w:val="center"/>
              <w:rPr>
                <w:rFonts w:hint="default" w:ascii="Times New Roman" w:hAnsi="Times New Roman" w:eastAsia="宋体" w:cs="Times New Roman"/>
                <w:b/>
                <w:bCs/>
                <w:i w:val="0"/>
                <w:iCs w:val="0"/>
                <w:color w:val="auto"/>
                <w:sz w:val="21"/>
                <w:szCs w:val="21"/>
                <w:highlight w:val="none"/>
                <w:u w:val="none"/>
              </w:rPr>
            </w:pPr>
            <w:r>
              <w:rPr>
                <w:rFonts w:hint="default" w:ascii="Times New Roman" w:hAnsi="Times New Roman" w:eastAsia="宋体"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top"/>
            <w:vMerge w:val="restart"/>
            <w:textDirection w:val="lrTb"/>
            <w:noWrap w:val="false"/>
          </w:tcPr>
          <w:p>
            <w:pPr>
              <w:jc w:val="center"/>
              <w:rPr>
                <w:rFonts w:hint="default" w:ascii="Times New Roman" w:hAnsi="Times New Roman" w:eastAsia="宋体" w:cs="Times New Roman"/>
                <w:b/>
                <w:bCs/>
                <w:i w:val="0"/>
                <w:iCs w:val="0"/>
                <w:color w:val="auto"/>
                <w:sz w:val="21"/>
                <w:szCs w:val="21"/>
                <w:highlight w:val="none"/>
                <w:u w:val="none"/>
              </w:rPr>
            </w:pPr>
            <w:r>
              <w:rPr>
                <w:rFonts w:hint="default" w:ascii="Times New Roman" w:hAnsi="Times New Roman" w:eastAsia="宋体"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top"/>
            <w:vMerge w:val="restart"/>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备注</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2531" w:type="dxa"/>
            <w:vAlign w:val="top"/>
            <w:vMerge w:val="restart"/>
            <w:textDirection w:val="lrTb"/>
            <w:noWrap w:val="false"/>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额外加分：</w:t>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受到服务科室、上级领导部门表扬的，加1-5分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top"/>
            <w:textDirection w:val="lrTb"/>
            <w:noWrap/>
          </w:tcPr>
          <w:p>
            <w:pPr>
              <w:rPr>
                <w:rFonts w:hint="default" w:ascii="Times New Roman" w:hAnsi="Times New Roman" w:eastAsia="宋体" w:cs="Times New Roman"/>
                <w:b/>
                <w:bCs/>
                <w:i w:val="0"/>
                <w:iCs w:val="0"/>
                <w:color w:val="auto"/>
                <w:sz w:val="21"/>
                <w:szCs w:val="21"/>
                <w:highlight w:val="none"/>
                <w:u w:val="none"/>
              </w:rPr>
            </w:pPr>
            <w:r>
              <w:rPr>
                <w:rFonts w:hint="default" w:ascii="Times New Roman" w:hAnsi="Times New Roman" w:eastAsia="宋体"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top"/>
            <w:vMerge w:val="restart"/>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备注</w:t>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2531" w:type="dxa"/>
            <w:vAlign w:val="top"/>
            <w:vMerge w:val="continue"/>
            <w:textDirection w:val="lrTb"/>
            <w:noWrap w:val="false"/>
          </w:tcPr>
          <w:p>
            <w:pPr>
              <w:jc w:val="left"/>
              <w:rPr>
                <w:rFonts w:hint="default" w:ascii="Times New Roman" w:hAnsi="Times New Roman" w:eastAsia="宋体" w:cs="Times New Roman"/>
                <w:b/>
                <w:bCs/>
                <w:i w:val="0"/>
                <w:iCs w:val="0"/>
                <w:color w:val="auto"/>
                <w:sz w:val="21"/>
                <w:szCs w:val="21"/>
                <w:highlight w:val="none"/>
                <w:u w:val="none"/>
              </w:rPr>
            </w:pPr>
            <w:r>
              <w:rPr>
                <w:rFonts w:hint="default" w:ascii="Times New Roman" w:hAnsi="Times New Roman" w:eastAsia="宋体"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25" w:type="dxa"/>
            <w:vAlign w:val="center"/>
            <w:textDirection w:val="lrTb"/>
            <w:noWrap w:val="false"/>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主动提出建议被采纳，特殊贡献，加1-5分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top"/>
            <w:textDirection w:val="lrTb"/>
            <w:noWrap/>
          </w:tcPr>
          <w:p>
            <w:pPr>
              <w:rPr>
                <w:rFonts w:hint="default" w:ascii="Times New Roman" w:hAnsi="Times New Roman" w:eastAsia="宋体" w:cs="Times New Roman"/>
                <w:b/>
                <w:bCs/>
                <w:i w:val="0"/>
                <w:iCs w:val="0"/>
                <w:color w:val="auto"/>
                <w:sz w:val="21"/>
                <w:szCs w:val="21"/>
                <w:highlight w:val="none"/>
                <w:u w:val="none"/>
              </w:rPr>
            </w:pPr>
            <w:r>
              <w:rPr>
                <w:rFonts w:hint="default" w:ascii="Times New Roman" w:hAnsi="Times New Roman" w:eastAsia="宋体" w:cs="Times New Roman"/>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top"/>
            <w:vMerge w:val="continue"/>
            <w:textDirection w:val="lrTb"/>
            <w:noWrap/>
          </w:tcPr>
          <w:p>
            <w:pPr>
              <w:jc w:val="left"/>
              <w:rPr>
                <w:rFonts w:hint="default" w:ascii="Times New Roman" w:hAnsi="Times New Roman" w:eastAsia="宋体" w:cs="Times New Roman"/>
                <w:b/>
                <w:bCs/>
                <w:i w:val="0"/>
                <w:iCs w:val="0"/>
                <w:color w:val="auto"/>
                <w:sz w:val="21"/>
                <w:szCs w:val="21"/>
                <w:highlight w:val="none"/>
                <w:u w:val="none"/>
              </w:rPr>
            </w:pPr>
            <w:r>
              <w:rPr>
                <w:rFonts w:hint="default" w:ascii="Times New Roman" w:hAnsi="Times New Roman" w:eastAsia="宋体" w:cs="Times New Roman"/>
                <w:b/>
                <w:bCs/>
                <w:i w:val="0"/>
                <w:iCs w:val="0"/>
                <w:color w:val="auto"/>
                <w:sz w:val="21"/>
                <w:szCs w:val="21"/>
                <w:highlight w:val="none"/>
                <w:u w:val="none"/>
              </w:rPr>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441"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当月总分100分，应扣分值</w:t>
            </w:r>
            <w:r>
              <w:rPr>
                <w:rFonts w:hint="default" w:ascii="Times New Roman" w:hAnsi="Times New Roman" w:eastAsia="宋体" w:cs="Times New Roman"/>
                <w:b/>
                <w:bCs/>
                <w:i w:val="0"/>
                <w:iCs w:val="0"/>
                <w:color w:val="auto"/>
                <w:sz w:val="21"/>
                <w:szCs w:val="21"/>
                <w:highlight w:val="none"/>
                <w:u w:val="single"/>
                <w:lang w:val="en-US" w:eastAsia="zh-CN" w:bidi="ar"/>
              </w:rPr>
              <w:t xml:space="preserve">    </w:t>
            </w:r>
            <w:r>
              <w:rPr>
                <w:rFonts w:hint="default" w:ascii="Times New Roman" w:hAnsi="Times New Roman" w:eastAsia="宋体" w:cs="Times New Roman"/>
                <w:b/>
                <w:bCs/>
                <w:i w:val="0"/>
                <w:iCs w:val="0"/>
                <w:color w:val="auto"/>
                <w:sz w:val="21"/>
                <w:szCs w:val="21"/>
                <w:highlight w:val="none"/>
                <w:u w:val="none"/>
                <w:lang w:val="en-US" w:eastAsia="zh-CN" w:bidi="ar"/>
              </w:rPr>
              <w:t xml:space="preserve">分；额外扣分</w:t>
            </w:r>
            <w:r>
              <w:rPr>
                <w:rFonts w:hint="default" w:ascii="Times New Roman" w:hAnsi="Times New Roman" w:eastAsia="宋体" w:cs="Times New Roman"/>
                <w:b/>
                <w:bCs/>
                <w:i w:val="0"/>
                <w:iCs w:val="0"/>
                <w:color w:val="auto"/>
                <w:sz w:val="21"/>
                <w:szCs w:val="21"/>
                <w:highlight w:val="none"/>
                <w:u w:val="single"/>
                <w:lang w:val="en-US" w:eastAsia="zh-CN" w:bidi="ar"/>
              </w:rPr>
              <w:t xml:space="preserve">    </w:t>
            </w:r>
            <w:r>
              <w:rPr>
                <w:rFonts w:hint="default" w:ascii="Times New Roman" w:hAnsi="Times New Roman" w:eastAsia="宋体" w:cs="Times New Roman"/>
                <w:b/>
                <w:bCs/>
                <w:i w:val="0"/>
                <w:iCs w:val="0"/>
                <w:color w:val="auto"/>
                <w:sz w:val="21"/>
                <w:szCs w:val="21"/>
                <w:highlight w:val="none"/>
                <w:u w:val="none"/>
                <w:lang w:val="en-US" w:eastAsia="zh-CN" w:bidi="ar"/>
              </w:rPr>
              <w:t xml:space="preserve">分，额外加分</w:t>
            </w:r>
            <w:r>
              <w:rPr>
                <w:rFonts w:hint="default" w:ascii="Times New Roman" w:hAnsi="Times New Roman" w:eastAsia="宋体" w:cs="Times New Roman"/>
                <w:b/>
                <w:bCs/>
                <w:i w:val="0"/>
                <w:iCs w:val="0"/>
                <w:color w:val="auto"/>
                <w:sz w:val="21"/>
                <w:szCs w:val="21"/>
                <w:highlight w:val="none"/>
                <w:u w:val="single"/>
                <w:lang w:val="en-US" w:eastAsia="zh-CN" w:bidi="ar"/>
              </w:rPr>
              <w:t xml:space="preserve">    </w:t>
            </w:r>
            <w:r>
              <w:rPr>
                <w:rFonts w:hint="default" w:ascii="Times New Roman" w:hAnsi="Times New Roman" w:eastAsia="宋体" w:cs="Times New Roman"/>
                <w:b/>
                <w:bCs/>
                <w:i w:val="0"/>
                <w:iCs w:val="0"/>
                <w:color w:val="auto"/>
                <w:sz w:val="21"/>
                <w:szCs w:val="21"/>
                <w:highlight w:val="none"/>
                <w:u w:val="none"/>
                <w:lang w:val="en-US" w:eastAsia="zh-CN" w:bidi="ar"/>
              </w:rPr>
              <w:t xml:space="preserve">分；合计得分</w:t>
            </w:r>
            <w:r>
              <w:rPr>
                <w:rFonts w:hint="default" w:ascii="Times New Roman" w:hAnsi="Times New Roman" w:eastAsia="宋体" w:cs="Times New Roman"/>
                <w:b/>
                <w:bCs/>
                <w:i w:val="0"/>
                <w:iCs w:val="0"/>
                <w:color w:val="auto"/>
                <w:sz w:val="21"/>
                <w:szCs w:val="21"/>
                <w:highlight w:val="none"/>
                <w:u w:val="single"/>
                <w:lang w:val="en-US" w:eastAsia="zh-CN" w:bidi="ar"/>
              </w:rPr>
              <w:t xml:space="preserve">    </w:t>
            </w:r>
            <w:r>
              <w:rPr>
                <w:rFonts w:hint="default" w:ascii="Times New Roman" w:hAnsi="Times New Roman" w:eastAsia="宋体" w:cs="Times New Roman"/>
                <w:b/>
                <w:bCs/>
                <w:i w:val="0"/>
                <w:iCs w:val="0"/>
                <w:color w:val="auto"/>
                <w:sz w:val="21"/>
                <w:szCs w:val="21"/>
                <w:highlight w:val="none"/>
                <w:u w:val="none"/>
                <w:lang w:val="en-US" w:eastAsia="zh-CN" w:bidi="ar"/>
              </w:rPr>
              <w:t xml:space="preserve">分</w:t>
            </w:r>
            <w:r/>
          </w:p>
        </w:tc>
      </w:tr>
      <w:tr>
        <w:trPr>
          <w:jc w:val="center"/>
          <w:trHeight w:val="1425"/>
        </w:trPr>
        <w:tc>
          <w:tcPr>
            <w:gridSpan w:val="5"/>
            <w:shd w:val="clear" w:color="auto" w:fill="auto"/>
            <w:tcBorders>
              <w:top w:val="single" w:color="000000" w:sz="4" w:space="0"/>
              <w:left w:val="single" w:color="000000" w:sz="4" w:space="0"/>
              <w:bottom w:val="single" w:color="000000" w:sz="4" w:space="0"/>
              <w:right w:val="single" w:color="000000" w:sz="4" w:space="0"/>
            </w:tcBorders>
            <w:tcW w:w="9441" w:type="dxa"/>
            <w:vAlign w:val="top"/>
            <w:textDirection w:val="lrTb"/>
            <w:noWrap w:val="false"/>
          </w:tcPr>
          <w:p>
            <w:pPr>
              <w:jc w:val="left"/>
              <w:keepLines w:val="0"/>
              <w:keepNext w:val="0"/>
              <w:spacing w:after="220" w:afterAutospacing="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考核总结：</w:t>
            </w:r>
            <w:r>
              <w:rPr>
                <w:rFonts w:hint="default" w:ascii="Times New Roman" w:hAnsi="Times New Roman" w:eastAsia="宋体" w:cs="Times New Roman"/>
                <w:b/>
                <w:bCs/>
                <w:i w:val="0"/>
                <w:iCs w:val="0"/>
                <w:color w:val="auto"/>
                <w:sz w:val="21"/>
                <w:szCs w:val="21"/>
                <w:highlight w:val="none"/>
                <w:u w:val="none"/>
                <w:lang w:val="en-US" w:eastAsia="zh-CN" w:bidi="ar"/>
              </w:rPr>
              <w:br/>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441"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考核人（主管）签字：                    部门负责人签字：                </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441" w:type="dxa"/>
            <w:vAlign w:val="center"/>
            <w:textDirection w:val="lrTb"/>
            <w:noWrap/>
          </w:tcPr>
          <w:p>
            <w:pPr>
              <w:jc w:val="left"/>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default" w:ascii="Times New Roman" w:hAnsi="Times New Roman" w:eastAsia="宋体" w:cs="Times New Roman"/>
                <w:b/>
                <w:bCs/>
                <w:i w:val="0"/>
                <w:iCs w:val="0"/>
                <w:color w:val="auto"/>
                <w:sz w:val="21"/>
                <w:szCs w:val="21"/>
                <w:highlight w:val="none"/>
                <w:u w:val="none"/>
                <w:lang w:val="en-US" w:eastAsia="zh-CN" w:bidi="ar"/>
              </w:rPr>
              <w:t xml:space="preserve">被考核人签字：                         日期：                  </w:t>
            </w:r>
            <w:r/>
          </w:p>
        </w:tc>
      </w:tr>
      <w:tr>
        <w:trPr>
          <w:jc w:val="center"/>
          <w:trHeight w:val="270"/>
        </w:trPr>
        <w:tc>
          <w:tcPr>
            <w:gridSpan w:val="2"/>
            <w:shd w:val="clear" w:color="auto" w:fill="auto"/>
            <w:tcBorders>
              <w:top w:val="none" w:color="000000" w:sz="4" w:space="0"/>
              <w:left w:val="none" w:color="000000" w:sz="4" w:space="0"/>
              <w:bottom w:val="none" w:color="000000" w:sz="4" w:space="0"/>
              <w:right w:val="none" w:color="000000" w:sz="4" w:space="0"/>
            </w:tcBorders>
            <w:tcW w:w="6656" w:type="dxa"/>
            <w:vAlign w:val="center"/>
            <w:textDirection w:val="lrTb"/>
            <w:noWrap/>
          </w:tcPr>
          <w:p>
            <w:pPr>
              <w:jc w:val="left"/>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被考核人签字即代表对本次考核无异议</w:t>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jc w:val="left"/>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12" w:type="dxa"/>
            <w:vAlign w:val="center"/>
            <w:textDirection w:val="lrTb"/>
            <w:noWrap/>
          </w:tcPr>
          <w:p>
            <w:pPr>
              <w:jc w:val="left"/>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3" w:type="dxa"/>
            <w:vAlign w:val="center"/>
            <w:textDirection w:val="lrTb"/>
            <w:noWrap/>
          </w:tcPr>
          <w:p>
            <w:pPr>
              <w:jc w:val="left"/>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r>
    </w:tbl>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w:t>
      </w:r>
      <w:r>
        <w:rPr>
          <w:rFonts w:hint="eastAsia"/>
          <w:color w:val="auto"/>
          <w:szCs w:val="21"/>
          <w:highlight w:val="none"/>
          <w:lang w:val="en-US" w:eastAsia="zh-CN"/>
        </w:rPr>
        <w:t xml:space="preserve">进口产品</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本项目不适用</w:t>
      </w:r>
      <w:r>
        <w:rPr>
          <w:rFonts w:hint="eastAsia"/>
          <w:b/>
          <w:bCs/>
          <w:color w:val="auto"/>
          <w:szCs w:val="21"/>
          <w:highlight w:val="none"/>
          <w:lang w:eastAsia="zh-CN"/>
        </w:rPr>
        <w:t xml:space="preserve">）</w:t>
      </w:r>
      <w:r>
        <w:rPr>
          <w:rFonts w:hint="eastAsia"/>
          <w:color w:val="auto"/>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hint="default" w:ascii="宋体" w:hAnsi="宋体" w:eastAsia="宋体"/>
          <w:b/>
          <w:bCs/>
          <w:color w:val="auto"/>
          <w:szCs w:val="21"/>
          <w:highlight w:val="none"/>
          <w:u w:val="single"/>
          <w:lang w:val="en-US" w:eastAsia="zh-CN"/>
        </w:rPr>
      </w:pPr>
      <w:r>
        <w:rPr>
          <w:rFonts w:hint="eastAsia" w:ascii="宋体" w:hAnsi="宋体"/>
          <w:b/>
          <w:bCs/>
          <w:color w:val="auto"/>
          <w:szCs w:val="21"/>
          <w:highlight w:val="none"/>
          <w:u w:val="single"/>
        </w:rPr>
        <w:t xml:space="preserve">（1）</w:t>
      </w:r>
      <w:r>
        <w:rPr>
          <w:rFonts w:hint="eastAsia" w:ascii="宋体" w:hAnsi="宋体"/>
          <w:b/>
          <w:bCs/>
          <w:color w:val="auto"/>
          <w:szCs w:val="21"/>
          <w:highlight w:val="none"/>
          <w:u w:val="single"/>
          <w:lang w:val="en-US" w:eastAsia="zh-CN"/>
        </w:rPr>
        <w:t xml:space="preserve">本项目面向中小企业预留采购份额项目。</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eastAsia="zh-CN"/>
        </w:rPr>
        <w:t xml:space="preserve">租赁和商务服务业。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b/>
          <w:color w:val="auto"/>
          <w:sz w:val="21"/>
          <w:highlight w:val="none"/>
        </w:rPr>
        <w:t xml:space="preserve">服务类项目中供应商若使用退休人员，将不享受相关扶持政策。</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eastAsia="宋体"/>
          <w:color w:val="auto"/>
          <w:szCs w:val="21"/>
          <w:highlight w:val="none"/>
          <w:lang w:eastAsia="zh-CN"/>
        </w:rPr>
      </w:pPr>
      <w:r>
        <w:rPr>
          <w:rFonts w:hint="eastAsia"/>
          <w:color w:val="auto"/>
          <w:szCs w:val="21"/>
          <w:highlight w:val="none"/>
          <w:lang w:val="en-US" w:eastAsia="zh-CN"/>
        </w:rPr>
        <w:t xml:space="preserve">6</w:t>
      </w:r>
      <w:r>
        <w:rPr>
          <w:rFonts w:hint="eastAsia"/>
          <w:color w:val="auto"/>
          <w:szCs w:val="21"/>
          <w:highlight w:val="none"/>
        </w:rPr>
        <w:t xml:space="preserve">、政府采购中实施本国产品标准及相关政策</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本项目不适用</w:t>
      </w:r>
      <w:r>
        <w:rPr>
          <w:rFonts w:hint="eastAsia"/>
          <w:b/>
          <w:bCs/>
          <w:color w:val="auto"/>
          <w:szCs w:val="21"/>
          <w:highlight w:val="none"/>
          <w:lang w:eastAsia="zh-CN"/>
        </w:rPr>
        <w:t xml:space="preserve">）</w:t>
      </w:r>
      <w:r/>
    </w:p>
    <w:p>
      <w:pPr>
        <w:ind w:firstLine="420"/>
        <w:spacing w:line="380" w:lineRule="exact"/>
        <w:rPr>
          <w:rFonts w:hint="eastAsia"/>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rFonts w:hint="eastAsia"/>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rFonts w:hint="eastAsia"/>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七</w:t>
      </w:r>
      <w:r>
        <w:rPr>
          <w:rFonts w:hint="eastAsia"/>
          <w:b/>
          <w:bCs/>
          <w:color w:val="auto"/>
          <w:szCs w:val="21"/>
          <w:highlight w:val="none"/>
        </w:rPr>
        <w:t xml:space="preserve">、综合说明</w:t>
      </w:r>
      <w:r/>
    </w:p>
    <w:p>
      <w:pPr>
        <w:ind w:firstLine="422"/>
        <w:jc w:val="left"/>
        <w:spacing w:line="400" w:lineRule="exact"/>
        <w:widowControl/>
        <w:rPr>
          <w:color w:val="auto"/>
          <w:szCs w:val="21"/>
          <w:highlight w:val="none"/>
        </w:rPr>
      </w:pPr>
      <w:r>
        <w:rPr>
          <w:rFonts w:hint="eastAsia"/>
          <w:color w:val="auto"/>
          <w:szCs w:val="21"/>
          <w:highlight w:val="none"/>
        </w:rPr>
        <w:t xml:space="preserve">1、投标人应对所投项目的全部内容进行报价，只投其中部分内容者，其投标文件将被拒绝。投标报价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物业服务时间、物业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rPr>
        <w:t xml:space="preserve">5、试用期：预中标单位在签订合同后有一个月的试用期，若在试用期间该单位所提供的服务能达到采购文件规定的标准和其承诺，则该合同继续进行；若在此期间内预中标单位所提供的服务未能达到采购文件规定的标准或其投标承诺，则采购单位可以无条件终止合同。试用期自投标单位正式入驻，招标人相关负责人员签字确认日期开始计算。</w:t>
      </w:r>
      <w:r/>
    </w:p>
    <w:p>
      <w:pPr>
        <w:ind w:firstLine="422"/>
        <w:jc w:val="left"/>
        <w:spacing w:line="400" w:lineRule="exact"/>
        <w:widowControl/>
        <w:rPr>
          <w:color w:val="auto"/>
          <w:szCs w:val="21"/>
          <w:highlight w:val="none"/>
        </w:rPr>
      </w:pPr>
      <w:r>
        <w:rPr>
          <w:rFonts w:hint="eastAsia"/>
          <w:color w:val="auto"/>
          <w:szCs w:val="21"/>
          <w:highlight w:val="none"/>
        </w:rPr>
        <w:t xml:space="preserve">6、采购方不接受投标人任何因遗漏报价而发生的费用追加，因投标人违反《劳动法》等法律法规而造成招标人的连带责任和损失全部由中标方承担。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color w:val="auto"/>
          <w:szCs w:val="21"/>
          <w:highlight w:val="none"/>
        </w:rPr>
      </w:pPr>
      <w:r>
        <w:rPr>
          <w:rFonts w:hint="eastAsia"/>
          <w:color w:val="auto"/>
          <w:szCs w:val="21"/>
          <w:highlight w:val="none"/>
        </w:rPr>
        <w:t xml:space="preserve">7、投标人应在投标文件中说明，如能中标，在服务过程中需要采购方配合的工作和需要提供的条件。</w:t>
      </w:r>
      <w:r/>
    </w:p>
    <w:p>
      <w:pPr>
        <w:ind w:firstLine="422"/>
        <w:jc w:val="left"/>
        <w:spacing w:line="400" w:lineRule="exact"/>
        <w:widowControl/>
        <w:rPr>
          <w:color w:val="auto"/>
          <w:szCs w:val="21"/>
          <w:highlight w:val="none"/>
        </w:rPr>
      </w:pPr>
      <w:r>
        <w:rPr>
          <w:rFonts w:hint="eastAsia"/>
          <w:color w:val="auto"/>
          <w:szCs w:val="21"/>
          <w:highlight w:val="none"/>
        </w:rPr>
        <w:t xml:space="preserve">8、中标单位必须保证全部投标资料的真实性，如有虚假或对采购文件所要求说明的情况故意隐瞒或虚报，视为不实质性响应采购文件，为无效投标。已中标的将取消中标资格，并重新组织招标，并依法处理。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rPr>
        <w:t xml:space="preserve">9、凡涉及招标文件的补充说明或修正，均以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w:t>
      </w:r>
      <w:r>
        <w:rPr>
          <w:rFonts w:hint="eastAsia"/>
          <w:color w:val="auto"/>
          <w:szCs w:val="21"/>
          <w:highlight w:val="none"/>
          <w:lang w:eastAsia="zh-CN"/>
        </w:rPr>
        <w:t xml:space="preserve">、</w:t>
      </w:r>
      <w:r>
        <w:rPr>
          <w:rFonts w:hint="eastAsia"/>
          <w:color w:val="auto"/>
          <w:szCs w:val="21"/>
          <w:highlight w:val="none"/>
          <w:lang w:val="en-US" w:eastAsia="zh-CN"/>
        </w:rPr>
        <w:t xml:space="preserve">中国政府采购网</w:t>
      </w:r>
      <w:r>
        <w:rPr>
          <w:rFonts w:hint="eastAsia"/>
          <w:color w:val="auto"/>
          <w:szCs w:val="21"/>
          <w:highlight w:val="none"/>
        </w:rPr>
        <w:t xml:space="preserve">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2"/>
      <w:r/>
      <w:bookmarkEnd w:id="13"/>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4" w:name="_Hlk131153011"/>
      <w:r/>
      <w:bookmarkStart w:id="15" w:name="_Hlk99527961"/>
      <w:r>
        <w:rPr>
          <w:rFonts w:hint="eastAsia" w:ascii="宋体" w:hAnsi="宋体"/>
          <w:color w:val="auto"/>
          <w:sz w:val="36"/>
          <w:szCs w:val="36"/>
          <w:highlight w:val="none"/>
        </w:rPr>
        <w:t xml:space="preserve">第五章 合同主要条款</w:t>
      </w:r>
      <w:bookmarkEnd w:id="14"/>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一、</w:t>
      </w:r>
      <w:r>
        <w:rPr>
          <w:color w:val="auto"/>
          <w:szCs w:val="21"/>
          <w:highlight w:val="none"/>
        </w:rPr>
        <w:t xml:space="preserve">合同内容：</w:t>
      </w:r>
      <w:bookmarkEnd w:id="15"/>
      <w:r/>
      <w:r/>
    </w:p>
    <w:p>
      <w:pPr>
        <w:ind w:firstLine="420"/>
        <w:spacing w:line="400" w:lineRule="exact"/>
        <w:rPr>
          <w:color w:val="auto"/>
          <w:szCs w:val="21"/>
          <w:highlight w:val="none"/>
        </w:rPr>
      </w:pPr>
      <w:r>
        <w:rPr>
          <w:color w:val="auto"/>
          <w:szCs w:val="21"/>
          <w:highlight w:val="none"/>
        </w:rPr>
        <w:t xml:space="preserve">1</w:t>
      </w:r>
      <w:r>
        <w:rPr>
          <w:rFonts w:hint="eastAsia"/>
          <w:color w:val="auto"/>
          <w:szCs w:val="21"/>
          <w:highlight w:val="none"/>
        </w:rPr>
        <w:t xml:space="preserve">、</w:t>
      </w:r>
      <w:r>
        <w:rPr>
          <w:color w:val="auto"/>
          <w:szCs w:val="21"/>
          <w:highlight w:val="none"/>
        </w:rPr>
        <w:t xml:space="preserve">乙方</w:t>
      </w:r>
      <w:r>
        <w:rPr>
          <w:rFonts w:hint="eastAsia"/>
          <w:color w:val="auto"/>
          <w:szCs w:val="21"/>
          <w:highlight w:val="none"/>
        </w:rPr>
        <w:t xml:space="preserve">为甲方提供</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2、服务范围包括：</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、服务期限：</w:t>
      </w:r>
      <w:r>
        <w:rPr>
          <w:rFonts w:hint="eastAsia" w:ascii="宋体" w:hAnsi="宋体"/>
          <w:color w:val="auto"/>
          <w:szCs w:val="21"/>
          <w:highlight w:val="none"/>
          <w:lang w:val="en-US" w:eastAsia="zh-CN"/>
        </w:rPr>
        <w:t xml:space="preserve">三年</w:t>
      </w:r>
      <w:r>
        <w:rPr>
          <w:rFonts w:hint="eastAsia" w:ascii="宋体" w:hAnsi="宋体"/>
          <w:color w:val="auto"/>
          <w:szCs w:val="21"/>
          <w:highlight w:val="none"/>
        </w:rPr>
        <w:t xml:space="preserve">。（</w:t>
      </w:r>
      <w:r>
        <w:rPr>
          <w:rFonts w:ascii="宋体" w:hAnsi="宋体"/>
          <w:color w:val="auto"/>
          <w:szCs w:val="21"/>
          <w:highlight w:val="none"/>
        </w:rPr>
        <w:t xml:space="preserve">自</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rPr>
        <w:t xml:space="preserve">日至</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rPr>
        <w:t xml:space="preserve">日</w:t>
      </w:r>
      <w:r>
        <w:rPr>
          <w:rFonts w:hint="eastAsia" w:ascii="宋体" w:hAnsi="宋体"/>
          <w:color w:val="auto"/>
          <w:szCs w:val="21"/>
          <w:highlight w:val="none"/>
        </w:rPr>
        <w:t xml:space="preserve">）在合同有效期内一方不得擅自变更或中止此项合同，如未经双方同意，擅自变更或中止此项的一方要负违约责任。此项协议需终止或续签，应在协议期内提前三个月通知对方。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、服务地点：苏州市广济医院指定地点。</w:t>
      </w:r>
      <w:r/>
    </w:p>
    <w:p>
      <w:pPr>
        <w:ind w:firstLine="420"/>
        <w:spacing w:line="400" w:lineRule="exact"/>
        <w:rPr>
          <w:color w:val="auto"/>
          <w:szCs w:val="21"/>
          <w:highlight w:val="none"/>
        </w:rPr>
      </w:pPr>
      <w:r>
        <w:rPr>
          <w:color w:val="auto"/>
          <w:szCs w:val="21"/>
          <w:highlight w:val="none"/>
        </w:rPr>
        <w:t xml:space="preserve">5</w:t>
      </w:r>
      <w:r>
        <w:rPr>
          <w:rFonts w:hint="eastAsia"/>
          <w:color w:val="auto"/>
          <w:szCs w:val="21"/>
          <w:highlight w:val="none"/>
        </w:rPr>
        <w:t xml:space="preserve">、</w:t>
      </w:r>
      <w:r>
        <w:rPr>
          <w:color w:val="auto"/>
          <w:szCs w:val="21"/>
          <w:highlight w:val="none"/>
        </w:rPr>
        <w:t xml:space="preserve">下列文件为本合同不可分割部分：</w:t>
      </w:r>
      <w:r/>
    </w:p>
    <w:p>
      <w:pPr>
        <w:ind w:firstLine="420"/>
        <w:spacing w:line="400" w:lineRule="exact"/>
        <w:rPr>
          <w:color w:val="auto"/>
          <w:szCs w:val="21"/>
          <w:highlight w:val="none"/>
        </w:rPr>
      </w:pPr>
      <w:r>
        <w:rPr>
          <w:rFonts w:hint="eastAsia"/>
          <w:color w:val="auto"/>
          <w:szCs w:val="21"/>
          <w:highlight w:val="none"/>
        </w:rPr>
        <w:t xml:space="preserve">（1）</w:t>
      </w:r>
      <w:r>
        <w:rPr>
          <w:color w:val="auto"/>
          <w:szCs w:val="21"/>
          <w:highlight w:val="none"/>
        </w:rPr>
        <w:t xml:space="preserve">中标通知书；</w:t>
      </w:r>
      <w:r/>
    </w:p>
    <w:p>
      <w:pPr>
        <w:ind w:firstLine="420"/>
        <w:spacing w:line="400" w:lineRule="exact"/>
        <w:rPr>
          <w:color w:val="auto"/>
          <w:szCs w:val="21"/>
          <w:highlight w:val="none"/>
        </w:rPr>
      </w:pPr>
      <w:r>
        <w:rPr>
          <w:rFonts w:hint="eastAsia"/>
          <w:color w:val="auto"/>
          <w:szCs w:val="21"/>
          <w:highlight w:val="none"/>
        </w:rPr>
        <w:t xml:space="preserve">（2）</w:t>
      </w:r>
      <w:r>
        <w:rPr>
          <w:color w:val="auto"/>
          <w:szCs w:val="21"/>
          <w:highlight w:val="none"/>
        </w:rPr>
        <w:t xml:space="preserve">乙方的投标文件；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乙方在招投标过程中所作的其它承诺、声明、书面澄清等；</w:t>
      </w:r>
      <w:r/>
    </w:p>
    <w:p>
      <w:pPr>
        <w:ind w:firstLine="420"/>
        <w:spacing w:line="400" w:lineRule="exact"/>
        <w:rPr>
          <w:color w:val="auto"/>
          <w:szCs w:val="21"/>
          <w:highlight w:val="none"/>
        </w:rPr>
      </w:pPr>
      <w:r>
        <w:rPr>
          <w:rFonts w:hint="eastAsia"/>
          <w:color w:val="auto"/>
          <w:szCs w:val="21"/>
          <w:highlight w:val="none"/>
        </w:rPr>
        <w:t xml:space="preserve">（4）</w:t>
      </w:r>
      <w:r>
        <w:rPr>
          <w:color w:val="auto"/>
          <w:szCs w:val="21"/>
          <w:highlight w:val="none"/>
        </w:rPr>
        <w:t xml:space="preserve">招标文件及其附件；</w:t>
      </w:r>
      <w:r/>
    </w:p>
    <w:p>
      <w:pPr>
        <w:ind w:firstLine="420"/>
        <w:spacing w:line="400" w:lineRule="exact"/>
        <w:rPr>
          <w:color w:val="auto"/>
          <w:szCs w:val="21"/>
          <w:highlight w:val="none"/>
        </w:rPr>
      </w:pPr>
      <w:r>
        <w:rPr>
          <w:rFonts w:hint="eastAsia"/>
          <w:color w:val="auto"/>
          <w:szCs w:val="21"/>
          <w:highlight w:val="none"/>
        </w:rPr>
        <w:t xml:space="preserve">（5）</w:t>
      </w:r>
      <w:r>
        <w:rPr>
          <w:color w:val="auto"/>
          <w:szCs w:val="21"/>
          <w:highlight w:val="none"/>
        </w:rPr>
        <w:t xml:space="preserve">合同附件。</w:t>
      </w:r>
      <w:r/>
    </w:p>
    <w:p>
      <w:pPr>
        <w:ind w:firstLine="420"/>
        <w:spacing w:line="400" w:lineRule="exact"/>
        <w:rPr>
          <w:color w:val="auto"/>
          <w:szCs w:val="21"/>
          <w:highlight w:val="none"/>
        </w:rPr>
      </w:pPr>
      <w:r>
        <w:rPr>
          <w:color w:val="auto"/>
          <w:szCs w:val="21"/>
          <w:highlight w:val="none"/>
        </w:rPr>
        <w:t xml:space="preserve">以上与本合同具有同等法律效力</w:t>
      </w:r>
      <w:r/>
    </w:p>
    <w:p>
      <w:pPr>
        <w:ind w:firstLine="420"/>
        <w:spacing w:line="400" w:lineRule="exact"/>
        <w:rPr>
          <w:color w:val="auto"/>
          <w:szCs w:val="21"/>
          <w:highlight w:val="none"/>
        </w:rPr>
      </w:pPr>
      <w:r>
        <w:rPr>
          <w:color w:val="auto"/>
          <w:szCs w:val="21"/>
          <w:highlight w:val="none"/>
        </w:rPr>
        <w:t xml:space="preserve">二、</w:t>
      </w:r>
      <w:r>
        <w:rPr>
          <w:rFonts w:hint="eastAsia"/>
          <w:color w:val="auto"/>
          <w:szCs w:val="21"/>
          <w:highlight w:val="none"/>
        </w:rPr>
        <w:t xml:space="preserve">合同价格及费用结算</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1、合同总价：</w:t>
      </w:r>
      <w:r>
        <w:rPr>
          <w:rFonts w:hint="eastAsia"/>
          <w:color w:val="auto"/>
          <w:szCs w:val="21"/>
          <w:highlight w:val="none"/>
          <w:u w:val="single"/>
        </w:rPr>
        <w:t xml:space="preserve">                                      </w:t>
      </w:r>
      <w:r>
        <w:rPr>
          <w:rFonts w:hint="eastAsia"/>
          <w:color w:val="auto"/>
          <w:szCs w:val="21"/>
          <w:highlight w:val="none"/>
        </w:rPr>
        <w:t xml:space="preserve">。以上</w:t>
      </w:r>
      <w:r>
        <w:rPr>
          <w:color w:val="auto"/>
          <w:szCs w:val="21"/>
          <w:highlight w:val="none"/>
        </w:rPr>
        <w:t xml:space="preserve">价</w:t>
      </w:r>
      <w:r>
        <w:rPr>
          <w:rFonts w:hint="eastAsia"/>
          <w:color w:val="auto"/>
          <w:szCs w:val="21"/>
          <w:highlight w:val="none"/>
        </w:rPr>
        <w:t xml:space="preserve">格</w:t>
      </w:r>
      <w:r>
        <w:rPr>
          <w:color w:val="auto"/>
          <w:szCs w:val="21"/>
          <w:highlight w:val="none"/>
        </w:rPr>
        <w:t xml:space="preserve">应</w:t>
      </w:r>
      <w:r>
        <w:rPr>
          <w:rFonts w:hint="eastAsia" w:hAnsi="宋体"/>
          <w:color w:val="auto"/>
          <w:szCs w:val="21"/>
          <w:highlight w:val="none"/>
        </w:rPr>
        <w:t xml:space="preserve">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0"/>
        <w:spacing w:line="400" w:lineRule="exact"/>
        <w:rPr>
          <w:color w:val="auto"/>
          <w:szCs w:val="21"/>
          <w:highlight w:val="none"/>
        </w:rPr>
      </w:pPr>
      <w:r>
        <w:rPr>
          <w:rFonts w:hint="eastAsia"/>
          <w:color w:val="auto"/>
          <w:szCs w:val="21"/>
          <w:highlight w:val="none"/>
        </w:rPr>
        <w:t xml:space="preserve">2、费用结算：</w:t>
      </w:r>
      <w:r/>
    </w:p>
    <w:p>
      <w:pPr>
        <w:ind w:firstLine="420"/>
        <w:spacing w:line="400" w:lineRule="exact"/>
        <w:rPr>
          <w:color w:val="auto"/>
          <w:szCs w:val="21"/>
          <w:highlight w:val="none"/>
        </w:rPr>
      </w:pPr>
      <w:r>
        <w:rPr>
          <w:rFonts w:hint="eastAsia"/>
          <w:color w:val="auto"/>
          <w:szCs w:val="21"/>
          <w:highlight w:val="none"/>
        </w:rPr>
        <w:t xml:space="preserve">（1）双方每个月的25日结算上月的费用。中标人出具合格的发票和经甲、乙双方确认的服务合同履约报告后由甲方向乙方支付。</w:t>
      </w:r>
      <w:r/>
    </w:p>
    <w:p>
      <w:pPr>
        <w:ind w:firstLine="420"/>
        <w:spacing w:line="400" w:lineRule="exact"/>
        <w:rPr>
          <w:color w:val="auto"/>
          <w:szCs w:val="21"/>
          <w:highlight w:val="none"/>
        </w:rPr>
      </w:pPr>
      <w:r>
        <w:rPr>
          <w:rFonts w:hint="eastAsia"/>
          <w:color w:val="auto"/>
          <w:szCs w:val="21"/>
          <w:highlight w:val="none"/>
        </w:rPr>
        <w:t xml:space="preserve">（2）如中标人对服务缺陷不予更正，招标人有权另请其他单位更正，所发生的费用在履约保证金中扣除。</w:t>
      </w:r>
      <w:r/>
    </w:p>
    <w:p>
      <w:pPr>
        <w:ind w:firstLine="420"/>
        <w:spacing w:line="400" w:lineRule="exact"/>
        <w:rPr>
          <w:color w:val="auto"/>
          <w:szCs w:val="21"/>
          <w:highlight w:val="none"/>
        </w:rPr>
      </w:pPr>
      <w:r>
        <w:rPr>
          <w:rFonts w:hint="eastAsia"/>
          <w:color w:val="auto"/>
          <w:szCs w:val="21"/>
          <w:highlight w:val="none"/>
        </w:rPr>
        <w:t xml:space="preserve">（3）招标人支付合同项下费用外不再承担其它任何费用（包括个人）。投标人如因社保、医保或工资等问题与员工发生纠纷，应自行解决，不得牵涉到医院。</w:t>
      </w:r>
      <w:r/>
    </w:p>
    <w:p>
      <w:pPr>
        <w:ind w:firstLine="420"/>
        <w:spacing w:line="400" w:lineRule="exact"/>
        <w:rPr>
          <w:color w:val="auto"/>
          <w:szCs w:val="21"/>
          <w:highlight w:val="none"/>
        </w:rPr>
      </w:pPr>
      <w:r>
        <w:rPr>
          <w:rFonts w:hint="eastAsia"/>
          <w:color w:val="auto"/>
          <w:szCs w:val="21"/>
          <w:highlight w:val="none"/>
        </w:rPr>
        <w:t xml:space="preserve">（4）确因招标人工作需要，中标人应无条件配合甲方完成一些突击工作。如：安排服务人员（内部）临时加班。相关费用均已包含在本次投标价中，不再另外支付。</w:t>
      </w:r>
      <w:r/>
    </w:p>
    <w:p>
      <w:pPr>
        <w:ind w:firstLine="420"/>
        <w:spacing w:line="400" w:lineRule="exact"/>
        <w:rPr>
          <w:color w:val="auto"/>
          <w:szCs w:val="21"/>
          <w:highlight w:val="none"/>
        </w:rPr>
      </w:pPr>
      <w:r>
        <w:rPr>
          <w:rFonts w:hint="eastAsia"/>
          <w:color w:val="auto"/>
          <w:szCs w:val="21"/>
          <w:highlight w:val="none"/>
        </w:rPr>
        <w:t xml:space="preserve">（5）招标人对中标人的服务工作进行监督与考核：</w:t>
      </w:r>
      <w:r>
        <w:rPr>
          <w:rFonts w:hint="eastAsia"/>
          <w:color w:val="auto"/>
          <w:szCs w:val="21"/>
          <w:highlight w:val="none"/>
          <w:lang w:eastAsia="zh-CN"/>
        </w:rPr>
        <w:t xml:space="preserve">（</w:t>
      </w:r>
      <w:r>
        <w:rPr>
          <w:rFonts w:hint="eastAsia"/>
          <w:color w:val="auto"/>
          <w:szCs w:val="21"/>
          <w:highlight w:val="none"/>
          <w:lang w:val="en-US" w:eastAsia="zh-CN"/>
        </w:rPr>
        <w:t xml:space="preserve">1</w:t>
      </w:r>
      <w:r>
        <w:rPr>
          <w:rFonts w:hint="eastAsia"/>
          <w:color w:val="auto"/>
          <w:szCs w:val="21"/>
          <w:highlight w:val="none"/>
          <w:lang w:eastAsia="zh-CN"/>
        </w:rPr>
        <w:t xml:space="preserve">）</w:t>
      </w:r>
      <w:r>
        <w:rPr>
          <w:rFonts w:hint="eastAsia"/>
          <w:color w:val="auto"/>
          <w:szCs w:val="21"/>
          <w:highlight w:val="none"/>
        </w:rPr>
        <w:t xml:space="preserve">每月按实际出勤人数支付服务费用；</w:t>
      </w:r>
      <w:r>
        <w:rPr>
          <w:rFonts w:hint="eastAsia"/>
          <w:color w:val="auto"/>
          <w:szCs w:val="21"/>
          <w:highlight w:val="none"/>
          <w:lang w:eastAsia="zh-CN"/>
        </w:rPr>
        <w:t xml:space="preserve">（</w:t>
      </w:r>
      <w:r>
        <w:rPr>
          <w:rFonts w:hint="eastAsia"/>
          <w:color w:val="auto"/>
          <w:szCs w:val="21"/>
          <w:highlight w:val="none"/>
          <w:lang w:val="en-US" w:eastAsia="zh-CN"/>
        </w:rPr>
        <w:t xml:space="preserve">2</w:t>
      </w:r>
      <w:r>
        <w:rPr>
          <w:rFonts w:hint="eastAsia"/>
          <w:color w:val="auto"/>
          <w:szCs w:val="21"/>
          <w:highlight w:val="none"/>
          <w:lang w:eastAsia="zh-CN"/>
        </w:rPr>
        <w:t xml:space="preserve">）</w:t>
      </w:r>
      <w:r>
        <w:rPr>
          <w:rFonts w:hint="eastAsia"/>
          <w:color w:val="auto"/>
          <w:szCs w:val="21"/>
          <w:highlight w:val="none"/>
        </w:rPr>
        <w:t xml:space="preserve">每月考核结果与服务费用挂钩，月考核≥90分，服务费全额给付；如月考核80-89分，每下降1分扣除服务费0.2%；如月考核70-79分；每下降1分扣除服务费0.4%，月考核低于70分；不支付服务费。如连续三个月考核低于70分，则采购方有权解除合同，中标方向采购人偿付合同总价款10%的违约金，违约金不足以补偿损失的采购方有权要求中标方补足。</w:t>
      </w:r>
      <w:r/>
    </w:p>
    <w:p>
      <w:pPr>
        <w:ind w:firstLine="420"/>
        <w:spacing w:line="400" w:lineRule="exact"/>
        <w:rPr>
          <w:color w:val="auto"/>
          <w:szCs w:val="21"/>
          <w:highlight w:val="none"/>
        </w:rPr>
      </w:pPr>
      <w:r>
        <w:rPr>
          <w:rFonts w:hint="eastAsia"/>
          <w:color w:val="auto"/>
          <w:szCs w:val="21"/>
          <w:highlight w:val="none"/>
        </w:rPr>
        <w:t xml:space="preserve">3、乙方账户信息：</w:t>
      </w:r>
      <w:r/>
    </w:p>
    <w:p>
      <w:pPr>
        <w:ind w:firstLine="420"/>
        <w:spacing w:line="400" w:lineRule="exact"/>
        <w:rPr>
          <w:color w:val="auto"/>
          <w:szCs w:val="21"/>
          <w:highlight w:val="none"/>
        </w:rPr>
      </w:pPr>
      <w:r>
        <w:rPr>
          <w:rFonts w:hint="eastAsia"/>
          <w:color w:val="auto"/>
          <w:szCs w:val="21"/>
          <w:highlight w:val="none"/>
        </w:rPr>
        <w:t xml:space="preserve">开户银行名称：</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银行账号：</w:t>
      </w:r>
      <w:r>
        <w:rPr>
          <w:rFonts w:hint="eastAsia"/>
          <w:color w:val="auto"/>
          <w:szCs w:val="21"/>
          <w:highlight w:val="none"/>
          <w:u w:val="single"/>
        </w:rPr>
        <w:t xml:space="preserve"> </w:t>
      </w:r>
      <w:r>
        <w:rPr>
          <w:color w:val="auto"/>
          <w:szCs w:val="21"/>
          <w:highlight w:val="none"/>
          <w:u w:val="single"/>
        </w:rPr>
        <w:t xml:space="preserve">                </w:t>
      </w:r>
      <w:r/>
    </w:p>
    <w:p>
      <w:pPr>
        <w:ind w:firstLine="420"/>
        <w:spacing w:line="400" w:lineRule="exact"/>
        <w:rPr>
          <w:color w:val="auto"/>
          <w:szCs w:val="21"/>
          <w:highlight w:val="none"/>
        </w:rPr>
      </w:pPr>
      <w:r>
        <w:rPr>
          <w:rFonts w:hint="eastAsia"/>
          <w:color w:val="auto"/>
          <w:szCs w:val="21"/>
          <w:highlight w:val="none"/>
        </w:rPr>
        <w:t xml:space="preserve">三、</w:t>
      </w:r>
      <w:r>
        <w:rPr>
          <w:color w:val="auto"/>
          <w:szCs w:val="21"/>
          <w:highlight w:val="none"/>
        </w:rPr>
        <w:t xml:space="preserve">服务质量与检验：</w:t>
      </w:r>
      <w:r/>
    </w:p>
    <w:p>
      <w:pPr>
        <w:ind w:firstLine="380"/>
        <w:jc w:val="left"/>
        <w:spacing w:line="400" w:lineRule="exact"/>
        <w:widowControl/>
        <w:rPr>
          <w:color w:val="auto"/>
          <w:szCs w:val="21"/>
          <w:highlight w:val="none"/>
        </w:rPr>
      </w:pPr>
      <w:r>
        <w:rPr>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0"/>
        <w:spacing w:line="400" w:lineRule="exact"/>
        <w:rPr>
          <w:color w:val="auto"/>
          <w:szCs w:val="21"/>
          <w:highlight w:val="none"/>
        </w:rPr>
      </w:pPr>
      <w:r>
        <w:rPr>
          <w:rFonts w:hint="eastAsia"/>
          <w:color w:val="auto"/>
          <w:szCs w:val="21"/>
          <w:highlight w:val="none"/>
        </w:rPr>
        <w:t xml:space="preserve">四、甲、乙双方的责任</w:t>
      </w:r>
      <w:r/>
    </w:p>
    <w:p>
      <w:pPr>
        <w:ind w:firstLine="380"/>
        <w:jc w:val="left"/>
        <w:spacing w:line="400" w:lineRule="exact"/>
        <w:widowControl/>
        <w:rPr>
          <w:color w:val="auto"/>
          <w:szCs w:val="21"/>
          <w:highlight w:val="none"/>
        </w:rPr>
      </w:pPr>
      <w:r>
        <w:rPr>
          <w:rFonts w:hint="eastAsia"/>
          <w:color w:val="auto"/>
          <w:szCs w:val="21"/>
          <w:highlight w:val="none"/>
        </w:rPr>
        <w:t xml:space="preserve">（一）甲方责任：</w:t>
      </w:r>
      <w:r/>
    </w:p>
    <w:p>
      <w:pPr>
        <w:ind w:firstLine="380"/>
        <w:jc w:val="left"/>
        <w:spacing w:line="400" w:lineRule="exact"/>
        <w:widowControl/>
        <w:rPr>
          <w:color w:val="auto"/>
          <w:szCs w:val="21"/>
          <w:highlight w:val="none"/>
        </w:rPr>
      </w:pPr>
      <w:r>
        <w:rPr>
          <w:rFonts w:hint="eastAsia"/>
          <w:color w:val="auto"/>
          <w:szCs w:val="21"/>
          <w:highlight w:val="none"/>
        </w:rPr>
        <w:t xml:space="preserve">1、为乙方提供办公用房、办公家具、设备 及通讯、网络设施；并指定专人作为甲方联系人予以协调工作。加强与乙方勾通，交流情况，互通信息。</w:t>
      </w:r>
      <w:r/>
    </w:p>
    <w:p>
      <w:pPr>
        <w:ind w:firstLine="380"/>
        <w:jc w:val="left"/>
        <w:spacing w:line="400" w:lineRule="exact"/>
        <w:widowControl/>
        <w:rPr>
          <w:color w:val="auto"/>
          <w:szCs w:val="21"/>
          <w:highlight w:val="none"/>
        </w:rPr>
      </w:pPr>
      <w:r>
        <w:rPr>
          <w:rFonts w:hint="eastAsia"/>
          <w:color w:val="auto"/>
          <w:szCs w:val="21"/>
          <w:highlight w:val="none"/>
        </w:rPr>
        <w:t xml:space="preserve">2、甲方应教育所属人员尊重乙方工作人员的劳动成果，积极配合乙方工作人员履行好合同所规定的职责和义务。</w:t>
      </w:r>
      <w:r/>
    </w:p>
    <w:p>
      <w:pPr>
        <w:ind w:firstLine="380"/>
        <w:jc w:val="left"/>
        <w:spacing w:line="400" w:lineRule="exact"/>
        <w:widowControl/>
        <w:rPr>
          <w:color w:val="auto"/>
          <w:szCs w:val="21"/>
          <w:highlight w:val="none"/>
        </w:rPr>
      </w:pPr>
      <w:r>
        <w:rPr>
          <w:rFonts w:hint="eastAsia"/>
          <w:color w:val="auto"/>
          <w:szCs w:val="21"/>
          <w:highlight w:val="none"/>
        </w:rPr>
        <w:t xml:space="preserve">（二）乙方责任：</w:t>
      </w:r>
      <w:r/>
    </w:p>
    <w:p>
      <w:pPr>
        <w:ind w:firstLine="380"/>
        <w:jc w:val="left"/>
        <w:spacing w:line="400" w:lineRule="exact"/>
        <w:widowControl/>
        <w:rPr>
          <w:color w:val="auto"/>
          <w:szCs w:val="21"/>
          <w:highlight w:val="none"/>
        </w:rPr>
      </w:pPr>
      <w:r>
        <w:rPr>
          <w:rFonts w:hint="eastAsia"/>
          <w:color w:val="auto"/>
          <w:szCs w:val="21"/>
          <w:highlight w:val="none"/>
        </w:rPr>
        <w:t xml:space="preserve">1、乙方在从事服务工作中应当做到文明工作、安全生产，采取必要的安全防范措施。</w:t>
      </w:r>
      <w:r/>
    </w:p>
    <w:p>
      <w:pPr>
        <w:ind w:firstLine="380"/>
        <w:jc w:val="left"/>
        <w:spacing w:line="400" w:lineRule="exact"/>
        <w:widowControl/>
        <w:rPr>
          <w:color w:val="auto"/>
          <w:szCs w:val="21"/>
          <w:highlight w:val="none"/>
        </w:rPr>
      </w:pPr>
      <w:r>
        <w:rPr>
          <w:rFonts w:hint="eastAsia"/>
          <w:color w:val="auto"/>
          <w:szCs w:val="21"/>
          <w:highlight w:val="none"/>
        </w:rPr>
        <w:t xml:space="preserve">2、乙方应及时调整不适应工作需求的服务人员及其员工。如甲方认为该员工不能胜任本职工作的，必须调整。</w:t>
      </w:r>
      <w:r/>
    </w:p>
    <w:p>
      <w:pPr>
        <w:ind w:firstLine="380"/>
        <w:jc w:val="left"/>
        <w:spacing w:line="400" w:lineRule="exact"/>
        <w:widowControl/>
        <w:rPr>
          <w:color w:val="auto"/>
          <w:szCs w:val="21"/>
          <w:highlight w:val="none"/>
        </w:rPr>
      </w:pPr>
      <w:r>
        <w:rPr>
          <w:rFonts w:hint="eastAsia"/>
          <w:color w:val="auto"/>
          <w:szCs w:val="21"/>
          <w:highlight w:val="none"/>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ind w:firstLine="420"/>
        <w:spacing w:line="400" w:lineRule="exact"/>
        <w:rPr>
          <w:color w:val="auto"/>
          <w:szCs w:val="21"/>
          <w:highlight w:val="none"/>
        </w:rPr>
      </w:pPr>
      <w:r>
        <w:rPr>
          <w:rFonts w:hint="eastAsia"/>
          <w:color w:val="auto"/>
          <w:szCs w:val="21"/>
          <w:highlight w:val="none"/>
        </w:rPr>
        <w:t xml:space="preserve">五</w:t>
      </w:r>
      <w:r>
        <w:rPr>
          <w:color w:val="auto"/>
          <w:szCs w:val="21"/>
          <w:highlight w:val="none"/>
        </w:rPr>
        <w:t xml:space="preserve">、</w:t>
      </w:r>
      <w:r>
        <w:rPr>
          <w:rFonts w:hint="eastAsia"/>
          <w:color w:val="auto"/>
          <w:szCs w:val="21"/>
          <w:highlight w:val="none"/>
        </w:rPr>
        <w:t xml:space="preserve">违约责任</w:t>
      </w:r>
      <w:r/>
    </w:p>
    <w:p>
      <w:pPr>
        <w:ind w:firstLine="420"/>
        <w:spacing w:line="400" w:lineRule="exact"/>
        <w:rPr>
          <w:color w:val="auto"/>
          <w:szCs w:val="21"/>
          <w:highlight w:val="none"/>
        </w:rPr>
      </w:pPr>
      <w:r>
        <w:rPr>
          <w:rFonts w:hint="eastAsia"/>
          <w:color w:val="auto"/>
          <w:szCs w:val="21"/>
          <w:highlight w:val="none"/>
        </w:rPr>
        <w:t xml:space="preserve">1、违约责任</w:t>
      </w:r>
      <w:r/>
    </w:p>
    <w:p>
      <w:pPr>
        <w:ind w:firstLine="420"/>
        <w:spacing w:line="400" w:lineRule="exact"/>
        <w:rPr>
          <w:color w:val="auto"/>
          <w:szCs w:val="21"/>
          <w:highlight w:val="none"/>
        </w:rPr>
      </w:pPr>
      <w:r>
        <w:rPr>
          <w:rFonts w:hint="eastAsia"/>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color w:val="auto"/>
          <w:szCs w:val="21"/>
          <w:highlight w:val="none"/>
        </w:rPr>
      </w:pPr>
      <w:r>
        <w:rPr>
          <w:rFonts w:hint="eastAsia"/>
          <w:color w:val="auto"/>
          <w:szCs w:val="21"/>
          <w:highlight w:val="none"/>
        </w:rPr>
        <w:t xml:space="preserve">2、甲方违约责任</w:t>
      </w:r>
      <w:r/>
    </w:p>
    <w:p>
      <w:pPr>
        <w:ind w:firstLine="420"/>
        <w:spacing w:line="400" w:lineRule="exact"/>
        <w:rPr>
          <w:color w:val="auto"/>
          <w:szCs w:val="21"/>
          <w:highlight w:val="none"/>
        </w:rPr>
      </w:pPr>
      <w:r>
        <w:rPr>
          <w:rFonts w:hint="eastAsia"/>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rPr>
          <w:color w:val="auto"/>
          <w:szCs w:val="21"/>
          <w:highlight w:val="none"/>
        </w:rPr>
      </w:pPr>
      <w:r>
        <w:rPr>
          <w:rFonts w:hint="eastAsia"/>
          <w:color w:val="auto"/>
          <w:szCs w:val="21"/>
          <w:highlight w:val="none"/>
        </w:rPr>
        <w:t xml:space="preserve">（2）甲方逾期付款的应按照逾期付款金额的每天万分之四支付逾期付款违约金。</w:t>
      </w:r>
      <w:r/>
    </w:p>
    <w:p>
      <w:pPr>
        <w:ind w:firstLine="420"/>
        <w:spacing w:line="400" w:lineRule="exact"/>
        <w:rPr>
          <w:color w:val="auto"/>
          <w:szCs w:val="21"/>
          <w:highlight w:val="none"/>
        </w:rPr>
      </w:pPr>
      <w:r>
        <w:rPr>
          <w:rFonts w:hint="eastAsia"/>
          <w:color w:val="auto"/>
          <w:szCs w:val="21"/>
          <w:highlight w:val="none"/>
        </w:rPr>
        <w:t xml:space="preserve">3、乙方违约责任</w:t>
      </w:r>
      <w:r/>
    </w:p>
    <w:p>
      <w:pPr>
        <w:ind w:firstLine="420"/>
        <w:spacing w:line="400" w:lineRule="exact"/>
        <w:rPr>
          <w:color w:val="auto"/>
          <w:szCs w:val="21"/>
          <w:highlight w:val="none"/>
        </w:rPr>
      </w:pPr>
      <w:r>
        <w:rPr>
          <w:rFonts w:hint="eastAsia"/>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rPr>
          <w:color w:val="auto"/>
          <w:szCs w:val="21"/>
          <w:highlight w:val="none"/>
        </w:rPr>
      </w:pPr>
      <w:r>
        <w:rPr>
          <w:rFonts w:hint="eastAsia"/>
          <w:color w:val="auto"/>
          <w:szCs w:val="21"/>
          <w:highlight w:val="none"/>
        </w:rPr>
        <w:t xml:space="preserve">4、不可抗力</w:t>
      </w:r>
      <w:r/>
    </w:p>
    <w:p>
      <w:pPr>
        <w:ind w:firstLine="420"/>
        <w:spacing w:line="400" w:lineRule="exact"/>
        <w:rPr>
          <w:color w:val="auto"/>
          <w:szCs w:val="21"/>
          <w:highlight w:val="none"/>
        </w:rPr>
      </w:pPr>
      <w:r>
        <w:rPr>
          <w:rFonts w:hint="eastAsia"/>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color w:val="auto"/>
          <w:szCs w:val="21"/>
          <w:highlight w:val="none"/>
        </w:rPr>
      </w:pPr>
      <w:r>
        <w:rPr>
          <w:rFonts w:hint="eastAsia"/>
          <w:color w:val="auto"/>
          <w:szCs w:val="21"/>
          <w:highlight w:val="none"/>
        </w:rPr>
        <w:t xml:space="preserve">（2）合同一方因不可抗力不能履行合同的，应当及时通知对方，以减轻可能给对方造成的损失，并应当在合理期限内提供证明。</w:t>
      </w:r>
      <w:r/>
    </w:p>
    <w:p>
      <w:pPr>
        <w:ind w:firstLine="420"/>
        <w:spacing w:line="400" w:lineRule="exact"/>
        <w:rPr>
          <w:color w:val="auto"/>
          <w:szCs w:val="21"/>
          <w:highlight w:val="none"/>
        </w:rPr>
      </w:pPr>
      <w:r>
        <w:rPr>
          <w:rFonts w:hint="eastAsia"/>
          <w:color w:val="auto"/>
          <w:szCs w:val="21"/>
          <w:highlight w:val="none"/>
        </w:rPr>
        <w:t xml:space="preserve">六、合同的解除和转让</w:t>
      </w:r>
      <w:r/>
    </w:p>
    <w:p>
      <w:pPr>
        <w:ind w:firstLine="420"/>
        <w:spacing w:line="400" w:lineRule="exact"/>
        <w:rPr>
          <w:color w:val="auto"/>
          <w:szCs w:val="21"/>
          <w:highlight w:val="none"/>
        </w:rPr>
      </w:pPr>
      <w:r>
        <w:rPr>
          <w:color w:val="auto"/>
          <w:szCs w:val="21"/>
          <w:highlight w:val="none"/>
        </w:rPr>
        <w:t xml:space="preserve">1</w:t>
      </w:r>
      <w:r>
        <w:rPr>
          <w:rFonts w:hint="eastAsia"/>
          <w:color w:val="auto"/>
          <w:szCs w:val="21"/>
          <w:highlight w:val="none"/>
        </w:rPr>
        <w:t xml:space="preserve">、合同的解除</w:t>
      </w:r>
      <w:r/>
    </w:p>
    <w:p>
      <w:pPr>
        <w:ind w:firstLine="420"/>
        <w:spacing w:line="400" w:lineRule="exact"/>
        <w:rPr>
          <w:color w:val="auto"/>
          <w:szCs w:val="21"/>
          <w:highlight w:val="none"/>
        </w:rPr>
      </w:pPr>
      <w:r>
        <w:rPr>
          <w:rFonts w:hint="eastAsia"/>
          <w:color w:val="auto"/>
          <w:szCs w:val="21"/>
          <w:highlight w:val="none"/>
        </w:rPr>
        <w:t xml:space="preserve">（1）有下列情形之一，合同一方可以解除合同：</w:t>
      </w:r>
      <w:r/>
    </w:p>
    <w:p>
      <w:pPr>
        <w:ind w:firstLine="420"/>
        <w:spacing w:line="400" w:lineRule="exact"/>
        <w:rPr>
          <w:color w:val="auto"/>
          <w:szCs w:val="21"/>
          <w:highlight w:val="none"/>
        </w:rPr>
      </w:pPr>
      <w:r>
        <w:rPr>
          <w:rFonts w:hint="eastAsia"/>
          <w:color w:val="auto"/>
          <w:szCs w:val="21"/>
          <w:highlight w:val="none"/>
        </w:rPr>
        <w:t xml:space="preserve">① 因不可抗力致使不能实现合同目的，未受不可抗力影响的一方有权解除合同；</w:t>
      </w:r>
      <w:r/>
    </w:p>
    <w:p>
      <w:pPr>
        <w:ind w:firstLine="420"/>
        <w:spacing w:line="400" w:lineRule="exact"/>
        <w:rPr>
          <w:color w:val="auto"/>
          <w:szCs w:val="21"/>
          <w:highlight w:val="none"/>
        </w:rPr>
      </w:pPr>
      <w:r>
        <w:rPr>
          <w:rFonts w:hint="eastAsia"/>
          <w:color w:val="auto"/>
          <w:szCs w:val="21"/>
          <w:highlight w:val="none"/>
        </w:rPr>
        <w:t xml:space="preserve">② 因合同一方违约导致合同不能履行，另一方有权解除合同；</w:t>
      </w:r>
      <w:r/>
    </w:p>
    <w:p>
      <w:pPr>
        <w:ind w:firstLine="420"/>
        <w:spacing w:line="400" w:lineRule="exact"/>
        <w:rPr>
          <w:color w:val="auto"/>
          <w:szCs w:val="21"/>
          <w:highlight w:val="none"/>
        </w:rPr>
      </w:pPr>
      <w:r>
        <w:rPr>
          <w:rFonts w:hint="eastAsia"/>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rPr>
          <w:color w:val="auto"/>
          <w:szCs w:val="21"/>
          <w:highlight w:val="none"/>
        </w:rPr>
      </w:pPr>
      <w:r>
        <w:rPr>
          <w:rFonts w:hint="eastAsia"/>
          <w:color w:val="auto"/>
          <w:szCs w:val="21"/>
          <w:highlight w:val="none"/>
        </w:rPr>
        <w:t xml:space="preserve">2、合同的转让</w:t>
      </w:r>
      <w:r/>
    </w:p>
    <w:p>
      <w:pPr>
        <w:ind w:firstLine="420"/>
        <w:spacing w:line="400" w:lineRule="exact"/>
        <w:rPr>
          <w:color w:val="auto"/>
          <w:szCs w:val="21"/>
          <w:highlight w:val="none"/>
        </w:rPr>
      </w:pPr>
      <w:r>
        <w:rPr>
          <w:rFonts w:hint="eastAsia"/>
          <w:color w:val="auto"/>
          <w:szCs w:val="21"/>
          <w:highlight w:val="none"/>
        </w:rPr>
        <w:t xml:space="preserve">合同的部分和全部都不得转让。</w:t>
      </w:r>
      <w:r/>
    </w:p>
    <w:p>
      <w:pPr>
        <w:ind w:firstLine="420"/>
        <w:spacing w:line="400" w:lineRule="exact"/>
        <w:rPr>
          <w:color w:val="auto"/>
          <w:szCs w:val="21"/>
          <w:highlight w:val="none"/>
        </w:rPr>
      </w:pPr>
      <w:r>
        <w:rPr>
          <w:rFonts w:hint="eastAsia"/>
          <w:color w:val="auto"/>
          <w:szCs w:val="21"/>
          <w:highlight w:val="none"/>
        </w:rPr>
        <w:t xml:space="preserve">七、</w:t>
      </w:r>
      <w:r>
        <w:rPr>
          <w:color w:val="auto"/>
          <w:szCs w:val="21"/>
          <w:highlight w:val="none"/>
        </w:rPr>
        <w:t xml:space="preserve">合同的生效</w:t>
      </w:r>
      <w:r/>
    </w:p>
    <w:p>
      <w:pPr>
        <w:ind w:firstLine="420"/>
        <w:spacing w:line="400" w:lineRule="exact"/>
        <w:rPr>
          <w:color w:val="auto"/>
          <w:szCs w:val="21"/>
          <w:highlight w:val="none"/>
        </w:rPr>
      </w:pPr>
      <w:r>
        <w:rPr>
          <w:color w:val="auto"/>
          <w:szCs w:val="21"/>
          <w:highlight w:val="none"/>
        </w:rPr>
        <w:t xml:space="preserve">1</w:t>
      </w:r>
      <w:r>
        <w:rPr>
          <w:rFonts w:hint="eastAsia"/>
          <w:color w:val="auto"/>
          <w:szCs w:val="21"/>
          <w:highlight w:val="none"/>
        </w:rPr>
        <w:t xml:space="preserve">、本合同在双方签字盖章后即生效。</w:t>
      </w:r>
      <w:r/>
    </w:p>
    <w:p>
      <w:pPr>
        <w:ind w:firstLine="420"/>
        <w:spacing w:line="400" w:lineRule="exact"/>
        <w:rPr>
          <w:color w:val="auto"/>
          <w:szCs w:val="21"/>
          <w:highlight w:val="none"/>
        </w:rPr>
      </w:pPr>
      <w:r>
        <w:rPr>
          <w:color w:val="auto"/>
          <w:szCs w:val="21"/>
          <w:highlight w:val="none"/>
        </w:rPr>
        <w:t xml:space="preserve">2</w:t>
      </w:r>
      <w:r>
        <w:rPr>
          <w:rFonts w:hint="eastAsia"/>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ind w:firstLine="420"/>
        <w:spacing w:line="400" w:lineRule="exact"/>
        <w:rPr>
          <w:color w:val="auto"/>
          <w:szCs w:val="21"/>
          <w:highlight w:val="none"/>
        </w:rPr>
      </w:pPr>
      <w:r>
        <w:rPr>
          <w:rFonts w:hint="eastAsia"/>
          <w:color w:val="auto"/>
          <w:szCs w:val="21"/>
          <w:highlight w:val="none"/>
        </w:rPr>
        <w:t xml:space="preserve">八</w:t>
      </w:r>
      <w:r>
        <w:rPr>
          <w:color w:val="auto"/>
          <w:szCs w:val="21"/>
          <w:highlight w:val="none"/>
        </w:rPr>
        <w:t xml:space="preserve">、附则</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1、合同份数</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本合同一式四份，甲乙双方各执一份，采购代理机构一份，政府采购管理部门一份。</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2、未尽事宜</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本合同未尽事宜应按《中华人民共和国民法典》、《中华人民共和国政府采购法》以及其同相关法律、法规之规定解释。</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签章</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乙方（签章）：</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lang w:val="zh-CN"/>
        </w:rPr>
        <w:t xml:space="preserve">法定代表人代表或代理人（签字）</w:t>
      </w:r>
      <w:r>
        <w:rPr>
          <w:rFonts w:hint="eastAsia" w:ascii="宋体" w:hAnsi="宋体"/>
          <w:color w:val="auto"/>
          <w:szCs w:val="21"/>
          <w:highlight w:val="none"/>
        </w:rPr>
        <w:tab/>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法定代表人代表或代理人（签字）</w:t>
      </w:r>
      <w:r>
        <w:rPr>
          <w:rFonts w:hint="eastAsia" w:ascii="宋体" w:hAnsi="宋体"/>
          <w:color w:val="auto"/>
          <w:szCs w:val="21"/>
          <w:highlight w:val="none"/>
        </w:rPr>
        <w:tab/>
      </w:r>
      <w:r/>
    </w:p>
    <w:p>
      <w:pPr>
        <w:ind w:firstLine="420"/>
        <w:jc w:val="left"/>
        <w:spacing w:line="400" w:lineRule="exact"/>
        <w:widowControl/>
        <w:rPr>
          <w:rFonts w:hint="eastAsia" w:ascii="宋体" w:hAnsi="宋体"/>
          <w:color w:val="auto"/>
          <w:szCs w:val="21"/>
          <w:highlight w:val="none"/>
          <w:lang w:val="zh-CN"/>
        </w:rPr>
      </w:pPr>
      <w:r>
        <w:rPr>
          <w:rFonts w:hint="eastAsia" w:ascii="宋体" w:hAnsi="宋体"/>
          <w:color w:val="auto"/>
          <w:szCs w:val="21"/>
          <w:highlight w:val="none"/>
          <w:lang w:val="zh-CN"/>
        </w:rPr>
      </w:r>
      <w:r/>
    </w:p>
    <w:p>
      <w:pPr>
        <w:ind w:firstLine="420"/>
        <w:jc w:val="left"/>
        <w:spacing w:line="400" w:lineRule="exact"/>
        <w:widowControl/>
        <w:rPr>
          <w:rFonts w:hint="eastAsia" w:ascii="宋体" w:hAnsi="宋体"/>
          <w:color w:val="auto"/>
          <w:sz w:val="24"/>
          <w:szCs w:val="24"/>
          <w:highlight w:val="none"/>
        </w:rPr>
      </w:pPr>
      <w:r>
        <w:rPr>
          <w:rFonts w:hint="eastAsia" w:ascii="宋体" w:hAnsi="宋体"/>
          <w:color w:val="auto"/>
          <w:szCs w:val="21"/>
          <w:highlight w:val="none"/>
          <w:lang w:val="zh-CN"/>
        </w:rPr>
        <w:t xml:space="preserve">合同签订日期： </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日</w:t>
      </w:r>
      <w:r>
        <w:rPr>
          <w:rFonts w:hint="eastAsia" w:ascii="宋体" w:hAnsi="宋体"/>
          <w:color w:val="auto"/>
          <w:szCs w:val="21"/>
          <w:highlight w:val="none"/>
        </w:rPr>
        <w:t xml:space="preserve">             </w:t>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keepLines w:val="0"/>
        <w:keepNext w:val="0"/>
        <w:pageBreakBefore w:val="0"/>
        <w:spacing w:line="400" w:lineRule="exact"/>
        <w:widowControl w:val="off"/>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pStyle w:val="750"/>
        <w:ind w:firstLine="420"/>
        <w:keepLines w:val="0"/>
        <w:keepNext w:val="0"/>
        <w:pageBreakBefore w:val="0"/>
        <w:spacing w:line="400" w:lineRule="exact"/>
        <w:widowControl w:val="off"/>
        <w:rPr>
          <w:rFonts w:hint="default" w:hAnsi="宋体" w:eastAsia="宋体"/>
          <w:color w:val="auto"/>
          <w:sz w:val="21"/>
          <w:szCs w:val="21"/>
          <w:highlight w:val="none"/>
          <w:lang w:val="en-US" w:eastAsia="zh-CN"/>
        </w:rPr>
      </w:pPr>
      <w:r>
        <w:rPr>
          <w:rFonts w:hint="eastAsia" w:hAnsi="宋体" w:eastAsia="宋体"/>
          <w:color w:val="auto"/>
          <w:sz w:val="21"/>
          <w:szCs w:val="21"/>
          <w:highlight w:val="none"/>
        </w:rPr>
        <w:t xml:space="preserve">2、评审因素及各比重</w:t>
      </w:r>
      <w:r>
        <w:rPr>
          <w:rFonts w:hint="eastAsia" w:hAnsi="宋体" w:eastAsia="宋体"/>
          <w:color w:val="auto"/>
          <w:sz w:val="21"/>
          <w:szCs w:val="21"/>
          <w:highlight w:val="none"/>
          <w:lang w:val="en-US" w:eastAsia="zh-CN"/>
        </w:rPr>
        <w:t xml:space="preserve">详见评分标准。</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、综合评分的主要因素为：价格、履约能力、技术水平、售后服务等，对采购文件的响应程度，以及相应的商务标和技术标比重或者分值等。</w:t>
      </w:r>
      <w:r/>
    </w:p>
    <w:p>
      <w:pPr>
        <w:ind w:firstLine="420"/>
        <w:keepLines w:val="0"/>
        <w:keepNext w:val="0"/>
        <w:pageBreakBefore w:val="0"/>
        <w:spacing w:line="400" w:lineRule="exact"/>
        <w:widowControl w:val="off"/>
        <w:rPr>
          <w:rFonts w:hint="eastAsia" w:ascii="宋体" w:hAnsi="宋体"/>
          <w:color w:val="auto"/>
          <w:szCs w:val="21"/>
          <w:highlight w:val="none"/>
        </w:rPr>
      </w:pPr>
      <w:r>
        <w:rPr>
          <w:rFonts w:ascii="宋体" w:hAnsi="宋体"/>
          <w:color w:val="auto"/>
          <w:highlight w:val="none"/>
        </w:rPr>
        <w:t xml:space="preserve">4</w:t>
      </w:r>
      <w:r>
        <w:rPr>
          <w:rFonts w:hint="eastAsia" w:ascii="宋体" w:hAnsi="宋体"/>
          <w:color w:val="auto"/>
          <w:highlight w:val="none"/>
        </w:rPr>
        <w:t xml:space="preserve">、</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同一单位可对本项目的标段中的其中一个采购包或多个采购包进行报名投标,本次采购共划分为2个采购包，评标顺序为采购包1、采购包2，每个投标单位只能中一个标段，按照先开先中的原则，已中一个采购包的投标单位，不再进入下一个采购包的评审（兼投不兼中）。</w:t>
      </w:r>
      <w:r/>
    </w:p>
    <w:p>
      <w:pPr>
        <w:pStyle w:val="750"/>
        <w:ind w:firstLine="422"/>
        <w:keepLines w:val="0"/>
        <w:keepNext w:val="0"/>
        <w:pageBreakBefore w:val="0"/>
        <w:spacing w:line="400" w:lineRule="exact"/>
        <w:widowControl w:val="off"/>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keepLines w:val="0"/>
        <w:keepNext w:val="0"/>
        <w:pageBreakBefore w:val="0"/>
        <w:spacing w:line="400" w:lineRule="exact"/>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本项目面向中小企业预留采购份额项目，不再执行价格评审优惠的扶持政策。</w:t>
      </w:r>
      <w:r/>
    </w:p>
    <w:p>
      <w:pPr>
        <w:ind w:firstLine="420"/>
        <w:keepLines w:val="0"/>
        <w:keepNext w:val="0"/>
        <w:pageBreakBefore w:val="0"/>
        <w:spacing w:line="400" w:lineRule="exact"/>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400" w:lineRule="exact"/>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投标人若未进行分包，应提供《中小企业声明函》或《残疾人福利性单位声明函》或省级以上监狱管理局、戒毒管理局（含新疆生产建设兵团）出具的属于监狱企业的证明文件。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400" w:lineRule="exact"/>
        <w:widowControl w:val="off"/>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服务类项目中供应商若使用退休人员，将不享受中小企业扶持政策。</w:t>
      </w:r>
      <w:r/>
    </w:p>
    <w:p>
      <w:pPr>
        <w:ind w:firstLine="422"/>
        <w:keepLines w:val="0"/>
        <w:keepNext w:val="0"/>
        <w:pageBreakBefore w:val="0"/>
        <w:spacing w:line="400" w:lineRule="exact"/>
        <w:widowControl w:val="off"/>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keepLines w:val="0"/>
        <w:keepNext w:val="0"/>
        <w:pageBreakBefore w:val="0"/>
        <w:spacing w:line="400" w:lineRule="exact"/>
        <w:widowControl w:val="off"/>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第一采购包：</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（一）价格（1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以通过评标初审，实质性响应采购文件要求且投标报价最低的投标报价为评标基准价其价格分为满分</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分。其他投标人的价格分统一按照下列公式计算：</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投标报价得分=（评标基准价/投标报价）X价格权值X100（价格权值为</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（二）服务技术方案（6</w:t>
      </w:r>
      <w:r>
        <w:rPr>
          <w:rFonts w:hint="eastAsia" w:ascii="宋体" w:hAnsi="宋体"/>
          <w:b/>
          <w:bCs/>
          <w:color w:val="auto"/>
          <w:szCs w:val="21"/>
          <w:highlight w:val="none"/>
          <w:lang w:val="en-US" w:eastAsia="zh-CN"/>
        </w:rPr>
        <w:t xml:space="preserve">0</w:t>
      </w:r>
      <w:r>
        <w:rPr>
          <w:rFonts w:hint="eastAsia" w:ascii="宋体" w:hAnsi="宋体"/>
          <w:b/>
          <w:bCs/>
          <w:color w:val="auto"/>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1、对本项目管理总体方案及构想（15分）：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评委根据各投标单位对本项目所设定的①服务方案整体设想策划②管理模式及管理服务理念③质量保障条款进行评审；</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方案详细周全且有实质性意义，上述方案内容的要求均阐述到位，可行性高的得</w:t>
      </w:r>
      <w:r>
        <w:rPr>
          <w:rFonts w:hint="eastAsia" w:hAnsi="宋体" w:eastAsia="宋体"/>
          <w:color w:val="auto"/>
          <w:sz w:val="21"/>
          <w:szCs w:val="21"/>
          <w:highlight w:val="none"/>
          <w:lang w:val="en-US" w:eastAsia="zh-CN"/>
        </w:rPr>
        <w:t xml:space="preserve">15</w:t>
      </w:r>
      <w:r>
        <w:rPr>
          <w:rFonts w:hint="eastAsia" w:hAnsi="宋体" w:eastAsia="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2.5</w:t>
      </w:r>
      <w:r>
        <w:rPr>
          <w:rFonts w:hint="eastAsia" w:hAnsi="宋体" w:eastAsia="宋体" w:cs="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2、环境清洁和消杀服务方案（15分）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包含环境清洁和消杀①服务规范化方案；②人员岗位职责方案；③安全文明措施方案；④垃圾分类服务方案；⑤防止交叉感染措施；</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方案详细周全且有实质性意义，上述方案内容的要求均阐述到位，可行性高的得</w:t>
      </w:r>
      <w:r>
        <w:rPr>
          <w:rFonts w:hint="eastAsia" w:hAnsi="宋体" w:eastAsia="宋体"/>
          <w:color w:val="auto"/>
          <w:sz w:val="21"/>
          <w:szCs w:val="21"/>
          <w:highlight w:val="none"/>
          <w:lang w:val="en-US" w:eastAsia="zh-CN"/>
        </w:rPr>
        <w:t xml:space="preserve">15</w:t>
      </w:r>
      <w:r>
        <w:rPr>
          <w:rFonts w:hint="eastAsia" w:hAnsi="宋体" w:eastAsia="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3、防止交叉感染措施方案（15分）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分析切合实际，防止交叉感染实施措施规范有效、落实措施针对性强、可行性高的得15分；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方案细致度尚可，具有一定针对性的得10分；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方案粗略，与本项目现状结合度弱的得5分；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未提供的不得分。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4、应急管理方案（1</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分）：包含但不限于①紧急情况（节假日、重大活动、恶劣天气等）的处理应急预案，②安全文明作业的保障措施安全检查记录、停水、电、气安全保障等。</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方案详细周全且有实质性意义，上述方案内容的要求均阐述到位，可行性高的得</w:t>
      </w:r>
      <w:r>
        <w:rPr>
          <w:rFonts w:hint="eastAsia" w:hAnsi="宋体" w:eastAsia="宋体"/>
          <w:color w:val="auto"/>
          <w:sz w:val="21"/>
          <w:szCs w:val="21"/>
          <w:highlight w:val="none"/>
          <w:lang w:val="en-US" w:eastAsia="zh-CN"/>
        </w:rPr>
        <w:t xml:space="preserve">10</w:t>
      </w:r>
      <w:r>
        <w:rPr>
          <w:rFonts w:hint="eastAsia" w:hAnsi="宋体" w:eastAsia="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2.5</w:t>
      </w:r>
      <w:r>
        <w:rPr>
          <w:rFonts w:hint="eastAsia" w:hAnsi="宋体" w:eastAsia="宋体" w:cs="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9、投入设备、设施配置的情况（5分）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（1）常用清洁耗材比较（2分）：提供详细的品牌规格等说明（提供具体图片），符合院感控制要求的得2分，否则不得分。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清洁设备比较（3分）：具有地面清洗机、吸尘吸水机、全悬浮洗衣机、全自动烘干机、高速抛光机、翻新机。设备齐全的得3分，每缺少1项扣0.5分。（投标文件中需提供设备图片及设备购置发票扫描件，未提供或提供不全不得分）。</w:t>
      </w:r>
      <w:r/>
    </w:p>
    <w:p>
      <w:pPr>
        <w:ind w:firstLine="420"/>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（三）项目组配备人员能力（12分）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项目经理，投标人拟派本项目经理（6分）：具有本科及以上学历的得1分；具有三级甲等医院从业经验3年以上的得2分（投标文件中需提供业主证明，体现项目经理姓名及服务期限，否则不得分）；具有有效期内的救护培训合格证书的得1分；具有物业项目经理证的得2分。投标文件内提供以上人员的社保证明及证书扫描件，否则不得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2、保洁领班（6分）：每具有一名本科及以上学历的得1分，本项最高得3分；每具有一份有效期内的救护培训合格证书的得1分，本项最高得3分。投标文件内提供以上人员的社保证明及证书扫描件，否则不得分。</w:t>
      </w:r>
      <w:r/>
    </w:p>
    <w:p>
      <w:pPr>
        <w:ind w:firstLine="420"/>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（四）履约能力比较（13分）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1、管理体系认证（4分）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单位具有有效期内的质量管理体系证书的，得1分；具有有效期内的环境管理体系证书的，得1分；具有有效期内的职业健康管理体系证书的，得1分，具有有效期内的HACCP关键控制点分析体系证书的，得1分，本项最高得4分。提供在有效认证期内的证书扫描件及网站查询截图，否则不得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2、类似项目经验比较（3分）：投标单位提供2023年1月1日（以合同签订时间为准）以来的类似项目业绩，有一份得1分，最高得3分。投标文件内提供合同扫描件，否则不得分。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3、获奖情况（6分）：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（1）投标人自2023年1月1日（以文件颁发日期为准）至今管理的非住宅物业项目获得政府主管部门颁发的优秀（或示范）项目的，每有1个省级的得2分，市级的得1分，最多提供2份，最高得4分。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（2）投标单位获得政府部门颁发的劳动关系和谐企业的得2分，投标文件内须提供相关证明材料扫描件。</w:t>
      </w:r>
      <w:r/>
    </w:p>
    <w:p>
      <w:pPr>
        <w:ind w:firstLine="420"/>
        <w:keepLines w:val="0"/>
        <w:keepNext w:val="0"/>
        <w:pageBreakBefore w:val="0"/>
        <w:spacing w:line="400" w:lineRule="exact"/>
        <w:widowControl w:val="off"/>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第二采购包：</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（一）价格（</w:t>
      </w:r>
      <w:r>
        <w:rPr>
          <w:rFonts w:hint="eastAsia" w:ascii="宋体" w:hAnsi="宋体"/>
          <w:b/>
          <w:bCs/>
          <w:color w:val="auto"/>
          <w:szCs w:val="21"/>
          <w:highlight w:val="none"/>
          <w:lang w:val="en-US" w:eastAsia="zh-CN"/>
        </w:rPr>
        <w:t xml:space="preserve">15</w:t>
      </w:r>
      <w:r>
        <w:rPr>
          <w:rFonts w:hint="eastAsia" w:ascii="宋体" w:hAnsi="宋体"/>
          <w:b/>
          <w:bCs/>
          <w:color w:val="auto"/>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以通过评标初审，实质性响应采购文件要求且投标报价最低的投标报价为评标基准价其价格分为满分</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分。其他投标人的价格分统一按照下列公式计算：</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投标报价得分=（评标基准价/投标报价）X价格权值X100（价格权值为</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w:t>
      </w:r>
      <w:r/>
    </w:p>
    <w:p>
      <w:pPr>
        <w:ind w:firstLine="420"/>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（二）服务技术方案（</w:t>
      </w:r>
      <w:r>
        <w:rPr>
          <w:rFonts w:hint="eastAsia" w:ascii="宋体" w:hAnsi="宋体"/>
          <w:b/>
          <w:bCs/>
          <w:color w:val="auto"/>
          <w:szCs w:val="21"/>
          <w:highlight w:val="none"/>
          <w:lang w:val="en-US" w:eastAsia="zh-CN"/>
        </w:rPr>
        <w:t xml:space="preserve">65</w:t>
      </w:r>
      <w:r>
        <w:rPr>
          <w:rFonts w:hint="eastAsia" w:ascii="宋体" w:hAnsi="宋体"/>
          <w:b/>
          <w:bCs/>
          <w:color w:val="auto"/>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1、陪护服务方案比较：（15分）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评委根据各投标人对本项目的陪护服务方案的①陪护工作需求分析；②管理机构设立；③运作流程安排；④服务管理制度；⑤管理责任分工的内容</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陪护方案详细周全且有实质性意义，上述方案内容的要求均阐述到位，可行性高的得15分；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5分；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2、陪护服务模式与措施方案：（</w:t>
      </w: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评委根据各投标人对本项目的①陪护服务的配套措施；②陪护情况分析；③日后工作标准的内容</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方案详细周全且有实质性意义，上述方案内容的要求均阐述到位，可行性高的得</w:t>
      </w:r>
      <w:r>
        <w:rPr>
          <w:rFonts w:hint="eastAsia" w:hAnsi="宋体" w:eastAsia="宋体"/>
          <w:color w:val="auto"/>
          <w:sz w:val="21"/>
          <w:szCs w:val="21"/>
          <w:highlight w:val="none"/>
          <w:lang w:val="en-US" w:eastAsia="zh-CN"/>
        </w:rPr>
        <w:t xml:space="preserve">12</w:t>
      </w:r>
      <w:r>
        <w:rPr>
          <w:rFonts w:hint="eastAsia" w:hAnsi="宋体" w:eastAsia="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3、服务工具装备的配备：（</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评委根据各投标人对本项目拟投入设备的①工具种类；②物资配备数量情况； </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配备的装备齐全且符合采购人实际使用情况，均阐述到位，可行性高的得</w:t>
      </w:r>
      <w:r>
        <w:rPr>
          <w:rFonts w:hint="eastAsia" w:hAnsi="宋体" w:eastAsia="宋体"/>
          <w:color w:val="auto"/>
          <w:sz w:val="21"/>
          <w:szCs w:val="21"/>
          <w:highlight w:val="none"/>
          <w:lang w:val="en-US" w:eastAsia="zh-CN"/>
        </w:rPr>
        <w:t xml:space="preserve">8</w:t>
      </w:r>
      <w:r>
        <w:rPr>
          <w:rFonts w:hint="eastAsia" w:hAnsi="宋体" w:eastAsia="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上述内容</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4、人员培训、质量控制方案：（15分）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评委根据各投标人针对本项目制定的培训计划：①对医院陪护服务的岗前培训；②在岗培训；③监管机制；④督导巡查惩戒机制的内容；⑤员工考核标准的内容</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培训方案详细周全且有实质性意义，上述方案内容的要求均阐述到位，可行性高的得15分；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上述内容</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5、进退场交接方案：5分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交接过渡方案规范科学、责任分工明确高效、实施可行性高得5分；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交接过渡方案规范、责任分工明确、实施操作合理得3分；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交接过渡方案简单、规范得1分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6、防止交叉感染措施：5分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防止交叉感染和消毒隔离制度规范有效、落实措施针对性强、可行性高得5分；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防止交叉感染和消毒隔离制度规范、落实措施规范可行得3分；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防止交叉感染和消毒隔离制度简单、措施较简单得1分。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7、突发事件的应急措施：5分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突发事件的应急预案健全、规范、高效、科学，具有可操作性和监督性，有应对突发事件的合理化建议得5分；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突发事件的应急预案，具有可操作性和监督性，得3分；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具有简单的突发事件的应急预案，得1分；</w:t>
      </w:r>
      <w:r/>
    </w:p>
    <w:p>
      <w:pPr>
        <w:ind w:firstLine="420"/>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（三）人员配置比较：15分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1、管理人员配置（6分）：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具有大专及以上学历的得2分，高中的得1分，其他不得分；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具有护理证，提供证书复印件得2分；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具有精神病专科陪护证书得2分。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投标单位应提供管理人员的最近三个月的社保缴纳凭证，否则不得分。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2、看护服务人员岗位配置（9分）：</w:t>
      </w:r>
      <w:r/>
    </w:p>
    <w:p>
      <w:pPr>
        <w:ind w:firstLine="420"/>
        <w:keepLines w:val="0"/>
        <w:keepNext w:val="0"/>
        <w:pageBreakBefore w:val="0"/>
        <w:spacing w:line="400" w:lineRule="exact"/>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评委根据各投标人针对本项目制定的人员配置：①岗位设置；②人员年龄结构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③</w:t>
      </w:r>
      <w:r>
        <w:rPr>
          <w:rFonts w:hint="eastAsia" w:ascii="宋体" w:hAnsi="宋体"/>
          <w:color w:val="auto"/>
          <w:szCs w:val="21"/>
          <w:highlight w:val="none"/>
          <w:lang w:val="en-US" w:eastAsia="zh-CN"/>
        </w:rPr>
        <w:t xml:space="preserve">主要人员具有</w:t>
      </w:r>
      <w:r>
        <w:rPr>
          <w:rFonts w:hint="eastAsia" w:ascii="宋体" w:hAnsi="宋体"/>
          <w:color w:val="auto"/>
          <w:szCs w:val="21"/>
          <w:highlight w:val="none"/>
        </w:rPr>
        <w:t xml:space="preserve">精神病专科陪护</w:t>
      </w:r>
      <w:r>
        <w:rPr>
          <w:rFonts w:hint="eastAsia" w:ascii="宋体" w:hAnsi="宋体"/>
          <w:color w:val="auto"/>
          <w:szCs w:val="21"/>
          <w:highlight w:val="none"/>
          <w:lang w:val="en-US" w:eastAsia="zh-CN"/>
        </w:rPr>
        <w:t xml:space="preserve">专业技术能力</w:t>
      </w:r>
      <w:r>
        <w:rPr>
          <w:rFonts w:hint="eastAsia" w:ascii="宋体" w:hAnsi="宋体"/>
          <w:color w:val="auto"/>
          <w:szCs w:val="21"/>
          <w:highlight w:val="none"/>
        </w:rPr>
        <w:t xml:space="preserve">。</w:t>
      </w:r>
      <w:r/>
    </w:p>
    <w:p>
      <w:pPr>
        <w:pStyle w:val="750"/>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提供的配置方案详细周全且符合实际情况，</w:t>
      </w:r>
      <w:r>
        <w:rPr>
          <w:rFonts w:hint="eastAsia" w:hAnsi="宋体" w:eastAsia="宋体"/>
          <w:color w:val="auto"/>
          <w:sz w:val="21"/>
          <w:szCs w:val="21"/>
          <w:highlight w:val="none"/>
          <w:lang w:val="en-US" w:eastAsia="zh-CN"/>
        </w:rPr>
        <w:t xml:space="preserve">配备主要</w:t>
      </w:r>
      <w:r>
        <w:rPr>
          <w:rFonts w:hint="eastAsia" w:hAnsi="宋体" w:eastAsia="宋体"/>
          <w:color w:val="auto"/>
          <w:sz w:val="21"/>
          <w:szCs w:val="21"/>
          <w:highlight w:val="none"/>
        </w:rPr>
        <w:t xml:space="preserve">人员具有经国家专业医疗及护理单位颁发的</w:t>
      </w:r>
      <w:r>
        <w:rPr>
          <w:rFonts w:hint="eastAsia" w:hAnsi="宋体" w:eastAsia="宋体"/>
          <w:color w:val="auto"/>
          <w:sz w:val="21"/>
          <w:szCs w:val="21"/>
          <w:highlight w:val="none"/>
          <w:lang w:val="en-US" w:eastAsia="zh-CN"/>
        </w:rPr>
        <w:t xml:space="preserve">陪护能力证明材料</w:t>
      </w:r>
      <w:r>
        <w:rPr>
          <w:rFonts w:hint="eastAsia" w:hAnsi="宋体" w:eastAsia="宋体"/>
          <w:color w:val="auto"/>
          <w:sz w:val="21"/>
          <w:szCs w:val="21"/>
          <w:highlight w:val="none"/>
        </w:rPr>
        <w:t xml:space="preserve">，上述内容的阐述完整，可行性高的得9分；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pStyle w:val="1043"/>
        <w:ind w:firstLine="420"/>
        <w:keepLines w:val="0"/>
        <w:keepNext w:val="0"/>
        <w:pageBreakBefore w:val="0"/>
        <w:spacing w:line="400" w:lineRule="exact"/>
        <w:widowControl w:val="off"/>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（四）履约能力比较（5分）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1、投标人具备有效期内的质量管理体系、环境管理体系、职业健康安全管理体系的认证证书，每份得1分。投标文件中提供证书官网查询的截图证明及证书复印件，最高得3分。</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2、类似项目业绩比较</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：投标人202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年1月1日以来承接过类似服务（需含陪护服务）项目，每提供1份合同得1分，最高得2分。投标文件中提供完整的合同复印件，内容不全不得分。</w:t>
      </w:r>
      <w:r/>
    </w:p>
    <w:p>
      <w:pPr>
        <w:ind w:firstLine="420"/>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r>
      <w:r/>
    </w:p>
    <w:p>
      <w:pPr>
        <w:ind w:firstLine="420"/>
        <w:keepLines w:val="0"/>
        <w:keepNext w:val="0"/>
        <w:pageBreakBefore w:val="0"/>
        <w:spacing w:line="400" w:lineRule="exact"/>
        <w:widowControl w:val="off"/>
        <w:rPr>
          <w:rFonts w:ascii="宋体" w:hAnsi="宋体"/>
          <w:color w:val="auto"/>
          <w:szCs w:val="21"/>
          <w:highlight w:val="none"/>
        </w:rPr>
      </w:pPr>
      <w:r>
        <w:rPr>
          <w:rFonts w:ascii="宋体" w:hAnsi="宋体"/>
          <w:color w:val="auto"/>
          <w:szCs w:val="21"/>
          <w:highlight w:val="none"/>
        </w:rPr>
      </w:r>
      <w:r/>
    </w:p>
    <w:p>
      <w:pPr>
        <w:ind w:firstLine="5481"/>
        <w:keepLines w:val="0"/>
        <w:keepNext w:val="0"/>
        <w:pageBreakBefore w:val="0"/>
        <w:spacing w:line="400" w:lineRule="exact"/>
        <w:widowControl w:val="off"/>
        <w:rPr>
          <w:rFonts w:ascii="宋体" w:hAnsi="宋体"/>
          <w:b/>
          <w:color w:val="auto"/>
          <w:szCs w:val="21"/>
          <w:highlight w:val="none"/>
        </w:rPr>
      </w:pPr>
      <w:r/>
      <w:bookmarkStart w:id="16" w:name="_GoBack"/>
      <w:r/>
      <w:bookmarkEnd w:id="16"/>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59</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JSZC-320500-SZWK-G2026-0148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next w:val="740"/>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1">
    <w:name w:val="toc 7"/>
    <w:basedOn w:val="728"/>
    <w:next w:val="728"/>
    <w:uiPriority w:val="39"/>
    <w:unhideWhenUsed/>
    <w:qFormat/>
    <w:pPr>
      <w:ind w:left="1701"/>
      <w:spacing w:after="57"/>
    </w:pPr>
  </w:style>
  <w:style w:type="paragraph" w:styleId="742">
    <w:name w:val="Normal Indent"/>
    <w:basedOn w:val="728"/>
    <w:link w:val="939"/>
    <w:uiPriority w:val="0"/>
    <w:unhideWhenUsed/>
    <w:qFormat/>
    <w:pPr>
      <w:ind w:firstLine="420"/>
      <w:jc w:val="left"/>
    </w:pPr>
    <w:rPr>
      <w:rFonts w:ascii="楷体_GB2312" w:eastAsia="楷体_GB2312"/>
      <w:sz w:val="24"/>
      <w:szCs w:val="20"/>
    </w:rPr>
  </w:style>
  <w:style w:type="paragraph" w:styleId="743">
    <w:name w:val="Caption"/>
    <w:basedOn w:val="728"/>
    <w:next w:val="728"/>
    <w:uiPriority w:val="35"/>
    <w:semiHidden/>
    <w:unhideWhenUsed/>
    <w:qFormat/>
    <w:pPr>
      <w:spacing w:line="276" w:lineRule="auto"/>
    </w:pPr>
    <w:rPr>
      <w:b/>
      <w:bCs/>
      <w:color w:val="4f81bd"/>
      <w:sz w:val="18"/>
      <w:szCs w:val="18"/>
    </w:rPr>
  </w:style>
  <w:style w:type="paragraph" w:styleId="744">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5">
    <w:name w:val="annotation text"/>
    <w:basedOn w:val="728"/>
    <w:link w:val="941"/>
    <w:uiPriority w:val="0"/>
    <w:unhideWhenUsed/>
    <w:qFormat/>
    <w:pPr>
      <w:jc w:val="left"/>
      <w:widowControl/>
    </w:pPr>
    <w:rPr>
      <w:rFonts w:ascii="Times New Roman" w:hAnsi="Times New Roman"/>
      <w:sz w:val="24"/>
      <w:szCs w:val="24"/>
    </w:rPr>
  </w:style>
  <w:style w:type="paragraph" w:styleId="746">
    <w:name w:val="Body Text"/>
    <w:basedOn w:val="728"/>
    <w:link w:val="942"/>
    <w:uiPriority w:val="99"/>
    <w:qFormat/>
    <w:pPr>
      <w:jc w:val="left"/>
      <w:spacing w:line="360" w:lineRule="auto"/>
      <w:widowControl/>
    </w:pPr>
    <w:rPr>
      <w:rFonts w:ascii="Times New Roman" w:hAnsi="Times New Roman"/>
      <w:sz w:val="24"/>
      <w:szCs w:val="20"/>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5"/>
    <w:next w:val="745"/>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2"/>
    <w:uiPriority w:val="0"/>
    <w:qFormat/>
    <w:rPr>
      <w:rFonts w:ascii="楷体_GB2312" w:eastAsia="楷体_GB2312"/>
      <w:sz w:val="24"/>
    </w:rPr>
  </w:style>
  <w:style w:type="character" w:styleId="940" w:customStyle="1">
    <w:name w:val="文档结构图 字符"/>
    <w:link w:val="744"/>
    <w:uiPriority w:val="0"/>
    <w:qFormat/>
    <w:rPr>
      <w:rFonts w:ascii="Times New Roman" w:hAnsi="Times New Roman"/>
      <w:sz w:val="24"/>
      <w:szCs w:val="24"/>
      <w:shd w:val="clear" w:color="auto" w:fill="000080"/>
    </w:rPr>
  </w:style>
  <w:style w:type="character" w:styleId="941" w:customStyle="1">
    <w:name w:val="批注文字 字符1"/>
    <w:link w:val="745"/>
    <w:uiPriority w:val="0"/>
    <w:qFormat/>
    <w:rPr>
      <w:rFonts w:ascii="Times New Roman" w:hAnsi="Times New Roman"/>
      <w:sz w:val="24"/>
      <w:szCs w:val="24"/>
    </w:rPr>
  </w:style>
  <w:style w:type="character" w:styleId="942" w:customStyle="1">
    <w:name w:val="正文文本 字符"/>
    <w:link w:val="746"/>
    <w:uiPriority w:val="99"/>
    <w:qFormat/>
    <w:rPr>
      <w:rFonts w:ascii="Times New Roman" w:hAnsi="Times New Roman"/>
      <w:sz w:val="24"/>
    </w:rPr>
  </w:style>
  <w:style w:type="character" w:styleId="943" w:customStyle="1">
    <w:name w:val="正文文本缩进 字符2"/>
    <w:link w:val="740"/>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0"/>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4"/>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4"/>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4"/>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4"/>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4"/>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4"/>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4"/>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4"/>
    <w:uiPriority w:val="0"/>
    <w:qFormat/>
    <w:pPr>
      <w:spacing w:line="360" w:lineRule="auto"/>
    </w:pPr>
  </w:style>
  <w:style w:type="paragraph" w:styleId="1059" w:customStyle="1">
    <w:name w:val="_Style 26"/>
    <w:basedOn w:val="744"/>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A179163-6FD1-4129-8C55-C4238697F934}"/>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42</cp:revision>
  <dcterms:created xsi:type="dcterms:W3CDTF">2023-03-31T07:02:00Z</dcterms:created>
  <dcterms:modified xsi:type="dcterms:W3CDTF">2026-06-04T02:39:48Z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2052-12.1.0.26375</vt:lpwstr>
  </property>
  <property fmtid="{D5CDD505-2E9C-101B-9397-08002B2CF9AE}" pid="4" name="ICV">
    <vt:lpwstr>15CD085E8946416496E6C868096C5C43_13</vt:lpwstr>
  </property>
</Properties>
</file>