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pacing w:val="20"/>
          <w:sz w:val="44"/>
          <w:highlight w:val="none"/>
          <w:lang w:eastAsia="zh-CN"/>
        </w:rPr>
        <w:t xml:space="preserve">通州湾示范区三余镇农村公路桥梁</w:t>
      </w:r>
      <w:r>
        <w:rPr>
          <w:rFonts w:hint="eastAsia" w:ascii="宋体" w:hAnsi="宋体"/>
          <w:b/>
          <w:color w:val="000000"/>
          <w:spacing w:val="20"/>
          <w:sz w:val="44"/>
          <w:highlight w:val="none"/>
          <w:lang w:val="en-US" w:eastAsia="zh-CN"/>
        </w:rPr>
        <w:t xml:space="preserve">日常巡查</w:t>
      </w:r>
      <w:r>
        <w:rPr>
          <w:rFonts w:hint="eastAsia" w:ascii="宋体" w:hAnsi="宋体"/>
          <w:b/>
          <w:color w:val="000000"/>
          <w:spacing w:val="20"/>
          <w:sz w:val="44"/>
          <w:highlight w:val="none"/>
          <w:lang w:eastAsia="zh-CN"/>
        </w:rPr>
        <w:t xml:space="preserve">及</w:t>
      </w:r>
      <w:r>
        <w:rPr>
          <w:rFonts w:hint="eastAsia" w:ascii="宋体" w:hAnsi="宋体"/>
          <w:b/>
          <w:color w:val="000000"/>
          <w:spacing w:val="20"/>
          <w:sz w:val="44"/>
          <w:highlight w:val="none"/>
          <w:lang w:val="en-US" w:eastAsia="zh-CN"/>
        </w:rPr>
        <w:t xml:space="preserve">养护</w:t>
      </w:r>
      <w:r>
        <w:rPr>
          <w:rFonts w:hint="eastAsia" w:ascii="宋体" w:hAnsi="宋体"/>
          <w:b/>
          <w:color w:val="000000"/>
          <w:spacing w:val="20"/>
          <w:sz w:val="44"/>
          <w:highlight w:val="none"/>
          <w:lang w:eastAsia="zh-CN"/>
        </w:rPr>
        <w:t xml:space="preserve">维修项目</w:t>
      </w:r>
      <w:r>
        <w:rPr>
          <w:rFonts w:hint="eastAsia" w:ascii="宋体" w:hAnsi="宋体"/>
          <w:b/>
          <w:color w:val="000000"/>
          <w:sz w:val="100"/>
          <w:szCs w:val="100"/>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z w:val="100"/>
          <w:szCs w:val="100"/>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z w:val="100"/>
          <w:szCs w:val="100"/>
          <w:highlight w:val="none"/>
        </w:rPr>
      </w:r>
      <w:r/>
    </w:p>
    <w:p>
      <w:pPr>
        <w:pStyle w:val="965"/>
        <w:jc w:val="center"/>
        <w:rPr>
          <w:rFonts w:hint="eastAsia" w:ascii="宋体" w:hAnsi="宋体"/>
          <w:b/>
          <w:color w:val="000000"/>
          <w:sz w:val="100"/>
          <w:szCs w:val="100"/>
          <w:highlight w:val="none"/>
        </w:rPr>
      </w:pPr>
      <w:r>
        <w:rPr>
          <w:rFonts w:hint="eastAsia" w:ascii="宋体" w:hAnsi="宋体"/>
          <w:b/>
          <w:color w:val="000000"/>
          <w:sz w:val="100"/>
          <w:szCs w:val="100"/>
          <w:highlight w:val="none"/>
        </w:rPr>
        <w:t xml:space="preserve">竞争性磋商文件</w:t>
      </w:r>
      <w:r>
        <w:rPr>
          <w:rFonts w:hint="eastAsia" w:ascii="宋体" w:hAnsi="宋体"/>
          <w:b/>
          <w:color w:val="000000"/>
          <w:sz w:val="100"/>
          <w:szCs w:val="100"/>
          <w:highlight w:val="none"/>
        </w:rPr>
      </w:r>
      <w:r/>
    </w:p>
    <w:p>
      <w:pPr>
        <w:pStyle w:val="965"/>
        <w:jc w:val="center"/>
        <w:spacing w:line="500" w:lineRule="exact"/>
        <w:rPr>
          <w:rFonts w:hint="eastAsia" w:ascii="宋体" w:hAnsi="宋体"/>
          <w:b/>
          <w:color w:val="000000"/>
          <w:sz w:val="36"/>
          <w:highlight w:val="none"/>
        </w:rPr>
      </w:pPr>
      <w:r>
        <w:rPr>
          <w:rFonts w:hint="eastAsia" w:ascii="宋体" w:hAnsi="宋体"/>
          <w:b/>
          <w:color w:val="000000"/>
          <w:sz w:val="36"/>
          <w:highlight w:val="none"/>
        </w:rPr>
      </w:r>
      <w:r/>
    </w:p>
    <w:p>
      <w:pPr>
        <w:pStyle w:val="965"/>
        <w:jc w:val="center"/>
        <w:spacing w:line="500" w:lineRule="exact"/>
        <w:rPr>
          <w:rFonts w:hint="eastAsia" w:ascii="宋体" w:hAnsi="宋体" w:eastAsia="宋体"/>
          <w:b/>
          <w:color w:val="000000"/>
          <w:sz w:val="36"/>
          <w:highlight w:val="none"/>
          <w:lang w:val="en-US" w:eastAsia="zh-CN"/>
        </w:rPr>
      </w:pPr>
      <w:r>
        <w:rPr>
          <w:rFonts w:hint="eastAsia" w:ascii="宋体" w:hAnsi="宋体"/>
          <w:b/>
          <w:color w:val="000000"/>
          <w:sz w:val="36"/>
          <w:highlight w:val="none"/>
        </w:rPr>
        <w:t xml:space="preserve">项目编号：JSZC-320692-SXSJ-C2026-0010</w:t>
      </w:r>
      <w:r>
        <w:rPr>
          <w:rFonts w:hint="eastAsia" w:ascii="宋体" w:hAnsi="宋体" w:eastAsia="宋体"/>
          <w:b/>
          <w:color w:val="000000"/>
          <w:sz w:val="36"/>
          <w:highlight w:val="none"/>
          <w:lang w:val="en-US" w:eastAsia="zh-CN"/>
        </w:rPr>
      </w:r>
      <w:r/>
    </w:p>
    <w:p>
      <w:pPr>
        <w:pStyle w:val="977"/>
        <w:ind w:firstLine="400"/>
        <w:rPr>
          <w:rFonts w:hint="eastAsia"/>
          <w:color w:val="000000"/>
          <w:highlight w:val="none"/>
        </w:rPr>
      </w:pPr>
      <w:r>
        <w:rPr>
          <w:rFonts w:hint="eastAsia"/>
          <w:color w:val="000000"/>
          <w:highlight w:val="none"/>
        </w:rPr>
      </w:r>
      <w:r/>
    </w:p>
    <w:p>
      <w:pPr>
        <w:pStyle w:val="965"/>
        <w:spacing w:line="500" w:lineRule="exact"/>
        <w:rPr>
          <w:rFonts w:hint="eastAsia" w:ascii="宋体" w:hAnsi="宋体"/>
          <w:color w:val="000000"/>
          <w:highlight w:val="none"/>
        </w:rPr>
      </w:pPr>
      <w:r>
        <w:rPr>
          <w:rFonts w:hint="eastAsia" w:ascii="宋体" w:hAnsi="宋体"/>
          <w:color w:val="000000"/>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65"/>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977"/>
        <w:rPr>
          <w:rFonts w:hint="eastAsia" w:ascii="宋体" w:hAnsi="宋体"/>
          <w:color w:val="000000"/>
          <w:sz w:val="32"/>
          <w:highlight w:val="none"/>
        </w:rPr>
      </w:pPr>
      <w:r>
        <w:rPr>
          <w:rFonts w:hint="eastAsia" w:ascii="宋体" w:hAnsi="宋体"/>
          <w:color w:val="000000"/>
          <w:sz w:val="32"/>
          <w:highlight w:val="none"/>
        </w:rPr>
      </w:r>
      <w:r/>
    </w:p>
    <w:p>
      <w:pPr>
        <w:pStyle w:val="977"/>
        <w:rPr>
          <w:rFonts w:hint="eastAsia" w:ascii="宋体" w:hAnsi="宋体"/>
          <w:color w:val="000000"/>
          <w:sz w:val="32"/>
          <w:highlight w:val="none"/>
        </w:rPr>
      </w:pPr>
      <w:r>
        <w:rPr>
          <w:rFonts w:hint="eastAsia" w:ascii="宋体" w:hAnsi="宋体"/>
          <w:color w:val="000000"/>
          <w:sz w:val="32"/>
          <w:highlight w:val="none"/>
        </w:rPr>
      </w:r>
      <w:r/>
    </w:p>
    <w:p>
      <w:pPr>
        <w:pStyle w:val="965"/>
        <w:ind w:firstLine="643"/>
        <w:spacing w:before="120" w:after="120" w:line="360" w:lineRule="auto"/>
        <w:rPr>
          <w:rFonts w:hint="eastAsia" w:ascii="宋体" w:hAnsi="宋体"/>
          <w:b/>
          <w:bCs/>
          <w:color w:val="000000"/>
          <w:sz w:val="32"/>
          <w:szCs w:val="30"/>
          <w:highlight w:val="none"/>
        </w:rPr>
      </w:pPr>
      <w:r>
        <w:rPr>
          <w:rFonts w:hint="eastAsia" w:ascii="宋体" w:hAnsi="宋体"/>
          <w:b/>
          <w:bCs/>
          <w:color w:val="000000"/>
          <w:sz w:val="32"/>
          <w:szCs w:val="30"/>
          <w:highlight w:val="none"/>
        </w:rPr>
      </w:r>
      <w:r/>
    </w:p>
    <w:p>
      <w:pPr>
        <w:pStyle w:val="965"/>
        <w:ind w:firstLine="643"/>
        <w:spacing w:before="120" w:after="120" w:line="360" w:lineRule="auto"/>
        <w:rPr>
          <w:rFonts w:hint="eastAsia" w:ascii="宋体" w:hAnsi="宋体" w:eastAsia="宋体"/>
          <w:b/>
          <w:bCs/>
          <w:color w:val="000000"/>
          <w:sz w:val="32"/>
          <w:szCs w:val="30"/>
          <w:highlight w:val="none"/>
          <w:lang w:eastAsia="zh-CN"/>
        </w:rPr>
      </w:pPr>
      <w:r>
        <w:rPr>
          <w:rFonts w:hint="eastAsia" w:ascii="宋体" w:hAnsi="宋体"/>
          <w:b/>
          <w:bCs/>
          <w:color w:val="000000"/>
          <w:sz w:val="32"/>
          <w:szCs w:val="30"/>
          <w:highlight w:val="none"/>
        </w:rPr>
        <w:t xml:space="preserve">采购人</w:t>
      </w:r>
      <w:r>
        <w:rPr>
          <w:rFonts w:hint="eastAsia" w:ascii="宋体" w:hAnsi="宋体" w:cs="宋体"/>
          <w:b/>
          <w:bCs/>
          <w:color w:val="000000"/>
          <w:sz w:val="32"/>
          <w:szCs w:val="32"/>
          <w:highlight w:val="none"/>
        </w:rPr>
        <w:t xml:space="preserve">：</w:t>
      </w:r>
      <w:r>
        <w:rPr>
          <w:rFonts w:hint="eastAsia" w:ascii="宋体" w:hAnsi="宋体"/>
          <w:b/>
          <w:bCs/>
          <w:color w:val="000000"/>
          <w:sz w:val="32"/>
          <w:szCs w:val="30"/>
          <w:highlight w:val="none"/>
          <w:lang w:eastAsia="zh-CN"/>
        </w:rPr>
        <w:t xml:space="preserve">南通市通州区三余镇人民政府</w:t>
      </w:r>
      <w:r>
        <w:rPr>
          <w:rFonts w:hint="eastAsia" w:ascii="宋体" w:hAnsi="宋体" w:eastAsia="宋体"/>
          <w:b/>
          <w:bCs/>
          <w:color w:val="000000"/>
          <w:sz w:val="32"/>
          <w:szCs w:val="30"/>
          <w:highlight w:val="none"/>
          <w:lang w:eastAsia="zh-CN"/>
        </w:rPr>
      </w:r>
      <w:r/>
    </w:p>
    <w:p>
      <w:pPr>
        <w:pStyle w:val="965"/>
        <w:ind w:firstLine="643"/>
        <w:spacing w:before="120" w:after="120" w:line="360" w:lineRule="auto"/>
        <w:rPr>
          <w:rFonts w:hint="eastAsia" w:ascii="宋体" w:hAnsi="宋体" w:cs="宋体"/>
          <w:b/>
          <w:bCs/>
          <w:color w:val="000000"/>
          <w:sz w:val="32"/>
          <w:szCs w:val="32"/>
          <w:highlight w:val="none"/>
        </w:rPr>
      </w:pPr>
      <w:r>
        <w:rPr>
          <w:rFonts w:hint="eastAsia" w:ascii="宋体" w:hAnsi="宋体"/>
          <w:b/>
          <w:bCs/>
          <w:color w:val="000000"/>
          <w:sz w:val="32"/>
          <w:szCs w:val="30"/>
          <w:highlight w:val="none"/>
        </w:rPr>
        <w:t xml:space="preserve">采购代理机构</w:t>
      </w:r>
      <w:r>
        <w:rPr>
          <w:rFonts w:hint="eastAsia" w:ascii="宋体" w:hAnsi="宋体" w:cs="宋体"/>
          <w:b/>
          <w:bCs/>
          <w:color w:val="000000"/>
          <w:sz w:val="32"/>
          <w:szCs w:val="32"/>
          <w:highlight w:val="none"/>
        </w:rPr>
        <w:t xml:space="preserve">：</w:t>
      </w:r>
      <w:r>
        <w:rPr>
          <w:rFonts w:hint="eastAsia" w:ascii="宋体" w:hAnsi="宋体"/>
          <w:b/>
          <w:bCs/>
          <w:color w:val="000000"/>
          <w:sz w:val="32"/>
          <w:szCs w:val="30"/>
          <w:highlight w:val="none"/>
        </w:rPr>
        <w:t xml:space="preserve">江苏新世纪工程项目管理有限公司</w:t>
      </w:r>
      <w:r>
        <w:rPr>
          <w:rFonts w:hint="eastAsia" w:ascii="宋体" w:hAnsi="宋体" w:cs="宋体"/>
          <w:b/>
          <w:bCs/>
          <w:color w:val="000000"/>
          <w:sz w:val="32"/>
          <w:szCs w:val="32"/>
          <w:highlight w:val="none"/>
        </w:rPr>
      </w:r>
      <w:r/>
    </w:p>
    <w:p>
      <w:pPr>
        <w:pStyle w:val="965"/>
        <w:ind w:firstLine="643"/>
        <w:spacing w:before="120" w:after="120"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五</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965"/>
        <w:jc w:val="center"/>
        <w:spacing w:line="360" w:lineRule="auto"/>
        <w:rPr>
          <w:rFonts w:hint="eastAsia" w:ascii="宋体" w:hAnsi="宋体"/>
          <w:color w:val="000000"/>
          <w:sz w:val="44"/>
          <w:szCs w:val="44"/>
          <w:highlight w:val="none"/>
          <w:lang w:val="zh-CN"/>
        </w:rPr>
        <w:sectPr>
          <w:footerReference w:type="default" r:id="rId11"/>
          <w:footnotePr/>
          <w:endnotePr/>
          <w:type w:val="nextPage"/>
          <w:pgSz w:w="11907" w:h="16838" w:orient="portrait"/>
          <w:pgMar w:top="1361" w:right="1361" w:bottom="1361" w:left="1361" w:header="0" w:footer="992" w:gutter="0"/>
          <w:cols w:num="1" w:sep="0" w:space="1701" w:equalWidth="1"/>
          <w:docGrid w:linePitch="360"/>
        </w:sectPr>
      </w:pPr>
      <w:r>
        <w:rPr>
          <w:rFonts w:hint="eastAsia" w:ascii="宋体" w:hAnsi="宋体"/>
          <w:color w:val="000000"/>
          <w:sz w:val="44"/>
          <w:szCs w:val="44"/>
          <w:highlight w:val="none"/>
          <w:lang w:val="zh-CN"/>
        </w:rPr>
      </w:r>
      <w:r/>
    </w:p>
    <w:p>
      <w:pPr>
        <w:pStyle w:val="965"/>
        <w:jc w:val="center"/>
        <w:spacing w:line="360" w:lineRule="auto"/>
        <w:rPr>
          <w:rFonts w:hint="eastAsia" w:ascii="宋体" w:hAnsi="宋体"/>
          <w:color w:val="000000"/>
          <w:sz w:val="44"/>
          <w:szCs w:val="44"/>
          <w:highlight w:val="none"/>
          <w:lang w:val="zh-CN"/>
        </w:rPr>
      </w:pPr>
      <w:r>
        <w:rPr>
          <w:rFonts w:hint="eastAsia" w:ascii="宋体" w:hAnsi="宋体"/>
          <w:color w:val="000000"/>
          <w:sz w:val="44"/>
          <w:szCs w:val="44"/>
          <w:highlight w:val="none"/>
          <w:lang w:val="zh-CN"/>
        </w:rPr>
        <w:t xml:space="preserve">目</w:t>
      </w:r>
      <w:r>
        <w:rPr>
          <w:rFonts w:ascii="宋体" w:hAnsi="宋体"/>
          <w:color w:val="000000"/>
          <w:sz w:val="44"/>
          <w:szCs w:val="44"/>
          <w:highlight w:val="none"/>
          <w:lang w:val="zh-CN"/>
        </w:rPr>
        <w:t xml:space="preserve"> </w:t>
      </w:r>
      <w:r>
        <w:rPr>
          <w:rFonts w:hint="eastAsia" w:ascii="宋体" w:hAnsi="宋体"/>
          <w:color w:val="000000"/>
          <w:sz w:val="44"/>
          <w:szCs w:val="44"/>
          <w:highlight w:val="none"/>
          <w:lang w:val="zh-CN"/>
        </w:rPr>
        <w:t xml:space="preserve">录</w:t>
      </w:r>
      <w:r>
        <w:rPr>
          <w:rFonts w:hint="eastAsia" w:ascii="宋体" w:hAnsi="宋体"/>
          <w:color w:val="000000"/>
          <w:sz w:val="44"/>
          <w:szCs w:val="44"/>
          <w:highlight w:val="none"/>
          <w:lang w:val="zh-CN"/>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第一部分  磋商邀请</w:t>
      </w: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第二部分  磋商须知</w:t>
      </w:r>
      <w:r>
        <w:rPr>
          <w:rFonts w:hint="eastAsia" w:ascii="宋体" w:hAnsi="宋体"/>
          <w:color w:val="000000"/>
          <w:sz w:val="32"/>
          <w:szCs w:val="32"/>
          <w:highlight w:val="none"/>
        </w:rPr>
      </w:r>
      <w:r/>
    </w:p>
    <w:p>
      <w:pPr>
        <w:pStyle w:val="965"/>
        <w:ind w:firstLine="537"/>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第三部分  项目需求</w:t>
      </w:r>
      <w:r>
        <w:rPr>
          <w:rFonts w:hint="eastAsia" w:ascii="宋体" w:hAnsi="宋体"/>
          <w:color w:val="000000"/>
          <w:sz w:val="32"/>
          <w:szCs w:val="32"/>
          <w:highlight w:val="none"/>
        </w:rPr>
      </w:r>
      <w:r/>
    </w:p>
    <w:p>
      <w:pPr>
        <w:pStyle w:val="965"/>
        <w:ind w:firstLine="537"/>
        <w:spacing w:line="360" w:lineRule="auto"/>
        <w:rPr>
          <w:rFonts w:ascii="宋体" w:hAnsi="宋体"/>
          <w:color w:val="000000"/>
          <w:sz w:val="32"/>
          <w:szCs w:val="32"/>
          <w:highlight w:val="none"/>
        </w:rPr>
      </w:pPr>
      <w:r>
        <w:rPr>
          <w:rFonts w:hint="eastAsia" w:ascii="宋体" w:hAnsi="宋体"/>
          <w:color w:val="000000"/>
          <w:sz w:val="32"/>
          <w:szCs w:val="32"/>
          <w:highlight w:val="none"/>
        </w:rPr>
        <w:t xml:space="preserve">第四部分  合同条款及格式</w:t>
      </w:r>
      <w:r>
        <w:rPr>
          <w:rFonts w:ascii="宋体" w:hAnsi="宋体"/>
          <w:color w:val="000000"/>
          <w:sz w:val="32"/>
          <w:szCs w:val="32"/>
          <w:highlight w:val="none"/>
        </w:rPr>
      </w:r>
      <w:r/>
    </w:p>
    <w:p>
      <w:pPr>
        <w:pStyle w:val="965"/>
        <w:ind w:firstLine="537"/>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第五部分  评审方法和评审标准</w:t>
      </w: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第六部分  响应文件格式</w:t>
      </w:r>
      <w:r>
        <w:rPr>
          <w:rFonts w:hint="eastAsia" w:ascii="宋体" w:hAnsi="宋体"/>
          <w:color w:val="000000"/>
          <w:sz w:val="32"/>
          <w:szCs w:val="32"/>
          <w:highlight w:val="none"/>
        </w:rPr>
      </w:r>
      <w:r/>
    </w:p>
    <w:p>
      <w:pPr>
        <w:pStyle w:val="965"/>
        <w:ind w:firstLine="55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965"/>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965"/>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spacing w:line="500" w:lineRule="exact"/>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65"/>
        <w:jc w:val="center"/>
        <w:spacing w:line="500" w:lineRule="exact"/>
        <w:rPr>
          <w:rFonts w:hint="eastAsia" w:ascii="宋体" w:hAnsi="宋体"/>
          <w:color w:val="000000"/>
          <w:sz w:val="36"/>
          <w:szCs w:val="36"/>
          <w:highlight w:val="none"/>
          <w:lang w:val="zh-CN"/>
        </w:rPr>
        <w:outlineLvl w:val="0"/>
      </w:pPr>
      <w:r>
        <w:rPr>
          <w:rFonts w:ascii="宋体" w:hAnsi="宋体"/>
          <w:color w:val="000000"/>
          <w:sz w:val="36"/>
          <w:szCs w:val="36"/>
          <w:highlight w:val="none"/>
          <w:lang w:val="zh-CN"/>
        </w:rPr>
        <w:br w:type="page" w:clear="all"/>
      </w:r>
      <w:r>
        <w:rPr>
          <w:rFonts w:hint="eastAsia" w:ascii="宋体" w:hAnsi="宋体"/>
          <w:color w:val="000000"/>
          <w:sz w:val="36"/>
          <w:szCs w:val="36"/>
          <w:highlight w:val="none"/>
          <w:lang w:val="zh-CN"/>
        </w:rPr>
        <w:t xml:space="preserve">第一部分  </w:t>
      </w:r>
      <w:r>
        <w:rPr>
          <w:rFonts w:hint="eastAsia" w:ascii="宋体" w:hAnsi="宋体"/>
          <w:color w:val="000000"/>
          <w:sz w:val="36"/>
          <w:szCs w:val="36"/>
          <w:highlight w:val="none"/>
        </w:rPr>
        <w:t xml:space="preserve">磋商</w:t>
      </w:r>
      <w:r>
        <w:rPr>
          <w:rFonts w:hint="eastAsia" w:ascii="宋体" w:hAnsi="宋体"/>
          <w:color w:val="000000"/>
          <w:sz w:val="36"/>
          <w:szCs w:val="36"/>
          <w:highlight w:val="none"/>
          <w:lang w:val="zh-CN"/>
        </w:rPr>
        <w:t xml:space="preserve">邀请</w:t>
      </w:r>
      <w:r>
        <w:rPr>
          <w:rFonts w:hint="eastAsia" w:ascii="宋体" w:hAnsi="宋体"/>
          <w:color w:val="000000"/>
          <w:sz w:val="36"/>
          <w:szCs w:val="36"/>
          <w:highlight w:val="none"/>
          <w:lang w:val="zh-CN"/>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s="宋体"/>
          <w:color w:val="000000"/>
          <w:sz w:val="24"/>
          <w:highlight w:val="none"/>
          <w:u w:val="single"/>
        </w:rPr>
        <w:t xml:space="preserve">江苏新世纪工程项目管理有限公司</w:t>
      </w:r>
      <w:r>
        <w:rPr>
          <w:rFonts w:ascii="宋体" w:hAnsi="宋体"/>
          <w:color w:val="000000"/>
          <w:sz w:val="24"/>
          <w:highlight w:val="none"/>
        </w:rPr>
        <w:t xml:space="preserve">受</w:t>
      </w:r>
      <w:r>
        <w:rPr>
          <w:rFonts w:hint="eastAsia" w:ascii="宋体" w:hAnsi="宋体" w:cs="宋体"/>
          <w:color w:val="000000"/>
          <w:sz w:val="24"/>
          <w:highlight w:val="none"/>
          <w:u w:val="single"/>
          <w:lang w:eastAsia="zh-CN"/>
        </w:rPr>
        <w:t xml:space="preserve">南通市通州区三余镇人民政府</w:t>
      </w:r>
      <w:r>
        <w:rPr>
          <w:rFonts w:ascii="宋体" w:hAnsi="宋体"/>
          <w:color w:val="000000"/>
          <w:sz w:val="24"/>
          <w:highlight w:val="none"/>
        </w:rPr>
        <w:t xml:space="preserve">的委托，</w:t>
      </w:r>
      <w:r>
        <w:rPr>
          <w:rFonts w:hint="eastAsia" w:ascii="宋体" w:hAnsi="宋体"/>
          <w:color w:val="000000"/>
          <w:sz w:val="24"/>
          <w:highlight w:val="none"/>
        </w:rPr>
        <w:t xml:space="preserve">就</w:t>
      </w:r>
      <w:r>
        <w:rPr>
          <w:rFonts w:hint="eastAsia" w:ascii="宋体" w:hAnsi="宋体" w:cs="宋体"/>
          <w:color w:val="000000"/>
          <w:sz w:val="24"/>
          <w:highlight w:val="none"/>
          <w:u w:val="single"/>
          <w:lang w:eastAsia="zh-CN"/>
        </w:rPr>
        <w:t xml:space="preserve">通州湾示范区三余镇农村公路桥梁日常巡查及养护维修项目</w:t>
      </w:r>
      <w:r>
        <w:rPr>
          <w:rFonts w:hint="eastAsia" w:ascii="宋体" w:hAnsi="宋体" w:cs="宋体"/>
          <w:color w:val="000000"/>
          <w:sz w:val="24"/>
          <w:highlight w:val="none"/>
        </w:rPr>
        <w:t xml:space="preserve">（项目编号：JSZC-320692-SXSJ-C2026-0010）</w:t>
      </w:r>
      <w:r>
        <w:rPr>
          <w:rFonts w:ascii="宋体" w:hAnsi="宋体" w:cs="宋体"/>
          <w:color w:val="000000"/>
          <w:sz w:val="24"/>
          <w:highlight w:val="none"/>
        </w:rPr>
        <w:t xml:space="preserve">进行竞</w:t>
      </w:r>
      <w:r>
        <w:rPr>
          <w:rFonts w:ascii="宋体" w:hAnsi="宋体"/>
          <w:color w:val="000000"/>
          <w:sz w:val="24"/>
          <w:highlight w:val="none"/>
        </w:rPr>
        <w:t xml:space="preserve">争性磋商采购，欢迎符合条件的供应商参加磋商。</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Bdr>
          <w:top w:val="single" w:color="000000" w:sz="4" w:space="1"/>
          <w:left w:val="single" w:color="000000" w:sz="4" w:space="1"/>
          <w:bottom w:val="single" w:color="000000" w:sz="4" w:space="1"/>
          <w:right w:val="single" w:color="000000" w:sz="4" w:space="4"/>
        </w:pBdr>
      </w:pPr>
      <w:r>
        <w:rPr>
          <w:rFonts w:ascii="宋体" w:hAnsi="宋体"/>
          <w:color w:val="000000"/>
          <w:sz w:val="24"/>
          <w:highlight w:val="none"/>
        </w:rPr>
        <w:t xml:space="preserve">项目概况</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color w:val="000000"/>
          <w:sz w:val="24"/>
          <w:highlight w:val="none"/>
          <w:u w:val="single"/>
          <w:lang w:eastAsia="zh-CN"/>
        </w:rPr>
        <w:t xml:space="preserve">通州湾示范区三余镇农村公路桥梁日常巡查及养护维修项目</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获取采购</w:t>
      </w:r>
      <w:r>
        <w:rPr>
          <w:rFonts w:hint="eastAsia" w:ascii="宋体" w:hAnsi="宋体" w:cs="宋体"/>
          <w:color w:val="000000"/>
          <w:sz w:val="24"/>
          <w:highlight w:val="none"/>
        </w:rPr>
        <w:t xml:space="preserve">文件</w:t>
      </w:r>
      <w:r>
        <w:rPr>
          <w:rFonts w:ascii="宋体" w:hAnsi="宋体"/>
          <w:color w:val="000000"/>
          <w:sz w:val="24"/>
          <w:highlight w:val="none"/>
        </w:rPr>
        <w:t xml:space="preserve">，并于</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06</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02</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lang w:val="en-US" w:eastAsia="zh-CN"/>
        </w:rPr>
        <w:t xml:space="preserve">0</w:t>
      </w:r>
      <w:r>
        <w:rPr>
          <w:rFonts w:ascii="宋体" w:hAnsi="宋体"/>
          <w:b/>
          <w:bCs/>
          <w:color w:val="000000"/>
          <w:sz w:val="24"/>
          <w:highlight w:val="none"/>
          <w:u w:val="single"/>
        </w:rPr>
        <w:t xml:space="preserve">分</w:t>
      </w:r>
      <w:r>
        <w:rPr>
          <w:rFonts w:ascii="宋体" w:hAnsi="宋体"/>
          <w:color w:val="000000"/>
          <w:sz w:val="24"/>
          <w:highlight w:val="none"/>
        </w:rPr>
        <w:t xml:space="preserve">（北京时间）前提交响应文件。</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一、项目基本情况</w:t>
      </w:r>
      <w:r>
        <w:rPr>
          <w:rFonts w:ascii="宋体" w:hAnsi="宋体"/>
          <w:b/>
          <w:color w:val="000000"/>
          <w:sz w:val="24"/>
          <w:highlight w:val="none"/>
        </w:rPr>
      </w:r>
      <w:r/>
    </w:p>
    <w:p>
      <w:pPr>
        <w:pStyle w:val="965"/>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rPr>
        <w:t xml:space="preserve">1.项目编号：</w:t>
      </w:r>
      <w:r>
        <w:rPr>
          <w:rFonts w:hint="eastAsia" w:ascii="宋体" w:hAnsi="宋体" w:cs="宋体"/>
          <w:color w:val="000000"/>
          <w:sz w:val="24"/>
          <w:highlight w:val="none"/>
        </w:rPr>
        <w:t xml:space="preserve">JSZC-320692-SXSJ-C2026-0010</w:t>
      </w:r>
      <w:r>
        <w:rPr>
          <w:rFonts w:hint="eastAsia" w:ascii="宋体" w:hAnsi="宋体"/>
          <w:color w:val="000000"/>
          <w:sz w:val="24"/>
          <w:highlight w:val="none"/>
          <w:lang w:val="en-US" w:eastAsia="zh-CN"/>
        </w:rPr>
      </w:r>
      <w:r/>
    </w:p>
    <w:p>
      <w:pPr>
        <w:pStyle w:val="965"/>
        <w:ind w:firstLine="480"/>
        <w:spacing w:line="360" w:lineRule="auto"/>
        <w:rPr>
          <w:rFonts w:hint="eastAsia" w:ascii="宋体" w:hAnsi="宋体" w:cs="宋体"/>
          <w:color w:val="000000"/>
          <w:sz w:val="24"/>
          <w:highlight w:val="none"/>
          <w:lang w:eastAsia="zh-CN"/>
        </w:rPr>
      </w:pPr>
      <w:r>
        <w:rPr>
          <w:rFonts w:hint="eastAsia" w:ascii="宋体" w:hAnsi="宋体"/>
          <w:color w:val="000000"/>
          <w:sz w:val="24"/>
          <w:highlight w:val="none"/>
        </w:rPr>
        <w:t xml:space="preserve">2.</w:t>
      </w:r>
      <w:r>
        <w:rPr>
          <w:rFonts w:ascii="宋体" w:hAnsi="宋体"/>
          <w:color w:val="000000"/>
          <w:sz w:val="24"/>
          <w:highlight w:val="none"/>
        </w:rPr>
        <w:t xml:space="preserve">项目名称：</w:t>
      </w:r>
      <w:r>
        <w:rPr>
          <w:rFonts w:hint="eastAsia" w:ascii="宋体" w:hAnsi="宋体" w:cs="宋体"/>
          <w:color w:val="000000"/>
          <w:sz w:val="24"/>
          <w:highlight w:val="none"/>
          <w:lang w:eastAsia="zh-CN"/>
        </w:rPr>
        <w:t xml:space="preserve">通州湾示范区三余镇农村公路桥梁日常巡查及养护维修项目</w:t>
      </w:r>
      <w:r>
        <w:rPr>
          <w:rFonts w:hint="eastAsia" w:ascii="宋体" w:hAnsi="宋体" w:cs="宋体"/>
          <w:color w:val="000000"/>
          <w:sz w:val="24"/>
          <w:highlight w:val="none"/>
          <w:lang w:eastAsia="zh-CN"/>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3.采购方式：竞争性磋商</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预算金额：</w:t>
      </w:r>
      <w:r>
        <w:rPr>
          <w:rFonts w:hint="eastAsia" w:ascii="宋体" w:hAnsi="宋体"/>
          <w:color w:val="000000"/>
          <w:sz w:val="24"/>
          <w:highlight w:val="none"/>
          <w:lang w:val="en-US" w:eastAsia="zh-CN"/>
        </w:rPr>
        <w:t xml:space="preserve">日常巡查及养护维修两部分合计总预算300万元/年，</w:t>
      </w:r>
      <w:r>
        <w:rPr>
          <w:rFonts w:hint="eastAsia" w:ascii="宋体" w:hAnsi="宋体"/>
          <w:color w:val="000000"/>
          <w:sz w:val="24"/>
          <w:highlight w:val="none"/>
          <w:lang w:val="en-US" w:eastAsia="zh-CN"/>
        </w:rPr>
        <w:t xml:space="preserve">日常巡查</w:t>
      </w:r>
      <w:r>
        <w:rPr>
          <w:rFonts w:hint="eastAsia" w:ascii="宋体" w:hAnsi="宋体"/>
          <w:color w:val="000000"/>
          <w:sz w:val="24"/>
          <w:highlight w:val="none"/>
          <w:lang w:val="en-US" w:eastAsia="zh-CN"/>
        </w:rPr>
        <w:t xml:space="preserve">限价10万元</w:t>
      </w:r>
      <w:r>
        <w:rPr>
          <w:rFonts w:hint="eastAsia" w:ascii="宋体" w:hAnsi="宋体"/>
          <w:color w:val="000000"/>
          <w:sz w:val="24"/>
          <w:highlight w:val="none"/>
          <w:lang w:val="en-US" w:eastAsia="zh-CN"/>
        </w:rPr>
        <w:t xml:space="preserve">/年</w:t>
      </w:r>
      <w:r>
        <w:rPr>
          <w:rFonts w:hint="eastAsia" w:ascii="宋体" w:hAnsi="宋体"/>
          <w:color w:val="000000"/>
          <w:sz w:val="24"/>
          <w:highlight w:val="none"/>
          <w:lang w:val="en-US" w:eastAsia="zh-CN"/>
        </w:rPr>
        <w:t xml:space="preserve">，剩余资金用于</w:t>
      </w:r>
      <w:r>
        <w:rPr>
          <w:rFonts w:hint="eastAsia" w:ascii="宋体" w:hAnsi="宋体"/>
          <w:color w:val="000000"/>
          <w:sz w:val="24"/>
          <w:highlight w:val="none"/>
          <w:lang w:val="en-US" w:eastAsia="zh-CN"/>
        </w:rPr>
        <w:t xml:space="preserve">养护维修</w:t>
      </w:r>
      <w:r>
        <w:rPr>
          <w:rFonts w:hint="eastAsia" w:ascii="宋体" w:hAnsi="宋体"/>
          <w:color w:val="000000"/>
          <w:sz w:val="24"/>
          <w:highlight w:val="none"/>
          <w:lang w:val="en-US" w:eastAsia="zh-CN"/>
        </w:rPr>
        <w:t xml:space="preserve">；响应报价以</w:t>
      </w:r>
      <w:r>
        <w:rPr>
          <w:rFonts w:hint="eastAsia" w:ascii="宋体" w:hAnsi="宋体"/>
          <w:color w:val="000000"/>
          <w:sz w:val="24"/>
          <w:highlight w:val="none"/>
          <w:lang w:val="en-US" w:eastAsia="zh-CN"/>
        </w:rPr>
        <w:t xml:space="preserve">日常巡查限价</w:t>
      </w:r>
      <w:r>
        <w:rPr>
          <w:rFonts w:hint="eastAsia" w:ascii="宋体" w:hAnsi="宋体"/>
          <w:color w:val="000000"/>
          <w:sz w:val="24"/>
          <w:highlight w:val="none"/>
          <w:lang w:val="en-US" w:eastAsia="zh-CN"/>
        </w:rPr>
        <w:t xml:space="preserve">为基数报优惠率，该优惠率同时为</w:t>
      </w:r>
      <w:r>
        <w:rPr>
          <w:rFonts w:hint="eastAsia" w:ascii="宋体" w:hAnsi="宋体"/>
          <w:color w:val="000000"/>
          <w:sz w:val="24"/>
          <w:highlight w:val="none"/>
          <w:lang w:val="en-US" w:eastAsia="zh-CN"/>
        </w:rPr>
        <w:t xml:space="preserve">养护维修</w:t>
      </w:r>
      <w:r>
        <w:rPr>
          <w:rFonts w:hint="eastAsia" w:ascii="宋体" w:hAnsi="宋体"/>
          <w:color w:val="000000"/>
          <w:sz w:val="24"/>
          <w:highlight w:val="none"/>
          <w:lang w:val="en-US" w:eastAsia="zh-CN"/>
        </w:rPr>
        <w:t xml:space="preserve">部分的结算费率。</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lang w:val="en-US"/>
        </w:rPr>
      </w:pPr>
      <w:r>
        <w:rPr>
          <w:rFonts w:hint="eastAsia" w:ascii="宋体" w:hAnsi="宋体"/>
          <w:color w:val="000000"/>
          <w:sz w:val="24"/>
          <w:highlight w:val="none"/>
        </w:rPr>
        <w:t xml:space="preserve">5.</w:t>
      </w:r>
      <w:r>
        <w:rPr>
          <w:rFonts w:hint="eastAsia" w:ascii="宋体" w:hAnsi="宋体" w:eastAsia="宋体" w:cs="宋体"/>
          <w:b/>
          <w:bCs/>
          <w:color w:val="000000"/>
          <w:sz w:val="24"/>
          <w:szCs w:val="24"/>
          <w:highlight w:val="none"/>
          <w:lang w:val="en-US" w:eastAsia="zh-CN"/>
        </w:rPr>
        <w:t xml:space="preserve">本次采购项目最低优惠率为10.00%，响应报价</w:t>
      </w:r>
      <w:r>
        <w:rPr>
          <w:rFonts w:hint="eastAsia" w:ascii="宋体" w:hAnsi="宋体" w:eastAsia="宋体" w:cs="宋体"/>
          <w:b/>
          <w:bCs/>
          <w:color w:val="000000"/>
          <w:sz w:val="24"/>
          <w:szCs w:val="24"/>
          <w:highlight w:val="none"/>
          <w:lang w:val="en-US" w:eastAsia="zh-CN"/>
        </w:rPr>
        <w:t xml:space="preserve">以日常巡查限价</w:t>
      </w:r>
      <w:r>
        <w:rPr>
          <w:rFonts w:hint="eastAsia" w:ascii="宋体" w:hAnsi="宋体" w:eastAsia="宋体" w:cs="宋体"/>
          <w:b/>
          <w:bCs/>
          <w:color w:val="000000"/>
          <w:sz w:val="24"/>
          <w:szCs w:val="24"/>
          <w:highlight w:val="none"/>
          <w:lang w:val="en-US" w:eastAsia="zh-CN"/>
        </w:rPr>
        <w:t xml:space="preserve">为基数报优惠率，响应报价低于最低优惠率的视为无效响应。（★特别提醒，因本项目采用不见面开标系统，系统仅默认优惠率报价方式，供应商须按优惠率进行报价。优惠率是指价格下降幅度的百分比。）</w:t>
      </w:r>
      <w:r>
        <w:rPr>
          <w:rFonts w:ascii="宋体" w:hAnsi="宋体"/>
          <w:color w:val="000000"/>
          <w:sz w:val="24"/>
          <w:highlight w:val="none"/>
          <w:lang w:val="en-US"/>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采购需求：</w:t>
      </w:r>
      <w:r>
        <w:rPr>
          <w:rFonts w:hint="eastAsia" w:ascii="宋体" w:hAnsi="宋体"/>
          <w:color w:val="000000"/>
          <w:sz w:val="24"/>
          <w:highlight w:val="none"/>
        </w:rPr>
        <w:t xml:space="preserve">详见竞争性磋商文件</w:t>
      </w:r>
      <w:r>
        <w:rPr>
          <w:rFonts w:hint="eastAsia" w:ascii="宋体" w:hAnsi="宋体" w:cs="宋体"/>
          <w:color w:val="000000"/>
          <w:sz w:val="24"/>
          <w:highlight w:val="none"/>
        </w:rPr>
        <w:t xml:space="preserve">第三部分项目需求。</w:t>
      </w:r>
      <w:r>
        <w:rPr>
          <w:rFonts w:hint="eastAsia"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7.合同履行期限</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三年，合同一年一签；开始时间以采购人通知为准。（</w:t>
      </w:r>
      <w:r>
        <w:rPr>
          <w:rFonts w:hint="eastAsia" w:ascii="宋体" w:hAnsi="宋体"/>
          <w:color w:val="000000"/>
          <w:sz w:val="24"/>
          <w:highlight w:val="none"/>
        </w:rPr>
        <w:t xml:space="preserve">年度合同期满</w:t>
      </w:r>
      <w:r>
        <w:rPr>
          <w:rFonts w:hint="eastAsia" w:ascii="宋体" w:hAnsi="宋体"/>
          <w:color w:val="000000"/>
          <w:sz w:val="24"/>
          <w:highlight w:val="none"/>
          <w:lang w:val="en-US" w:eastAsia="zh-CN"/>
        </w:rPr>
        <w:t xml:space="preserve">或年度累计结算总额达到人民币300万元时该年度合同自动终止，签订下一年度合同，以先到为准。）</w:t>
      </w:r>
      <w:r>
        <w:rPr>
          <w:rFonts w:hint="eastAsia"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本项目（是/否）接受联合体：否。</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本项目（是/否）</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接受</w:t>
      </w:r>
      <w:r>
        <w:rPr>
          <w:rFonts w:hint="eastAsia" w:ascii="宋体" w:hAnsi="宋体"/>
          <w:color w:val="000000"/>
          <w:sz w:val="24"/>
          <w:highlight w:val="none"/>
        </w:rPr>
        <w:t xml:space="preserve">分包：</w:t>
      </w:r>
      <w:r>
        <w:rPr>
          <w:rFonts w:ascii="宋体" w:hAnsi="宋体"/>
          <w:color w:val="000000"/>
          <w:sz w:val="24"/>
          <w:highlight w:val="none"/>
        </w:rPr>
        <w:t xml:space="preserve">否。</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二、</w:t>
      </w:r>
      <w:r>
        <w:rPr>
          <w:rFonts w:hint="eastAsia" w:ascii="宋体" w:hAnsi="宋体"/>
          <w:b/>
          <w:color w:val="000000"/>
          <w:sz w:val="24"/>
          <w:highlight w:val="none"/>
        </w:rPr>
        <w:t xml:space="preserve">申请人</w:t>
      </w:r>
      <w:r>
        <w:rPr>
          <w:rFonts w:ascii="宋体" w:hAnsi="宋体"/>
          <w:b/>
          <w:color w:val="000000"/>
          <w:sz w:val="24"/>
          <w:highlight w:val="none"/>
        </w:rPr>
        <w:t xml:space="preserve">的资格要求：</w:t>
      </w:r>
      <w:r>
        <w:rPr>
          <w:rFonts w:ascii="宋体" w:hAnsi="宋体"/>
          <w:b/>
          <w:color w:val="000000"/>
          <w:sz w:val="24"/>
          <w:highlight w:val="none"/>
        </w:rPr>
      </w:r>
      <w:r/>
    </w:p>
    <w:p>
      <w:pPr>
        <w:pStyle w:val="965"/>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满足《中华人民共和国政府采购法》第二十二条规定；提供</w:t>
      </w:r>
      <w:r>
        <w:rPr>
          <w:rFonts w:hint="eastAsia" w:ascii="宋体" w:hAnsi="宋体"/>
          <w:color w:val="000000"/>
          <w:sz w:val="24"/>
          <w:highlight w:val="none"/>
        </w:rPr>
        <w:t xml:space="preserve">供应商</w:t>
      </w:r>
      <w:r>
        <w:rPr>
          <w:rFonts w:ascii="宋体" w:hAnsi="宋体"/>
          <w:color w:val="000000"/>
          <w:sz w:val="24"/>
          <w:highlight w:val="none"/>
        </w:rPr>
        <w:t xml:space="preserve">符合《政府采购法》第二十二条规定条件的声明函（格式见附件1）。</w:t>
      </w:r>
      <w:r>
        <w:rPr>
          <w:rFonts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落实政府采购政策需满足的资格要求：</w:t>
      </w:r>
      <w:r>
        <w:rPr>
          <w:rFonts w:ascii="宋体" w:hAnsi="宋体"/>
          <w:color w:val="000000"/>
          <w:sz w:val="24"/>
          <w:highlight w:val="none"/>
        </w:rPr>
      </w:r>
      <w:r/>
    </w:p>
    <w:p>
      <w:pPr>
        <w:pStyle w:val="965"/>
        <w:ind w:firstLine="480"/>
        <w:spacing w:line="360" w:lineRule="auto"/>
        <w:rPr>
          <w:rFonts w:hint="eastAsia" w:ascii="宋体" w:hAnsi="宋体" w:eastAsia="宋体"/>
          <w:b/>
          <w:color w:val="000000"/>
          <w:sz w:val="24"/>
          <w:highlight w:val="none"/>
          <w:u w:val="single"/>
          <w:lang w:eastAsia="zh-CN"/>
        </w:rPr>
      </w:pPr>
      <w:r>
        <w:rPr>
          <w:rFonts w:hint="eastAsia" w:ascii="宋体" w:hAnsi="宋体"/>
          <w:color w:val="000000"/>
          <w:sz w:val="24"/>
          <w:highlight w:val="none"/>
        </w:rPr>
        <w:t xml:space="preserve">本项目属于专门面向中小企业采购的项目,供应商应为中小微企业或监狱企业或残疾人福利性单位；提供《中小企业声明函》或《残疾人福利性单位声明函》或监狱和戒毒企业证明材料（</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或附件</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或附件</w:t>
      </w:r>
      <w:r>
        <w:rPr>
          <w:rFonts w:hint="eastAsia" w:ascii="宋体" w:hAnsi="宋体" w:cs="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w:t>
      </w:r>
      <w:r>
        <w:rPr>
          <w:rFonts w:hint="eastAsia" w:ascii="宋体" w:hAnsi="宋体" w:eastAsia="宋体"/>
          <w:b/>
          <w:color w:val="000000"/>
          <w:sz w:val="24"/>
          <w:highlight w:val="none"/>
          <w:u w:val="single"/>
          <w:lang w:eastAsia="zh-CN"/>
        </w:rPr>
      </w:r>
      <w:r/>
    </w:p>
    <w:p>
      <w:pPr>
        <w:pStyle w:val="965"/>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本项目的特定资格要求：</w:t>
      </w:r>
      <w:r>
        <w:rPr>
          <w:rFonts w:ascii="宋体" w:hAnsi="宋体"/>
          <w:color w:val="000000"/>
          <w:sz w:val="24"/>
          <w:highlight w:val="non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cs="宋体"/>
          <w:b w:val="0"/>
          <w:bCs w:val="0"/>
          <w:color w:val="000000"/>
          <w:sz w:val="24"/>
          <w:highlight w:val="none"/>
        </w:rPr>
        <w:t xml:space="preserve">3.1</w:t>
      </w:r>
      <w:r>
        <w:rPr>
          <w:rFonts w:hint="eastAsia" w:ascii="宋体" w:hAnsi="宋体" w:eastAsia="宋体" w:cs="Times New Roman"/>
          <w:b w:val="0"/>
          <w:bCs w:val="0"/>
          <w:color w:val="000000"/>
          <w:sz w:val="24"/>
          <w:highlight w:val="none"/>
          <w:u w:val="single"/>
        </w:rPr>
        <w:t xml:space="preserve">供应商需具备</w:t>
      </w:r>
      <w:r>
        <w:rPr>
          <w:rFonts w:hint="eastAsia" w:ascii="宋体" w:hAnsi="宋体" w:eastAsia="宋体" w:cs="Times New Roman"/>
          <w:b w:val="0"/>
          <w:bCs w:val="0"/>
          <w:color w:val="000000"/>
          <w:sz w:val="24"/>
          <w:highlight w:val="none"/>
          <w:u w:val="single"/>
          <w:lang w:val="en-US" w:eastAsia="zh-CN"/>
        </w:rPr>
        <w:t xml:space="preserve">①</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交通运输主管部门核发的公路养护作业（路基路面养护）</w:t>
      </w:r>
      <w:r>
        <w:rPr>
          <w:rFonts w:hint="eastAsia" w:ascii="宋体" w:hAnsi="宋体" w:eastAsia="宋体" w:cs="Times New Roman"/>
          <w:b w:val="0"/>
          <w:bCs w:val="0"/>
          <w:color w:val="000000"/>
          <w:sz w:val="24"/>
          <w:highlight w:val="none"/>
          <w:u w:val="single"/>
        </w:rPr>
        <w:t xml:space="preserve">乙级</w:t>
      </w:r>
      <w:r>
        <w:rPr>
          <w:rFonts w:hint="eastAsia" w:ascii="宋体" w:hAnsi="宋体" w:eastAsia="宋体" w:cs="Times New Roman"/>
          <w:b w:val="0"/>
          <w:bCs w:val="0"/>
          <w:color w:val="000000"/>
          <w:sz w:val="24"/>
          <w:highlight w:val="none"/>
          <w:u w:val="single"/>
          <w:lang w:val="en-US" w:eastAsia="zh-CN"/>
        </w:rPr>
        <w:t xml:space="preserve">及</w:t>
      </w:r>
      <w:r>
        <w:rPr>
          <w:rFonts w:hint="eastAsia" w:ascii="宋体" w:hAnsi="宋体" w:eastAsia="宋体" w:cs="Times New Roman"/>
          <w:b w:val="0"/>
          <w:bCs w:val="0"/>
          <w:color w:val="000000"/>
          <w:sz w:val="24"/>
          <w:highlight w:val="none"/>
          <w:u w:val="single"/>
        </w:rPr>
        <w:t xml:space="preserve">以上资质</w:t>
      </w:r>
      <w:r>
        <w:rPr>
          <w:rFonts w:hint="eastAsia" w:ascii="宋体" w:hAnsi="宋体" w:eastAsia="宋体" w:cs="Times New Roman"/>
          <w:b w:val="0"/>
          <w:bCs w:val="0"/>
          <w:color w:val="000000"/>
          <w:sz w:val="24"/>
          <w:highlight w:val="none"/>
          <w:u w:val="single"/>
        </w:rPr>
        <w:t xml:space="preserve">和公路养护作业（桥梁养护）乙级</w:t>
      </w:r>
      <w:r>
        <w:rPr>
          <w:rFonts w:hint="eastAsia" w:ascii="宋体" w:hAnsi="宋体" w:eastAsia="宋体" w:cs="Times New Roman"/>
          <w:b w:val="0"/>
          <w:bCs w:val="0"/>
          <w:color w:val="000000"/>
          <w:sz w:val="24"/>
          <w:highlight w:val="none"/>
          <w:u w:val="single"/>
          <w:lang w:val="en-US" w:eastAsia="zh-CN"/>
        </w:rPr>
        <w:t xml:space="preserve">及</w:t>
      </w:r>
      <w:r>
        <w:rPr>
          <w:rFonts w:hint="eastAsia" w:ascii="宋体" w:hAnsi="宋体" w:eastAsia="宋体" w:cs="Times New Roman"/>
          <w:b w:val="0"/>
          <w:bCs w:val="0"/>
          <w:color w:val="000000"/>
          <w:sz w:val="24"/>
          <w:highlight w:val="none"/>
          <w:u w:val="single"/>
        </w:rPr>
        <w:t xml:space="preserve">以上资质或</w:t>
      </w:r>
      <w:r>
        <w:rPr>
          <w:rFonts w:hint="eastAsia" w:ascii="宋体" w:hAnsi="宋体" w:eastAsia="宋体" w:cs="Times New Roman"/>
          <w:b w:val="0"/>
          <w:bCs w:val="0"/>
          <w:color w:val="000000"/>
          <w:sz w:val="24"/>
          <w:highlight w:val="none"/>
          <w:u w:val="single"/>
          <w:lang w:val="en-US" w:eastAsia="zh-CN"/>
        </w:rPr>
        <w:t xml:space="preserve">②</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国家建设行政主管部门核发的公路工程施工总承包三级及以上资质</w:t>
      </w:r>
      <w:r>
        <w:rPr>
          <w:rFonts w:hint="eastAsia" w:ascii="宋体" w:hAnsi="宋体" w:eastAsia="宋体" w:cs="Times New Roman"/>
          <w:b w:val="0"/>
          <w:bCs w:val="0"/>
          <w:color w:val="000000"/>
          <w:sz w:val="24"/>
          <w:highlight w:val="none"/>
          <w:u w:val="single"/>
          <w:lang w:val="en-US" w:eastAsia="zh-CN"/>
        </w:rPr>
        <w:t xml:space="preserve">或③</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国家建设行政主管部门核发的市政公用工程施工总承包三级及以上资质</w:t>
      </w:r>
      <w:r>
        <w:rPr>
          <w:rFonts w:hint="eastAsia" w:ascii="宋体" w:hAnsi="宋体" w:eastAsia="宋体" w:cs="Times New Roman"/>
          <w:b w:val="0"/>
          <w:bCs w:val="0"/>
          <w:color w:val="000000"/>
          <w:sz w:val="24"/>
          <w:highlight w:val="none"/>
          <w:u w:val="single"/>
        </w:rPr>
        <w:t xml:space="preserve">；</w:t>
      </w:r>
      <w:r>
        <w:rPr>
          <w:rFonts w:hint="eastAsia" w:ascii="宋体" w:hAnsi="宋体" w:eastAsia="宋体" w:cs="Times New Roman"/>
          <w:b w:val="0"/>
          <w:bCs w:val="0"/>
          <w:color w:val="000000"/>
          <w:sz w:val="24"/>
          <w:highlight w:val="none"/>
          <w:u w:val="single"/>
          <w:lang w:val="en-US" w:eastAsia="zh-CN"/>
        </w:rPr>
        <w:t xml:space="preserve">同时</w:t>
      </w:r>
      <w:r>
        <w:rPr>
          <w:rFonts w:hint="eastAsia" w:ascii="宋体" w:hAnsi="宋体" w:eastAsia="宋体" w:cs="Times New Roman"/>
          <w:b w:val="0"/>
          <w:bCs w:val="0"/>
          <w:color w:val="000000"/>
          <w:sz w:val="24"/>
          <w:highlight w:val="none"/>
          <w:u w:val="single"/>
        </w:rPr>
        <w:t xml:space="preserve">具有</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省级</w:t>
      </w:r>
      <w:r>
        <w:rPr>
          <w:rFonts w:hint="eastAsia" w:ascii="宋体" w:hAnsi="宋体" w:eastAsia="宋体" w:cs="Times New Roman"/>
          <w:b w:val="0"/>
          <w:bCs w:val="0"/>
          <w:color w:val="000000"/>
          <w:sz w:val="24"/>
          <w:highlight w:val="none"/>
          <w:u w:val="single"/>
          <w:lang w:val="en-US" w:eastAsia="zh-CN"/>
        </w:rPr>
        <w:t xml:space="preserve">及</w:t>
      </w:r>
      <w:r>
        <w:rPr>
          <w:rFonts w:hint="eastAsia" w:ascii="宋体" w:hAnsi="宋体" w:eastAsia="宋体" w:cs="Times New Roman"/>
          <w:b w:val="0"/>
          <w:bCs w:val="0"/>
          <w:color w:val="000000"/>
          <w:sz w:val="24"/>
          <w:highlight w:val="none"/>
          <w:u w:val="single"/>
        </w:rPr>
        <w:t xml:space="preserve">以上建设行政主管部门核发的《安全生产许可证》。提供相关证明材料</w:t>
      </w:r>
      <w:r>
        <w:rPr>
          <w:rFonts w:hint="eastAsia" w:ascii="宋体" w:hAnsi="宋体" w:eastAsia="宋体" w:cs="Times New Roman"/>
          <w:b w:val="0"/>
          <w:bCs w:val="0"/>
          <w:color w:val="000000"/>
          <w:sz w:val="24"/>
          <w:highlight w:val="none"/>
          <w:u w:val="single"/>
          <w:lang w:val="en-US" w:eastAsia="zh-CN"/>
        </w:rPr>
        <w:t xml:space="preserve">扫描件</w:t>
      </w:r>
      <w:r>
        <w:rPr>
          <w:rFonts w:hint="eastAsia" w:ascii="宋体" w:hAnsi="宋体" w:eastAsia="宋体" w:cs="Times New Roman"/>
          <w:b w:val="0"/>
          <w:bCs w:val="0"/>
          <w:color w:val="000000"/>
          <w:sz w:val="24"/>
          <w:highlight w:val="none"/>
          <w:u w:val="single"/>
        </w:rPr>
        <w:t xml:space="preserve">并加盖供应商单位公章。</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rPr>
        <w:t xml:space="preserve">注：根据《省住房城乡建设厅关于建筑企业资质动态监管不合格企业参加招投标相关事宜的复函》（苏建函建管〔2019〕233号）文件要求，响应人某项被核查为不达标的资质，不得参加该资质的招投标、合同备案等经营活动。响应人在本采购项目响应文件递交截止时间当日，建筑业企业资质动态监管结果中本项目要求的资质不处于不合格状态。</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lang w:val="en-US" w:eastAsia="zh-CN"/>
        </w:rPr>
        <w:t xml:space="preserve">3.</w:t>
      </w:r>
      <w:r>
        <w:rPr>
          <w:rFonts w:hint="eastAsia" w:ascii="宋体" w:hAnsi="宋体" w:eastAsia="宋体" w:cs="Times New Roman"/>
          <w:b w:val="0"/>
          <w:bCs w:val="0"/>
          <w:color w:val="000000"/>
          <w:sz w:val="24"/>
          <w:highlight w:val="none"/>
          <w:u w:val="single"/>
        </w:rPr>
        <w:t xml:space="preserve">2</w:t>
      </w:r>
      <w:r>
        <w:rPr>
          <w:rFonts w:hint="eastAsia" w:ascii="宋体" w:hAnsi="宋体" w:eastAsia="宋体" w:cs="Times New Roman"/>
          <w:b w:val="0"/>
          <w:bCs w:val="0"/>
          <w:color w:val="000000"/>
          <w:sz w:val="24"/>
          <w:highlight w:val="none"/>
          <w:u w:val="single"/>
          <w:lang w:val="en-US" w:eastAsia="zh-CN"/>
        </w:rPr>
        <w:t xml:space="preserve">拟派项目负责人</w:t>
      </w:r>
      <w:r>
        <w:rPr>
          <w:rFonts w:hint="eastAsia" w:ascii="宋体" w:hAnsi="宋体" w:eastAsia="宋体" w:cs="Times New Roman"/>
          <w:b w:val="0"/>
          <w:bCs w:val="0"/>
          <w:color w:val="000000"/>
          <w:sz w:val="24"/>
          <w:highlight w:val="none"/>
          <w:u w:val="single"/>
        </w:rPr>
        <w:t xml:space="preserve">具有</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rPr>
        <w:t xml:space="preserve">公路工程</w:t>
      </w:r>
      <w:r>
        <w:rPr>
          <w:rFonts w:hint="eastAsia" w:ascii="宋体" w:hAnsi="宋体" w:eastAsia="宋体" w:cs="Times New Roman"/>
          <w:b w:val="0"/>
          <w:bCs w:val="0"/>
          <w:color w:val="000000"/>
          <w:sz w:val="24"/>
          <w:highlight w:val="none"/>
          <w:u w:val="single"/>
          <w:lang w:val="en-US" w:eastAsia="zh-CN"/>
        </w:rPr>
        <w:t xml:space="preserve">专业（或市政公用工程专业）</w:t>
      </w:r>
      <w:r>
        <w:rPr>
          <w:rFonts w:hint="eastAsia" w:ascii="宋体" w:hAnsi="宋体" w:eastAsia="宋体" w:cs="Times New Roman"/>
          <w:b w:val="0"/>
          <w:bCs w:val="0"/>
          <w:color w:val="000000"/>
          <w:sz w:val="24"/>
          <w:highlight w:val="none"/>
          <w:u w:val="single"/>
        </w:rPr>
        <w:t xml:space="preserve">二级及以上注册建造师证书</w:t>
      </w:r>
      <w:r>
        <w:rPr>
          <w:rFonts w:hint="eastAsia" w:ascii="宋体" w:hAnsi="宋体" w:eastAsia="宋体" w:cs="Times New Roman"/>
          <w:b w:val="0"/>
          <w:bCs w:val="0"/>
          <w:color w:val="000000"/>
          <w:sz w:val="24"/>
          <w:highlight w:val="none"/>
          <w:u w:val="single"/>
          <w:lang w:eastAsia="zh-CN"/>
        </w:rPr>
        <w:t xml:space="preserve">，</w:t>
      </w:r>
      <w:r>
        <w:rPr>
          <w:rFonts w:hint="eastAsia" w:ascii="宋体" w:hAnsi="宋体" w:eastAsia="宋体" w:cs="Times New Roman"/>
          <w:b w:val="0"/>
          <w:bCs w:val="0"/>
          <w:color w:val="000000"/>
          <w:sz w:val="24"/>
          <w:highlight w:val="none"/>
          <w:u w:val="single"/>
          <w:lang w:val="en-US" w:eastAsia="zh-CN"/>
        </w:rPr>
        <w:t xml:space="preserve">同时</w:t>
      </w:r>
      <w:r>
        <w:rPr>
          <w:rFonts w:hint="eastAsia" w:ascii="宋体" w:hAnsi="宋体" w:eastAsia="宋体" w:cs="Times New Roman"/>
          <w:b w:val="0"/>
          <w:bCs w:val="0"/>
          <w:color w:val="000000"/>
          <w:sz w:val="24"/>
          <w:highlight w:val="none"/>
          <w:u w:val="single"/>
        </w:rPr>
        <w:t xml:space="preserve">具有</w:t>
      </w:r>
      <w:r>
        <w:rPr>
          <w:rFonts w:hint="eastAsia" w:ascii="宋体" w:hAnsi="宋体" w:eastAsia="宋体" w:cs="Times New Roman"/>
          <w:b w:val="0"/>
          <w:bCs w:val="0"/>
          <w:color w:val="000000"/>
          <w:sz w:val="24"/>
          <w:highlight w:val="none"/>
          <w:u w:val="single"/>
          <w:lang w:val="en-US" w:eastAsia="zh-CN"/>
        </w:rPr>
        <w:t xml:space="preserve">有效的</w:t>
      </w:r>
      <w:r>
        <w:rPr>
          <w:rFonts w:hint="eastAsia" w:ascii="宋体" w:hAnsi="宋体" w:eastAsia="宋体" w:cs="Times New Roman"/>
          <w:b w:val="0"/>
          <w:bCs w:val="0"/>
          <w:color w:val="000000"/>
          <w:sz w:val="24"/>
          <w:highlight w:val="none"/>
          <w:u w:val="single"/>
          <w:lang w:val="en-US" w:eastAsia="zh-CN"/>
        </w:rPr>
        <w:t xml:space="preserve">安全生产考核合格证书（B证）</w:t>
      </w:r>
      <w:r>
        <w:rPr>
          <w:rFonts w:hint="eastAsia" w:ascii="宋体" w:hAnsi="宋体" w:eastAsia="宋体" w:cs="Times New Roman"/>
          <w:b w:val="0"/>
          <w:bCs w:val="0"/>
          <w:color w:val="000000"/>
          <w:sz w:val="24"/>
          <w:highlight w:val="none"/>
          <w:u w:val="single"/>
          <w:lang w:eastAsia="zh-CN"/>
        </w:rPr>
        <w:t xml:space="preserve">，</w:t>
      </w:r>
      <w:r>
        <w:rPr>
          <w:rFonts w:hint="eastAsia" w:ascii="宋体" w:hAnsi="宋体" w:eastAsia="宋体" w:cs="Times New Roman"/>
          <w:b w:val="0"/>
          <w:bCs w:val="0"/>
          <w:color w:val="000000"/>
          <w:sz w:val="24"/>
          <w:highlight w:val="none"/>
          <w:u w:val="single"/>
          <w:lang w:val="en-US" w:eastAsia="zh-CN"/>
        </w:rPr>
        <w:t xml:space="preserve">且</w:t>
      </w:r>
      <w:r>
        <w:rPr>
          <w:rFonts w:hint="eastAsia" w:ascii="宋体" w:hAnsi="宋体" w:eastAsia="宋体" w:cs="Times New Roman"/>
          <w:b w:val="0"/>
          <w:bCs w:val="0"/>
          <w:color w:val="000000"/>
          <w:sz w:val="24"/>
          <w:highlight w:val="none"/>
          <w:u w:val="single"/>
          <w:lang w:val="en-US" w:eastAsia="zh-CN"/>
        </w:rPr>
        <w:t xml:space="preserve">拟派项目负责人</w:t>
      </w:r>
      <w:r>
        <w:rPr>
          <w:rFonts w:hint="eastAsia" w:ascii="宋体" w:hAnsi="宋体" w:eastAsia="宋体" w:cs="Times New Roman"/>
          <w:b w:val="0"/>
          <w:bCs w:val="0"/>
          <w:color w:val="000000"/>
          <w:sz w:val="24"/>
          <w:highlight w:val="none"/>
          <w:u w:val="single"/>
          <w:lang w:val="en-US" w:eastAsia="zh-CN"/>
        </w:rPr>
        <w:t xml:space="preserve">不得同时在两个或者两个以上单位受聘或者执业，以上证书注册单位均为供应商本单位</w:t>
      </w:r>
      <w:r>
        <w:rPr>
          <w:rFonts w:hint="eastAsia" w:ascii="宋体" w:hAnsi="宋体" w:eastAsia="宋体" w:cs="Times New Roman"/>
          <w:b w:val="0"/>
          <w:bCs w:val="0"/>
          <w:color w:val="000000"/>
          <w:sz w:val="24"/>
          <w:highlight w:val="none"/>
          <w:u w:val="single"/>
        </w:rPr>
        <w:t xml:space="preserve">。提供相关证明材料</w:t>
      </w:r>
      <w:r>
        <w:rPr>
          <w:rFonts w:hint="eastAsia" w:ascii="宋体" w:hAnsi="宋体" w:eastAsia="宋体" w:cs="Times New Roman"/>
          <w:b w:val="0"/>
          <w:bCs w:val="0"/>
          <w:color w:val="000000"/>
          <w:sz w:val="24"/>
          <w:highlight w:val="none"/>
          <w:u w:val="single"/>
          <w:lang w:val="en-US" w:eastAsia="zh-CN"/>
        </w:rPr>
        <w:t xml:space="preserve">扫描件</w:t>
      </w:r>
      <w:r>
        <w:rPr>
          <w:rFonts w:hint="eastAsia" w:ascii="宋体" w:hAnsi="宋体" w:eastAsia="宋体" w:cs="Times New Roman"/>
          <w:b w:val="0"/>
          <w:bCs w:val="0"/>
          <w:color w:val="000000"/>
          <w:sz w:val="24"/>
          <w:highlight w:val="none"/>
          <w:u w:val="single"/>
        </w:rPr>
        <w:t xml:space="preserve">并加盖供应商单位公章。</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rPr>
        <w:t xml:space="preserve">提醒：</w:t>
      </w:r>
      <w:r>
        <w:rPr>
          <w:rFonts w:hint="eastAsia" w:ascii="宋体" w:hAnsi="宋体" w:eastAsia="宋体" w:cs="Times New Roman"/>
          <w:b w:val="0"/>
          <w:bCs w:val="0"/>
          <w:color w:val="000000"/>
          <w:sz w:val="24"/>
          <w:highlight w:val="none"/>
          <w:u w:val="single"/>
          <w:lang w:val="en-US" w:eastAsia="zh-CN"/>
        </w:rPr>
        <w:t xml:space="preserve">①</w:t>
      </w:r>
      <w:r>
        <w:rPr>
          <w:rFonts w:hint="eastAsia" w:ascii="宋体" w:hAnsi="宋体" w:eastAsia="宋体" w:cs="Times New Roman"/>
          <w:b w:val="0"/>
          <w:bCs w:val="0"/>
          <w:color w:val="000000"/>
          <w:sz w:val="24"/>
          <w:highlight w:val="none"/>
          <w:u w:val="single"/>
        </w:rPr>
        <w:t xml:space="preserve">如投标供应商拟派的项目负责人为</w:t>
      </w:r>
      <w:r>
        <w:rPr>
          <w:rFonts w:hint="eastAsia" w:ascii="宋体" w:hAnsi="宋体" w:eastAsia="宋体" w:cs="Times New Roman"/>
          <w:b w:val="0"/>
          <w:bCs w:val="0"/>
          <w:color w:val="000000"/>
          <w:sz w:val="24"/>
          <w:highlight w:val="none"/>
          <w:u w:val="single"/>
          <w:lang w:val="en-US" w:eastAsia="zh-CN"/>
        </w:rPr>
        <w:t xml:space="preserve">一级注册</w:t>
      </w:r>
      <w:r>
        <w:rPr>
          <w:rFonts w:hint="eastAsia" w:ascii="宋体" w:hAnsi="宋体" w:eastAsia="宋体" w:cs="Times New Roman"/>
          <w:b w:val="0"/>
          <w:bCs w:val="0"/>
          <w:color w:val="000000"/>
          <w:sz w:val="24"/>
          <w:highlight w:val="none"/>
          <w:u w:val="single"/>
        </w:rPr>
        <w:t xml:space="preserve">建造师，必须根据《</w:t>
      </w:r>
      <w:r>
        <w:rPr>
          <w:rFonts w:hint="eastAsia" w:ascii="宋体" w:hAnsi="宋体" w:eastAsia="宋体" w:cs="Times New Roman"/>
          <w:b w:val="0"/>
          <w:bCs w:val="0"/>
          <w:color w:val="000000"/>
          <w:sz w:val="24"/>
          <w:highlight w:val="none"/>
          <w:u w:val="single"/>
          <w:lang w:val="en-US" w:eastAsia="zh-CN"/>
        </w:rPr>
        <w:t xml:space="preserve">住房和城乡建设部</w:t>
      </w:r>
      <w:r>
        <w:rPr>
          <w:rFonts w:hint="eastAsia" w:ascii="宋体" w:hAnsi="宋体" w:eastAsia="宋体" w:cs="Times New Roman"/>
          <w:b w:val="0"/>
          <w:bCs w:val="0"/>
          <w:color w:val="000000"/>
          <w:sz w:val="24"/>
          <w:highlight w:val="none"/>
          <w:u w:val="single"/>
        </w:rPr>
        <w:t xml:space="preserve">办公厅关于全面实行一级建造师电子注册证书的通知》（建办市〔2021〕40号）文件要求使用</w:t>
      </w:r>
      <w:r>
        <w:rPr>
          <w:rFonts w:hint="eastAsia" w:ascii="宋体" w:hAnsi="宋体" w:eastAsia="宋体" w:cs="Times New Roman"/>
          <w:b w:val="0"/>
          <w:bCs w:val="0"/>
          <w:color w:val="000000"/>
          <w:sz w:val="24"/>
          <w:highlight w:val="none"/>
          <w:u w:val="single"/>
          <w:lang w:val="en-US" w:eastAsia="zh-CN"/>
        </w:rPr>
        <w:t xml:space="preserve">并提供</w:t>
      </w:r>
      <w:r>
        <w:rPr>
          <w:rFonts w:hint="eastAsia" w:ascii="宋体" w:hAnsi="宋体" w:eastAsia="宋体" w:cs="Times New Roman"/>
          <w:b w:val="0"/>
          <w:bCs w:val="0"/>
          <w:color w:val="000000"/>
          <w:sz w:val="24"/>
          <w:highlight w:val="none"/>
          <w:u w:val="single"/>
        </w:rPr>
        <w:t xml:space="preserve">电子</w:t>
      </w:r>
      <w:r>
        <w:rPr>
          <w:rFonts w:hint="eastAsia" w:ascii="宋体" w:hAnsi="宋体" w:eastAsia="宋体" w:cs="Times New Roman"/>
          <w:b w:val="0"/>
          <w:bCs w:val="0"/>
          <w:color w:val="000000"/>
          <w:sz w:val="24"/>
          <w:highlight w:val="none"/>
          <w:u w:val="single"/>
          <w:lang w:val="en-US" w:eastAsia="zh-CN"/>
        </w:rPr>
        <w:t xml:space="preserve">注册</w:t>
      </w:r>
      <w:r>
        <w:rPr>
          <w:rFonts w:hint="eastAsia" w:ascii="宋体" w:hAnsi="宋体" w:eastAsia="宋体" w:cs="Times New Roman"/>
          <w:b w:val="0"/>
          <w:bCs w:val="0"/>
          <w:color w:val="000000"/>
          <w:sz w:val="24"/>
          <w:highlight w:val="none"/>
          <w:u w:val="single"/>
        </w:rPr>
        <w:t xml:space="preserve">证书，并应在个人签名处手写本人签名，</w:t>
      </w:r>
      <w:r>
        <w:rPr>
          <w:rFonts w:hint="eastAsia" w:ascii="宋体" w:hAnsi="宋体" w:eastAsia="宋体" w:cs="Times New Roman"/>
          <w:b w:val="0"/>
          <w:bCs w:val="0"/>
          <w:color w:val="000000"/>
          <w:sz w:val="24"/>
          <w:highlight w:val="none"/>
          <w:u w:val="single"/>
          <w:lang w:val="en-US" w:eastAsia="zh-CN"/>
        </w:rPr>
        <w:t xml:space="preserve">未按文件要求提供电子证书</w:t>
      </w:r>
      <w:r>
        <w:rPr>
          <w:rFonts w:hint="eastAsia" w:ascii="宋体" w:hAnsi="宋体" w:eastAsia="宋体" w:cs="Times New Roman"/>
          <w:b w:val="0"/>
          <w:bCs w:val="0"/>
          <w:color w:val="000000"/>
          <w:sz w:val="24"/>
          <w:highlight w:val="none"/>
          <w:u w:val="single"/>
        </w:rPr>
        <w:t xml:space="preserve">或未手写签名或签名图像笔迹不一致的，该电子证书无效，视为项目负责人的资格不符合要求。</w:t>
      </w:r>
      <w:r>
        <w:rPr>
          <w:rFonts w:hint="eastAsia" w:ascii="宋体" w:hAnsi="宋体" w:eastAsia="宋体" w:cs="Times New Roman"/>
          <w:b w:val="0"/>
          <w:bCs w:val="0"/>
          <w:color w:val="000000"/>
          <w:sz w:val="24"/>
          <w:highlight w:val="none"/>
          <w:u w:val="single"/>
        </w:rPr>
      </w:r>
      <w:r/>
    </w:p>
    <w:p>
      <w:pPr>
        <w:pStyle w:val="965"/>
        <w:ind w:firstLine="482"/>
        <w:spacing w:line="360" w:lineRule="auto"/>
        <w:rPr>
          <w:rFonts w:hint="eastAsia" w:ascii="宋体" w:hAnsi="宋体" w:eastAsia="宋体" w:cs="Times New Roman"/>
          <w:b w:val="0"/>
          <w:bCs w:val="0"/>
          <w:color w:val="000000"/>
          <w:sz w:val="24"/>
          <w:highlight w:val="none"/>
          <w:u w:val="single"/>
        </w:rPr>
      </w:pPr>
      <w:r>
        <w:rPr>
          <w:rFonts w:hint="eastAsia" w:ascii="宋体" w:hAnsi="宋体" w:eastAsia="宋体" w:cs="Times New Roman"/>
          <w:b w:val="0"/>
          <w:bCs w:val="0"/>
          <w:color w:val="000000"/>
          <w:sz w:val="24"/>
          <w:highlight w:val="none"/>
          <w:u w:val="single"/>
          <w:lang w:val="en-US" w:eastAsia="zh-CN"/>
        </w:rPr>
        <w:t xml:space="preserve">②供应商注册地为江苏省内的单位，</w:t>
      </w:r>
      <w:r>
        <w:rPr>
          <w:rFonts w:hint="eastAsia" w:ascii="宋体" w:hAnsi="宋体" w:eastAsia="宋体" w:cs="Times New Roman"/>
          <w:b w:val="0"/>
          <w:bCs w:val="0"/>
          <w:color w:val="000000"/>
          <w:sz w:val="24"/>
          <w:highlight w:val="none"/>
          <w:u w:val="single"/>
        </w:rPr>
        <w:t xml:space="preserve">如投标供应商拟派的项目负责人为二级注册建造师，必须根据《省住房和城乡建设厅关于我省二级建造师、二级造价工程师、二级注册建筑师、二级注册结构工程师注册证书电子证照换发的公告》〔2023〕第26号文件要求</w:t>
      </w:r>
      <w:r>
        <w:rPr>
          <w:rFonts w:hint="eastAsia" w:ascii="宋体" w:hAnsi="宋体" w:eastAsia="宋体" w:cs="Times New Roman"/>
          <w:b w:val="0"/>
          <w:bCs w:val="0"/>
          <w:color w:val="000000"/>
          <w:sz w:val="24"/>
          <w:highlight w:val="none"/>
          <w:u w:val="single"/>
          <w:lang w:val="en-US" w:eastAsia="zh-CN"/>
        </w:rPr>
        <w:t xml:space="preserve">使用并提供证书</w:t>
      </w:r>
      <w:r>
        <w:rPr>
          <w:rFonts w:hint="eastAsia" w:ascii="宋体" w:hAnsi="宋体" w:eastAsia="宋体" w:cs="Times New Roman"/>
          <w:b w:val="0"/>
          <w:bCs w:val="0"/>
          <w:color w:val="000000"/>
          <w:sz w:val="24"/>
          <w:highlight w:val="none"/>
          <w:u w:val="single"/>
          <w:lang w:val="en-US" w:eastAsia="zh-CN"/>
        </w:rPr>
        <w:t xml:space="preserve">，其他省从其规定</w:t>
      </w:r>
      <w:r>
        <w:rPr>
          <w:rFonts w:hint="eastAsia" w:ascii="宋体" w:hAnsi="宋体" w:eastAsia="宋体" w:cs="Times New Roman"/>
          <w:b w:val="0"/>
          <w:bCs w:val="0"/>
          <w:color w:val="000000"/>
          <w:sz w:val="24"/>
          <w:highlight w:val="none"/>
          <w:u w:val="single"/>
        </w:rPr>
        <w:t xml:space="preserve">。</w:t>
      </w:r>
      <w:r>
        <w:rPr>
          <w:rFonts w:hint="eastAsia" w:ascii="宋体" w:hAnsi="宋体" w:eastAsia="宋体" w:cs="Times New Roman"/>
          <w:b w:val="0"/>
          <w:bCs w:val="0"/>
          <w:color w:val="000000"/>
          <w:sz w:val="24"/>
          <w:highlight w:val="none"/>
          <w:u w:val="single"/>
          <w:lang w:val="en-US" w:eastAsia="zh-CN"/>
        </w:rPr>
        <w:t xml:space="preserve">如未按文件要求提供电子证书，</w:t>
      </w:r>
      <w:r>
        <w:rPr>
          <w:rFonts w:hint="eastAsia" w:ascii="宋体" w:hAnsi="宋体" w:eastAsia="宋体" w:cs="Times New Roman"/>
          <w:b w:val="0"/>
          <w:bCs w:val="0"/>
          <w:color w:val="000000"/>
          <w:sz w:val="24"/>
          <w:highlight w:val="none"/>
          <w:u w:val="single"/>
        </w:rPr>
        <w:t xml:space="preserve">该电子证书无效，视为项目负责人的资格不符合要求。</w:t>
      </w:r>
      <w:r>
        <w:rPr>
          <w:rFonts w:hint="eastAsia" w:ascii="宋体" w:hAnsi="宋体" w:eastAsia="宋体" w:cs="Times New Roman"/>
          <w:b w:val="0"/>
          <w:bCs w:val="0"/>
          <w:color w:val="000000"/>
          <w:sz w:val="24"/>
          <w:highlight w:val="none"/>
          <w:u w:val="single"/>
        </w:rPr>
      </w:r>
      <w:r/>
    </w:p>
    <w:p>
      <w:pPr>
        <w:pStyle w:val="965"/>
        <w:ind w:firstLine="480"/>
        <w:jc w:val="left"/>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3.3拟派项目负责人为供应商单位正式人员；提供拟派项目负责人与供应商双方签订的有效劳动合同</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并加盖供应商单位公章</w:t>
      </w:r>
      <w:r>
        <w:rPr>
          <w:rFonts w:hint="eastAsia" w:ascii="宋体" w:hAnsi="宋体" w:cs="宋体"/>
          <w:color w:val="000000"/>
          <w:sz w:val="24"/>
          <w:highlight w:val="none"/>
          <w:lang w:val="en-US" w:eastAsia="zh-CN"/>
        </w:rPr>
        <w:t xml:space="preserve">。</w:t>
      </w:r>
      <w:r>
        <w:rPr>
          <w:rFonts w:ascii="宋体" w:hAnsi="宋体" w:cs="宋体"/>
          <w:color w:val="000000"/>
          <w:sz w:val="24"/>
          <w:highlight w:val="none"/>
          <w:lang w:val="en-US" w:eastAsia="zh-CN"/>
        </w:rPr>
      </w:r>
      <w:r/>
    </w:p>
    <w:p>
      <w:pPr>
        <w:pStyle w:val="96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t xml:space="preserve">供应商</w:t>
      </w:r>
      <w:r>
        <w:rPr>
          <w:rFonts w:hint="eastAsia" w:ascii="宋体" w:hAnsi="宋体" w:cs="宋体"/>
          <w:color w:val="000000"/>
          <w:sz w:val="24"/>
          <w:highlight w:val="none"/>
        </w:rPr>
        <w:t xml:space="preserve">具有有效的法人或者其他组织的营业执照等证明文件</w:t>
      </w:r>
      <w:r>
        <w:rPr>
          <w:rFonts w:hint="eastAsia" w:ascii="宋体" w:hAnsi="宋体" w:cs="宋体"/>
          <w:color w:val="000000"/>
          <w:sz w:val="24"/>
          <w:highlight w:val="none"/>
        </w:rPr>
        <w:t xml:space="preserve">；提供相关证明材料</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并加盖供应商单位公章。</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法定代表人参加磋商的，提供法定代表人身份证明及法定代表人本人身份证复印件；非法定代表人参加磋商的，必须提供法定代表人身份证明、法定代表人签字或盖章的授权委托书、法定代表人本人身份证复印件及被授权人本人身份证复印件；格式见附件2、附件3。</w:t>
      </w:r>
      <w:r>
        <w:rPr>
          <w:rFonts w:hint="eastAsia" w:ascii="宋体" w:hAnsi="宋体" w:cs="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提供供应商信用承诺书；格式见附件</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在“信用中国”网站（www.creditchina.gov.cn）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“中国政府采购网</w:t>
      </w:r>
      <w:r>
        <w:rPr>
          <w:rFonts w:ascii="宋体" w:hAnsi="宋体"/>
          <w:color w:val="000000"/>
          <w:sz w:val="24"/>
          <w:highlight w:val="none"/>
          <w:lang w:val="en-US" w:eastAsia="zh-CN"/>
        </w:rPr>
        <w:t xml:space="preserve">”（http://www.ccgp.gov.cn/）</w:t>
      </w:r>
      <w:r>
        <w:rPr>
          <w:rFonts w:hint="eastAsia" w:ascii="宋体" w:hAnsi="宋体"/>
          <w:color w:val="000000"/>
          <w:sz w:val="24"/>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olor w:val="000000"/>
          <w:sz w:val="24"/>
          <w:highlight w:val="none"/>
        </w:rPr>
      </w:r>
      <w:r/>
    </w:p>
    <w:p>
      <w:pPr>
        <w:pStyle w:val="965"/>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【特别提醒】</w:t>
      </w:r>
      <w:r>
        <w:rPr>
          <w:rFonts w:hint="eastAsia"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三、获取</w:t>
      </w:r>
      <w:r>
        <w:rPr>
          <w:rFonts w:hint="eastAsia" w:ascii="宋体" w:hAnsi="宋体"/>
          <w:b/>
          <w:color w:val="000000"/>
          <w:sz w:val="24"/>
          <w:highlight w:val="none"/>
        </w:rPr>
        <w:t xml:space="preserve">采购</w:t>
      </w:r>
      <w:r>
        <w:rPr>
          <w:rFonts w:ascii="宋体" w:hAnsi="宋体"/>
          <w:b/>
          <w:color w:val="000000"/>
          <w:sz w:val="24"/>
          <w:highlight w:val="none"/>
        </w:rPr>
        <w:t xml:space="preserve">文件</w:t>
      </w:r>
      <w:r>
        <w:rPr>
          <w:rFonts w:ascii="宋体" w:hAnsi="宋体"/>
          <w:b/>
          <w:color w:val="000000"/>
          <w:sz w:val="24"/>
          <w:highlight w:val="none"/>
        </w:rPr>
      </w:r>
      <w:r/>
    </w:p>
    <w:p>
      <w:pPr>
        <w:pStyle w:val="965"/>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1.时间：自</w:t>
      </w:r>
      <w:r>
        <w:rPr>
          <w:rFonts w:hint="eastAsia" w:ascii="宋体" w:hAnsi="宋体"/>
          <w:color w:val="000000"/>
          <w:sz w:val="24"/>
          <w:highlight w:val="none"/>
          <w:lang w:val="en-US" w:eastAsia="zh-CN"/>
        </w:rPr>
        <w:t xml:space="preserve">磋商文件</w:t>
      </w:r>
      <w:r>
        <w:rPr>
          <w:rFonts w:hint="eastAsia" w:ascii="宋体" w:hAnsi="宋体"/>
          <w:color w:val="000000"/>
          <w:sz w:val="24"/>
          <w:highlight w:val="none"/>
        </w:rPr>
        <w:t xml:space="preserve">公告发布之日起</w:t>
      </w:r>
      <w:r>
        <w:rPr>
          <w:rFonts w:hint="eastAsia" w:ascii="宋体" w:hAnsi="宋体"/>
          <w:color w:val="000000"/>
          <w:sz w:val="24"/>
          <w:highlight w:val="none"/>
          <w:lang w:val="en-US" w:eastAsia="zh-CN"/>
        </w:rPr>
        <w:t xml:space="preserve">5个工作日</w:t>
      </w:r>
      <w:r>
        <w:rPr>
          <w:rFonts w:hint="eastAsia" w:ascii="宋体" w:hAnsi="宋体"/>
          <w:color w:val="000000"/>
          <w:sz w:val="24"/>
          <w:highlight w:val="none"/>
        </w:rPr>
        <w:t xml:space="preserve">。</w:t>
      </w:r>
      <w:r>
        <w:rPr>
          <w:rFonts w:hint="eastAsia" w:ascii="宋体" w:hAnsi="宋体"/>
          <w:b/>
          <w:bCs/>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2.地点：</w:t>
      </w:r>
      <w:r>
        <w:rPr>
          <w:rFonts w:hint="eastAsia" w:ascii="宋体" w:hAnsi="宋体"/>
          <w:color w:val="000000"/>
          <w:sz w:val="24"/>
          <w:highlight w:val="none"/>
        </w:rPr>
        <w:t xml:space="preserve">苏采云系统内</w:t>
      </w:r>
      <w:r>
        <w:rPr>
          <w:rFonts w:hint="eastAsia" w:ascii="宋体" w:hAnsi="宋体"/>
          <w:color w:val="000000"/>
          <w:sz w:val="24"/>
          <w:highlight w:val="none"/>
        </w:rPr>
        <w:t xml:space="preserve">。</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3.方式：自行下载。</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4.售价：0.00元。</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ascii="宋体" w:hAnsi="宋体"/>
          <w:b/>
          <w:color w:val="000000"/>
          <w:sz w:val="24"/>
          <w:highlight w:val="none"/>
        </w:rPr>
        <w:t xml:space="preserve">四、</w:t>
      </w:r>
      <w:r>
        <w:rPr>
          <w:rFonts w:hint="eastAsia" w:ascii="宋体" w:hAnsi="宋体"/>
          <w:b/>
          <w:color w:val="000000"/>
          <w:sz w:val="24"/>
          <w:highlight w:val="none"/>
        </w:rPr>
        <w:t xml:space="preserve">响应文件提交</w:t>
      </w:r>
      <w:r>
        <w:rPr>
          <w:rFonts w:ascii="宋体" w:hAnsi="宋体"/>
          <w:b/>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1.截止时间</w:t>
      </w:r>
      <w:r>
        <w:rPr>
          <w:rFonts w:hint="eastAsia" w:ascii="宋体" w:hAnsi="宋体"/>
          <w:b/>
          <w:bCs/>
          <w:color w:val="000000"/>
          <w:sz w:val="24"/>
          <w:highlight w:val="none"/>
        </w:rPr>
        <w:t xml:space="preserve">：</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06</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02</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分</w:t>
      </w:r>
      <w:r>
        <w:rPr>
          <w:rFonts w:hint="eastAsia" w:ascii="宋体" w:hAnsi="宋体"/>
          <w:b/>
          <w:bCs/>
          <w:color w:val="000000"/>
          <w:sz w:val="24"/>
          <w:highlight w:val="none"/>
        </w:rPr>
        <w:t xml:space="preserve">（北京时间）</w:t>
      </w:r>
      <w:r>
        <w:rPr>
          <w:rFonts w:hint="eastAsia" w:ascii="宋体" w:hAnsi="宋体"/>
          <w:color w:val="000000"/>
          <w:sz w:val="24"/>
          <w:highlight w:val="none"/>
        </w:rPr>
        <w:t xml:space="preserve">；逾时，“苏采云”系统将拒绝接受上传响应文件电子文档。</w:t>
      </w:r>
      <w:r>
        <w:rPr>
          <w:rFonts w:hint="eastAsia"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2.地点：“苏采云”系统（网址：http://jszfcg.jsczt.cn/）。</w:t>
      </w:r>
      <w:r>
        <w:rPr>
          <w:rFonts w:hint="eastAsia"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五、开启</w:t>
      </w:r>
      <w:r>
        <w:rPr>
          <w:rFonts w:ascii="宋体" w:hAnsi="宋体"/>
          <w:b/>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1.时间：</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06</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02</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分</w:t>
      </w:r>
      <w:r>
        <w:rPr>
          <w:rFonts w:hint="eastAsia" w:ascii="宋体" w:hAnsi="宋体"/>
          <w:b/>
          <w:bCs/>
          <w:color w:val="000000"/>
          <w:sz w:val="24"/>
          <w:highlight w:val="none"/>
        </w:rPr>
        <w:t xml:space="preserve">（北京时间）。</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2.地点：</w:t>
      </w:r>
      <w:r>
        <w:rPr>
          <w:rFonts w:hint="eastAsia" w:ascii="宋体" w:hAnsi="宋体"/>
          <w:color w:val="000000"/>
          <w:sz w:val="24"/>
          <w:highlight w:val="none"/>
        </w:rPr>
        <w:t xml:space="preserve">“苏采云”系统（网址：http://jszfcg.jsczt.cn/）“开标大厅”。</w:t>
      </w:r>
      <w:r>
        <w:rPr>
          <w:rFonts w:ascii="宋体" w:hAnsi="宋体"/>
          <w:color w:val="000000"/>
          <w:sz w:val="24"/>
          <w:highlight w:val="none"/>
        </w:rPr>
      </w:r>
      <w:r/>
    </w:p>
    <w:p>
      <w:pPr>
        <w:pStyle w:val="965"/>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六</w:t>
      </w:r>
      <w:r>
        <w:rPr>
          <w:rFonts w:ascii="宋体" w:hAnsi="宋体"/>
          <w:b/>
          <w:color w:val="000000"/>
          <w:sz w:val="24"/>
          <w:highlight w:val="none"/>
        </w:rPr>
        <w:t xml:space="preserve">、公告期限</w:t>
      </w:r>
      <w:r>
        <w:rPr>
          <w:rFonts w:ascii="宋体" w:hAnsi="宋体"/>
          <w:b/>
          <w:color w:val="000000"/>
          <w:sz w:val="24"/>
          <w:highlight w:val="none"/>
        </w:rPr>
      </w:r>
      <w:r/>
    </w:p>
    <w:p>
      <w:pPr>
        <w:pStyle w:val="96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自本公告发布之日起</w:t>
      </w:r>
      <w:r>
        <w:rPr>
          <w:rFonts w:hint="eastAsia" w:ascii="宋体" w:hAnsi="宋体"/>
          <w:color w:val="000000"/>
          <w:sz w:val="24"/>
          <w:highlight w:val="none"/>
        </w:rPr>
        <w:t xml:space="preserve">3</w:t>
      </w:r>
      <w:r>
        <w:rPr>
          <w:rFonts w:ascii="宋体" w:hAnsi="宋体"/>
          <w:color w:val="000000"/>
          <w:sz w:val="24"/>
          <w:highlight w:val="none"/>
        </w:rPr>
        <w:t xml:space="preserve">个工作日。</w:t>
      </w:r>
      <w:r>
        <w:rPr>
          <w:rFonts w:hint="eastAsia" w:ascii="宋体" w:hAnsi="宋体"/>
          <w:color w:val="000000"/>
          <w:sz w:val="24"/>
          <w:highlight w:val="none"/>
        </w:rPr>
      </w:r>
      <w:r/>
    </w:p>
    <w:p>
      <w:pPr>
        <w:pStyle w:val="965"/>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七、其他补充事宜</w:t>
      </w:r>
      <w:r>
        <w:rPr>
          <w:rFonts w:hint="eastAsia" w:ascii="宋体" w:hAnsi="宋体"/>
          <w:b/>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1.响应保证金：免收。</w:t>
      </w:r>
      <w:r>
        <w:rPr>
          <w:rFonts w:hint="eastAsia"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项目</w:t>
      </w:r>
      <w:r>
        <w:rPr>
          <w:rFonts w:hint="eastAsia" w:ascii="宋体" w:hAnsi="宋体"/>
          <w:color w:val="000000"/>
          <w:sz w:val="24"/>
          <w:highlight w:val="none"/>
        </w:rPr>
        <w:t xml:space="preserve">开标</w:t>
      </w:r>
      <w:r>
        <w:rPr>
          <w:rFonts w:ascii="宋体" w:hAnsi="宋体"/>
          <w:color w:val="000000"/>
          <w:sz w:val="24"/>
          <w:highlight w:val="none"/>
        </w:rPr>
        <w:t xml:space="preserve">活动模式：</w:t>
      </w:r>
      <w:r>
        <w:rPr>
          <w:rFonts w:hint="eastAsia" w:ascii="宋体" w:hAnsi="宋体"/>
          <w:color w:val="000000"/>
          <w:sz w:val="24"/>
          <w:highlight w:val="none"/>
        </w:rPr>
        <w:t xml:space="preserve">不见面远程开标模式，供应商在各自地点通过不见面交易系统参加开标会。</w:t>
      </w:r>
      <w:r>
        <w:rPr>
          <w:rFonts w:ascii="宋体" w:hAnsi="宋体"/>
          <w:color w:val="000000"/>
          <w:sz w:val="24"/>
          <w:highlight w:val="none"/>
        </w:rPr>
      </w:r>
      <w:r/>
    </w:p>
    <w:p>
      <w:pPr>
        <w:pStyle w:val="96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3.项目类型：服务</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6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4.本项目所属行业：</w:t>
      </w:r>
      <w:r>
        <w:rPr>
          <w:rFonts w:hint="eastAsia" w:ascii="宋体" w:hAnsi="宋体"/>
          <w:color w:val="000000"/>
          <w:sz w:val="24"/>
          <w:highlight w:val="none"/>
          <w:lang w:val="en-US" w:eastAsia="zh-CN"/>
        </w:rPr>
        <w:t xml:space="preserve">其他未列明行业</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5.项目演示、样品、答辩等（如有请描述）：无。</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对项目需求部分（供应商资格要求、项目需求、评分标准）的询问、质疑请向采购人提出，由采购人负责答复；对项目磋商文件其它部分的询问请向磋商文件制作人或项目采购经办人提出；对在“电子交易平台”操作阶段的询问请向交易系统软件维护人员提出。</w:t>
      </w:r>
      <w:r>
        <w:rPr>
          <w:rFonts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7.有关本次磋商的事项若存在变动或修改，均以江苏政府采购网发布的更正或补充通知为准，敬请及时关注。</w:t>
      </w:r>
      <w:r>
        <w:rPr>
          <w:rFonts w:hint="eastAsia" w:ascii="宋体" w:hAnsi="宋体"/>
          <w:color w:val="000000"/>
          <w:sz w:val="24"/>
          <w:highlight w:val="none"/>
        </w:rPr>
      </w:r>
      <w:r/>
    </w:p>
    <w:p>
      <w:pPr>
        <w:pStyle w:val="965"/>
        <w:ind w:firstLine="468"/>
        <w:jc w:val="left"/>
        <w:spacing w:line="360"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8.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9.潜在供应商访问电子招标响应交易平台的网络地址和方法：</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10.潜在供应商访问“苏采云”系统的网络地址和方法：“苏采云”系统的网址：http://jszfcg.jsczt.cn/。</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11.“CA数字证书”的获取：</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响应供应商需办理“CA数字证书”，CA办理指南及“苏采云”操作手册可至江苏政府采购网―办事指南-资料下载中心下载。</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通过苏采云系统首页（http://jszfcg.jscz.gov.cn/）的“苏采云控件驱动下载”，选择“政务CA、方正签章控件驱动安装包及安装说明”下载安装，具体安装方法详见下载文件内的《安装说明》。</w:t>
      </w:r>
      <w:r>
        <w:rPr>
          <w:rFonts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bCs/>
          <w:color w:val="000000"/>
          <w:sz w:val="24"/>
          <w:highlight w:val="none"/>
        </w:rPr>
        <w:t xml:space="preserve">根据省财政厅《关</w:t>
      </w:r>
      <w:r>
        <w:rPr>
          <w:rFonts w:hint="eastAsia" w:ascii="宋体" w:hAnsi="宋体"/>
          <w:bCs/>
          <w:color w:val="000000"/>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12.采购文件（后缀名为“.kedt”）、供应商操作手册及政府采购客户端工具可通过“苏采云”系统--已报名项目--报名详情页面内相应链接进行下载。</w:t>
      </w:r>
      <w:r>
        <w:rPr>
          <w:rFonts w:ascii="宋体" w:hAnsi="宋体"/>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13.采购人或采购代理机构将数据电文形式的采购文件加载至“苏采云”系统，供潜在供应商下载或者查阅。 </w:t>
      </w:r>
      <w:r>
        <w:rPr>
          <w:rFonts w:hint="eastAsia"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14.请潜在供应商提前安装相应的控件（详见《江苏省政府采购管理交易系统（苏采云）供应商操作手册》）并登录“苏采云”系统参与不见面开评标。</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15.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宋体" w:hAnsi="宋体"/>
          <w:color w:val="000000"/>
          <w:sz w:val="24"/>
          <w:highlight w:val="none"/>
        </w:rPr>
      </w:r>
      <w:r/>
    </w:p>
    <w:p>
      <w:pPr>
        <w:pStyle w:val="96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16.响应件的解密：开标当天供应商应及时登录“苏采云”不见面开标大厅，并在规定时间内自行实施远程解密。</w:t>
      </w:r>
      <w:r>
        <w:rPr>
          <w:rFonts w:hint="eastAsia" w:ascii="宋体" w:hAnsi="宋体"/>
          <w:b/>
          <w:color w:val="000000"/>
          <w:sz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b/>
          <w:bCs/>
          <w:color w:val="000000"/>
          <w:sz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olor w:val="000000"/>
          <w:sz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ascii="宋体" w:hAnsi="宋体"/>
          <w:color w:val="000000"/>
          <w:sz w:val="24"/>
          <w:highlight w:val="none"/>
        </w:rPr>
      </w:r>
      <w:r/>
    </w:p>
    <w:p>
      <w:pPr>
        <w:pStyle w:val="96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注：如潜在供应商未按上述要求操作，将自行承担所产生的风险。</w:t>
      </w:r>
      <w:r>
        <w:rPr>
          <w:rFonts w:ascii="宋体" w:hAnsi="宋体"/>
          <w:b/>
          <w:color w:val="000000"/>
          <w:sz w:val="24"/>
          <w:highlight w:val="none"/>
        </w:rPr>
      </w:r>
      <w:r/>
    </w:p>
    <w:p>
      <w:pPr>
        <w:pStyle w:val="965"/>
        <w:ind w:firstLine="480"/>
        <w:jc w:val="left"/>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17.本项目属于非招标方式，不存在唱标环节。按照政府采购法律制度规定，在</w:t>
      </w:r>
      <w:r>
        <w:rPr>
          <w:rFonts w:hint="eastAsia" w:ascii="宋体" w:hAnsi="宋体" w:eastAsia="宋体" w:cs="Times New Roman"/>
          <w:b/>
          <w:bCs/>
          <w:color w:val="000000"/>
          <w:sz w:val="24"/>
          <w:highlight w:val="none"/>
          <w:lang w:val="en-US" w:eastAsia="zh-CN"/>
        </w:rPr>
        <w:t xml:space="preserve">磋商</w:t>
      </w:r>
      <w:r>
        <w:rPr>
          <w:rFonts w:hint="eastAsia" w:ascii="宋体" w:hAnsi="宋体" w:eastAsia="宋体" w:cs="Times New Roman"/>
          <w:b/>
          <w:bCs/>
          <w:color w:val="000000"/>
          <w:sz w:val="24"/>
          <w:highlight w:val="none"/>
        </w:rPr>
        <w:t xml:space="preserve">中任何一方不得透露与</w:t>
      </w:r>
      <w:r>
        <w:rPr>
          <w:rFonts w:hint="eastAsia" w:ascii="宋体" w:hAnsi="宋体" w:eastAsia="宋体" w:cs="Times New Roman"/>
          <w:b/>
          <w:bCs/>
          <w:color w:val="000000"/>
          <w:sz w:val="24"/>
          <w:highlight w:val="none"/>
          <w:lang w:val="en-US" w:eastAsia="zh-CN"/>
        </w:rPr>
        <w:t xml:space="preserve">磋商</w:t>
      </w:r>
      <w:r>
        <w:rPr>
          <w:rFonts w:hint="eastAsia" w:ascii="宋体" w:hAnsi="宋体" w:eastAsia="宋体" w:cs="Times New Roman"/>
          <w:b/>
          <w:bCs/>
          <w:color w:val="000000"/>
          <w:sz w:val="24"/>
          <w:highlight w:val="none"/>
        </w:rPr>
        <w:t xml:space="preserve">有关的其他供应商的技术资料、价格和其他信息，因此不公开唱标。最终成交供应商名称和成交金额可通过江苏政府采购网站发布的成交结果公告获得。</w:t>
      </w:r>
      <w:r>
        <w:rPr>
          <w:rFonts w:hint="eastAsia" w:ascii="宋体" w:hAnsi="宋体" w:eastAsia="宋体" w:cs="Times New Roman"/>
          <w:b/>
          <w:bCs/>
          <w:color w:val="000000"/>
          <w:sz w:val="24"/>
          <w:highlight w:val="none"/>
        </w:rPr>
      </w:r>
      <w:r/>
    </w:p>
    <w:p>
      <w:pPr>
        <w:pStyle w:val="965"/>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八、凡对本次采购提出询问，请按以下方式联系。</w:t>
      </w:r>
      <w:r>
        <w:rPr>
          <w:rFonts w:hint="eastAsia" w:ascii="宋体" w:hAnsi="宋体"/>
          <w:b/>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1.采购人信息</w:t>
      </w:r>
      <w:r>
        <w:rPr>
          <w:rFonts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color w:val="000000"/>
          <w:sz w:val="24"/>
          <w:highlight w:val="none"/>
        </w:rPr>
        <w:t xml:space="preserve">名称：</w:t>
      </w:r>
      <w:r>
        <w:rPr>
          <w:rFonts w:hint="eastAsia" w:ascii="宋体" w:hAnsi="宋体" w:cs="宋体"/>
          <w:color w:val="000000"/>
          <w:sz w:val="24"/>
          <w:highlight w:val="none"/>
          <w:lang w:eastAsia="zh-CN"/>
        </w:rPr>
        <w:t xml:space="preserve">南通市通州区三余镇人民政府</w:t>
      </w:r>
      <w:r>
        <w:rPr>
          <w:rFonts w:hint="eastAsia" w:ascii="宋体" w:hAnsi="宋体" w:eastAsia="宋体"/>
          <w:color w:val="000000"/>
          <w:sz w:val="24"/>
          <w:highlight w:val="none"/>
          <w:lang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lang w:val="en-US" w:eastAsia="zh-CN"/>
        </w:rPr>
      </w:pPr>
      <w:r>
        <w:rPr>
          <w:rFonts w:hint="eastAsia" w:ascii="宋体" w:hAnsi="宋体"/>
          <w:color w:val="000000"/>
          <w:sz w:val="24"/>
          <w:highlight w:val="none"/>
        </w:rPr>
        <w:t xml:space="preserve">地址：通州湾示范区</w:t>
      </w:r>
      <w:r>
        <w:rPr>
          <w:rFonts w:hint="eastAsia" w:ascii="宋体" w:hAnsi="宋体" w:cs="宋体"/>
          <w:color w:val="000000"/>
          <w:sz w:val="24"/>
          <w:highlight w:val="none"/>
          <w:lang w:eastAsia="zh-CN"/>
        </w:rPr>
        <w:t xml:space="preserve">三余镇</w:t>
      </w:r>
      <w:r>
        <w:rPr>
          <w:rFonts w:hint="eastAsia" w:ascii="宋体" w:hAnsi="宋体"/>
          <w:color w:val="000000"/>
          <w:sz w:val="24"/>
          <w:highlight w:val="none"/>
          <w:lang w:val="en-US" w:eastAsia="zh-CN"/>
        </w:rPr>
      </w:r>
      <w:r/>
    </w:p>
    <w:p>
      <w:pPr>
        <w:pStyle w:val="965"/>
        <w:ind w:firstLine="480"/>
        <w:keepLines w:val="0"/>
        <w:keepNext w:val="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陈先生</w:t>
      </w:r>
      <w:r>
        <w:rPr>
          <w:rFonts w:ascii="宋体" w:hAnsi="宋体" w:eastAsia="宋体"/>
          <w:color w:val="000000"/>
          <w:sz w:val="24"/>
          <w:highlight w:val="none"/>
          <w:lang w:val="en-US"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lang w:val="en-US" w:eastAsia="zh-CN"/>
        </w:rPr>
      </w:pPr>
      <w:r>
        <w:rPr>
          <w:rFonts w:hint="eastAsia" w:ascii="宋体" w:hAnsi="宋体"/>
          <w:color w:val="000000"/>
          <w:sz w:val="24"/>
          <w:highlight w:val="none"/>
        </w:rPr>
        <w:t xml:space="preserve">联系方式：13862819252</w:t>
      </w:r>
      <w:r>
        <w:rPr>
          <w:rFonts w:hint="eastAsia" w:ascii="宋体" w:hAnsi="宋体"/>
          <w:color w:val="000000"/>
          <w:sz w:val="24"/>
          <w:highlight w:val="none"/>
          <w:lang w:val="en-US"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2.采购代理机构信息</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名称：江苏新世纪工程项目管理有限公司</w:t>
      </w:r>
      <w:r>
        <w:rPr>
          <w:rFonts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eastAsia="宋体"/>
          <w:color w:val="000000"/>
          <w:sz w:val="24"/>
          <w:highlight w:val="none"/>
        </w:rPr>
        <w:t xml:space="preserve">南通市崇川区江海大道5</w:t>
      </w:r>
      <w:r>
        <w:rPr>
          <w:rFonts w:ascii="宋体" w:hAnsi="宋体" w:eastAsia="宋体"/>
          <w:color w:val="000000"/>
          <w:sz w:val="24"/>
          <w:highlight w:val="none"/>
        </w:rPr>
        <w:t xml:space="preserve">55</w:t>
      </w:r>
      <w:r>
        <w:rPr>
          <w:rFonts w:hint="eastAsia" w:ascii="宋体" w:hAnsi="宋体" w:eastAsia="宋体"/>
          <w:color w:val="000000"/>
          <w:sz w:val="24"/>
          <w:highlight w:val="none"/>
        </w:rPr>
        <w:t xml:space="preserve">号鸿鸣摩尔1号楼1</w:t>
      </w:r>
      <w:r>
        <w:rPr>
          <w:rFonts w:ascii="宋体" w:hAnsi="宋体" w:eastAsia="宋体"/>
          <w:color w:val="000000"/>
          <w:sz w:val="24"/>
          <w:highlight w:val="none"/>
        </w:rPr>
        <w:t xml:space="preserve">3</w:t>
      </w:r>
      <w:r>
        <w:rPr>
          <w:rFonts w:hint="eastAsia" w:ascii="宋体" w:hAnsi="宋体" w:eastAsia="宋体"/>
          <w:color w:val="000000"/>
          <w:sz w:val="24"/>
          <w:highlight w:val="none"/>
        </w:rPr>
        <w:t xml:space="preserve">层</w:t>
      </w:r>
      <w:r>
        <w:rPr>
          <w:rFonts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联系人：</w:t>
      </w:r>
      <w:r>
        <w:rPr>
          <w:rFonts w:hint="eastAsia" w:ascii="宋体" w:hAnsi="宋体" w:eastAsia="宋体"/>
          <w:color w:val="000000"/>
          <w:sz w:val="24"/>
          <w:highlight w:val="none"/>
          <w:lang w:val="en-US" w:eastAsia="zh-CN"/>
        </w:rPr>
        <w:t xml:space="preserve">周婧</w:t>
      </w:r>
      <w:r>
        <w:rPr>
          <w:rFonts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rPr>
        <w:t xml:space="preserve">电话：</w:t>
      </w:r>
      <w:r>
        <w:rPr>
          <w:rFonts w:hint="eastAsia" w:ascii="宋体" w:hAnsi="宋体" w:eastAsia="宋体"/>
          <w:color w:val="000000"/>
          <w:sz w:val="24"/>
          <w:highlight w:val="none"/>
          <w:lang w:val="en-US" w:eastAsia="zh-CN"/>
        </w:rPr>
        <w:t xml:space="preserve">18851414160</w:t>
      </w:r>
      <w:r>
        <w:rPr>
          <w:rFonts w:ascii="宋体" w:hAnsi="宋体" w:eastAsia="宋体"/>
          <w:color w:val="000000"/>
          <w:sz w:val="24"/>
          <w:highlight w:val="none"/>
          <w:lang w:val="en-US" w:eastAsia="zh-CN"/>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磋商文件制作人：</w:t>
      </w:r>
      <w:r>
        <w:rPr>
          <w:rFonts w:hint="eastAsia" w:ascii="宋体" w:hAnsi="宋体" w:eastAsia="宋体"/>
          <w:color w:val="000000"/>
          <w:sz w:val="24"/>
          <w:highlight w:val="none"/>
          <w:lang w:val="en-US" w:eastAsia="zh-CN"/>
        </w:rPr>
        <w:t xml:space="preserve">周婧</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18851414160</w:t>
      </w:r>
      <w:r>
        <w:rPr>
          <w:rFonts w:hint="eastAsia" w:ascii="宋体" w:hAnsi="宋体" w:eastAsia="宋体"/>
          <w:color w:val="000000"/>
          <w:sz w:val="24"/>
          <w:highlight w:val="none"/>
        </w:rPr>
        <w:t xml:space="preserve">）</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项目磋商经办人：</w:t>
      </w:r>
      <w:r>
        <w:rPr>
          <w:rFonts w:hint="eastAsia" w:ascii="宋体" w:hAnsi="宋体" w:eastAsia="宋体"/>
          <w:color w:val="000000"/>
          <w:sz w:val="24"/>
          <w:highlight w:val="none"/>
          <w:lang w:val="en-US" w:eastAsia="zh-CN"/>
        </w:rPr>
        <w:t xml:space="preserve">周婧</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18851414160</w:t>
      </w:r>
      <w:r>
        <w:rPr>
          <w:rFonts w:hint="eastAsia" w:ascii="宋体" w:hAnsi="宋体" w:eastAsia="宋体"/>
          <w:color w:val="000000"/>
          <w:sz w:val="24"/>
          <w:highlight w:val="none"/>
        </w:rPr>
        <w:t xml:space="preserve">）</w:t>
      </w:r>
      <w:r>
        <w:rPr>
          <w:rFonts w:hint="eastAsia" w:ascii="宋体" w:hAnsi="宋体"/>
          <w:color w:val="000000"/>
          <w:sz w:val="24"/>
          <w:highlight w:val="none"/>
        </w:rPr>
      </w:r>
      <w:r/>
    </w:p>
    <w:p>
      <w:pPr>
        <w:pStyle w:val="96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软件技术支持电话：0519-86722801、0519-86722806</w:t>
      </w:r>
      <w:r>
        <w:rPr>
          <w:rFonts w:ascii="宋体" w:hAnsi="宋体"/>
          <w:color w:val="000000"/>
          <w:sz w:val="24"/>
          <w:highlight w:val="none"/>
        </w:rPr>
      </w:r>
      <w:r/>
    </w:p>
    <w:p>
      <w:pPr>
        <w:pStyle w:val="965"/>
        <w:ind w:firstLine="720"/>
        <w:jc w:val="center"/>
        <w:spacing w:line="360" w:lineRule="auto"/>
        <w:rPr>
          <w:rFonts w:hint="eastAsia" w:ascii="宋体" w:hAnsi="宋体"/>
          <w:color w:val="000000"/>
          <w:sz w:val="36"/>
          <w:szCs w:val="36"/>
          <w:highlight w:val="none"/>
          <w:lang w:val="zh-CN"/>
        </w:rPr>
      </w:pPr>
      <w:r>
        <w:rPr>
          <w:rFonts w:hint="eastAsia" w:ascii="宋体" w:hAnsi="宋体"/>
          <w:color w:val="000000"/>
          <w:sz w:val="36"/>
          <w:szCs w:val="36"/>
          <w:highlight w:val="none"/>
          <w:lang w:val="zh-CN"/>
        </w:rPr>
        <w:br w:type="page" w:clear="all"/>
      </w:r>
      <w:r>
        <w:rPr>
          <w:rFonts w:hint="eastAsia" w:ascii="宋体" w:hAnsi="宋体"/>
          <w:color w:val="000000"/>
          <w:sz w:val="36"/>
          <w:szCs w:val="36"/>
          <w:highlight w:val="none"/>
          <w:lang w:val="zh-CN"/>
        </w:rPr>
        <w:t xml:space="preserve">第二部分 磋商须知</w:t>
      </w:r>
      <w:r>
        <w:rPr>
          <w:rFonts w:hint="eastAsia" w:ascii="宋体" w:hAnsi="宋体"/>
          <w:color w:val="000000"/>
          <w:sz w:val="36"/>
          <w:szCs w:val="36"/>
          <w:highlight w:val="none"/>
          <w:lang w:val="zh-CN"/>
        </w:rPr>
      </w:r>
      <w:r/>
    </w:p>
    <w:p>
      <w:pPr>
        <w:pStyle w:val="965"/>
        <w:ind w:firstLine="482"/>
        <w:keepLines/>
        <w:keepNext/>
        <w:spacing w:line="360" w:lineRule="auto"/>
        <w:rPr>
          <w:rFonts w:hint="eastAsia" w:ascii="宋体" w:hAnsi="宋体" w:cs="宋体"/>
          <w:b/>
          <w:bCs/>
          <w:color w:val="000000"/>
          <w:sz w:val="24"/>
          <w:highlight w:val="none"/>
        </w:rPr>
        <w:outlineLvl w:val="2"/>
      </w:pPr>
      <w:r/>
      <w:bookmarkStart w:id="0" w:name="_Toc16938519"/>
      <w:r/>
      <w:bookmarkStart w:id="1" w:name="_Toc513029203"/>
      <w:r/>
      <w:bookmarkStart w:id="2" w:name="_Toc120614214"/>
      <w:r/>
      <w:bookmarkStart w:id="3" w:name="_Toc20823275"/>
      <w:r>
        <w:rPr>
          <w:rFonts w:hint="eastAsia" w:ascii="宋体" w:hAnsi="宋体" w:cs="宋体"/>
          <w:b/>
          <w:bCs/>
          <w:color w:val="000000"/>
          <w:sz w:val="24"/>
          <w:highlight w:val="none"/>
        </w:rPr>
        <w:t xml:space="preserve">（一）总则</w:t>
      </w:r>
      <w:bookmarkEnd w:id="0"/>
      <w:r/>
      <w:bookmarkEnd w:id="1"/>
      <w:r/>
      <w:bookmarkEnd w:id="2"/>
      <w:r/>
      <w:bookmarkEnd w:id="3"/>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4" w:name="_Hlt16619475"/>
      <w:r/>
      <w:bookmarkEnd w:id="4"/>
      <w:r/>
      <w:bookmarkStart w:id="5" w:name="_Toc458694821"/>
      <w:r/>
      <w:bookmarkStart w:id="6" w:name="_Toc16938520"/>
      <w:r/>
      <w:bookmarkStart w:id="7" w:name="_Toc513029204"/>
      <w:r/>
      <w:bookmarkStart w:id="8" w:name="_Toc20823276"/>
      <w:r>
        <w:rPr>
          <w:rFonts w:hint="eastAsia" w:ascii="宋体" w:hAnsi="宋体" w:cs="宋体"/>
          <w:color w:val="000000"/>
          <w:sz w:val="24"/>
          <w:highlight w:val="none"/>
        </w:rPr>
        <w:t xml:space="preserve">1</w:t>
      </w:r>
      <w:bookmarkEnd w:id="5"/>
      <w:r>
        <w:rPr>
          <w:rFonts w:hint="eastAsia" w:ascii="宋体" w:hAnsi="宋体" w:cs="宋体"/>
          <w:color w:val="000000"/>
          <w:sz w:val="24"/>
          <w:highlight w:val="none"/>
        </w:rPr>
        <w:t xml:space="preserve">.采购方式</w:t>
      </w:r>
      <w:bookmarkEnd w:id="6"/>
      <w:r/>
      <w:bookmarkEnd w:id="7"/>
      <w:r/>
      <w:bookmarkEnd w:id="8"/>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1.1本次采购采取竞争性磋商方式，本磋商文件仅适用于磋商公告中所述项目。</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9" w:name="_Toc16938521"/>
      <w:r/>
      <w:bookmarkStart w:id="10" w:name="_Toc20823277"/>
      <w:r/>
      <w:bookmarkStart w:id="11" w:name="_Toc513029205"/>
      <w:r>
        <w:rPr>
          <w:rFonts w:hint="eastAsia" w:ascii="宋体" w:hAnsi="宋体" w:cs="宋体"/>
          <w:color w:val="000000"/>
          <w:sz w:val="24"/>
          <w:highlight w:val="none"/>
        </w:rPr>
        <w:t xml:space="preserve">2.合格的</w:t>
      </w:r>
      <w:bookmarkEnd w:id="9"/>
      <w:r/>
      <w:bookmarkEnd w:id="10"/>
      <w:r/>
      <w:bookmarkEnd w:id="11"/>
      <w:r>
        <w:rPr>
          <w:rFonts w:hint="eastAsia" w:ascii="宋体" w:hAnsi="宋体" w:cs="宋体"/>
          <w:color w:val="000000"/>
          <w:sz w:val="24"/>
          <w:highlight w:val="none"/>
        </w:rPr>
        <w:t xml:space="preserve">供应商</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2.1满足磋商公告中供应商的资格要求的规定。</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2.2满足本文件实质性条款的规定。</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12" w:name="_Toc20823278"/>
      <w:r/>
      <w:bookmarkStart w:id="13" w:name="_Toc513029206"/>
      <w:r/>
      <w:bookmarkStart w:id="14" w:name="_Toc16938522"/>
      <w:r>
        <w:rPr>
          <w:rFonts w:hint="eastAsia" w:ascii="宋体" w:hAnsi="宋体" w:cs="宋体"/>
          <w:color w:val="000000"/>
          <w:sz w:val="24"/>
          <w:highlight w:val="none"/>
        </w:rPr>
        <w:t xml:space="preserve">3.适用法律</w:t>
      </w:r>
      <w:bookmarkEnd w:id="12"/>
      <w:r/>
      <w:bookmarkEnd w:id="13"/>
      <w:r/>
      <w:bookmarkEnd w:id="14"/>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3.1本次采购及由此产生的合同受中华人民共和国有关的法律法规制约和保护。</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bookmarkStart w:id="15" w:name="_Toc462564067"/>
      <w:r/>
      <w:bookmarkStart w:id="16" w:name="_Toc513029207"/>
      <w:r/>
      <w:bookmarkStart w:id="17" w:name="_Toc20823279"/>
      <w:r/>
      <w:bookmarkStart w:id="18" w:name="_Toc16938523"/>
      <w:r>
        <w:rPr>
          <w:rFonts w:hint="eastAsia" w:ascii="宋体" w:hAnsi="宋体" w:cs="宋体"/>
          <w:color w:val="000000"/>
          <w:sz w:val="24"/>
          <w:highlight w:val="none"/>
        </w:rPr>
        <w:t xml:space="preserve">4.磋商费用</w:t>
      </w:r>
      <w:bookmarkEnd w:id="15"/>
      <w:r/>
      <w:bookmarkEnd w:id="16"/>
      <w:r/>
      <w:bookmarkEnd w:id="17"/>
      <w:r/>
      <w:bookmarkEnd w:id="18"/>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4.1</w:t>
      </w:r>
      <w:r>
        <w:rPr>
          <w:rFonts w:hint="eastAsia" w:ascii="宋体" w:hAnsi="宋体" w:cs="宋体"/>
          <w:color w:val="000000"/>
          <w:sz w:val="24"/>
          <w:highlight w:val="none"/>
        </w:rPr>
        <w:t xml:space="preserve">供应商应自行承担所有与参加磋商有关的费用，无论磋商过程中的做法和结果如何，采购人在任何情况下均无义务和责任承担这些费用。</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5.磋商文件的约束力</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6.磋商文件的解释</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磋商文件需求部分（供应商资格要求、项目需求、商务技术评分标准）由采购人解释，其它部分由采购代理机构解释。</w:t>
      </w:r>
      <w:r>
        <w:rPr>
          <w:rFonts w:hint="eastAsia" w:ascii="宋体" w:hAnsi="宋体" w:cs="宋体"/>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bookmarkStart w:id="19" w:name="_Toc513029209"/>
      <w:r/>
      <w:bookmarkStart w:id="20" w:name="_Toc16938525"/>
      <w:r/>
      <w:bookmarkStart w:id="21" w:name="_Toc120614215"/>
      <w:r/>
      <w:bookmarkStart w:id="22" w:name="_Toc20823281"/>
      <w:r>
        <w:rPr>
          <w:rFonts w:hint="eastAsia" w:ascii="宋体" w:hAnsi="宋体" w:cs="宋体"/>
          <w:b/>
          <w:bCs/>
          <w:color w:val="000000"/>
          <w:sz w:val="24"/>
          <w:highlight w:val="none"/>
        </w:rPr>
        <w:t xml:space="preserve">（二）磋商文件</w:t>
      </w:r>
      <w:bookmarkEnd w:id="19"/>
      <w:r/>
      <w:bookmarkEnd w:id="20"/>
      <w:r/>
      <w:bookmarkEnd w:id="21"/>
      <w:r/>
      <w:bookmarkEnd w:id="22"/>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23" w:name="_Toc20823282"/>
      <w:r/>
      <w:bookmarkStart w:id="24" w:name="_Toc16938526"/>
      <w:r/>
      <w:bookmarkStart w:id="25" w:name="_Toc513029210"/>
      <w:r>
        <w:rPr>
          <w:rFonts w:hint="eastAsia" w:ascii="宋体" w:hAnsi="宋体" w:cs="宋体"/>
          <w:color w:val="000000"/>
          <w:sz w:val="24"/>
          <w:highlight w:val="none"/>
        </w:rPr>
        <w:t xml:space="preserve">1.磋商文件构成</w:t>
      </w:r>
      <w:bookmarkEnd w:id="23"/>
      <w:r/>
      <w:bookmarkEnd w:id="24"/>
      <w:r/>
      <w:bookmarkEnd w:id="25"/>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（1）磋商邀请</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（2）磋商须知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（3）项目需求</w:t>
      </w:r>
      <w:r>
        <w:rPr>
          <w:rFonts w:hint="eastAsia"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（4）合同条款及格式</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（5）评审方法和评审标准</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（6）响应文件格式</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（7）附件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26" w:name="_Toc462564070"/>
      <w:r/>
      <w:bookmarkStart w:id="27" w:name="_Toc513029211"/>
      <w:r/>
      <w:bookmarkStart w:id="28" w:name="_Toc20823283"/>
      <w:r/>
      <w:bookmarkStart w:id="29" w:name="_Toc16938527"/>
      <w:r>
        <w:rPr>
          <w:rFonts w:hint="eastAsia" w:ascii="宋体" w:hAnsi="宋体" w:cs="宋体"/>
          <w:color w:val="000000"/>
          <w:sz w:val="24"/>
          <w:highlight w:val="none"/>
        </w:rPr>
        <w:t xml:space="preserve">2.磋商文件的澄清</w:t>
      </w:r>
      <w:bookmarkEnd w:id="26"/>
      <w:r/>
      <w:bookmarkEnd w:id="27"/>
      <w:r/>
      <w:bookmarkEnd w:id="28"/>
      <w:r/>
      <w:bookmarkEnd w:id="29"/>
      <w:r>
        <w:rPr>
          <w:rFonts w:hint="eastAsia" w:ascii="宋体" w:hAnsi="宋体" w:cs="宋体"/>
          <w:b/>
          <w:bCs/>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2.1</w:t>
      </w:r>
      <w:r>
        <w:rPr>
          <w:rFonts w:hint="eastAsia" w:ascii="宋体" w:hAnsi="宋体" w:cs="宋体"/>
          <w:color w:val="000000"/>
          <w:sz w:val="24"/>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2.2采购人视情组织答疑会</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30" w:name="_Toc20823284"/>
      <w:r/>
      <w:bookmarkStart w:id="31" w:name="_Toc462564071"/>
      <w:r/>
      <w:bookmarkStart w:id="32" w:name="_Toc16938528"/>
      <w:r/>
      <w:bookmarkStart w:id="33" w:name="_Toc513029212"/>
      <w:r>
        <w:rPr>
          <w:rFonts w:hint="eastAsia" w:ascii="宋体" w:hAnsi="宋体" w:cs="宋体"/>
          <w:color w:val="000000"/>
          <w:sz w:val="24"/>
          <w:highlight w:val="none"/>
        </w:rPr>
        <w:t xml:space="preserve">3.磋商文件的修改</w:t>
      </w:r>
      <w:bookmarkEnd w:id="30"/>
      <w:r/>
      <w:bookmarkEnd w:id="31"/>
      <w:r/>
      <w:bookmarkEnd w:id="32"/>
      <w:r/>
      <w:bookmarkEnd w:id="33"/>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在提交响应文件截止时间前，采购人或采购代理机构可以对磋商文件进行修改。</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3.2</w:t>
      </w:r>
      <w:r>
        <w:rPr>
          <w:rFonts w:hint="eastAsia" w:ascii="宋体" w:hAnsi="宋体" w:cs="宋体"/>
          <w:color w:val="000000"/>
          <w:sz w:val="24"/>
          <w:highlight w:val="none"/>
        </w:rPr>
        <w:t xml:space="preserve">采购人或采购代理机构有权按照法定的要求推迟提交响应文件截止日期和开标日期。</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磋商文件的修改将在</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公布，补充文件将作为磋商文件的组成部分，并对供应商具有约束力。</w:t>
      </w:r>
      <w:r>
        <w:rPr>
          <w:rFonts w:hint="eastAsia"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color w:val="000000"/>
          <w:sz w:val="24"/>
          <w:highlight w:val="none"/>
          <w:u w:val="single"/>
        </w:rPr>
        <w:t xml:space="preserve">在提交响应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单位（或采购代理机构）已尽通知义务。敬请各潜在供应商关注本项目的“更正（澄清）公告”，并通过“苏采云”系统重新下载更正（澄清）后的采购文件（后缀名为“.kedt”），离线编制响应文件，否则，将自行承担相应的风险。</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对采购人（或采购代理机构）提供的磋商文件所做出的推论、解释和结论，采购人（或采购代理机构）概不负责。供应商由于对磋商文件的任何推论和误解以及采购人（或采购代理机构）对有关问题的口头解释所造成的后果，均由各潜在供应商自负。</w:t>
      </w:r>
      <w:r>
        <w:rPr>
          <w:rFonts w:hint="eastAsia" w:ascii="宋体" w:hAnsi="宋体" w:cs="宋体"/>
          <w:color w:val="000000"/>
          <w:sz w:val="24"/>
          <w:highlight w:val="none"/>
        </w:rPr>
      </w:r>
      <w:r/>
    </w:p>
    <w:p>
      <w:pPr>
        <w:pStyle w:val="1724"/>
        <w:ind w:firstLine="480"/>
        <w:jc w:val="left"/>
        <w:spacing w:line="360" w:lineRule="auto"/>
        <w:rPr>
          <w:rFonts w:hint="eastAsia" w:ascii="宋体" w:hAnsi="宋体" w:eastAsia="宋体" w:cs="宋体"/>
          <w:color w:val="000000"/>
          <w:sz w:val="24"/>
          <w:szCs w:val="24"/>
          <w:highlight w:val="none"/>
        </w:rPr>
      </w:pPr>
      <w:r/>
      <w:bookmarkStart w:id="34" w:name="_Toc513029213"/>
      <w:r/>
      <w:bookmarkStart w:id="35" w:name="_Toc16938529"/>
      <w:r/>
      <w:bookmarkStart w:id="36" w:name="_Toc20823285"/>
      <w:r/>
      <w:bookmarkStart w:id="37" w:name="_Toc462564072"/>
      <w:r/>
      <w:bookmarkStart w:id="38" w:name="_Toc120614216"/>
      <w:r>
        <w:rPr>
          <w:rFonts w:hint="eastAsia" w:ascii="宋体" w:hAnsi="宋体" w:eastAsia="宋体" w:cs="宋体"/>
          <w:color w:val="000000"/>
          <w:sz w:val="24"/>
          <w:szCs w:val="24"/>
          <w:highlight w:val="none"/>
        </w:rPr>
        <w:t xml:space="preserve">6.采购项目涉及到的现场勘察</w:t>
      </w:r>
      <w:r>
        <w:rPr>
          <w:rFonts w:hint="eastAsia" w:ascii="宋体" w:hAnsi="宋体" w:eastAsia="宋体" w:cs="宋体"/>
          <w:color w:val="000000"/>
          <w:sz w:val="24"/>
          <w:szCs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1</w:t>
      </w:r>
      <w:r>
        <w:rPr>
          <w:rFonts w:hint="eastAsia" w:ascii="宋体" w:hAnsi="宋体" w:cs="宋体"/>
          <w:color w:val="000000"/>
          <w:sz w:val="24"/>
          <w:highlight w:val="none"/>
        </w:rPr>
        <w:t xml:space="preserve">磋商</w:t>
      </w:r>
      <w:r>
        <w:rPr>
          <w:rFonts w:ascii="宋体" w:hAnsi="宋体" w:cs="宋体"/>
          <w:bCs/>
          <w:color w:val="000000"/>
          <w:sz w:val="24"/>
          <w:highlight w:val="none"/>
        </w:rPr>
        <w:t xml:space="preserve">文件所提供的项目相关数据仅做参考，根据自身需要，</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可在</w:t>
      </w:r>
      <w:r>
        <w:rPr>
          <w:rFonts w:hint="eastAsia" w:ascii="宋体" w:hAnsi="宋体" w:cs="宋体"/>
          <w:color w:val="000000"/>
          <w:sz w:val="24"/>
          <w:highlight w:val="none"/>
        </w:rPr>
        <w:t xml:space="preserve">提交响应文件截止</w:t>
      </w:r>
      <w:r>
        <w:rPr>
          <w:rFonts w:ascii="宋体" w:hAnsi="宋体" w:cs="宋体"/>
          <w:bCs/>
          <w:color w:val="000000"/>
          <w:sz w:val="24"/>
          <w:highlight w:val="none"/>
        </w:rPr>
        <w:t xml:space="preserve">之日前对有关现场和周围环境进行勘察，以获取编制</w:t>
      </w:r>
      <w:r>
        <w:rPr>
          <w:rFonts w:hint="eastAsia" w:ascii="宋体" w:hAnsi="宋体" w:cs="宋体"/>
          <w:color w:val="000000"/>
          <w:sz w:val="24"/>
          <w:highlight w:val="none"/>
        </w:rPr>
        <w:t xml:space="preserve">响应</w:t>
      </w:r>
      <w:r>
        <w:rPr>
          <w:rFonts w:ascii="宋体" w:hAnsi="宋体" w:cs="宋体"/>
          <w:bCs/>
          <w:color w:val="000000"/>
          <w:sz w:val="24"/>
          <w:highlight w:val="none"/>
        </w:rPr>
        <w:t xml:space="preserve">文件和签署合同所需的信息。勘察现场所发生的费用由</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自己承担。</w:t>
      </w:r>
      <w:r>
        <w:rPr>
          <w:rFonts w:ascii="宋体" w:hAnsi="宋体" w:cs="宋体"/>
          <w:bCs/>
          <w:color w:val="000000"/>
          <w:sz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2采购人向</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提供的有关现场的资料和数据，是采购人现有的并认为能使</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可利用的资料。采购人对</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由此而做出的推论、理解和结论概不负责。</w:t>
      </w:r>
      <w:r>
        <w:rPr>
          <w:rFonts w:ascii="宋体" w:hAnsi="宋体" w:cs="宋体"/>
          <w:bCs/>
          <w:color w:val="000000"/>
          <w:sz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3经采购人允许，</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可为勘察目的进入采购人的项目现场，但</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不得因此使采购人承担有关的责任和蒙受损失。</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应承担勘察现场的责任和风险。</w:t>
      </w:r>
      <w:r>
        <w:rPr>
          <w:rFonts w:ascii="宋体" w:hAnsi="宋体" w:cs="宋体"/>
          <w:bCs/>
          <w:color w:val="000000"/>
          <w:sz w:val="24"/>
          <w:highlight w:val="none"/>
        </w:rPr>
      </w:r>
      <w:r/>
    </w:p>
    <w:p>
      <w:pPr>
        <w:pStyle w:val="965"/>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w:t>
      </w:r>
      <w:r>
        <w:rPr>
          <w:rFonts w:ascii="宋体" w:hAnsi="宋体" w:cs="宋体"/>
          <w:bCs/>
          <w:color w:val="000000"/>
          <w:sz w:val="24"/>
          <w:highlight w:val="none"/>
        </w:rPr>
        <w:t xml:space="preserve">4</w:t>
      </w:r>
      <w:r>
        <w:rPr>
          <w:rFonts w:hint="eastAsia" w:ascii="宋体" w:hAnsi="宋体" w:cs="宋体"/>
          <w:color w:val="000000"/>
          <w:sz w:val="24"/>
          <w:highlight w:val="none"/>
        </w:rPr>
        <w:t xml:space="preserve">供应商</w:t>
      </w:r>
      <w:r>
        <w:rPr>
          <w:rFonts w:ascii="宋体" w:hAnsi="宋体" w:cs="宋体"/>
          <w:bCs/>
          <w:color w:val="000000"/>
          <w:sz w:val="24"/>
          <w:highlight w:val="none"/>
        </w:rPr>
        <w:t xml:space="preserve">应认真踏勘现场。在现场勘察时，熟悉</w:t>
      </w:r>
      <w:r>
        <w:rPr>
          <w:rFonts w:hint="eastAsia" w:ascii="宋体" w:hAnsi="宋体" w:cs="宋体"/>
          <w:bCs/>
          <w:color w:val="000000"/>
          <w:sz w:val="24"/>
          <w:highlight w:val="none"/>
        </w:rPr>
        <w:t xml:space="preserve">作业现场</w:t>
      </w:r>
      <w:r>
        <w:rPr>
          <w:rFonts w:ascii="宋体" w:hAnsi="宋体" w:cs="宋体"/>
          <w:bCs/>
          <w:color w:val="000000"/>
          <w:sz w:val="24"/>
          <w:highlight w:val="none"/>
        </w:rPr>
        <w:t xml:space="preserve">、现场周围交通道路等情况，以获得一切可能影响其</w:t>
      </w:r>
      <w:r>
        <w:rPr>
          <w:rFonts w:hint="eastAsia" w:ascii="宋体" w:hAnsi="宋体" w:cs="宋体"/>
          <w:bCs/>
          <w:color w:val="000000"/>
          <w:sz w:val="24"/>
          <w:highlight w:val="none"/>
        </w:rPr>
        <w:t xml:space="preserve">投标</w:t>
      </w:r>
      <w:r>
        <w:rPr>
          <w:rFonts w:ascii="宋体" w:hAnsi="宋体" w:cs="宋体"/>
          <w:bCs/>
          <w:color w:val="000000"/>
          <w:sz w:val="24"/>
          <w:highlight w:val="none"/>
        </w:rPr>
        <w:t xml:space="preserve">的直接资料。</w:t>
      </w:r>
      <w:r>
        <w:rPr>
          <w:rFonts w:hint="eastAsia" w:ascii="宋体" w:hAnsi="宋体" w:cs="宋体"/>
          <w:bCs/>
          <w:color w:val="000000"/>
          <w:sz w:val="24"/>
          <w:highlight w:val="none"/>
        </w:rPr>
        <w:t xml:space="preserve">供应商成交</w:t>
      </w:r>
      <w:r>
        <w:rPr>
          <w:rFonts w:ascii="宋体" w:hAnsi="宋体" w:cs="宋体"/>
          <w:bCs/>
          <w:color w:val="000000"/>
          <w:sz w:val="24"/>
          <w:highlight w:val="none"/>
        </w:rPr>
        <w:t xml:space="preserve">后，不得以不完全了解现场情况为理由而向采购人提出任何索赔的要求，对此采购人不承担任何责任并将不作任何答复与考虑。</w:t>
      </w:r>
      <w:r>
        <w:rPr>
          <w:rFonts w:ascii="宋体" w:hAnsi="宋体" w:cs="宋体"/>
          <w:bCs/>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（三）响应文件的编制</w:t>
      </w:r>
      <w:bookmarkEnd w:id="34"/>
      <w:r/>
      <w:bookmarkEnd w:id="35"/>
      <w:r/>
      <w:bookmarkEnd w:id="36"/>
      <w:r/>
      <w:bookmarkEnd w:id="37"/>
      <w:r/>
      <w:bookmarkEnd w:id="38"/>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Cs/>
          <w:color w:val="000000"/>
          <w:sz w:val="24"/>
          <w:highlight w:val="none"/>
        </w:rPr>
        <w:outlineLvl w:val="3"/>
      </w:pPr>
      <w:r/>
      <w:bookmarkStart w:id="39" w:name="_Toc20823286"/>
      <w:r/>
      <w:bookmarkStart w:id="40" w:name="_Toc462564073"/>
      <w:r/>
      <w:bookmarkStart w:id="41" w:name="_Toc16938530"/>
      <w:r/>
      <w:bookmarkStart w:id="42" w:name="_Toc513029214"/>
      <w:r>
        <w:rPr>
          <w:rFonts w:hint="eastAsia" w:ascii="宋体" w:hAnsi="宋体" w:cs="宋体"/>
          <w:color w:val="000000"/>
          <w:sz w:val="24"/>
          <w:highlight w:val="none"/>
        </w:rPr>
        <w:t xml:space="preserve">1.响应文件的语言及度量衡单位</w:t>
      </w:r>
      <w:bookmarkEnd w:id="39"/>
      <w:r/>
      <w:bookmarkEnd w:id="40"/>
      <w:r/>
      <w:bookmarkEnd w:id="41"/>
      <w:r/>
      <w:bookmarkEnd w:id="42"/>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1.1</w:t>
      </w:r>
      <w:r>
        <w:rPr>
          <w:rFonts w:hint="eastAsia" w:ascii="宋体" w:hAnsi="宋体" w:cs="宋体"/>
          <w:color w:val="000000"/>
          <w:sz w:val="24"/>
          <w:highlight w:val="none"/>
        </w:rPr>
        <w:t xml:space="preserve">供应商提交的响应文件以及供应商与</w:t>
      </w:r>
      <w:r>
        <w:rPr>
          <w:rFonts w:hint="eastAsia" w:ascii="宋体" w:hAnsi="宋体" w:cs="宋体"/>
          <w:bCs/>
          <w:color w:val="000000"/>
          <w:sz w:val="24"/>
          <w:highlight w:val="none"/>
        </w:rPr>
        <w:t xml:space="preserve">采购人或代理机构</w:t>
      </w:r>
      <w:r>
        <w:rPr>
          <w:rFonts w:hint="eastAsia" w:ascii="宋体" w:hAnsi="宋体" w:cs="宋体"/>
          <w:color w:val="000000"/>
          <w:sz w:val="24"/>
          <w:highlight w:val="none"/>
        </w:rPr>
        <w:t xml:space="preserve">就有关磋商的所有来往通知、函件和文件均应使用</w:t>
      </w:r>
      <w:r>
        <w:rPr>
          <w:rFonts w:hint="eastAsia" w:ascii="宋体" w:hAnsi="宋体" w:cs="宋体"/>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color w:val="000000"/>
          <w:sz w:val="24"/>
          <w:highlight w:val="none"/>
        </w:rPr>
        <w:t xml:space="preserve">除技术性能另有规定外，响应文件所使用的度量衡单位，均须采用国家法定计量单位。</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bookmarkStart w:id="43" w:name="_Toc462564074"/>
      <w:r/>
      <w:bookmarkStart w:id="44" w:name="_Toc513029215"/>
      <w:r/>
      <w:bookmarkStart w:id="45" w:name="_Toc20823287"/>
      <w:r/>
      <w:bookmarkStart w:id="46" w:name="_Toc16938531"/>
      <w:r>
        <w:rPr>
          <w:rFonts w:hint="eastAsia" w:ascii="宋体" w:hAnsi="宋体" w:cs="宋体"/>
          <w:color w:val="000000"/>
          <w:sz w:val="24"/>
          <w:highlight w:val="none"/>
        </w:rPr>
        <w:t xml:space="preserve">2.响应文件构成</w:t>
      </w:r>
      <w:bookmarkEnd w:id="43"/>
      <w:r/>
      <w:bookmarkEnd w:id="44"/>
      <w:r/>
      <w:bookmarkEnd w:id="45"/>
      <w:r/>
      <w:bookmarkEnd w:id="46"/>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2.1</w:t>
      </w:r>
      <w:r>
        <w:rPr>
          <w:rFonts w:hint="eastAsia" w:ascii="宋体" w:hAnsi="宋体" w:cs="宋体"/>
          <w:color w:val="000000"/>
          <w:sz w:val="24"/>
          <w:highlight w:val="none"/>
        </w:rPr>
        <w:t xml:space="preserve">供应商编写的响应文件应包括资格证明文件、符合性证明文件、开标一览表、技术部分正负偏离表、商务部分正负偏离表、其他证明文件等部分，</w:t>
      </w:r>
      <w:r>
        <w:rPr>
          <w:rFonts w:hint="eastAsia" w:ascii="宋体" w:hAnsi="宋体" w:cs="宋体"/>
          <w:b/>
          <w:bCs/>
          <w:color w:val="000000"/>
          <w:sz w:val="24"/>
          <w:highlight w:val="none"/>
        </w:rPr>
        <w:t xml:space="preserve">具体详见系统内电子响应文件组成</w:t>
      </w:r>
      <w:r>
        <w:rPr>
          <w:rFonts w:hint="eastAsia" w:ascii="宋体" w:hAnsi="宋体" w:cs="宋体"/>
          <w:color w:val="000000"/>
          <w:sz w:val="24"/>
          <w:highlight w:val="none"/>
        </w:rPr>
        <w:t xml:space="preserve">。供应商按磋商文件“第六部分 响应文件格式”要求编写响应文件。</w:t>
      </w:r>
      <w:r>
        <w:rPr>
          <w:rFonts w:hint="eastAsia" w:ascii="宋体" w:hAnsi="宋体" w:cs="宋体"/>
          <w:color w:val="000000"/>
          <w:sz w:val="24"/>
          <w:highlight w:val="none"/>
        </w:rPr>
      </w:r>
      <w:r/>
    </w:p>
    <w:p>
      <w:pPr>
        <w:pStyle w:val="1724"/>
        <w:ind w:firstLine="480"/>
        <w:jc w:val="left"/>
        <w:spacing w:line="360" w:lineRule="auto"/>
        <w:rPr>
          <w:rFonts w:hint="eastAsia" w:ascii="宋体" w:hAnsi="宋体" w:cs="宋体"/>
          <w:color w:val="000000"/>
          <w:sz w:val="24"/>
          <w:highlight w:val="none"/>
        </w:rPr>
      </w:pPr>
      <w:r/>
      <w:bookmarkStart w:id="47" w:name="_Hlt26670360"/>
      <w:r/>
      <w:bookmarkEnd w:id="47"/>
      <w:r/>
      <w:bookmarkStart w:id="48" w:name="_Hlt26668975"/>
      <w:r/>
      <w:bookmarkEnd w:id="48"/>
      <w:r/>
      <w:bookmarkStart w:id="49" w:name="_Hlt26954838"/>
      <w:r/>
      <w:bookmarkEnd w:id="49"/>
      <w:r/>
      <w:bookmarkStart w:id="50" w:name="_Toc49090511"/>
      <w:r/>
      <w:bookmarkStart w:id="51" w:name="_Toc14577360"/>
      <w:r>
        <w:rPr>
          <w:rFonts w:hint="eastAsia" w:ascii="宋体" w:hAnsi="宋体" w:eastAsia="宋体" w:cs="宋体"/>
          <w:color w:val="000000"/>
          <w:sz w:val="24"/>
          <w:highlight w:val="none"/>
        </w:rPr>
        <w:t xml:space="preserve">2.2如标书制作工具中格式和内容与“江苏政府采购网”发布的磋商文件不一致，请以“江苏政府采购网”发布的磋商文件为准。</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3.</w:t>
      </w:r>
      <w:bookmarkEnd w:id="50"/>
      <w:r/>
      <w:bookmarkEnd w:id="51"/>
      <w:r>
        <w:rPr>
          <w:rFonts w:hint="eastAsia" w:ascii="宋体" w:hAnsi="宋体" w:cs="宋体"/>
          <w:color w:val="000000"/>
          <w:sz w:val="24"/>
          <w:highlight w:val="none"/>
        </w:rPr>
        <w:t xml:space="preserve">磋商响应有效期</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3.1磋商响应有效期为采购人规定的响应文件</w:t>
      </w:r>
      <w:r>
        <w:rPr>
          <w:rFonts w:hint="eastAsia" w:ascii="宋体" w:hAnsi="宋体" w:cs="宋体"/>
          <w:color w:val="000000"/>
          <w:sz w:val="24"/>
          <w:highlight w:val="none"/>
        </w:rPr>
        <w:t xml:space="preserve">提交</w:t>
      </w:r>
      <w:r>
        <w:rPr>
          <w:rFonts w:hint="eastAsia" w:ascii="宋体" w:hAnsi="宋体" w:cs="宋体"/>
          <w:bCs/>
          <w:color w:val="000000"/>
          <w:sz w:val="24"/>
          <w:highlight w:val="none"/>
        </w:rPr>
        <w:t xml:space="preserve">截止时间后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。磋商响应有效期比规定短的将被视为非实质性响应而予以拒绝。</w:t>
      </w:r>
      <w:r>
        <w:rPr>
          <w:rFonts w:hint="eastAsia" w:ascii="宋体" w:hAnsi="宋体" w:cs="宋体"/>
          <w:bCs/>
          <w:color w:val="000000"/>
          <w:sz w:val="24"/>
          <w:highlight w:val="none"/>
        </w:rPr>
      </w:r>
      <w:r/>
    </w:p>
    <w:p>
      <w:pPr>
        <w:pStyle w:val="965"/>
        <w:ind w:firstLine="480"/>
        <w:keepNext/>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4.磋商响应有效期的延长</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eastAsia" w:ascii="宋体" w:hAnsi="宋体" w:cs="宋体"/>
          <w:color w:val="000000"/>
          <w:sz w:val="24"/>
          <w:highlight w:val="none"/>
        </w:rPr>
        <w:t xml:space="preserve">受磋商响应有效期约束的所有权利与义务均延长至新的有效期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5.电子响应文件其他要求</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5.1电子招标投标交易平台（即“苏采云”系统）相关要求是本磋商文件的组成部分。</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5.2供应商应对CA证书妥善保管，如被他人盗用投标，因此带来的结果均由供应商自行承担。</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5.3供应商应当对采购文件提出的实质性要求和条件作出实质性响应，并在电子投标系统逐条应答。</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5.4供应商应对要求提供的资格证明文件（如资质证书、资格证书）、技术资料（如白皮书、彩页、手册、检测报告等）扫描上传至投标系统。</w:t>
      </w:r>
      <w:r>
        <w:rPr>
          <w:rFonts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6.供应商应当在磋商文件要求提交响应文件截止时间前，将响应文件提交至“苏采云”系统，逾期提交的响应文件，“苏采云”系统将自动拒收。各供应商应在规定时间内凭CA证书进行网上解密。</w:t>
      </w:r>
      <w:bookmarkStart w:id="52" w:name="_Hlt26954852"/>
      <w:r/>
      <w:bookmarkEnd w:id="52"/>
      <w:r/>
      <w:bookmarkStart w:id="53" w:name="_Hlt26954739"/>
      <w:r/>
      <w:bookmarkEnd w:id="53"/>
      <w:r/>
      <w:bookmarkStart w:id="54" w:name="_Toc16938540"/>
      <w:r/>
      <w:bookmarkStart w:id="55" w:name="_Toc20823296"/>
      <w:r/>
      <w:bookmarkStart w:id="56" w:name="_Toc513029224"/>
      <w:r/>
      <w:bookmarkStart w:id="57" w:name="_Toc120614217"/>
      <w:r>
        <w:rPr>
          <w:rFonts w:hint="eastAsia" w:ascii="宋体" w:hAnsi="宋体" w:cs="宋体"/>
          <w:bCs/>
          <w:color w:val="000000"/>
          <w:sz w:val="24"/>
          <w:highlight w:val="none"/>
        </w:rPr>
      </w:r>
      <w:r/>
    </w:p>
    <w:p>
      <w:pPr>
        <w:pStyle w:val="96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（四）响应文件的提交</w:t>
      </w:r>
      <w:bookmarkEnd w:id="54"/>
      <w:r/>
      <w:bookmarkEnd w:id="55"/>
      <w:r/>
      <w:bookmarkEnd w:id="56"/>
      <w:r/>
      <w:bookmarkEnd w:id="57"/>
      <w:r>
        <w:rPr>
          <w:rFonts w:hint="eastAsia" w:ascii="宋体" w:hAnsi="宋体" w:cs="宋体"/>
          <w:b/>
          <w:bCs/>
          <w:color w:val="000000"/>
          <w:sz w:val="24"/>
          <w:highlight w:val="none"/>
        </w:rPr>
      </w:r>
      <w:r/>
    </w:p>
    <w:p>
      <w:pPr>
        <w:pStyle w:val="965"/>
        <w:ind w:firstLine="480"/>
        <w:spacing w:line="360" w:lineRule="auto"/>
        <w:rPr>
          <w:rFonts w:ascii="宋体" w:hAnsi="宋体" w:cs="宋体"/>
          <w:bCs/>
          <w:color w:val="000000"/>
          <w:sz w:val="24"/>
          <w:highlight w:val="none"/>
        </w:rPr>
      </w:pPr>
      <w:r/>
      <w:bookmarkStart w:id="58" w:name="_Toc16938541"/>
      <w:r/>
      <w:bookmarkStart w:id="59" w:name="_Toc462564084"/>
      <w:r/>
      <w:bookmarkStart w:id="60" w:name="_Toc20823297"/>
      <w:r/>
      <w:bookmarkStart w:id="61" w:name="_Toc513029225"/>
      <w:r>
        <w:rPr>
          <w:rFonts w:hint="eastAsia" w:ascii="宋体" w:hAnsi="宋体" w:cs="宋体"/>
          <w:bCs/>
          <w:color w:val="000000"/>
          <w:sz w:val="24"/>
          <w:highlight w:val="none"/>
        </w:rPr>
        <w:t xml:space="preserve">1.响应文件</w:t>
      </w:r>
      <w:bookmarkEnd w:id="58"/>
      <w:r/>
      <w:bookmarkEnd w:id="59"/>
      <w:r/>
      <w:bookmarkEnd w:id="60"/>
      <w:r/>
      <w:bookmarkEnd w:id="61"/>
      <w:r>
        <w:rPr>
          <w:rFonts w:hint="eastAsia" w:ascii="宋体" w:hAnsi="宋体" w:cs="宋体"/>
          <w:bCs/>
          <w:color w:val="000000"/>
          <w:sz w:val="24"/>
          <w:highlight w:val="none"/>
        </w:rPr>
        <w:t xml:space="preserve">的提交</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1.1线上提交与接收地点：供应商应当通过“苏采云”系统提交数据电文形式的响应文件（即电子投标），“苏采云”系统自动接收。</w:t>
      </w:r>
      <w:r>
        <w:rPr>
          <w:rFonts w:ascii="宋体" w:hAnsi="宋体" w:cs="宋体"/>
          <w:bCs/>
          <w:color w:val="000000"/>
          <w:sz w:val="24"/>
          <w:highlight w:val="none"/>
        </w:rPr>
      </w:r>
      <w:r/>
    </w:p>
    <w:p>
      <w:pPr>
        <w:pStyle w:val="965"/>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电子响应文件应由其法定代表人或被授权人在规定的网上投标时间内，凭CA证书登录“苏采云”系统在线编制响应文件（电子数据），并在提交响应文件截止时间之前上传响应文件。供应商应在达到开标时间后，使用CA数字证书解密各自响应文件。</w:t>
      </w:r>
      <w:r>
        <w:rPr>
          <w:rFonts w:ascii="宋体" w:hAnsi="宋体" w:cs="宋体"/>
          <w:b/>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2.提交响应文件截止日期</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2.1供应商上传电子响应文件的时间不得迟于竞争性磋商公告中规定的提交响应文件截止时间。</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供应商应充分考虑到网络环境、网络带宽等风险因素，如因供应商自身原因造成的电子响应文件上传不成功由供应商自行承担全部责任。</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2.2采购人或采购代理机构可以按照规定，通过修改</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文件酌情延长响应文件提交截止日期，在此情况下，供应商的所有权利和义务以及供应商受制的截止日期均应以延长后新的截止日期为准。</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3.响应文件的密封（加密）要求：</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3.1供应商应当按照磋商文件和“苏采云”系统的要求编制并加密响应文件。本项目供应商须通过“苏采云”系统提供的政府采购客户端工具（使用“CA数字证书”）对其数据电文形式的响应文件加密。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3.2供应商须通过“苏采云”系统提供的政府采购客户端工具（使用“CA数字证书”）加盖电子签章。</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说明：供应商应在用CA数字证书以及自备的能够登录“苏采云”系统的电脑，在达到开标时间后，使用CA数字证书解密各自响应文件。</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3.3供应商未按规定加密的响应文件，“苏采云”系统将拒收并提示。</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4.响应文件的拒收</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4.1</w:t>
      </w:r>
      <w:r>
        <w:rPr>
          <w:rFonts w:hint="eastAsia" w:ascii="宋体" w:hAnsi="宋体" w:eastAsia="宋体" w:cs="宋体"/>
          <w:bCs/>
          <w:color w:val="000000"/>
          <w:sz w:val="24"/>
          <w:szCs w:val="24"/>
          <w:highlight w:val="none"/>
        </w:rPr>
        <w:t xml:space="preserve">“苏采云”系统</w:t>
      </w:r>
      <w:r>
        <w:rPr>
          <w:rFonts w:hint="eastAsia" w:ascii="宋体" w:hAnsi="宋体" w:cs="宋体"/>
          <w:bCs/>
          <w:color w:val="000000"/>
          <w:sz w:val="24"/>
          <w:highlight w:val="none"/>
        </w:rPr>
        <w:t xml:space="preserve">拒绝接收在其规定的提交响应文件截止时间后上传的任何响应文件。</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5.响应文件的撤回和修改</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5.1响应文件的撤回</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5.1.1电子响应文件的撤回</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供应商可在提交响应文件截止时间前，撤回其电子响应文件，具体操作方法见“苏采云”系统供应商操作手册。</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5.1.2供应商撤回电子响应文件，则认为其不再参与本项目竞争性磋商活动。</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5.2响应文件的修改</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供应商可在提交响应文件截止时间前，对其电子响应文件进行修改。具体操作方法见“苏采云”系统供应商操作手册。</w:t>
      </w:r>
      <w:r>
        <w:rPr>
          <w:rFonts w:ascii="宋体" w:hAnsi="宋体" w:cs="宋体"/>
          <w:bCs/>
          <w:color w:val="000000"/>
          <w:sz w:val="24"/>
          <w:highlight w:val="none"/>
        </w:rPr>
      </w:r>
      <w:r/>
    </w:p>
    <w:p>
      <w:pPr>
        <w:pStyle w:val="96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5.3在提交响应文件截止时间之后，供应商不得对其电子响应文件作任何修改。</w:t>
      </w:r>
      <w:r>
        <w:rPr>
          <w:rFonts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5.4在提交响应文件截止时间至磋商文件中规定的磋商响应有效期满之间的这段时间内，供应商不得撤回其响应文件。</w:t>
      </w:r>
      <w:r>
        <w:rPr>
          <w:rFonts w:hint="eastAsia" w:ascii="宋体" w:hAnsi="宋体" w:cs="宋体"/>
          <w:bCs/>
          <w:color w:val="000000"/>
          <w:sz w:val="24"/>
          <w:highlight w:val="none"/>
        </w:rPr>
      </w:r>
      <w:r/>
    </w:p>
    <w:p>
      <w:pPr>
        <w:pStyle w:val="965"/>
        <w:ind w:firstLine="482"/>
        <w:spacing w:line="360" w:lineRule="auto"/>
        <w:rPr>
          <w:rFonts w:ascii="宋体" w:hAnsi="宋体" w:cs="宋体"/>
          <w:b/>
          <w:bCs/>
          <w:color w:val="000000"/>
          <w:sz w:val="24"/>
          <w:highlight w:val="none"/>
        </w:rPr>
      </w:pPr>
      <w:r/>
      <w:bookmarkStart w:id="62" w:name="_Toc20823301"/>
      <w:r/>
      <w:bookmarkStart w:id="63" w:name="_Toc16938545"/>
      <w:r/>
      <w:bookmarkStart w:id="64" w:name="_Toc513029229"/>
      <w:r/>
      <w:bookmarkStart w:id="65" w:name="_Toc120614218"/>
      <w:r>
        <w:rPr>
          <w:rFonts w:hint="eastAsia" w:ascii="宋体" w:hAnsi="宋体" w:cs="宋体"/>
          <w:b/>
          <w:bCs/>
          <w:color w:val="000000"/>
          <w:sz w:val="24"/>
          <w:highlight w:val="none"/>
        </w:rPr>
        <w:t xml:space="preserve">（五）响应报价</w:t>
      </w:r>
      <w:r>
        <w:rPr>
          <w:rFonts w:ascii="宋体" w:hAnsi="宋体" w:cs="宋体"/>
          <w:b/>
          <w:bCs/>
          <w:color w:val="000000"/>
          <w:sz w:val="24"/>
          <w:highlight w:val="none"/>
        </w:rPr>
      </w:r>
      <w:r/>
    </w:p>
    <w:p>
      <w:pPr>
        <w:pStyle w:val="965"/>
        <w:ind w:firstLine="480"/>
        <w:spacing w:line="360" w:lineRule="auto"/>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本项目不接受任何有选择的报价。</w:t>
      </w:r>
      <w:r>
        <w:rPr>
          <w:rFonts w:ascii="宋体" w:hAnsi="宋体" w:cs="宋体"/>
          <w:bCs/>
          <w:color w:val="000000"/>
          <w:sz w:val="24"/>
          <w:highlight w:val="none"/>
          <w:lang w:val="en-US" w:eastAsia="zh-CN"/>
        </w:rPr>
      </w:r>
      <w:r/>
    </w:p>
    <w:p>
      <w:pPr>
        <w:pStyle w:val="965"/>
        <w:ind w:firstLine="480"/>
        <w:spacing w:line="360" w:lineRule="auto"/>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响应报价应包含本</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lang w:eastAsia="zh-CN"/>
        </w:rPr>
        <w:t xml:space="preserve">文件规定涵盖的所有</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lang w:eastAsia="zh-CN"/>
        </w:rPr>
        <w:t xml:space="preserve">范围及相应说明的全部内容涉及到的费用，</w:t>
      </w:r>
      <w:r>
        <w:rPr>
          <w:rFonts w:hint="eastAsia" w:ascii="宋体" w:hAnsi="宋体" w:eastAsia="宋体" w:cs="宋体"/>
          <w:color w:val="000000"/>
          <w:sz w:val="24"/>
          <w:highlight w:val="none"/>
          <w:lang w:val="en-US" w:eastAsia="zh-CN"/>
        </w:rPr>
        <w:t xml:space="preserve">包括但不限于：</w:t>
      </w:r>
      <w:r>
        <w:rPr>
          <w:rFonts w:hint="eastAsia" w:ascii="宋体" w:hAnsi="宋体" w:cs="宋体"/>
          <w:color w:val="000000"/>
          <w:sz w:val="24"/>
          <w:highlight w:val="none"/>
          <w:lang w:val="zh-CN"/>
        </w:rPr>
        <w:t xml:space="preserve">日常</w:t>
      </w:r>
      <w:r>
        <w:rPr>
          <w:rFonts w:hint="eastAsia" w:ascii="宋体" w:hAnsi="宋体" w:cs="宋体"/>
          <w:color w:val="000000"/>
          <w:sz w:val="24"/>
          <w:highlight w:val="none"/>
          <w:lang w:val="en-US" w:eastAsia="zh-CN"/>
        </w:rPr>
        <w:t xml:space="preserve">巡查</w:t>
      </w:r>
      <w:r>
        <w:rPr>
          <w:rFonts w:hint="eastAsia" w:ascii="宋体" w:hAnsi="宋体" w:cs="宋体"/>
          <w:color w:val="000000"/>
          <w:sz w:val="24"/>
          <w:highlight w:val="none"/>
          <w:lang w:val="zh-CN"/>
        </w:rPr>
        <w:t xml:space="preserve">费、</w:t>
      </w:r>
      <w:r>
        <w:rPr>
          <w:rFonts w:hint="eastAsia" w:ascii="宋体" w:hAnsi="宋体"/>
          <w:color w:val="000000"/>
          <w:sz w:val="24"/>
          <w:highlight w:val="none"/>
        </w:rPr>
        <w:t xml:space="preserve">材料费、人工费、安全文明措施费（意外伤害保险费、农民工工伤保险等）、机械费、设备费、</w:t>
      </w:r>
      <w:r>
        <w:rPr>
          <w:rFonts w:hint="eastAsia" w:ascii="宋体" w:hAnsi="宋体" w:cs="宋体"/>
          <w:color w:val="000000"/>
          <w:sz w:val="24"/>
          <w:highlight w:val="none"/>
          <w:lang w:val="zh-CN"/>
        </w:rPr>
        <w:t xml:space="preserve">服装费、人员福利、保险费、交通工具及使用费、设备及</w:t>
      </w:r>
      <w:r>
        <w:rPr>
          <w:rFonts w:hint="eastAsia" w:ascii="宋体" w:hAnsi="宋体"/>
          <w:color w:val="000000"/>
          <w:sz w:val="24"/>
          <w:highlight w:val="none"/>
        </w:rPr>
        <w:t xml:space="preserve">相应的施工措施费、检验试验费、水电费、项目报批手续费、售后服务费、</w:t>
      </w:r>
      <w:r>
        <w:rPr>
          <w:rFonts w:hint="eastAsia" w:ascii="宋体" w:hAnsi="宋体" w:cs="宋体"/>
          <w:color w:val="000000"/>
          <w:sz w:val="24"/>
          <w:highlight w:val="none"/>
          <w:lang w:val="zh-CN"/>
        </w:rPr>
        <w:t xml:space="preserve">专家评审费、会务费、相关部门及机构技术审查过程中相关费用以及</w:t>
      </w:r>
      <w:r>
        <w:rPr>
          <w:rFonts w:hint="eastAsia" w:ascii="宋体" w:hAnsi="宋体"/>
          <w:color w:val="000000"/>
          <w:sz w:val="24"/>
          <w:highlight w:val="none"/>
        </w:rPr>
        <w:t xml:space="preserve">企业管理费、</w:t>
      </w:r>
      <w:r>
        <w:rPr>
          <w:rFonts w:hint="eastAsia" w:ascii="宋体" w:hAnsi="宋体" w:cs="宋体"/>
          <w:color w:val="000000"/>
          <w:sz w:val="24"/>
          <w:highlight w:val="none"/>
          <w:lang w:val="zh-CN"/>
        </w:rPr>
        <w:t xml:space="preserve">规费、法定税金、利润、</w:t>
      </w:r>
      <w:r>
        <w:rPr>
          <w:rFonts w:hint="eastAsia" w:ascii="宋体" w:hAnsi="宋体" w:cs="宋体"/>
          <w:color w:val="000000"/>
          <w:sz w:val="24"/>
          <w:highlight w:val="none"/>
        </w:rPr>
        <w:t xml:space="preserve">风险</w:t>
      </w:r>
      <w:r>
        <w:rPr>
          <w:rFonts w:hint="eastAsia" w:ascii="宋体" w:hAnsi="宋体" w:cs="宋体"/>
          <w:color w:val="000000"/>
          <w:sz w:val="24"/>
          <w:highlight w:val="none"/>
          <w:lang w:val="zh-CN"/>
        </w:rPr>
        <w:t xml:space="preserve">等与履行合同有关的一切费用以及合同明示或暗示的所有一般风险责任和义务费用</w:t>
      </w:r>
      <w:r>
        <w:rPr>
          <w:rFonts w:hint="eastAsia" w:ascii="宋体" w:hAnsi="宋体" w:eastAsia="宋体" w:cs="宋体"/>
          <w:color w:val="000000"/>
          <w:sz w:val="24"/>
          <w:highlight w:val="none"/>
          <w:lang w:eastAsia="zh-CN"/>
        </w:rPr>
        <w:t xml:space="preserve">。</w:t>
      </w:r>
      <w:r>
        <w:rPr>
          <w:rFonts w:ascii="宋体" w:hAnsi="宋体" w:cs="宋体"/>
          <w:bCs/>
          <w:color w:val="000000"/>
          <w:sz w:val="24"/>
          <w:highlight w:val="none"/>
          <w:lang w:val="en-US" w:eastAsia="zh-CN"/>
        </w:rPr>
      </w:r>
      <w:r/>
    </w:p>
    <w:p>
      <w:pPr>
        <w:pStyle w:val="965"/>
        <w:ind w:firstLine="482"/>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本次采购项目最低优惠率为10.00%，响应</w:t>
      </w:r>
      <w:r>
        <w:rPr>
          <w:rFonts w:hint="eastAsia" w:ascii="宋体" w:hAnsi="宋体" w:eastAsia="宋体" w:cs="宋体"/>
          <w:b/>
          <w:bCs/>
          <w:color w:val="000000"/>
          <w:sz w:val="24"/>
          <w:szCs w:val="24"/>
          <w:highlight w:val="none"/>
          <w:lang w:val="en-US" w:eastAsia="zh-CN"/>
        </w:rPr>
        <w:t xml:space="preserve">报价以日常巡查限</w:t>
      </w:r>
      <w:r>
        <w:rPr>
          <w:rFonts w:hint="eastAsia" w:ascii="宋体" w:hAnsi="宋体" w:eastAsia="宋体" w:cs="宋体"/>
          <w:b/>
          <w:bCs/>
          <w:color w:val="000000"/>
          <w:sz w:val="24"/>
          <w:szCs w:val="24"/>
          <w:highlight w:val="none"/>
          <w:lang w:val="en-US" w:eastAsia="zh-CN"/>
        </w:rPr>
        <w:t xml:space="preserve">价为基数报优惠率，响应报价低于最低优惠率的视为无效响应。（★特别提醒，因本项目采用不见面开标系统，系统仅默认优惠率报价方式，供应商须按优惠率进行报价。优惠率是指价格下降幅度的百分比。）</w:t>
      </w:r>
      <w:r>
        <w:rPr>
          <w:rFonts w:hint="eastAsia" w:ascii="宋体" w:hAnsi="宋体" w:cs="宋体"/>
          <w:b/>
          <w:bCs w:val="0"/>
          <w:color w:val="000000"/>
          <w:sz w:val="24"/>
          <w:highlight w:val="none"/>
          <w:lang w:val="en-US" w:eastAsia="zh-CN"/>
        </w:rPr>
      </w:r>
      <w:r/>
    </w:p>
    <w:p>
      <w:pPr>
        <w:pStyle w:val="965"/>
        <w:ind w:firstLine="482"/>
        <w:spacing w:line="360" w:lineRule="auto"/>
        <w:rPr>
          <w:rFonts w:ascii="宋体" w:hAnsi="宋体" w:eastAsia="宋体" w:cs="宋体"/>
          <w:b/>
          <w:bCs w:val="0"/>
          <w:color w:val="000000"/>
          <w:sz w:val="24"/>
          <w:highlight w:val="none"/>
          <w:u w:val="single"/>
          <w:lang w:val="en-US" w:eastAsia="zh-CN"/>
        </w:rPr>
      </w:pP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rPr>
        <w:t xml:space="preserve">.</w:t>
      </w:r>
      <w:r>
        <w:rPr>
          <w:rFonts w:hint="eastAsia" w:ascii="宋体" w:hAnsi="宋体" w:cs="宋体"/>
          <w:b/>
          <w:color w:val="000000"/>
          <w:sz w:val="24"/>
          <w:highlight w:val="none"/>
        </w:rPr>
        <w:t xml:space="preserve">固定百分比（</w:t>
      </w:r>
      <w:r>
        <w:rPr>
          <w:rFonts w:hint="eastAsia" w:ascii="宋体" w:hAnsi="宋体" w:cs="宋体"/>
          <w:b/>
          <w:color w:val="000000"/>
          <w:sz w:val="24"/>
          <w:highlight w:val="none"/>
          <w:lang w:val="en-US" w:eastAsia="zh-CN"/>
        </w:rPr>
        <w:t xml:space="preserve">优惠率</w:t>
      </w:r>
      <w:r>
        <w:rPr>
          <w:rFonts w:hint="eastAsia" w:ascii="宋体" w:hAnsi="宋体" w:cs="宋体"/>
          <w:b/>
          <w:color w:val="000000"/>
          <w:sz w:val="24"/>
          <w:highlight w:val="none"/>
        </w:rPr>
        <w:t xml:space="preserve">）报价，小数点后保留两位，否则视为无效报价（例如：</w:t>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88</w:t>
      </w:r>
      <w:r>
        <w:rPr>
          <w:rFonts w:hint="eastAsia" w:ascii="宋体" w:hAnsi="宋体" w:cs="宋体"/>
          <w:b/>
          <w:color w:val="000000"/>
          <w:sz w:val="24"/>
          <w:highlight w:val="none"/>
        </w:rPr>
        <w:t xml:space="preserve">%为有效报价，</w:t>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.888%为无效报价）。</w:t>
      </w:r>
      <w:r>
        <w:rPr>
          <w:rFonts w:ascii="宋体" w:hAnsi="宋体" w:eastAsia="宋体" w:cs="宋体"/>
          <w:b/>
          <w:bCs w:val="0"/>
          <w:color w:val="000000"/>
          <w:sz w:val="24"/>
          <w:highlight w:val="none"/>
          <w:u w:val="single"/>
          <w:lang w:val="en-US" w:eastAsia="zh-CN"/>
        </w:rPr>
      </w:r>
      <w:r/>
    </w:p>
    <w:p>
      <w:pPr>
        <w:pStyle w:val="965"/>
        <w:ind w:firstLine="482"/>
        <w:spacing w:line="360" w:lineRule="auto"/>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5.养护维修工程量按实计量，成交供应</w:t>
      </w:r>
      <w:r>
        <w:rPr>
          <w:rFonts w:hint="eastAsia" w:ascii="宋体" w:hAnsi="宋体" w:eastAsia="宋体" w:cs="宋体"/>
          <w:b/>
          <w:bCs w:val="0"/>
          <w:color w:val="000000"/>
          <w:sz w:val="24"/>
          <w:highlight w:val="none"/>
          <w:lang w:val="en-US" w:eastAsia="zh-CN"/>
        </w:rPr>
        <w:t xml:space="preserve">商按《江苏省市政设施养护维修定额》（2013）</w:t>
      </w:r>
      <w:r>
        <w:rPr>
          <w:rFonts w:hint="eastAsia" w:ascii="宋体" w:hAnsi="宋体" w:cs="宋体"/>
          <w:b/>
          <w:bCs w:val="0"/>
          <w:color w:val="000000"/>
          <w:sz w:val="24"/>
          <w:highlight w:val="none"/>
          <w:lang w:val="en-US" w:eastAsia="zh-CN"/>
        </w:rPr>
        <w:t xml:space="preserve">等施工期间的造价文件及南通造价信息指导价计算造价。</w:t>
      </w:r>
      <w:r>
        <w:rPr>
          <w:rFonts w:hint="eastAsia" w:ascii="宋体" w:hAnsi="宋体" w:cs="宋体"/>
          <w:b/>
          <w:bCs w:val="0"/>
          <w:color w:val="000000"/>
          <w:sz w:val="24"/>
          <w:highlight w:val="none"/>
          <w:lang w:val="en-US" w:eastAsia="zh-CN"/>
        </w:rPr>
        <w:t xml:space="preserve">养护维修</w:t>
      </w:r>
      <w:r>
        <w:rPr>
          <w:rFonts w:hint="eastAsia" w:ascii="宋体" w:hAnsi="宋体" w:cs="宋体"/>
          <w:b/>
          <w:bCs w:val="0"/>
          <w:color w:val="000000"/>
          <w:sz w:val="24"/>
          <w:highlight w:val="none"/>
          <w:lang w:val="en-US" w:eastAsia="zh-CN"/>
        </w:rPr>
        <w:t xml:space="preserve">结算价=按规定计算的总造价*（1-优惠率）。</w:t>
      </w:r>
      <w:r>
        <w:rPr>
          <w:rFonts w:ascii="宋体" w:hAnsi="宋体" w:cs="宋体"/>
          <w:b/>
          <w:bCs w:val="0"/>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b/>
          <w:bCs w:val="0"/>
          <w:color w:val="000000"/>
          <w:sz w:val="24"/>
          <w:szCs w:val="24"/>
          <w:highlight w:val="none"/>
        </w:rPr>
        <w:t xml:space="preserve">最终结算价=</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费（</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限价10万元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rPr>
        <w:t xml:space="preserve">*（1-优惠率））+</w:t>
      </w:r>
      <w:r>
        <w:rPr>
          <w:rFonts w:hint="eastAsia" w:ascii="宋体" w:hAnsi="宋体" w:cs="宋体"/>
          <w:b/>
          <w:bCs w:val="0"/>
          <w:color w:val="000000"/>
          <w:sz w:val="24"/>
          <w:highlight w:val="none"/>
          <w:lang w:val="en-US" w:eastAsia="zh-CN"/>
        </w:rPr>
        <w:t xml:space="preserve">养护维修</w:t>
      </w:r>
      <w:r>
        <w:rPr>
          <w:rFonts w:hint="eastAsia" w:ascii="宋体" w:hAnsi="宋体"/>
          <w:b/>
          <w:bCs w:val="0"/>
          <w:color w:val="000000"/>
          <w:sz w:val="24"/>
          <w:szCs w:val="24"/>
          <w:highlight w:val="none"/>
        </w:rPr>
        <w:t xml:space="preserve">费（按规定计算的总造价*（1-优惠率））（最终结算总价不超过</w:t>
      </w:r>
      <w:r>
        <w:rPr>
          <w:rFonts w:hint="eastAsia" w:ascii="宋体" w:hAnsi="宋体"/>
          <w:b/>
          <w:bCs w:val="0"/>
          <w:color w:val="000000"/>
          <w:sz w:val="24"/>
          <w:szCs w:val="24"/>
          <w:highlight w:val="none"/>
          <w:lang w:val="en-US" w:eastAsia="zh-CN"/>
        </w:rPr>
        <w:t xml:space="preserve">30</w:t>
      </w:r>
      <w:r>
        <w:rPr>
          <w:rFonts w:hint="eastAsia" w:ascii="宋体" w:hAnsi="宋体"/>
          <w:b/>
          <w:bCs w:val="0"/>
          <w:color w:val="000000"/>
          <w:sz w:val="24"/>
          <w:szCs w:val="24"/>
          <w:highlight w:val="none"/>
        </w:rPr>
        <w:t xml:space="preserve">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lang w:eastAsia="zh-CN"/>
        </w:rPr>
        <w:t xml:space="preserve">）</w:t>
      </w:r>
      <w:r>
        <w:rPr>
          <w:rFonts w:hint="eastAsia" w:ascii="宋体" w:hAnsi="宋体" w:eastAsia="宋体" w:cs="宋体"/>
          <w:b/>
          <w:bCs w:val="0"/>
          <w:color w:val="000000"/>
          <w:sz w:val="24"/>
          <w:highlight w:val="none"/>
          <w:lang w:val="en-US" w:eastAsia="zh-CN"/>
        </w:rPr>
      </w:r>
      <w:r/>
    </w:p>
    <w:p>
      <w:pPr>
        <w:pStyle w:val="965"/>
        <w:ind w:firstLine="482"/>
        <w:spacing w:line="360" w:lineRule="auto"/>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6.供应商应为投入的养护人员进行必要的安全教育，配备必要的安全装备，并为相关现场养护人员投保。本项目的</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单位投入设备险和职工的（人身）事故险均由</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投保，保险费由</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承担并支付。</w:t>
      </w:r>
      <w:r>
        <w:rPr>
          <w:rFonts w:ascii="宋体" w:hAnsi="宋体" w:cs="宋体"/>
          <w:b/>
          <w:bCs w:val="0"/>
          <w:color w:val="000000"/>
          <w:sz w:val="24"/>
          <w:highlight w:val="none"/>
          <w:lang w:val="en-US" w:eastAsia="zh-CN"/>
        </w:rPr>
      </w:r>
      <w:r/>
    </w:p>
    <w:p>
      <w:pPr>
        <w:pStyle w:val="965"/>
        <w:ind w:firstLine="482"/>
        <w:spacing w:line="360" w:lineRule="auto"/>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7.</w:t>
      </w:r>
      <w:r>
        <w:rPr>
          <w:rFonts w:hint="eastAsia" w:ascii="宋体" w:hAnsi="宋体" w:cs="宋体"/>
          <w:b/>
          <w:bCs w:val="0"/>
          <w:color w:val="000000"/>
          <w:sz w:val="24"/>
          <w:highlight w:val="none"/>
          <w:lang w:val="en-US" w:eastAsia="zh-CN"/>
        </w:rPr>
        <w:t xml:space="preserve">供应商</w:t>
      </w:r>
      <w:r>
        <w:rPr>
          <w:rFonts w:hint="eastAsia" w:ascii="宋体" w:hAnsi="宋体" w:cs="宋体"/>
          <w:b/>
          <w:bCs w:val="0"/>
          <w:color w:val="000000"/>
          <w:sz w:val="24"/>
          <w:highlight w:val="none"/>
          <w:lang w:val="en-US" w:eastAsia="zh-CN"/>
        </w:rPr>
        <w:t xml:space="preserve">应充分考虑本项目所涉及的全部知识产权及其相关费用，因第三方知识产权问题产生的各类损失均由成交人自行承担，并赔偿采购人的一切损失。</w:t>
      </w:r>
      <w:r>
        <w:rPr>
          <w:rFonts w:ascii="宋体" w:hAnsi="宋体" w:cs="宋体"/>
          <w:b/>
          <w:bCs w:val="0"/>
          <w:color w:val="000000"/>
          <w:sz w:val="24"/>
          <w:highlight w:val="none"/>
          <w:lang w:val="en-US" w:eastAsia="zh-CN"/>
        </w:rPr>
      </w:r>
      <w:r/>
    </w:p>
    <w:p>
      <w:pPr>
        <w:pStyle w:val="965"/>
        <w:ind w:firstLine="482"/>
        <w:spacing w:line="360" w:lineRule="auto"/>
        <w:rPr>
          <w:rFonts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8.各潜在供应商针对本项目的要求，综合考虑各种因素以及不可预见的事项（不包含不可抗力因素），请合理、谨慎报价，一旦成交，成交单位不得再以工作环境恶劣等各种因素要求采购人额外增加费用。</w:t>
      </w:r>
      <w:r>
        <w:rPr>
          <w:rFonts w:ascii="宋体" w:hAnsi="宋体" w:eastAsia="宋体" w:cs="宋体"/>
          <w:b/>
          <w:bCs w:val="0"/>
          <w:color w:val="000000"/>
          <w:sz w:val="24"/>
          <w:highlight w:val="none"/>
          <w:lang w:val="en-US" w:eastAsia="zh-CN"/>
        </w:rPr>
      </w:r>
      <w:r/>
    </w:p>
    <w:p>
      <w:pPr>
        <w:pStyle w:val="965"/>
        <w:ind w:firstLine="482"/>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9.</w:t>
      </w:r>
      <w:r>
        <w:rPr>
          <w:rFonts w:hint="eastAsia" w:ascii="宋体" w:hAnsi="宋体" w:cs="宋体"/>
          <w:b/>
          <w:bCs w:val="0"/>
          <w:color w:val="000000"/>
          <w:sz w:val="24"/>
          <w:highlight w:val="none"/>
        </w:rPr>
        <w:t xml:space="preserve">供应商应结合磋商文件、项目需求、技术要求、技术规范、作业现场的环境等，考虑本项目各项费用风险，周密调研，理性报价。供应商任何漏项、漏报、少报、错报所产生的后果，均由供应商承担责任。</w:t>
      </w:r>
      <w:r>
        <w:rPr>
          <w:rFonts w:hint="eastAsia" w:ascii="宋体" w:hAnsi="宋体" w:cs="宋体"/>
          <w:b/>
          <w:bCs w:val="0"/>
          <w:color w:val="000000"/>
          <w:sz w:val="24"/>
          <w:highlight w:val="none"/>
        </w:rPr>
      </w:r>
      <w:r/>
    </w:p>
    <w:p>
      <w:pPr>
        <w:pStyle w:val="965"/>
        <w:ind w:firstLine="482"/>
        <w:jc w:val="left"/>
        <w:spacing w:line="360" w:lineRule="auto"/>
        <w:rPr>
          <w:rFonts w:hint="eastAsia" w:ascii="宋体" w:hAnsi="宋体" w:cs="宋体"/>
          <w:b/>
          <w:bCs w:val="0"/>
          <w:color w:val="000000"/>
          <w:spacing w:val="-6"/>
          <w:sz w:val="24"/>
          <w:szCs w:val="18"/>
          <w:highlight w:val="none"/>
        </w:rPr>
      </w:pPr>
      <w:r>
        <w:rPr>
          <w:rFonts w:hint="eastAsia" w:ascii="宋体" w:hAnsi="宋体" w:cs="宋体"/>
          <w:b/>
          <w:bCs w:val="0"/>
          <w:color w:val="000000"/>
          <w:sz w:val="24"/>
          <w:highlight w:val="none"/>
          <w:lang w:val="en-US" w:eastAsia="zh-CN"/>
        </w:rPr>
        <w:t xml:space="preserve">10</w:t>
      </w:r>
      <w:r>
        <w:rPr>
          <w:rFonts w:hint="eastAsia" w:ascii="宋体" w:hAnsi="宋体" w:cs="宋体"/>
          <w:b/>
          <w:bCs w:val="0"/>
          <w:color w:val="000000"/>
          <w:sz w:val="24"/>
          <w:highlight w:val="none"/>
        </w:rPr>
        <w:t xml:space="preserve">.最后报价将作为磋商小组评定成交供应商的组成依据。</w:t>
      </w:r>
      <w:r>
        <w:rPr>
          <w:rFonts w:hint="eastAsia" w:ascii="宋体" w:hAnsi="宋体" w:cs="宋体"/>
          <w:b/>
          <w:bCs w:val="0"/>
          <w:color w:val="000000"/>
          <w:spacing w:val="-6"/>
          <w:sz w:val="24"/>
          <w:szCs w:val="18"/>
          <w:highlight w:val="none"/>
        </w:rPr>
      </w:r>
      <w:r/>
    </w:p>
    <w:p>
      <w:pPr>
        <w:pStyle w:val="965"/>
        <w:ind w:firstLine="482"/>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11</w:t>
      </w:r>
      <w:r>
        <w:rPr>
          <w:rFonts w:hint="eastAsia" w:ascii="宋体" w:hAnsi="宋体" w:cs="宋体"/>
          <w:b/>
          <w:bCs w:val="0"/>
          <w:color w:val="000000"/>
          <w:sz w:val="24"/>
          <w:highlight w:val="none"/>
        </w:rPr>
        <w:t xml:space="preserve">.本项目最终报价作为成交价。同时，除合同条款另有规定外，供应商的成交价在合同实施期间不因市场变化因素而变动。在服务过程中出现任何成交人未考虑到的费用，均由成交人免费提供，采购人不再支付任何费用。</w:t>
      </w:r>
      <w:r>
        <w:rPr>
          <w:rFonts w:hint="eastAsia" w:ascii="宋体" w:hAnsi="宋体" w:cs="宋体"/>
          <w:b/>
          <w:bCs w:val="0"/>
          <w:color w:val="000000"/>
          <w:sz w:val="24"/>
          <w:highlight w:val="none"/>
        </w:rPr>
      </w:r>
      <w:r/>
    </w:p>
    <w:p>
      <w:pPr>
        <w:pStyle w:val="965"/>
        <w:ind w:firstLine="482"/>
        <w:spacing w:line="360" w:lineRule="auto"/>
        <w:rPr>
          <w:rFonts w:hint="eastAsia" w:ascii="宋体" w:hAnsi="宋体" w:cs="宋体"/>
          <w:b/>
          <w:bCs/>
          <w:color w:val="000000"/>
          <w:sz w:val="24"/>
          <w:highlight w:val="none"/>
        </w:rPr>
      </w:pPr>
      <w:r/>
      <w:bookmarkEnd w:id="62"/>
      <w:r/>
      <w:bookmarkEnd w:id="63"/>
      <w:r/>
      <w:bookmarkEnd w:id="64"/>
      <w:r/>
      <w:bookmarkEnd w:id="65"/>
      <w:r/>
      <w:bookmarkStart w:id="66" w:name="_Toc20823302"/>
      <w:r/>
      <w:bookmarkStart w:id="67" w:name="_Toc513029230"/>
      <w:r/>
      <w:bookmarkStart w:id="68" w:name="_Toc16938546"/>
      <w:r>
        <w:rPr>
          <w:rFonts w:hint="eastAsia" w:ascii="宋体" w:hAnsi="宋体" w:cs="宋体"/>
          <w:b/>
          <w:bCs/>
          <w:color w:val="000000"/>
          <w:sz w:val="24"/>
          <w:highlight w:val="none"/>
        </w:rPr>
        <w:t xml:space="preserve">（六）磋商与评审</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1.磋商仪式</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1.1采购代理将在磋商公告中规定的时间和地点组织磋商仪式。</w:t>
      </w:r>
      <w:r>
        <w:rPr>
          <w:rFonts w:hint="eastAsia" w:ascii="宋体" w:hAnsi="宋体"/>
          <w:color w:val="000000"/>
          <w:sz w:val="24"/>
          <w:highlight w:val="none"/>
        </w:rPr>
        <w:t xml:space="preserve">供应商应当按照《江苏省政府采购管理交易系统（苏采云）供应商操作手册》规定，</w:t>
      </w:r>
      <w:r>
        <w:rPr>
          <w:rFonts w:ascii="宋体" w:hAnsi="宋体"/>
          <w:color w:val="000000"/>
          <w:sz w:val="24"/>
          <w:highlight w:val="none"/>
        </w:rPr>
        <w:t xml:space="preserve">参加</w:t>
      </w:r>
      <w:r>
        <w:rPr>
          <w:rFonts w:hint="eastAsia" w:ascii="宋体" w:hAnsi="宋体"/>
          <w:color w:val="000000"/>
          <w:sz w:val="24"/>
          <w:highlight w:val="none"/>
        </w:rPr>
        <w:t xml:space="preserve">磋商</w:t>
      </w:r>
      <w:r>
        <w:rPr>
          <w:rFonts w:ascii="宋体" w:hAnsi="宋体"/>
          <w:color w:val="000000"/>
          <w:sz w:val="24"/>
          <w:highlight w:val="none"/>
        </w:rPr>
        <w:t xml:space="preserve">活动</w:t>
      </w:r>
      <w:r>
        <w:rPr>
          <w:rFonts w:hint="eastAsia" w:ascii="宋体" w:hAnsi="宋体"/>
          <w:color w:val="000000"/>
          <w:sz w:val="24"/>
          <w:highlight w:val="none"/>
        </w:rPr>
        <w:t xml:space="preserve">和在苏采云系统规定的时间内对响应文件进行解密。</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开标当天供应商应及时登录“苏采云”不见面开标大厅，提交响应文件截止时间后，采购代理机构将在系统内公布供应商名单，然后通过开标会议区发出响应文件解密的指令，</w:t>
      </w:r>
      <w:r>
        <w:rPr>
          <w:rFonts w:hint="eastAsia" w:ascii="宋体" w:hAnsi="宋体"/>
          <w:color w:val="000000"/>
          <w:sz w:val="24"/>
          <w:highlight w:val="none"/>
          <w:lang w:val="en-US" w:eastAsia="zh-CN"/>
        </w:rPr>
        <w:t xml:space="preserve">供应商按</w:t>
      </w:r>
      <w:r>
        <w:rPr>
          <w:rFonts w:hint="eastAsia" w:ascii="宋体" w:hAnsi="宋体"/>
          <w:color w:val="000000"/>
          <w:sz w:val="24"/>
          <w:highlight w:val="none"/>
        </w:rPr>
        <w:t xml:space="preserve">规定时间自行实施远程解密。</w:t>
      </w:r>
      <w:r>
        <w:rPr>
          <w:rFonts w:hint="eastAsia" w:ascii="宋体" w:hAnsi="宋体"/>
          <w:b/>
          <w:color w:val="000000"/>
          <w:sz w:val="24"/>
          <w:highlight w:val="none"/>
        </w:rPr>
        <w:t xml:space="preserve">供应商解密时间限定为响应文件解密指令发出后30分钟（供应商应当充分考虑网络延时造成的本地网络计时不一致风险，提前完成解密动作）。供应商</w:t>
      </w:r>
      <w:r>
        <w:rPr>
          <w:rFonts w:hint="eastAsia" w:ascii="宋体" w:hAnsi="宋体"/>
          <w:b/>
          <w:bCs/>
          <w:color w:val="000000"/>
          <w:sz w:val="24"/>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olor w:val="000000"/>
          <w:sz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t xml:space="preserve">磋商仪式由采购代理机构组织。</w:t>
      </w:r>
      <w:r>
        <w:rPr>
          <w:rFonts w:hint="eastAsia" w:ascii="宋体" w:hAnsi="宋体" w:cs="宋体"/>
          <w:color w:val="000000"/>
          <w:sz w:val="24"/>
          <w:highlight w:val="none"/>
        </w:rPr>
      </w:r>
      <w:r/>
    </w:p>
    <w:p>
      <w:pPr>
        <w:pStyle w:val="96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1.3供应商在开标过程中涉及到的响应文件解密、开标结果确认等工作，应按照《</w:t>
      </w:r>
      <w:r>
        <w:rPr>
          <w:rFonts w:hint="eastAsia" w:ascii="宋体" w:hAnsi="宋体"/>
          <w:color w:val="000000"/>
          <w:sz w:val="24"/>
          <w:highlight w:val="none"/>
        </w:rPr>
        <w:t xml:space="preserve">江苏省政府采购管理交易系统（苏采云）供应商操作手册</w:t>
      </w:r>
      <w:r>
        <w:rPr>
          <w:rFonts w:hint="eastAsia" w:ascii="宋体" w:hAnsi="宋体" w:cs="宋体"/>
          <w:color w:val="000000"/>
          <w:sz w:val="24"/>
          <w:highlight w:val="none"/>
        </w:rPr>
        <w:t xml:space="preserve">》规定执行。</w:t>
      </w:r>
      <w:r>
        <w:rPr>
          <w:rFonts w:ascii="宋体" w:hAnsi="宋体" w:cs="宋体"/>
          <w:color w:val="000000"/>
          <w:sz w:val="24"/>
          <w:highlight w:val="none"/>
        </w:rPr>
      </w:r>
      <w:r/>
    </w:p>
    <w:p>
      <w:pPr>
        <w:pStyle w:val="96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bCs/>
          <w:color w:val="000000"/>
          <w:sz w:val="24"/>
          <w:highlight w:val="none"/>
          <w:u w:val="single"/>
        </w:rPr>
        <w:t xml:space="preserve">15分钟</w:t>
      </w:r>
      <w:r>
        <w:rPr>
          <w:rFonts w:hint="eastAsia" w:ascii="宋体" w:hAnsi="宋体" w:cs="宋体"/>
          <w:b/>
          <w:bCs/>
          <w:color w:val="000000"/>
          <w:sz w:val="24"/>
          <w:highlight w:val="none"/>
        </w:rPr>
        <w:t xml:space="preserve">内填写并提交最后报价，未在规定时间内提交最后报价的，视作无效响应处理。</w:t>
      </w:r>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2.1磋商开始仪式结束后，采购代理机构将立即组织磋商小组进行评审。</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磋商小组由采购人代表和评审专家共3人及以上单数组成，其中评审专家人数不得少于磋商小组成员总数的2/3。采购人不得以评审专家身份参加本部门或本单位采购项目的评审。本采购代理人员不得参加本机构代理的采购项目的评审。</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en-US" w:eastAsia="zh-CN"/>
        </w:rPr>
        <w:t xml:space="preserve">达到</w:t>
      </w:r>
      <w:r>
        <w:rPr>
          <w:rFonts w:hint="eastAsia" w:ascii="宋体" w:hAnsi="宋体" w:cs="宋体"/>
          <w:color w:val="000000"/>
          <w:sz w:val="24"/>
          <w:highlight w:val="none"/>
        </w:rPr>
        <w:t xml:space="preserve">公开招标限额标准的</w:t>
      </w:r>
      <w:r>
        <w:rPr>
          <w:rFonts w:hint="eastAsia" w:ascii="宋体" w:hAnsi="宋体" w:cs="宋体"/>
          <w:color w:val="000000"/>
          <w:sz w:val="24"/>
          <w:highlight w:val="none"/>
          <w:lang w:val="en-US" w:eastAsia="zh-CN"/>
        </w:rPr>
        <w:t xml:space="preserve">货物或者服务采购</w:t>
      </w:r>
      <w:r>
        <w:rPr>
          <w:rFonts w:hint="eastAsia" w:ascii="宋体" w:hAnsi="宋体" w:cs="宋体"/>
          <w:color w:val="000000"/>
          <w:sz w:val="24"/>
          <w:highlight w:val="none"/>
        </w:rPr>
        <w:t xml:space="preserve">项目，磋商小组应当由5人及以上单数组成。</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2.5磋商小组独立工作，负责评审所有响应文件并确定成交候选人。</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3.磋商评审过程的保密与公正</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3.1磋商小组、采购人和采购代理机构工作人员、相关监督人员等与评审工作有关的人员，对评审情况以及在评审过程中获悉的国家秘密、商业秘密负有保密责任。</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3.2在磋商评审过程中，磋商供应商不得以任何行为影响磋商评审过程，否则其响应文件将被作为无效响应文件。</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3.4</w:t>
      </w:r>
      <w:r>
        <w:rPr>
          <w:rFonts w:hint="eastAsia" w:ascii="宋体" w:hAnsi="宋体" w:cs="宋体"/>
          <w:bCs/>
          <w:color w:val="000000"/>
          <w:sz w:val="24"/>
          <w:highlight w:val="none"/>
        </w:rPr>
        <w:t xml:space="preserve">评审开始后，直至向成交供应商授予合同时止，凡是与审查、澄清、评价和比较响应的有关资料以及授标建议等，采购人、磋商小组、采购代理均不得向供应商或与评标无关的其他人员透露。</w:t>
      </w:r>
      <w:r>
        <w:rPr>
          <w:rFonts w:hint="eastAsia" w:ascii="宋体" w:hAnsi="宋体" w:cs="宋体"/>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3.5在评审期间，采购人或采购代理机构将设专门人员与供应商联系。</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3.6采购人、采购代理机构和磋商小组不向未成交的供应商解释未成交原因，也不公布评审过程中的相关细节。</w:t>
      </w:r>
      <w:r>
        <w:rPr>
          <w:rFonts w:hint="eastAsia" w:ascii="宋体" w:hAnsi="宋体" w:cs="宋体"/>
          <w:color w:val="000000"/>
          <w:sz w:val="24"/>
          <w:highlight w:val="none"/>
        </w:rPr>
      </w:r>
      <w:r/>
    </w:p>
    <w:p>
      <w:pPr>
        <w:pStyle w:val="96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4.评审过程的澄清</w:t>
      </w:r>
      <w:r>
        <w:rPr>
          <w:rFonts w:hint="eastAsia" w:ascii="宋体" w:hAnsi="宋体" w:cs="宋体"/>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4.1评审期间，磋商小组对响应文件中含义不明确、同类问题表述不一致或者有明显文字和计算错误的内容 ，有权要求供应商作出必要的澄清、说明或者补正。供应商</w:t>
      </w:r>
      <w:r>
        <w:rPr>
          <w:rFonts w:hint="eastAsia" w:ascii="宋体" w:hAnsi="宋体" w:eastAsia="宋体" w:cs="宋体"/>
          <w:color w:val="000000"/>
          <w:sz w:val="24"/>
          <w:szCs w:val="24"/>
          <w:highlight w:val="none"/>
        </w:rPr>
        <w:t xml:space="preserve">的澄清、说明或者补正不得超出响应文件的范围或者改变响应文件的实质性内容。</w:t>
      </w:r>
      <w:r>
        <w:rPr>
          <w:rFonts w:hint="eastAsia" w:ascii="宋体" w:hAnsi="宋体" w:cs="宋体"/>
          <w:color w:val="000000"/>
          <w:sz w:val="24"/>
          <w:highlight w:val="none"/>
        </w:rPr>
        <w:t xml:space="preserve">磋商小组</w:t>
      </w:r>
      <w:r>
        <w:rPr>
          <w:rFonts w:hint="eastAsia" w:ascii="宋体" w:hAnsi="宋体" w:eastAsia="宋体" w:cs="宋体"/>
          <w:color w:val="000000"/>
          <w:sz w:val="24"/>
          <w:szCs w:val="24"/>
          <w:highlight w:val="none"/>
        </w:rPr>
        <w:t xml:space="preserve">并非对每个</w:t>
      </w:r>
      <w:r>
        <w:rPr>
          <w:rFonts w:hint="eastAsia" w:ascii="宋体" w:hAnsi="宋体" w:cs="宋体"/>
          <w:color w:val="000000"/>
          <w:sz w:val="24"/>
          <w:highlight w:val="none"/>
        </w:rPr>
        <w:t xml:space="preserve">供应商</w:t>
      </w:r>
      <w:r>
        <w:rPr>
          <w:rFonts w:hint="eastAsia" w:ascii="宋体" w:hAnsi="宋体" w:eastAsia="宋体" w:cs="宋体"/>
          <w:color w:val="000000"/>
          <w:sz w:val="24"/>
          <w:szCs w:val="24"/>
          <w:highlight w:val="none"/>
        </w:rPr>
        <w:t xml:space="preserve">都做澄清要求。</w:t>
      </w:r>
      <w:r>
        <w:rPr>
          <w:rFonts w:hint="eastAsia" w:ascii="宋体" w:hAnsi="宋体" w:cs="宋体"/>
          <w:color w:val="000000"/>
          <w:sz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4.3接到磋商小组澄清、说明和补正要求的供应商如未按规定做出澄清、说明和补正，其风险由供应商自行承担。</w:t>
      </w:r>
      <w:r>
        <w:rPr>
          <w:rFonts w:hint="eastAsia" w:ascii="宋体" w:hAnsi="宋体" w:cs="宋体"/>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5.对响应文件的初审 </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5.1响应文件初审分为资格性审查和符合性审查。</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采购人在进行资格性审查的同时，将在</w:t>
      </w:r>
      <w:r>
        <w:rPr>
          <w:rFonts w:hint="eastAsia" w:ascii="宋体" w:hAnsi="宋体"/>
          <w:color w:val="000000"/>
          <w:sz w:val="24"/>
          <w:highlight w:val="none"/>
        </w:rPr>
        <w:t xml:space="preserve">“信用中国”网站（www.creditchina.gov.cn）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“中国政府采购网</w:t>
      </w:r>
      <w:r>
        <w:rPr>
          <w:rFonts w:ascii="宋体" w:hAnsi="宋体"/>
          <w:color w:val="000000"/>
          <w:sz w:val="24"/>
          <w:highlight w:val="none"/>
          <w:lang w:val="en-US" w:eastAsia="zh-CN"/>
        </w:rPr>
        <w:t xml:space="preserve">”（http://www.ccgp.gov.cn/）</w:t>
      </w:r>
      <w:r>
        <w:rPr>
          <w:rFonts w:hint="eastAsia" w:ascii="宋体" w:hAnsi="宋体" w:cs="宋体"/>
          <w:bCs/>
          <w:color w:val="000000"/>
          <w:sz w:val="24"/>
          <w:highlight w:val="none"/>
        </w:rPr>
        <w:t xml:space="preserve">查询供应商的信用记录，以确定供应商是否具备投标资格,查询结果留存并归档。</w:t>
      </w:r>
      <w:r>
        <w:rPr>
          <w:rFonts w:hint="eastAsia" w:ascii="宋体" w:hAnsi="宋体" w:cs="宋体"/>
          <w:bCs/>
          <w:color w:val="000000"/>
          <w:sz w:val="24"/>
          <w:highlight w:val="none"/>
        </w:rPr>
      </w:r>
      <w:r/>
    </w:p>
    <w:p>
      <w:pPr>
        <w:pStyle w:val="965"/>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5.1.3未通过资格审查或符合性审查的供应商，采购代理将在苏采云系统中告知未通过资格审查或符合性审查的原因，评审结束后，采购代理将不再告知未通过资格审查或符合性审查的原因。</w:t>
      </w:r>
      <w:r>
        <w:rPr>
          <w:rFonts w:hint="eastAsia" w:ascii="宋体" w:hAnsi="宋体" w:cs="宋体"/>
          <w:bCs/>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5.2在正式磋商之前，磋商小组将首先审查每份响应文件是否实质性响应了磋商文件的要求。实质性响应的响应文件应该是与磋商文件要求的全部条款、条件和规格相符，没有重大偏离或保留。</w:t>
      </w:r>
      <w:r>
        <w:rPr>
          <w:rFonts w:hint="eastAsia" w:ascii="宋体" w:hAnsi="宋体" w:cs="宋体"/>
          <w:bCs/>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所谓重大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bCs/>
          <w:color w:val="000000"/>
          <w:sz w:val="24"/>
          <w:highlight w:val="none"/>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5.3异常低价审查</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5.3.1根据财政部《关于推动解决政府采购异常低价问题的通知》（财库〔2026〕2号）要求，评审过程中出现下列情形之一的，评审委员会应当启动异常低价投标（响应）审查程序：</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（3）投标（响应）报价低于采购项目最高限价（最高限价=1-最低优惠率）45%的，即投标（响应）报价&lt;采购项目最高限价</w:t>
      </w:r>
      <w:r>
        <w:rPr>
          <w:rFonts w:hint="eastAsia" w:ascii="宋体" w:hAnsi="宋体" w:cs="宋体"/>
          <w:b/>
          <w:bCs w:val="0"/>
          <w:color w:val="000000"/>
          <w:sz w:val="24"/>
          <w:highlight w:val="none"/>
          <w:lang w:val="en-US" w:eastAsia="zh-CN"/>
        </w:rPr>
        <w:t xml:space="preserve">（最高限价=1-最低优惠率）</w:t>
      </w:r>
      <w:r>
        <w:rPr>
          <w:rFonts w:hint="eastAsia" w:ascii="宋体" w:hAnsi="宋体" w:cs="宋体"/>
          <w:b/>
          <w:bCs w:val="0"/>
          <w:color w:val="000000"/>
          <w:sz w:val="24"/>
          <w:highlight w:val="none"/>
          <w:lang w:val="en-US" w:eastAsia="zh-CN"/>
        </w:rPr>
        <w:t xml:space="preserve">×45%；</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5.3.2启动异常低价投标(响应)审查后，属于前述第</w:t>
      </w:r>
      <w:r>
        <w:rPr>
          <w:rFonts w:hint="eastAsia" w:ascii="宋体" w:hAnsi="宋体" w:cs="宋体"/>
          <w:b/>
          <w:bCs w:val="0"/>
          <w:color w:val="000000"/>
          <w:sz w:val="24"/>
          <w:highlight w:val="none"/>
          <w:lang w:val="en-US" w:eastAsia="zh-CN"/>
        </w:rPr>
        <w:t xml:space="preserve">（1）</w:t>
      </w:r>
      <w:r>
        <w:rPr>
          <w:rFonts w:hint="eastAsia" w:ascii="宋体" w:hAnsi="宋体" w:cs="宋体"/>
          <w:b/>
          <w:bCs w:val="0"/>
          <w:color w:val="000000"/>
          <w:sz w:val="24"/>
          <w:highlight w:val="none"/>
          <w:lang w:val="en-US" w:eastAsia="zh-CN"/>
        </w:rPr>
        <w:t xml:space="preserve">项至第</w:t>
      </w: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lang w:val="en-US" w:eastAsia="zh-CN"/>
        </w:rPr>
        <w:t xml:space="preserve">项情形的，评审委员会应当要求相关供应商在评审现场合理的时间内对投标（响应）价格作出解释</w:t>
      </w:r>
      <w:r>
        <w:rPr>
          <w:rFonts w:hint="eastAsia" w:ascii="宋体" w:hAnsi="宋体" w:cs="宋体"/>
          <w:b/>
          <w:bCs w:val="0"/>
          <w:color w:val="000000"/>
          <w:sz w:val="24"/>
          <w:highlight w:val="none"/>
          <w:lang w:val="en-US" w:eastAsia="zh-CN"/>
        </w:rPr>
      </w:r>
      <w:r/>
    </w:p>
    <w:p>
      <w:pPr>
        <w:pStyle w:val="965"/>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w:t>
      </w:r>
      <w:r>
        <w:rPr>
          <w:rFonts w:hint="eastAsia" w:ascii="宋体" w:hAnsi="宋体" w:cs="宋体"/>
          <w:b/>
          <w:bCs w:val="0"/>
          <w:color w:val="000000"/>
          <w:sz w:val="24"/>
          <w:highlight w:val="none"/>
          <w:lang w:val="en-US" w:eastAsia="zh-CN"/>
        </w:rPr>
        <w:t xml:space="preserve">前述</w:t>
      </w:r>
      <w:r>
        <w:rPr>
          <w:rFonts w:hint="eastAsia" w:ascii="宋体" w:hAnsi="宋体" w:cs="宋体"/>
          <w:b/>
          <w:bCs w:val="0"/>
          <w:color w:val="000000"/>
          <w:sz w:val="24"/>
          <w:highlight w:val="none"/>
          <w:lang w:val="en-US" w:eastAsia="zh-CN"/>
        </w:rPr>
        <w:t xml:space="preserve">第</w:t>
      </w:r>
      <w:r>
        <w:rPr>
          <w:rFonts w:hint="eastAsia" w:ascii="宋体" w:hAnsi="宋体" w:cs="宋体"/>
          <w:b/>
          <w:bCs w:val="0"/>
          <w:color w:val="000000"/>
          <w:sz w:val="24"/>
          <w:highlight w:val="none"/>
          <w:lang w:val="en-US" w:eastAsia="zh-CN"/>
        </w:rPr>
        <w:t xml:space="preserve">（3）</w:t>
      </w:r>
      <w:r>
        <w:rPr>
          <w:rFonts w:hint="eastAsia" w:ascii="宋体" w:hAnsi="宋体" w:cs="宋体"/>
          <w:b/>
          <w:bCs w:val="0"/>
          <w:color w:val="000000"/>
          <w:sz w:val="24"/>
          <w:highlight w:val="none"/>
          <w:lang w:val="en-US" w:eastAsia="zh-CN"/>
        </w:rPr>
        <w:t xml:space="preserve">项情形，供应商已随投标（响应）文件一并提交相关书面说明及必要的证明材料的，在评审现场可不再重复提交。</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val="0"/>
          <w:color w:val="000000"/>
          <w:sz w:val="24"/>
          <w:highlight w:val="none"/>
          <w:lang w:val="en-US" w:eastAsia="zh-CN"/>
        </w:rPr>
        <w:t xml:space="preserve">。审查相关情况应当在评审报告中进行记录。</w:t>
      </w:r>
      <w:r>
        <w:rPr>
          <w:rFonts w:hint="eastAsia" w:ascii="宋体" w:hAnsi="宋体" w:cs="宋体"/>
          <w:b/>
          <w:bCs w:val="0"/>
          <w:color w:val="000000"/>
          <w:sz w:val="24"/>
          <w:highlight w:val="none"/>
          <w:lang w:val="en-US" w:eastAsia="zh-CN"/>
        </w:rPr>
      </w:r>
      <w:r/>
    </w:p>
    <w:p>
      <w:pPr>
        <w:pStyle w:val="965"/>
        <w:ind w:firstLine="482"/>
        <w:spacing w:line="360" w:lineRule="auto"/>
        <w:tabs>
          <w:tab w:val="left" w:pos="900" w:leader="none"/>
        </w:tabs>
        <w:rPr>
          <w:rFonts w:hint="eastAsia" w:ascii="宋体" w:hAnsi="宋体" w:cs="宋体"/>
          <w:bCs/>
          <w:color w:val="000000"/>
          <w:sz w:val="24"/>
          <w:highlight w:val="none"/>
        </w:rPr>
      </w:pPr>
      <w:r>
        <w:rPr>
          <w:rFonts w:hint="eastAsia" w:ascii="宋体" w:hAnsi="宋体" w:eastAsia="宋体" w:cs="宋体"/>
          <w:b/>
          <w:bCs w:val="0"/>
          <w:color w:val="000000"/>
          <w:sz w:val="24"/>
          <w:highlight w:val="none"/>
          <w:lang w:val="en-US" w:eastAsia="zh-CN"/>
        </w:rPr>
        <w:t xml:space="preserve">注：上述所述的“</w:t>
      </w:r>
      <w:r>
        <w:rPr>
          <w:rFonts w:hint="eastAsia" w:ascii="宋体" w:hAnsi="宋体" w:cs="宋体"/>
          <w:b/>
          <w:bCs w:val="0"/>
          <w:color w:val="000000"/>
          <w:sz w:val="24"/>
          <w:highlight w:val="none"/>
          <w:lang w:val="en-US" w:eastAsia="zh-CN"/>
        </w:rPr>
        <w:t xml:space="preserve">投标（响应）报价</w:t>
      </w:r>
      <w:r>
        <w:rPr>
          <w:rFonts w:hint="eastAsia" w:ascii="宋体" w:hAnsi="宋体" w:eastAsia="宋体" w:cs="宋体"/>
          <w:b/>
          <w:bCs w:val="0"/>
          <w:color w:val="000000"/>
          <w:sz w:val="24"/>
          <w:highlight w:val="none"/>
          <w:lang w:val="en-US" w:eastAsia="zh-CN"/>
        </w:rPr>
        <w:t xml:space="preserve">”=1-优惠率报价。</w:t>
      </w:r>
      <w:r>
        <w:rPr>
          <w:rFonts w:hint="eastAsia" w:ascii="宋体" w:hAnsi="宋体" w:cs="宋体"/>
          <w:bCs/>
          <w:color w:val="000000"/>
          <w:sz w:val="24"/>
          <w:highlight w:val="none"/>
        </w:rPr>
      </w:r>
      <w:r/>
    </w:p>
    <w:p>
      <w:pPr>
        <w:pStyle w:val="96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如果响应文件实质上没有响应磋商文件的要求，磋商小组将予以拒绝，供应商不得通过修改或撤销不合要求的偏离或保留而使其响应文件成为实质性响应的文件。</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5</w:t>
      </w:r>
      <w:r>
        <w:rPr>
          <w:rFonts w:hint="eastAsia" w:ascii="宋体" w:hAnsi="宋体" w:cs="宋体"/>
          <w:bCs/>
          <w:color w:val="000000"/>
          <w:sz w:val="24"/>
          <w:highlight w:val="none"/>
        </w:rPr>
        <w:t xml:space="preserve">磋商小组将对确定为实质性响应的文件进行进一步审核，看其是否有计算上或累加上的算术错误，修正错误的原则如下：</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（1）响应文件中开标一览表内容与响应文件中相应内容不一致的，以开标一览表为准。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w:t>
      </w:r>
      <w:r>
        <w:rPr>
          <w:rFonts w:hint="eastAsia" w:ascii="宋体" w:hAnsi="宋体" w:cs="宋体"/>
          <w:color w:val="000000"/>
          <w:sz w:val="24"/>
          <w:highlight w:val="none"/>
        </w:rPr>
        <w:t xml:space="preserve">报价总表</w:t>
      </w:r>
      <w:r>
        <w:rPr>
          <w:rFonts w:hint="eastAsia" w:ascii="宋体" w:hAnsi="宋体" w:cs="宋体"/>
          <w:bCs/>
          <w:color w:val="000000"/>
          <w:sz w:val="24"/>
          <w:highlight w:val="none"/>
        </w:rPr>
        <w:t xml:space="preserve">的总价为准，并修改单价。</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同时出现两种以上错误的，按照前款规定的顺序修正。</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磋商小组将按上述修正错误的方法调整响应文件中的报价，并通过“苏采云系统”开标大厅告知供应商，调整后的价格应对供应商具有约束力。如果供应商不接受修正后的价格，则其磋商活动将被拒绝。</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磋商小组将允许修正响应文件中不构成重大偏离的、微小的、非正规的、不一致的或不规则的地方，但这些修改不能影响任何供应商相应的名次排列。</w:t>
      </w:r>
      <w:r>
        <w:rPr>
          <w:rFonts w:hint="eastAsia" w:ascii="宋体" w:hAnsi="宋体" w:cs="宋体"/>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供应商在开、评审全过程中应保持通讯畅通，</w:t>
      </w:r>
      <w:r>
        <w:rPr>
          <w:rFonts w:hint="eastAsia" w:ascii="宋体" w:hAnsi="宋体"/>
          <w:color w:val="000000"/>
          <w:sz w:val="24"/>
          <w:highlight w:val="none"/>
        </w:rPr>
        <w:t xml:space="preserve">及时登录苏采云系统查阅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s="宋体"/>
          <w:color w:val="000000"/>
          <w:sz w:val="24"/>
          <w:highlight w:val="none"/>
        </w:rPr>
        <w:t xml:space="preserve">并安排专人与采购代理及磋商小组联系。</w:t>
      </w:r>
      <w:r>
        <w:rPr>
          <w:rFonts w:hint="eastAsia" w:ascii="宋体" w:hAnsi="宋体" w:cs="宋体"/>
          <w:color w:val="000000"/>
          <w:sz w:val="24"/>
          <w:highlight w:val="none"/>
        </w:rPr>
      </w:r>
      <w:r/>
    </w:p>
    <w:p>
      <w:pPr>
        <w:pStyle w:val="965"/>
        <w:ind w:firstLine="480"/>
        <w:spacing w:line="360" w:lineRule="auto"/>
        <w:tabs>
          <w:tab w:val="left" w:pos="6555" w:leader="none"/>
          <w:tab w:val="right" w:pos="8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6.被认定为未实质性响应磋商文件的响应文件的情形。</w:t>
      </w:r>
      <w:r>
        <w:rPr>
          <w:rFonts w:hint="eastAsia" w:ascii="宋体" w:hAnsi="宋体" w:cs="宋体"/>
          <w:bCs/>
          <w:color w:val="000000"/>
          <w:sz w:val="24"/>
          <w:highlight w:val="none"/>
        </w:rPr>
      </w:r>
      <w:r/>
    </w:p>
    <w:p>
      <w:pPr>
        <w:pStyle w:val="965"/>
        <w:ind w:firstLine="48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6.1出现下列情形之一的，作无效响应处理：</w:t>
      </w:r>
      <w:r>
        <w:rPr>
          <w:rFonts w:hint="eastAsia" w:ascii="宋体" w:hAnsi="宋体" w:cs="宋体"/>
          <w:bCs/>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w:t>
      </w:r>
      <w:r>
        <w:rPr>
          <w:rFonts w:ascii="宋体" w:hAnsi="宋体" w:cs="宋体"/>
          <w:color w:val="000000"/>
          <w:sz w:val="24"/>
          <w:highlight w:val="none"/>
        </w:rPr>
        <w:t xml:space="preserve">投标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因自身原因在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苏采云</w:t>
      </w:r>
      <w:r>
        <w:rPr>
          <w:rFonts w:ascii="宋体" w:hAnsi="宋体" w:cs="宋体"/>
          <w:color w:val="000000"/>
          <w:sz w:val="24"/>
          <w:highlight w:val="none"/>
        </w:rPr>
        <w:t xml:space="preserve">”规定的时间内未成功解密电子</w:t>
      </w:r>
      <w:r>
        <w:rPr>
          <w:rFonts w:hint="eastAsia" w:ascii="宋体" w:hAnsi="宋体" w:cs="宋体"/>
          <w:color w:val="000000"/>
          <w:sz w:val="24"/>
          <w:highlight w:val="none"/>
        </w:rPr>
        <w:t xml:space="preserve">响应文件</w:t>
      </w:r>
      <w:r>
        <w:rPr>
          <w:rFonts w:ascii="宋体" w:hAnsi="宋体" w:cs="宋体"/>
          <w:color w:val="000000"/>
          <w:sz w:val="24"/>
          <w:highlight w:val="none"/>
        </w:rPr>
        <w:t xml:space="preserve">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w:t>
      </w:r>
      <w:r>
        <w:rPr>
          <w:rFonts w:ascii="宋体" w:hAnsi="宋体" w:cs="宋体"/>
          <w:color w:val="000000"/>
          <w:sz w:val="24"/>
          <w:highlight w:val="none"/>
        </w:rPr>
        <w:t xml:space="preserve">投标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未按照</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要求上传电子</w:t>
      </w:r>
      <w:r>
        <w:rPr>
          <w:rFonts w:hint="eastAsia" w:ascii="宋体" w:hAnsi="宋体" w:cs="宋体"/>
          <w:color w:val="000000"/>
          <w:sz w:val="24"/>
          <w:highlight w:val="none"/>
        </w:rPr>
        <w:t xml:space="preserve">响应文件</w:t>
      </w:r>
      <w:r>
        <w:rPr>
          <w:rFonts w:ascii="宋体" w:hAnsi="宋体" w:cs="宋体"/>
          <w:color w:val="000000"/>
          <w:sz w:val="24"/>
          <w:highlight w:val="none"/>
        </w:rPr>
        <w:t xml:space="preserve">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6.1.3磋商响应文件的资料有虚报或者谎报的；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6.1.4磋商响应文件除价格标以外出现磋商报价的内容；</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6.1.5不具备磋商文件规定的资格要求的；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6.1.6磋商响应文件有重大漏项或重大不合理的；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6.1.7项目技术、方案不满足项目需求中的要求，有重大偏离或保留的；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6.1.8</w:t>
      </w:r>
      <w:r>
        <w:rPr>
          <w:rFonts w:hint="eastAsia" w:ascii="宋体" w:hAnsi="宋体" w:cs="宋体"/>
          <w:b/>
          <w:bCs/>
          <w:color w:val="000000"/>
          <w:sz w:val="24"/>
          <w:highlight w:val="none"/>
          <w:lang w:val="en-US" w:eastAsia="zh-CN"/>
        </w:rPr>
        <w:t xml:space="preserve">响应报价低于最低优惠率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6.1.9</w:t>
      </w:r>
      <w:r>
        <w:rPr>
          <w:rFonts w:hint="eastAsia" w:ascii="宋体" w:hAnsi="宋体" w:cs="Times New Roman"/>
          <w:bCs/>
          <w:color w:val="000000"/>
          <w:sz w:val="24"/>
          <w:szCs w:val="21"/>
          <w:highlight w:val="none"/>
          <w:lang w:val="en-US" w:eastAsia="zh-CN"/>
        </w:rPr>
        <w:t xml:space="preserve">启动异常低价响应审查后，供应商不提供书面说明、证明材料，或者提供的书面说明、证明材料不能证明其报价合理性的。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6.1.10不符合法律、法规和磋商文件中规定的其他实质性响应要求的；</w:t>
      </w:r>
      <w:r>
        <w:rPr>
          <w:rFonts w:hint="eastAsia" w:ascii="宋体" w:hAnsi="宋体" w:cs="宋体"/>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6.1.11磋商小组认定为其他情况可确定为无效响应的。</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6.2出现下列情形之一的，磋商失败：</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6.2.1符合条件的供应商或者对磋商文件作实质响应的供应商不足3家的（市场竞争不充分的科研项目，以及需要扶持的科技成果转化项目可以是2家）；</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6.2.2出现影响采购公正的违法违规行为的；</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6.2.3因重大变故，采购任务取消的；</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6.2.4磋商小组认定磋商文件存在歧义、重大缺陷导致评审工作无法进行。</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6.3响应</w:t>
      </w:r>
      <w:r>
        <w:rPr>
          <w:rFonts w:hint="eastAsia" w:ascii="宋体" w:hAnsi="宋体" w:cs="宋体"/>
          <w:color w:val="000000"/>
          <w:sz w:val="24"/>
          <w:highlight w:val="none"/>
        </w:rPr>
        <w:t xml:space="preserve">文件提交</w:t>
      </w:r>
      <w:r>
        <w:rPr>
          <w:rFonts w:hint="eastAsia" w:ascii="宋体" w:hAnsi="宋体" w:cs="宋体"/>
          <w:bCs/>
          <w:color w:val="000000"/>
          <w:sz w:val="24"/>
          <w:highlight w:val="none"/>
        </w:rPr>
        <w:t xml:space="preserve">截止时间结束后参加磋商的供应商不足三家的处理：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6.3.1如出现响应</w:t>
      </w:r>
      <w:r>
        <w:rPr>
          <w:rFonts w:hint="eastAsia" w:ascii="宋体" w:hAnsi="宋体" w:cs="宋体"/>
          <w:color w:val="000000"/>
          <w:sz w:val="24"/>
          <w:highlight w:val="none"/>
        </w:rPr>
        <w:t xml:space="preserve">文件提交</w:t>
      </w:r>
      <w:r>
        <w:rPr>
          <w:rFonts w:hint="eastAsia" w:ascii="宋体" w:hAnsi="宋体" w:cs="宋体"/>
          <w:bCs/>
          <w:color w:val="000000"/>
          <w:sz w:val="24"/>
          <w:highlight w:val="none"/>
        </w:rPr>
        <w:t xml:space="preserve">截止时间结束后参加磋商的供应商或者在评审期间对磋商文件做出实质响应的供应商不足三家情况，按政府采购相关规定执行。</w:t>
      </w:r>
      <w:r>
        <w:rPr>
          <w:rFonts w:hint="eastAsia" w:ascii="宋体" w:hAnsi="宋体" w:cs="宋体"/>
          <w:bCs/>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bookmarkEnd w:id="66"/>
      <w:r/>
      <w:bookmarkEnd w:id="67"/>
      <w:r/>
      <w:bookmarkEnd w:id="68"/>
      <w:r/>
      <w:bookmarkStart w:id="69" w:name="_Toc120614219"/>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w:t>
      </w:r>
      <w:bookmarkEnd w:id="69"/>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65"/>
        <w:ind w:firstLine="480"/>
        <w:keepNext/>
        <w:spacing w:line="360" w:lineRule="auto"/>
        <w:rPr>
          <w:rFonts w:hint="eastAsia" w:ascii="宋体" w:hAnsi="宋体" w:cs="宋体"/>
          <w:b/>
          <w:color w:val="000000"/>
          <w:sz w:val="24"/>
          <w:highlight w:val="none"/>
        </w:rPr>
        <w:outlineLvl w:val="3"/>
      </w:pPr>
      <w:r/>
      <w:bookmarkStart w:id="70" w:name="_Toc16938554"/>
      <w:r/>
      <w:bookmarkStart w:id="71" w:name="_Toc20823310"/>
      <w:r/>
      <w:bookmarkStart w:id="72" w:name="_Toc513029237"/>
      <w:r/>
      <w:bookmarkStart w:id="73" w:name="_Toc20823309"/>
      <w:r/>
      <w:bookmarkStart w:id="74" w:name="_Toc16938553"/>
      <w:r>
        <w:rPr>
          <w:rFonts w:hint="eastAsia" w:ascii="宋体" w:hAnsi="宋体" w:cs="宋体"/>
          <w:color w:val="000000"/>
          <w:sz w:val="24"/>
          <w:highlight w:val="none"/>
        </w:rPr>
        <w:t xml:space="preserve">1.确定</w:t>
      </w:r>
      <w:bookmarkEnd w:id="70"/>
      <w:r/>
      <w:bookmarkEnd w:id="71"/>
      <w:r>
        <w:rPr>
          <w:rFonts w:hint="eastAsia" w:ascii="宋体" w:hAnsi="宋体" w:cs="宋体"/>
          <w:color w:val="000000"/>
          <w:sz w:val="24"/>
          <w:highlight w:val="none"/>
        </w:rPr>
        <w:t xml:space="preserve">成交单位</w:t>
      </w:r>
      <w:r>
        <w:rPr>
          <w:rFonts w:hint="eastAsia" w:ascii="宋体" w:hAnsi="宋体" w:cs="宋体"/>
          <w:b/>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1.1成交候选供应商的选取原则和数量见磋商文件第五部分规定。</w:t>
      </w:r>
      <w:r>
        <w:rPr>
          <w:rFonts w:hint="eastAsia" w:ascii="宋体" w:hAnsi="宋体" w:cs="宋体"/>
          <w:bCs/>
          <w:color w:val="000000"/>
          <w:sz w:val="24"/>
          <w:highlight w:val="none"/>
        </w:rPr>
      </w:r>
      <w:r/>
    </w:p>
    <w:p>
      <w:pPr>
        <w:pStyle w:val="96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1.2采购人授权磋商小组在成交候选供应商中直接确定成交供应商。</w:t>
      </w:r>
      <w:r>
        <w:rPr>
          <w:rFonts w:hint="eastAsia" w:ascii="宋体" w:hAnsi="宋体" w:cs="宋体"/>
          <w:bCs/>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1.3</w:t>
      </w:r>
      <w:r>
        <w:rPr>
          <w:rFonts w:hint="eastAsia" w:ascii="宋体" w:hAnsi="宋体" w:cs="宋体"/>
          <w:color w:val="000000"/>
          <w:sz w:val="24"/>
          <w:highlight w:val="none"/>
        </w:rPr>
        <w:t xml:space="preserve">采购代理将在“江苏政府采购网”发布成交结果公告，公告期限为1个工作日。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1.4若有充分证据证明，成交供应商出现下列情况之一的，一经查实，将被取消成交资格：</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1.4.1提供虚假材料谋取成交的。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1.4.2向采购人或采购代理行贿或者评审专家提供其他不正当利益的。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1.4.3恶意竞争，最终总报价明显低于其自身合理成本且又无法提供证明的。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1.4.4属于本文件规定的无效条件，但在评审过程中又未被磋商小组发现的。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1.4.5与采购人或者其他供应商恶意串通的。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1.4.6采取不正当手段诋毁、排挤其他供应商的。</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bookmarkStart w:id="75" w:name="_Toc200451960"/>
      <w:r>
        <w:rPr>
          <w:rFonts w:hint="eastAsia" w:ascii="宋体" w:hAnsi="宋体" w:cs="宋体"/>
          <w:color w:val="000000"/>
          <w:sz w:val="24"/>
          <w:highlight w:val="none"/>
        </w:rPr>
        <w:t xml:space="preserve">1.5</w:t>
      </w:r>
      <w:r>
        <w:rPr>
          <w:rFonts w:hint="eastAsia" w:ascii="宋体" w:hAnsi="宋体" w:cs="宋体"/>
          <w:color w:val="000000"/>
          <w:sz w:val="24"/>
          <w:highlight w:val="none"/>
        </w:rPr>
        <w:t xml:space="preserve">有下列情形之一的，视为供应商串通参与磋商，响应无效：</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1.5.1不同供应商的响应文件由同一单位或者个人编制；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1.5.2不同供应商委托同一单位或者个人办理磋商事宜；</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1.5.3不同供应商的响应文件载明的项目管理成员或者联系人员为同一人；</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1.5.4不同供应商的响应文件异常一致或者响应报价呈规律性差异。</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2.质疑处理</w:t>
      </w:r>
      <w:bookmarkEnd w:id="75"/>
      <w:r>
        <w:rPr>
          <w:rFonts w:hint="eastAsia" w:ascii="宋体" w:hAnsi="宋体" w:cs="宋体"/>
          <w:b/>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2.1提出质疑的供应商应当是参与所质疑项目采购活动的供应商。潜在供应商依法获取其可质疑的磋商文件的，可以对磋商文件提出质疑。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2.2供应商认为磋商文件、采购过程和采购结果使自己的权益受到损害的，可以在知道或应知其权益受到损害之日起七个工作日内，以书面形式向采购代理或采购人提出质疑。上述应知其权益受到损害之日，是指：</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w:t>
      </w:r>
      <w:r>
        <w:rPr>
          <w:rFonts w:hint="eastAsia" w:ascii="宋体" w:hAnsi="宋体" w:cs="宋体"/>
          <w:color w:val="000000"/>
          <w:sz w:val="24"/>
          <w:highlight w:val="none"/>
        </w:rPr>
        <w:t xml:space="preserve">对可以质疑的磋商文件提出质疑的，为收到磋商文件之日或者磋商文件公告期限届满之日；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w:t>
      </w:r>
      <w:r>
        <w:rPr>
          <w:rFonts w:hint="eastAsia" w:ascii="宋体" w:hAnsi="宋体" w:cs="宋体"/>
          <w:color w:val="000000"/>
          <w:sz w:val="24"/>
          <w:highlight w:val="none"/>
        </w:rPr>
        <w:t xml:space="preserve">对采购过程提出质疑的，为各采购程序环节结束之日；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w:t>
      </w:r>
      <w:r>
        <w:rPr>
          <w:rFonts w:hint="eastAsia" w:ascii="宋体" w:hAnsi="宋体" w:cs="宋体"/>
          <w:color w:val="000000"/>
          <w:sz w:val="24"/>
          <w:highlight w:val="none"/>
        </w:rPr>
        <w:t xml:space="preserve">对成交结果提出质疑的，为成交结果公告期限届满之日。</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color w:val="000000"/>
          <w:sz w:val="24"/>
          <w:highlight w:val="none"/>
        </w:rPr>
      </w:r>
      <w:r/>
    </w:p>
    <w:p>
      <w:pPr>
        <w:pStyle w:val="965"/>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2.4</w:t>
      </w:r>
      <w:r>
        <w:rPr>
          <w:rFonts w:hint="eastAsia" w:ascii="宋体" w:hAnsi="宋体"/>
          <w:color w:val="000000"/>
          <w:sz w:val="24"/>
          <w:highlight w:val="none"/>
        </w:rPr>
        <w:t xml:space="preserve">供应商（含潜在供应商）</w:t>
      </w:r>
      <w:r>
        <w:rPr>
          <w:rFonts w:hint="eastAsia" w:ascii="宋体" w:hAnsi="宋体" w:cs="宋体"/>
          <w:color w:val="000000"/>
          <w:sz w:val="24"/>
          <w:highlight w:val="none"/>
        </w:rPr>
        <w:t xml:space="preserve">对采购方式、磋商文件中项目需求、供应商资格条件、评审方法和评审标准、资格审查结果等应当由采购人答复的质疑，请向采购人提出，由采购人负责答复。</w:t>
      </w:r>
      <w:r>
        <w:rPr>
          <w:rFonts w:hint="eastAsia" w:ascii="宋体" w:hAnsi="宋体"/>
          <w:color w:val="000000"/>
          <w:sz w:val="24"/>
          <w:highlight w:val="none"/>
        </w:rPr>
        <w:t xml:space="preserve">供应商对除上述事项以外其他事项的询问、质疑请向磋商文件制作人或项目</w:t>
      </w:r>
      <w:r>
        <w:rPr>
          <w:rFonts w:hint="eastAsia" w:ascii="宋体" w:hAnsi="宋体"/>
          <w:color w:val="000000"/>
          <w:sz w:val="24"/>
          <w:highlight w:val="none"/>
          <w:lang w:val="en-US" w:eastAsia="zh-CN"/>
        </w:rPr>
        <w:t xml:space="preserve">磋商</w:t>
      </w:r>
      <w:r>
        <w:rPr>
          <w:rFonts w:hint="eastAsia" w:ascii="宋体" w:hAnsi="宋体"/>
          <w:color w:val="000000"/>
          <w:sz w:val="24"/>
          <w:highlight w:val="none"/>
        </w:rPr>
        <w:t xml:space="preserve">经办人提出</w:t>
      </w:r>
      <w:r>
        <w:rPr>
          <w:rFonts w:hint="eastAsia" w:ascii="宋体" w:hAnsi="宋体" w:cs="宋体"/>
          <w:b/>
          <w:color w:val="000000"/>
          <w:sz w:val="24"/>
          <w:highlight w:val="none"/>
        </w:rPr>
      </w:r>
      <w:r/>
    </w:p>
    <w:p>
      <w:pPr>
        <w:pStyle w:val="96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采购人及采购代理机构只接收以纸质原件形式送达的质疑。若采用邮寄方式提交质疑的，采购人和采购代理机构不接受未填写快递运单的快件。</w:t>
      </w:r>
      <w:r>
        <w:rPr>
          <w:rFonts w:hint="eastAsia" w:ascii="宋体" w:hAnsi="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采购人、采购代理机构质疑接收人及联系方式</w:t>
      </w:r>
      <w:r>
        <w:rPr>
          <w:rFonts w:hint="eastAsia" w:ascii="宋体" w:hAnsi="宋体" w:cs="宋体"/>
          <w:color w:val="000000"/>
          <w:sz w:val="24"/>
          <w:highlight w:val="none"/>
        </w:rPr>
        <w:t xml:space="preserve">，见磋商文件第一部分。</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2.5以下情形的质疑不予受理</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2.5.1内容不符合《政府采购质疑和投诉办法》第十二条规定的质疑。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2.5.2超出政府采购法定期限的质疑。</w:t>
      </w:r>
      <w:r>
        <w:rPr>
          <w:rFonts w:hint="eastAsia" w:ascii="宋体" w:hAnsi="宋体" w:cs="宋体"/>
          <w:color w:val="000000"/>
          <w:sz w:val="24"/>
          <w:highlight w:val="none"/>
        </w:rPr>
      </w:r>
      <w:r/>
    </w:p>
    <w:p>
      <w:pPr>
        <w:pStyle w:val="96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2.5.3</w:t>
      </w:r>
      <w:r>
        <w:rPr>
          <w:rFonts w:hint="eastAsia" w:ascii="宋体" w:hAnsi="宋体" w:eastAsia="宋体" w:cs="仿宋"/>
          <w:color w:val="000000"/>
          <w:sz w:val="24"/>
          <w:szCs w:val="24"/>
          <w:highlight w:val="none"/>
        </w:rPr>
        <w:t xml:space="preserve">以传真、电子邮件等方式递交的非原件形式的质疑。</w:t>
      </w:r>
      <w:r>
        <w:rPr>
          <w:rFonts w:ascii="宋体" w:hAnsi="宋体" w:eastAsia="宋体" w:cs="宋体"/>
          <w:color w:val="000000"/>
          <w:sz w:val="24"/>
          <w:highlight w:val="none"/>
          <w:lang w:val="en-US" w:eastAsia="zh-CN"/>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未参加磋商活动的供应商或在磋商活动中自身权益未受到损害的供应商所提出的质疑。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供应商组成联合体参加磋商，联合体中任何一方或多方未按要求签字、盖章、加盖公章的质疑。</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供应商提出书面质疑必须有理、有据，不得捏造事实、提供虚假材料进行恶意质疑。否则，一经查实，采购中代理/采购人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3．成交通知书</w:t>
      </w:r>
      <w:r>
        <w:rPr>
          <w:rFonts w:hint="eastAsia" w:ascii="宋体" w:hAnsi="宋体" w:cs="宋体"/>
          <w:b/>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3.l成交结果确定后，采购人将向成交供应商发出成交通知书。</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cs="宋体"/>
          <w:color w:val="000000"/>
          <w:sz w:val="24"/>
          <w:highlight w:val="none"/>
        </w:rPr>
      </w:r>
      <w:r/>
    </w:p>
    <w:p>
      <w:pPr>
        <w:pStyle w:val="96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特别说明：成交供应商在下载成交通知书后须提供4</w:t>
      </w:r>
      <w:r>
        <w:rPr>
          <w:rFonts w:hint="eastAsia" w:ascii="宋体" w:hAnsi="宋体" w:cs="宋体"/>
          <w:b/>
          <w:color w:val="000000"/>
          <w:sz w:val="24"/>
          <w:highlight w:val="none"/>
        </w:rPr>
        <w:t xml:space="preserve">套加盖红章的系统内打印的纸质响应文件给采购代理机构。</w:t>
      </w:r>
      <w:r>
        <w:rPr>
          <w:rFonts w:hint="eastAsia" w:ascii="宋体" w:hAnsi="宋体" w:cs="宋体"/>
          <w:b/>
          <w:color w:val="000000"/>
          <w:sz w:val="24"/>
          <w:highlight w:val="none"/>
        </w:rPr>
      </w:r>
      <w:r/>
    </w:p>
    <w:p>
      <w:pPr>
        <w:pStyle w:val="965"/>
        <w:ind w:firstLine="482"/>
        <w:keepLines/>
        <w:keepNext/>
        <w:spacing w:line="360" w:lineRule="auto"/>
        <w:rPr>
          <w:rFonts w:hint="eastAsia" w:ascii="宋体" w:hAnsi="宋体" w:cs="宋体"/>
          <w:b/>
          <w:bCs/>
          <w:color w:val="000000"/>
          <w:sz w:val="24"/>
          <w:highlight w:val="none"/>
        </w:rPr>
        <w:outlineLvl w:val="2"/>
      </w:pPr>
      <w:r/>
      <w:bookmarkStart w:id="76" w:name="_Toc120614220"/>
      <w:r/>
      <w:bookmarkStart w:id="77" w:name="_Toc20823308"/>
      <w:r/>
      <w:bookmarkStart w:id="78" w:name="_Toc16938552"/>
      <w:r/>
      <w:bookmarkStart w:id="79" w:name="_Toc513029236"/>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）授予合同</w:t>
      </w:r>
      <w:bookmarkEnd w:id="76"/>
      <w:r>
        <w:rPr>
          <w:rFonts w:hint="eastAsia" w:ascii="宋体" w:hAnsi="宋体" w:cs="宋体"/>
          <w:b/>
          <w:bCs/>
          <w:color w:val="000000"/>
          <w:sz w:val="24"/>
          <w:highlight w:val="none"/>
        </w:rPr>
      </w:r>
      <w:r/>
    </w:p>
    <w:p>
      <w:pPr>
        <w:pStyle w:val="965"/>
        <w:ind w:firstLine="480"/>
        <w:spacing w:line="360" w:lineRule="auto"/>
        <w:rPr>
          <w:rFonts w:hint="eastAsia" w:ascii="宋体" w:hAnsi="宋体" w:cs="宋体"/>
          <w:color w:val="000000"/>
          <w:sz w:val="24"/>
          <w:highlight w:val="none"/>
        </w:rPr>
      </w:pPr>
      <w:r/>
      <w:bookmarkEnd w:id="77"/>
      <w:r/>
      <w:bookmarkEnd w:id="78"/>
      <w:r/>
      <w:bookmarkEnd w:id="79"/>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.签订合同</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1.2磋商文件、成交供应商的响应文件及磋商过程中有关澄清、承诺文件均应作为合同附件。</w:t>
      </w:r>
      <w:r>
        <w:rPr>
          <w:rFonts w:hint="eastAsia"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签订合同后，成交供应商不得将合同标的进行转包。未经采购人同意，成交供应商也不得采用分包的形式履行合同，否则采购人有权终止合同，中标人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cs="宋体"/>
          <w:color w:val="000000"/>
          <w:sz w:val="24"/>
          <w:highlight w:val="none"/>
        </w:rPr>
      </w:r>
      <w:r/>
    </w:p>
    <w:p>
      <w:pPr>
        <w:pStyle w:val="1724"/>
        <w:ind w:firstLine="480"/>
        <w:jc w:val="left"/>
        <w:spacing w:line="360" w:lineRule="auto"/>
        <w:rPr>
          <w:rFonts w:hint="eastAsia" w:ascii="宋体" w:hAnsi="宋体" w:eastAsia="宋体" w:cs="宋体"/>
          <w:b/>
          <w:color w:val="000000"/>
          <w:sz w:val="24"/>
          <w:szCs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szCs w:val="24"/>
          <w:highlight w:val="none"/>
        </w:rPr>
        <w:t xml:space="preserve">服务（包含与服务相关的货物）的追加</w:t>
      </w:r>
      <w:r>
        <w:rPr>
          <w:rFonts w:hint="eastAsia" w:ascii="宋体" w:hAnsi="宋体" w:eastAsia="宋体" w:cs="宋体"/>
          <w:b/>
          <w:color w:val="000000"/>
          <w:sz w:val="24"/>
          <w:szCs w:val="24"/>
          <w:highlight w:val="none"/>
        </w:rPr>
      </w:r>
      <w:r/>
    </w:p>
    <w:p>
      <w:pPr>
        <w:pStyle w:val="9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olor w:val="000000"/>
          <w:sz w:val="24"/>
          <w:highlight w:val="none"/>
        </w:rPr>
        <w:t xml:space="preserve">政府采购合同履行中，采购人需追加与合同标的相同的服务（包含与服务相关的货物），在不改变合同其他条款的前提下，可以与</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人协商签订补充合同，但所有补充合同的采购金额不超过原合同金额10%。</w:t>
      </w:r>
      <w:r>
        <w:rPr>
          <w:rFonts w:hint="eastAsia" w:ascii="宋体" w:hAnsi="宋体" w:cs="宋体"/>
          <w:color w:val="000000"/>
          <w:sz w:val="24"/>
          <w:highlight w:val="none"/>
        </w:rPr>
      </w:r>
      <w:r/>
    </w:p>
    <w:p>
      <w:pPr>
        <w:pStyle w:val="965"/>
        <w:ind w:firstLine="480"/>
        <w:keepNext/>
        <w:spacing w:line="360" w:lineRule="auto"/>
        <w:rPr>
          <w:rFonts w:hint="eastAsia" w:ascii="宋体" w:hAnsi="宋体" w:cs="宋体"/>
          <w:color w:val="000000"/>
          <w:sz w:val="24"/>
          <w:highlight w:val="none"/>
        </w:rPr>
        <w:outlineLvl w:val="3"/>
      </w:pPr>
      <w:r>
        <w:rPr>
          <w:rFonts w:ascii="宋体" w:hAnsi="宋体" w:cs="宋体"/>
          <w:color w:val="000000"/>
          <w:sz w:val="24"/>
          <w:highlight w:val="none"/>
        </w:rPr>
        <w:t xml:space="preserve">3.政府采购</w:t>
      </w:r>
      <w:r>
        <w:rPr>
          <w:rFonts w:hint="eastAsia" w:ascii="宋体" w:hAnsi="宋体" w:cs="宋体"/>
          <w:color w:val="000000"/>
          <w:sz w:val="24"/>
          <w:highlight w:val="none"/>
        </w:rPr>
        <w:t xml:space="preserve">合同信用融资</w:t>
      </w:r>
      <w:r>
        <w:rPr>
          <w:rFonts w:ascii="宋体" w:hAnsi="宋体" w:cs="宋体"/>
          <w:color w:val="000000"/>
          <w:sz w:val="24"/>
          <w:highlight w:val="none"/>
        </w:rPr>
        <w:t xml:space="preserve">扶持政策</w:t>
      </w:r>
      <w:r>
        <w:rPr>
          <w:rFonts w:hint="eastAsia"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3.1根</w:t>
      </w:r>
      <w:r>
        <w:rPr>
          <w:rFonts w:hint="eastAsia" w:ascii="宋体" w:hAnsi="宋体" w:cs="宋体"/>
          <w:color w:val="000000"/>
          <w:sz w:val="24"/>
          <w:highlight w:val="none"/>
        </w:rPr>
        <w:t xml:space="preserve">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易企服”综合服务平台-金融产品全周期-贷款产品专栏。</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根据《关于深入开展南通市政府采购线上合同信用融资业务的通知》（通财购〔2022〕68号），成交供应商可通过中征应收账款融资服务平台（简称“中征平台”）办理“政采贷”融资贷款，具体业务操作流程如下：</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3.2.1确定融资意向。成交供应商取得成交通知书后，联系意向金融机构，商洽融资事项，确定融资意向。</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3.2.2签订采购合同。成交供应商与采购人签订政府采购合同时，应将自身融资需求告知采购人或其委托的采购代理机构，提醒(或协助)其当天在“苏采云”上传合同的同时将“供应商是否融资”选为“是”。</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3.2.3提交融资申请。成交供应商登录“中征平台”进行用户注册，查看“政采贷”融资产品，向确定合作的金融机构提交融资申请。</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3.2.4确认回款账户。金融机构填写需要锁定的回款账户信息后成交供应商应登录“中征平台”确认账户信息，以实现回款账户的锁定。</w:t>
      </w:r>
      <w:r>
        <w:rPr>
          <w:rFonts w:ascii="宋体" w:hAnsi="宋体" w:cs="宋体"/>
          <w:color w:val="000000"/>
          <w:sz w:val="24"/>
          <w:highlight w:val="none"/>
        </w:rPr>
      </w:r>
      <w:r/>
    </w:p>
    <w:p>
      <w:pPr>
        <w:pStyle w:val="96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）电子招标投标交易平台</w:t>
      </w:r>
      <w:r>
        <w:rPr>
          <w:rFonts w:ascii="宋体" w:hAnsi="宋体" w:cs="宋体"/>
          <w:color w:val="000000"/>
          <w:sz w:val="24"/>
          <w:highlight w:val="none"/>
        </w:rPr>
      </w:r>
      <w:r/>
    </w:p>
    <w:p>
      <w:pPr>
        <w:pStyle w:val="965"/>
        <w:ind w:firstLine="480"/>
        <w:spacing w:line="360" w:lineRule="auto"/>
        <w:rPr>
          <w:rFonts w:hint="eastAsia" w:ascii="宋体" w:hAnsi="宋体" w:cs="宋体"/>
          <w:color w:val="000000"/>
          <w:sz w:val="24"/>
          <w:highlight w:val="none"/>
          <w:lang w:eastAsia="en-US"/>
        </w:rPr>
      </w:pPr>
      <w:r>
        <w:rPr>
          <w:rFonts w:hint="eastAsia" w:ascii="宋体" w:hAnsi="宋体" w:cs="宋体"/>
          <w:color w:val="000000"/>
          <w:sz w:val="24"/>
          <w:highlight w:val="none"/>
          <w:lang w:eastAsia="en-US"/>
        </w:rPr>
        <w:t xml:space="preserve">电子招标投标交易平台（即“苏采云”系统，网址：</w:t>
      </w:r>
      <w:r>
        <w:rPr>
          <w:rFonts w:hint="eastAsia" w:ascii="宋体" w:hAnsi="宋体" w:cs="宋体"/>
          <w:color w:val="000000"/>
          <w:sz w:val="24"/>
          <w:highlight w:val="none"/>
          <w:lang w:eastAsia="en-US"/>
        </w:rPr>
        <w:fldChar w:fldCharType="begin"/>
      </w:r>
      <w:r>
        <w:rPr>
          <w:rFonts w:hint="eastAsia" w:ascii="宋体" w:hAnsi="宋体" w:cs="宋体"/>
          <w:color w:val="000000"/>
          <w:sz w:val="24"/>
          <w:highlight w:val="none"/>
          <w:lang w:eastAsia="en-US"/>
        </w:rPr>
        <w:instrText xml:space="preserve"> HYPERLINK "http://jszfcg.jsczt.cn/）相关要求是本采购文件的组成部分。" </w:instrText>
      </w:r>
      <w:r>
        <w:rPr>
          <w:rFonts w:hint="eastAsia" w:ascii="宋体" w:hAnsi="宋体" w:cs="宋体"/>
          <w:color w:val="000000"/>
          <w:sz w:val="24"/>
          <w:highlight w:val="none"/>
          <w:lang w:eastAsia="en-US"/>
        </w:rPr>
        <w:fldChar w:fldCharType="separate"/>
      </w:r>
      <w:r>
        <w:rPr>
          <w:rFonts w:hint="eastAsia" w:ascii="宋体" w:hAnsi="宋体" w:cs="宋体"/>
          <w:color w:val="000000"/>
          <w:sz w:val="24"/>
          <w:highlight w:val="none"/>
          <w:lang w:eastAsia="en-US"/>
        </w:rPr>
        <w:t xml:space="preserve">http://jszfcg.jsczt.cn/）相关要求是本采购文件的组成部分。</w:t>
      </w:r>
      <w:r>
        <w:rPr>
          <w:rFonts w:hint="eastAsia" w:ascii="宋体" w:hAnsi="宋体" w:cs="宋体"/>
          <w:color w:val="000000"/>
          <w:sz w:val="24"/>
          <w:highlight w:val="none"/>
          <w:lang w:eastAsia="en-US"/>
        </w:rPr>
        <w:fldChar w:fldCharType="end"/>
      </w:r>
      <w:r>
        <w:rPr>
          <w:rFonts w:hint="eastAsia" w:ascii="宋体" w:hAnsi="宋体" w:cs="宋体"/>
          <w:color w:val="000000"/>
          <w:sz w:val="24"/>
          <w:highlight w:val="none"/>
          <w:lang w:eastAsia="en-US"/>
        </w:rPr>
      </w:r>
      <w:r/>
    </w:p>
    <w:p>
      <w:pPr>
        <w:pStyle w:val="965"/>
        <w:ind w:firstLine="480"/>
        <w:spacing w:line="360" w:lineRule="auto"/>
        <w:rPr>
          <w:rFonts w:hint="eastAsia" w:ascii="宋体" w:hAnsi="宋体" w:eastAsia="宋体" w:cs="宋体"/>
          <w:color w:val="000000"/>
          <w:sz w:val="24"/>
          <w:highlight w:val="none"/>
          <w:lang w:eastAsia="en-US"/>
        </w:rPr>
      </w:pP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lang w:val="en-US" w:eastAsia="zh-CN"/>
        </w:rPr>
        <w:t xml:space="preserve">十</w:t>
      </w:r>
      <w:r>
        <w:rPr>
          <w:rFonts w:hint="eastAsia" w:ascii="宋体" w:hAnsi="宋体" w:eastAsia="宋体" w:cs="宋体"/>
          <w:color w:val="000000"/>
          <w:sz w:val="24"/>
          <w:highlight w:val="none"/>
          <w:lang w:eastAsia="en-US"/>
        </w:rPr>
        <w:t xml:space="preserve">）未尽事宜</w:t>
      </w:r>
      <w:r>
        <w:rPr>
          <w:rFonts w:hint="eastAsia" w:ascii="宋体" w:hAnsi="宋体" w:eastAsia="宋体" w:cs="宋体"/>
          <w:color w:val="000000"/>
          <w:sz w:val="24"/>
          <w:highlight w:val="none"/>
          <w:lang w:eastAsia="en-US"/>
        </w:rPr>
      </w:r>
      <w:r/>
    </w:p>
    <w:p>
      <w:pPr>
        <w:pStyle w:val="965"/>
        <w:ind w:firstLine="480"/>
        <w:spacing w:line="360" w:lineRule="auto"/>
        <w:rPr>
          <w:rFonts w:hint="eastAsia" w:ascii="宋体" w:hAnsi="宋体" w:eastAsia="宋体" w:cs="宋体"/>
          <w:color w:val="000000"/>
          <w:sz w:val="24"/>
          <w:highlight w:val="none"/>
          <w:lang w:eastAsia="en-US"/>
        </w:rPr>
      </w:pPr>
      <w:r>
        <w:rPr>
          <w:rFonts w:hint="eastAsia" w:ascii="宋体" w:hAnsi="宋体" w:eastAsia="宋体" w:cs="宋体"/>
          <w:color w:val="000000"/>
          <w:sz w:val="24"/>
          <w:highlight w:val="none"/>
          <w:lang w:eastAsia="en-US"/>
        </w:rPr>
        <w:t xml:space="preserve">按《中华人民共和国政府采购法》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en-US"/>
        </w:rPr>
        <w:t xml:space="preserve">《政府采购竞争性磋商采购方式管理暂行办法》及其他有关法律法规的规定执行。</w:t>
      </w:r>
      <w:r>
        <w:rPr>
          <w:rFonts w:hint="eastAsia" w:ascii="宋体" w:hAnsi="宋体" w:eastAsia="宋体" w:cs="宋体"/>
          <w:color w:val="000000"/>
          <w:sz w:val="24"/>
          <w:highlight w:val="none"/>
          <w:lang w:eastAsia="en-US"/>
        </w:rPr>
      </w:r>
      <w:r/>
    </w:p>
    <w:p>
      <w:pPr>
        <w:pStyle w:val="965"/>
        <w:ind w:firstLine="480"/>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r>
      <w:r/>
    </w:p>
    <w:p>
      <w:pPr>
        <w:pStyle w:val="965"/>
        <w:jc w:val="center"/>
        <w:spacing w:line="360" w:lineRule="auto"/>
        <w:rPr>
          <w:rFonts w:hint="eastAsia" w:ascii="宋体" w:hAnsi="宋体" w:cs="宋体"/>
          <w:color w:val="000000"/>
          <w:sz w:val="24"/>
          <w:highlight w:val="none"/>
        </w:rPr>
      </w:pPr>
      <w:r/>
      <w:bookmarkEnd w:id="72"/>
      <w:r/>
      <w:bookmarkEnd w:id="73"/>
      <w:r/>
      <w:bookmarkEnd w:id="74"/>
      <w:r>
        <w:rPr>
          <w:rFonts w:ascii="宋体" w:hAnsi="宋体"/>
          <w:bCs/>
          <w:color w:val="000000"/>
          <w:sz w:val="36"/>
          <w:szCs w:val="36"/>
          <w:highlight w:val="none"/>
        </w:rPr>
        <w:br w:type="page" w:clear="all"/>
      </w:r>
      <w:r>
        <w:rPr>
          <w:rFonts w:hint="eastAsia" w:ascii="宋体" w:hAnsi="宋体"/>
          <w:color w:val="000000"/>
          <w:sz w:val="36"/>
          <w:szCs w:val="36"/>
          <w:highlight w:val="none"/>
          <w:lang w:val="zh-CN"/>
        </w:rPr>
        <w:t xml:space="preserve">第三部分  项目需求</w:t>
      </w:r>
      <w:r>
        <w:rPr>
          <w:rFonts w:hint="eastAsia" w:ascii="宋体" w:hAnsi="宋体" w:cs="宋体"/>
          <w:color w:val="000000"/>
          <w:sz w:val="24"/>
          <w:highlight w:val="none"/>
        </w:rPr>
      </w:r>
      <w:r/>
    </w:p>
    <w:p>
      <w:pPr>
        <w:pStyle w:val="965"/>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4"/>
          <w:highlight w:val="none"/>
          <w:lang w:val="zh-CN"/>
        </w:rPr>
      </w:r>
      <w:r/>
    </w:p>
    <w:p>
      <w:pPr>
        <w:pStyle w:val="965"/>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供应商不能简单照搬照抄磋商文件项目需求说明中的技术、商务要求，必须作实事求是的响应。如照搬照抄项目需求说明中的技术、商务要求的，成交后供应商在同采购单位签订合同和履约环节中不得提出异议，一切后果和损失由成交供应商承担。</w:t>
      </w:r>
      <w:r>
        <w:rPr>
          <w:rFonts w:hint="eastAsia" w:ascii="宋体" w:hAnsi="宋体" w:eastAsia="宋体" w:cs="宋体"/>
          <w:b/>
          <w:color w:val="000000"/>
          <w:sz w:val="24"/>
          <w:highlight w:val="none"/>
          <w:lang w:val="zh-CN"/>
        </w:rPr>
      </w:r>
      <w:r/>
    </w:p>
    <w:p>
      <w:pPr>
        <w:pStyle w:val="965"/>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如供应商提供的货物和服务同采购人提出的项目需求说明中的技术、商务要求不同的，必须在《商务部分正负偏离表》和《技术部分正负偏离表》上明示。</w:t>
      </w:r>
      <w:r>
        <w:rPr>
          <w:rFonts w:hint="eastAsia" w:ascii="宋体" w:hAnsi="宋体" w:eastAsia="宋体" w:cs="宋体"/>
          <w:b/>
          <w:color w:val="000000"/>
          <w:sz w:val="24"/>
          <w:highlight w:val="none"/>
          <w:lang w:val="zh-CN"/>
        </w:rPr>
      </w:r>
      <w:r/>
    </w:p>
    <w:p>
      <w:pPr>
        <w:pStyle w:val="965"/>
        <w:ind w:firstLine="482"/>
        <w:jc w:val="left"/>
        <w:spacing w:line="360" w:lineRule="auto"/>
        <w:rPr>
          <w:rFonts w:hint="eastAsia" w:ascii="宋体" w:hAnsi="宋体" w:eastAsia="宋体" w:cs="宋体"/>
          <w:b/>
          <w:color w:val="000000"/>
          <w:sz w:val="24"/>
          <w:highlight w:val="none"/>
          <w:u w:val="single"/>
          <w:lang w:val="zh-CN"/>
        </w:rPr>
      </w:pPr>
      <w:r>
        <w:rPr>
          <w:rFonts w:hint="eastAsia" w:ascii="宋体" w:hAnsi="宋体" w:eastAsia="宋体" w:cs="宋体"/>
          <w:b/>
          <w:color w:val="000000"/>
          <w:sz w:val="24"/>
          <w:highlight w:val="none"/>
          <w:u w:val="single"/>
          <w:lang w:val="zh-CN"/>
        </w:rPr>
        <w:t xml:space="preserve">供应商参与磋商即视作其承诺完全响应采购人在本次磋商过程中提出的各项技术及经济要求。在成交后供应商以任何理由不响应本磋商文件的，将按违约处理。</w:t>
      </w:r>
      <w:r>
        <w:rPr>
          <w:rFonts w:hint="eastAsia" w:ascii="宋体" w:hAnsi="宋体" w:eastAsia="宋体" w:cs="宋体"/>
          <w:b/>
          <w:color w:val="000000"/>
          <w:sz w:val="24"/>
          <w:highlight w:val="none"/>
          <w:u w:val="single"/>
          <w:lang w:val="zh-CN"/>
        </w:rPr>
      </w:r>
      <w:r/>
    </w:p>
    <w:p>
      <w:pPr>
        <w:pStyle w:val="9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一、项目概况及</w:t>
      </w:r>
      <w:r>
        <w:rPr>
          <w:rFonts w:hint="eastAsia" w:ascii="宋体" w:hAnsi="宋体" w:eastAsia="宋体" w:cs="宋体"/>
          <w:b/>
          <w:color w:val="000000"/>
          <w:sz w:val="24"/>
          <w:highlight w:val="none"/>
          <w:lang w:val="en-US" w:eastAsia="zh-CN"/>
        </w:rPr>
        <w:t xml:space="preserve">采购</w:t>
      </w:r>
      <w:r>
        <w:rPr>
          <w:rFonts w:hint="eastAsia" w:ascii="宋体" w:hAnsi="宋体" w:eastAsia="宋体" w:cs="宋体"/>
          <w:b/>
          <w:color w:val="000000"/>
          <w:sz w:val="24"/>
          <w:highlight w:val="none"/>
        </w:rPr>
        <w:t xml:space="preserve">范围</w:t>
      </w:r>
      <w:r>
        <w:rPr>
          <w:rFonts w:hint="eastAsia" w:ascii="宋体" w:hAnsi="宋体" w:eastAsia="宋体" w:cs="宋体"/>
          <w:b/>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养护地点：通州湾示范区三余镇。</w:t>
      </w:r>
      <w:r>
        <w:rPr>
          <w:rFonts w:hint="eastAsia" w:ascii="宋体" w:hAnsi="宋体" w:eastAsia="宋体" w:cs="宋体"/>
          <w:bCs/>
          <w:color w:val="000000"/>
          <w:sz w:val="24"/>
          <w:highlight w:val="none"/>
        </w:rPr>
      </w:r>
      <w:r/>
    </w:p>
    <w:p>
      <w:pPr>
        <w:pStyle w:val="965"/>
        <w:ind w:firstLine="482"/>
        <w:spacing w:line="360" w:lineRule="auto"/>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2</w:t>
      </w:r>
      <w:r>
        <w:rPr>
          <w:rFonts w:hint="eastAsia" w:ascii="宋体" w:hAnsi="宋体" w:eastAsia="宋体" w:cs="宋体"/>
          <w:b/>
          <w:bCs w:val="0"/>
          <w:color w:val="000000"/>
          <w:sz w:val="24"/>
          <w:highlight w:val="none"/>
          <w:lang w:val="en-US" w:eastAsia="zh-CN"/>
        </w:rPr>
        <w:t xml:space="preserve">.采购范围：</w:t>
      </w:r>
      <w:r>
        <w:rPr>
          <w:rFonts w:ascii="宋体" w:hAnsi="宋体" w:eastAsia="宋体" w:cs="宋体"/>
          <w:b/>
          <w:bCs w:val="0"/>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2.1</w:t>
      </w:r>
      <w:r>
        <w:rPr>
          <w:rFonts w:hint="eastAsia" w:ascii="宋体" w:hAnsi="宋体" w:eastAsia="宋体" w:cs="宋体"/>
          <w:b/>
          <w:bCs w:val="0"/>
          <w:color w:val="000000"/>
          <w:sz w:val="24"/>
          <w:highlight w:val="none"/>
          <w:lang w:eastAsia="zh-CN"/>
        </w:rPr>
        <w:t xml:space="preserve">日常</w:t>
      </w:r>
      <w:r>
        <w:rPr>
          <w:rFonts w:hint="eastAsia" w:ascii="宋体" w:hAnsi="宋体" w:eastAsia="宋体" w:cs="宋体"/>
          <w:b/>
          <w:bCs w:val="0"/>
          <w:color w:val="000000"/>
          <w:sz w:val="24"/>
          <w:highlight w:val="none"/>
          <w:lang w:val="en-US" w:eastAsia="zh-CN"/>
        </w:rPr>
        <w:t xml:space="preserve">巡查</w:t>
      </w:r>
      <w:r>
        <w:rPr>
          <w:rFonts w:hint="eastAsia" w:ascii="宋体" w:hAnsi="宋体" w:eastAsia="宋体" w:cs="宋体"/>
          <w:b/>
          <w:bCs w:val="0"/>
          <w:color w:val="000000"/>
          <w:sz w:val="24"/>
          <w:highlight w:val="none"/>
        </w:rPr>
        <w:t xml:space="preserve">范围：在农路系统入库的乡村级道路为344km（其中乡道195km、村级道路149km），在库桥梁124座。</w:t>
      </w:r>
      <w:r>
        <w:rPr>
          <w:rFonts w:hint="eastAsia" w:ascii="宋体" w:hAnsi="宋体" w:eastAsia="宋体" w:cs="宋体"/>
          <w:b/>
          <w:bCs w:val="0"/>
          <w:color w:val="000000"/>
          <w:sz w:val="24"/>
          <w:highlight w:val="none"/>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2.2养护维修范围：三余镇现有乡村级道路约899km、乡级公路及镇区内部道路约21.57km，沿线桥梁680座等。</w:t>
      </w:r>
      <w:r>
        <w:rPr>
          <w:rFonts w:hint="eastAsia" w:ascii="宋体" w:hAnsi="宋体" w:eastAsia="宋体" w:cs="宋体"/>
          <w:b/>
          <w:bCs w:val="0"/>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具体详见示范区三余镇农村公路路线明细表</w:t>
      </w:r>
      <w:r>
        <w:rPr>
          <w:rFonts w:hint="eastAsia" w:ascii="宋体" w:hAnsi="宋体" w:eastAsia="宋体" w:cs="宋体"/>
          <w:b/>
          <w:bCs w:val="0"/>
          <w:color w:val="000000"/>
          <w:sz w:val="24"/>
          <w:highlight w:val="none"/>
          <w:lang w:eastAsia="zh-CN"/>
        </w:rPr>
        <w:t xml:space="preserve">、三余镇村道桥梁明细表。</w:t>
      </w:r>
      <w:r>
        <w:rPr>
          <w:rFonts w:hint="eastAsia" w:ascii="宋体" w:hAnsi="宋体" w:eastAsia="宋体" w:cs="宋体"/>
          <w:b/>
          <w:bCs w:val="0"/>
          <w:color w:val="000000"/>
          <w:sz w:val="24"/>
          <w:highlight w:val="none"/>
        </w:rPr>
      </w:r>
      <w:r/>
    </w:p>
    <w:p>
      <w:pPr>
        <w:pStyle w:val="965"/>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3</w:t>
      </w:r>
      <w:r>
        <w:rPr>
          <w:rFonts w:hint="eastAsia" w:ascii="宋体" w:hAnsi="宋体" w:eastAsia="宋体" w:cs="宋体"/>
          <w:b/>
          <w:bCs w:val="0"/>
          <w:color w:val="000000"/>
          <w:sz w:val="24"/>
          <w:highlight w:val="none"/>
          <w:lang w:val="en-US" w:eastAsia="zh-CN"/>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val="en-US" w:eastAsia="zh-CN"/>
        </w:rPr>
        <w:t xml:space="preserve">三年，合同一年一签；开始时间以采购人通知为准。（</w:t>
      </w:r>
      <w:r>
        <w:rPr>
          <w:rFonts w:hint="eastAsia" w:ascii="宋体" w:hAnsi="宋体" w:eastAsia="宋体" w:cs="宋体"/>
          <w:b/>
          <w:bCs w:val="0"/>
          <w:color w:val="000000"/>
          <w:sz w:val="24"/>
          <w:highlight w:val="none"/>
        </w:rPr>
        <w:t xml:space="preserve">年度合同期满</w:t>
      </w:r>
      <w:r>
        <w:rPr>
          <w:rFonts w:hint="eastAsia" w:ascii="宋体" w:hAnsi="宋体" w:eastAsia="宋体" w:cs="宋体"/>
          <w:b/>
          <w:bCs w:val="0"/>
          <w:color w:val="000000"/>
          <w:sz w:val="24"/>
          <w:highlight w:val="none"/>
          <w:lang w:val="en-US" w:eastAsia="zh-CN"/>
        </w:rPr>
        <w:t xml:space="preserve">或年度累计结算总额达到人民币300万元时该年度合同自动终止，签订下一年度合同，以先到为准。）</w:t>
      </w:r>
      <w:r>
        <w:rPr>
          <w:rFonts w:hint="eastAsia" w:ascii="宋体" w:hAnsi="宋体" w:eastAsia="宋体" w:cs="宋体"/>
          <w:b/>
          <w:bCs w:val="0"/>
          <w:color w:val="000000"/>
          <w:sz w:val="24"/>
          <w:highlight w:val="none"/>
        </w:rPr>
      </w:r>
      <w:r/>
    </w:p>
    <w:p>
      <w:pPr>
        <w:pStyle w:val="965"/>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4</w:t>
      </w:r>
      <w:r>
        <w:rPr>
          <w:rFonts w:hint="eastAsia" w:ascii="宋体" w:hAnsi="宋体" w:eastAsia="宋体" w:cs="宋体"/>
          <w:b/>
          <w:bCs w:val="0"/>
          <w:color w:val="000000"/>
          <w:sz w:val="24"/>
          <w:highlight w:val="none"/>
          <w:lang w:val="en-US" w:eastAsia="zh-CN"/>
        </w:rPr>
        <w:t xml:space="preserve">.</w:t>
      </w:r>
      <w:r>
        <w:rPr>
          <w:rFonts w:hint="eastAsia" w:ascii="宋体" w:hAnsi="宋体" w:eastAsia="宋体" w:cs="宋体"/>
          <w:b/>
          <w:bCs w:val="0"/>
          <w:color w:val="000000"/>
          <w:sz w:val="24"/>
          <w:highlight w:val="none"/>
        </w:rPr>
        <w:t xml:space="preserve">质量要求：</w:t>
      </w:r>
      <w:r>
        <w:rPr>
          <w:rFonts w:hint="eastAsia" w:ascii="宋体" w:hAnsi="宋体" w:eastAsia="宋体" w:cs="宋体"/>
          <w:b/>
          <w:bCs w:val="0"/>
          <w:color w:val="000000"/>
          <w:sz w:val="24"/>
          <w:highlight w:val="none"/>
          <w:lang w:val="en-US" w:eastAsia="zh-CN"/>
        </w:rPr>
        <w:t xml:space="preserve">合格</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rPr>
      </w:r>
      <w:r/>
    </w:p>
    <w:p>
      <w:pPr>
        <w:pStyle w:val="965"/>
        <w:ind w:firstLine="482"/>
        <w:spacing w:line="360" w:lineRule="auto"/>
        <w:rPr>
          <w:rFonts w:ascii="宋体" w:hAnsi="宋体" w:eastAsia="宋体" w:cs="宋体"/>
          <w:b/>
          <w:color w:val="000000"/>
          <w:sz w:val="24"/>
          <w:highlight w:val="none"/>
          <w:lang w:val="en-US"/>
        </w:rP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szCs w:val="24"/>
          <w:highlight w:val="none"/>
          <w:lang w:val="en-US" w:eastAsia="zh-CN"/>
        </w:rPr>
        <w:t xml:space="preserve">日常巡查及养护维修工作内容</w:t>
      </w:r>
      <w:r>
        <w:rPr>
          <w:rFonts w:ascii="宋体" w:hAnsi="宋体" w:eastAsia="宋体" w:cs="宋体"/>
          <w:b/>
          <w:color w:val="000000"/>
          <w:sz w:val="24"/>
          <w:highlight w:val="none"/>
          <w:lang w:val="en-US"/>
        </w:rPr>
      </w:r>
      <w:r/>
    </w:p>
    <w:p>
      <w:pPr>
        <w:pStyle w:val="965"/>
        <w:ind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公路（桥涵）巡查：包括养护人员每日、养护公司的日常巡查；台风、暴雨、大雾、大雪、严重冰冻及其它可能危及公路（桥梁）及其附属设施正常状态或妨碍正常交通的灾害性气候时的特殊巡查；对有数量较多且危害较大路面病害或路面状况发生异常变化的特殊路段的专项巡查。并对巡查中发现的重要情况立即汇报有关部门。</w:t>
      </w:r>
      <w:r>
        <w:rPr>
          <w:rFonts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路基养护：边坡、路肩、平台、排水设施（沟、槽、井、涵管）、防护构造物的日常整修、加固，清理排水设施内淤泥、沉积物、积水，清除路肩和边坡上的农作物。</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路面小修：修补路面的泛油、拥包、坑槽、波浪、龟裂等。</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桥梁养护：支座检查保养、栏杆扶手刷白，两端栏杆柱、防撞墙端面油漆、金属桥栏杆除锈刷油漆；桥面铺装层、桥梁缺损部件的检查、反馈；每月一次桥梁经常性检查，认真记录桥梁经常性检查记录和危桥监控记录，桥梁被撞坏后立即采取临时安全防护措施</w:t>
      </w:r>
      <w:r>
        <w:rPr>
          <w:rFonts w:hint="eastAsia" w:ascii="宋体" w:hAnsi="宋体"/>
          <w:color w:val="000000"/>
          <w:sz w:val="24"/>
          <w:szCs w:val="24"/>
          <w:highlight w:val="none"/>
        </w:rPr>
        <w:t xml:space="preserve">（桥梁栏杆刷白、除锈、油漆一年一次）</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沿线附属设施养护：里程碑、百米桩、警示桩、交通标志、标牌、轮廓标、公路界桩等刷白（一年一次）、扶正</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冲洗</w:t>
      </w:r>
      <w:r>
        <w:rPr>
          <w:rFonts w:hint="eastAsia" w:ascii="宋体" w:hAnsi="宋体" w:eastAsia="宋体" w:cs="宋体"/>
          <w:bCs/>
          <w:color w:val="000000"/>
          <w:sz w:val="24"/>
          <w:highlight w:val="none"/>
        </w:rPr>
        <w:t xml:space="preserve">。</w:t>
      </w:r>
      <w:r>
        <w:rPr>
          <w:rFonts w:hint="eastAsia" w:ascii="宋体" w:hAnsi="宋体" w:eastAsia="宋体" w:cs="宋体"/>
          <w:b/>
          <w:bCs w:val="0"/>
          <w:color w:val="000000"/>
          <w:sz w:val="24"/>
          <w:highlight w:val="none"/>
        </w:rPr>
        <w:t xml:space="preserve">集镇范围内的</w:t>
      </w:r>
      <w:bookmarkStart w:id="80" w:name="OLE_LINK13"/>
      <w:r>
        <w:rPr>
          <w:rFonts w:hint="eastAsia" w:ascii="宋体" w:hAnsi="宋体" w:eastAsia="宋体" w:cs="宋体"/>
          <w:b/>
          <w:bCs w:val="0"/>
          <w:color w:val="000000"/>
          <w:sz w:val="24"/>
          <w:highlight w:val="none"/>
        </w:rPr>
        <w:t xml:space="preserve">市政设施</w:t>
      </w:r>
      <w:bookmarkEnd w:id="80"/>
      <w:r>
        <w:rPr>
          <w:rFonts w:hint="eastAsia" w:ascii="宋体" w:hAnsi="宋体" w:eastAsia="宋体" w:cs="宋体"/>
          <w:b/>
          <w:bCs w:val="0"/>
          <w:color w:val="000000"/>
          <w:sz w:val="24"/>
          <w:highlight w:val="none"/>
        </w:rPr>
        <w:t xml:space="preserve">（如窨井盖）等巡查、扶正、复位、牛皮癣清理</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管网疏通</w:t>
      </w:r>
      <w:r>
        <w:rPr>
          <w:rFonts w:hint="eastAsia" w:ascii="宋体" w:hAnsi="宋体" w:eastAsia="宋体" w:cs="宋体"/>
          <w:b/>
          <w:bCs w:val="0"/>
          <w:color w:val="000000"/>
          <w:sz w:val="24"/>
          <w:highlight w:val="none"/>
        </w:rPr>
        <w:t xml:space="preserve">等。</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抢险抢通：乙方必须实行24小时值班制，建立建全各类突发性事件抢险救灾的应急预案，确保组织领导、抢险队伍、材料设备、应急机制到位，确保抢险抢修清障及时，保障公路畅通。</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bookmarkStart w:id="81" w:name="OLE_LINK24"/>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台账</w:t>
      </w:r>
      <w:bookmarkEnd w:id="81"/>
      <w:r>
        <w:rPr>
          <w:rFonts w:hint="eastAsia" w:ascii="宋体" w:hAnsi="宋体" w:eastAsia="宋体" w:cs="宋体"/>
          <w:bCs/>
          <w:color w:val="000000"/>
          <w:sz w:val="24"/>
          <w:highlight w:val="none"/>
        </w:rPr>
        <w:t xml:space="preserve">资料：建立“一路一档，一桥一档”台账，按照规定做好</w:t>
      </w:r>
      <w:bookmarkStart w:id="82" w:name="OLE_LINK16"/>
      <w:r>
        <w:rPr>
          <w:rFonts w:hint="eastAsia" w:ascii="宋体" w:hAnsi="宋体" w:eastAsia="宋体" w:cs="宋体"/>
          <w:bCs/>
          <w:color w:val="000000"/>
          <w:sz w:val="24"/>
          <w:highlight w:val="none"/>
        </w:rPr>
        <w:t xml:space="preserve">道路、桥梁</w:t>
      </w:r>
      <w:bookmarkEnd w:id="82"/>
      <w:r>
        <w:rPr>
          <w:rFonts w:hint="eastAsia" w:ascii="宋体" w:hAnsi="宋体" w:eastAsia="宋体" w:cs="宋体"/>
          <w:bCs/>
          <w:color w:val="000000"/>
          <w:sz w:val="24"/>
          <w:highlight w:val="none"/>
        </w:rPr>
        <w:t xml:space="preserve">日巡查</w:t>
      </w:r>
      <w:bookmarkStart w:id="83" w:name="OLE_LINK25"/>
      <w:r>
        <w:rPr>
          <w:rFonts w:hint="eastAsia" w:ascii="宋体" w:hAnsi="宋体" w:eastAsia="宋体" w:cs="宋体"/>
          <w:bCs/>
          <w:color w:val="000000"/>
          <w:sz w:val="24"/>
          <w:highlight w:val="none"/>
        </w:rPr>
        <w:t xml:space="preserve">、周巡查</w:t>
      </w:r>
      <w:bookmarkEnd w:id="83"/>
      <w:r>
        <w:rPr>
          <w:rFonts w:hint="eastAsia" w:ascii="宋体" w:hAnsi="宋体" w:eastAsia="宋体" w:cs="宋体"/>
          <w:bCs/>
          <w:color w:val="000000"/>
          <w:sz w:val="24"/>
          <w:highlight w:val="none"/>
        </w:rPr>
        <w:t xml:space="preserve">、月巡查台账资料。每月一次镇区农路全覆盖，提供巡查日报（视频影像资料，app巡查线路）。</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“路长办”交办：</w:t>
      </w:r>
      <w:bookmarkStart w:id="84" w:name="OLE_LINK33"/>
      <w:r>
        <w:rPr>
          <w:rFonts w:hint="eastAsia" w:ascii="宋体" w:hAnsi="宋体" w:eastAsia="宋体" w:cs="宋体"/>
          <w:bCs/>
          <w:color w:val="000000"/>
          <w:sz w:val="24"/>
          <w:highlight w:val="none"/>
        </w:rPr>
        <w:t xml:space="preserve">按照</w:t>
      </w:r>
      <w:bookmarkStart w:id="85" w:name="OLE_LINK27"/>
      <w:r>
        <w:rPr>
          <w:rFonts w:hint="eastAsia" w:ascii="宋体" w:hAnsi="宋体" w:eastAsia="宋体" w:cs="宋体"/>
          <w:bCs/>
          <w:color w:val="000000"/>
          <w:sz w:val="24"/>
          <w:highlight w:val="none"/>
        </w:rPr>
        <w:t xml:space="preserve">“路长制”</w:t>
      </w:r>
      <w:bookmarkEnd w:id="85"/>
      <w:r>
        <w:rPr>
          <w:rFonts w:hint="eastAsia" w:ascii="宋体" w:hAnsi="宋体" w:eastAsia="宋体" w:cs="宋体"/>
          <w:bCs/>
          <w:color w:val="000000"/>
          <w:sz w:val="24"/>
          <w:highlight w:val="none"/>
        </w:rPr>
        <w:t xml:space="preserve">办公室管理要求，及时完成路长交办任务</w:t>
      </w:r>
      <w:bookmarkEnd w:id="84"/>
      <w:r>
        <w:rPr>
          <w:rFonts w:hint="eastAsia" w:ascii="宋体" w:hAnsi="宋体" w:eastAsia="宋体" w:cs="宋体"/>
          <w:bCs/>
          <w:color w:val="000000"/>
          <w:sz w:val="24"/>
          <w:highlight w:val="none"/>
        </w:rPr>
        <w:t xml:space="preserve">，对乡村道路调查建档，负责包干路段路域环境整治、安全隐患整改及应急处置、清除非法占用道路用地及绿化范围内乱修乱建、乱堆乱放、乱种乱晒，联合执法制止破坏公路及其附属设施行为，确保路产路权不被侵占；</w:t>
      </w:r>
      <w:bookmarkStart w:id="86" w:name="OLE_LINK21"/>
      <w:r>
        <w:rPr>
          <w:rFonts w:hint="eastAsia" w:ascii="宋体" w:hAnsi="宋体" w:eastAsia="宋体" w:cs="宋体"/>
          <w:bCs/>
          <w:color w:val="000000"/>
          <w:sz w:val="24"/>
          <w:highlight w:val="none"/>
        </w:rPr>
        <w:t xml:space="preserve">负责包干路段日常巡查，发现问题能</w:t>
      </w:r>
      <w:bookmarkStart w:id="87" w:name="OLE_LINK22"/>
      <w:r>
        <w:rPr>
          <w:rFonts w:hint="eastAsia" w:ascii="宋体" w:hAnsi="宋体" w:eastAsia="宋体" w:cs="宋体"/>
          <w:bCs/>
          <w:color w:val="000000"/>
          <w:sz w:val="24"/>
          <w:highlight w:val="none"/>
        </w:rPr>
        <w:t xml:space="preserve">当场解决的</w:t>
      </w:r>
      <w:bookmarkEnd w:id="87"/>
      <w:r>
        <w:rPr>
          <w:rFonts w:hint="eastAsia" w:ascii="宋体" w:hAnsi="宋体" w:eastAsia="宋体" w:cs="宋体"/>
          <w:bCs/>
          <w:color w:val="000000"/>
          <w:sz w:val="24"/>
          <w:highlight w:val="none"/>
        </w:rPr>
        <w:t xml:space="preserve">及时解决，不能当场解决的及时向路(段)长汇报，并协助有关部门对涉路案件进行调查处理</w:t>
      </w:r>
      <w:bookmarkEnd w:id="86"/>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三、目标和质量要求</w:t>
      </w:r>
      <w:r>
        <w:rPr>
          <w:rFonts w:hint="eastAsia" w:ascii="宋体" w:hAnsi="宋体" w:eastAsia="宋体" w:cs="宋体"/>
          <w:b/>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目标：不出现因养护不到位引发的投诉、举报和媒体曝光事件。</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2、基本要求：保持路面整洁、横坡适度、平整舒适；路肩整洁、平整顺直、边坡稳定、排水畅通；桥涵、构造物完好；交通标志、防护设施完好；绿化协调美观；创造畅、洁、绿、美、安的道路交通环境。</w:t>
      </w:r>
      <w:r>
        <w:rPr>
          <w:rFonts w:hint="eastAsia" w:ascii="宋体" w:hAnsi="宋体" w:eastAsia="宋体" w:cs="宋体"/>
          <w:bCs/>
          <w:color w:val="000000"/>
          <w:sz w:val="24"/>
          <w:highlight w:val="none"/>
        </w:rPr>
      </w:r>
      <w:r/>
    </w:p>
    <w:p>
      <w:pPr>
        <w:pStyle w:val="9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四、具体要求</w:t>
      </w:r>
      <w:r>
        <w:rPr>
          <w:rFonts w:hint="eastAsia" w:ascii="宋体" w:hAnsi="宋体" w:eastAsia="宋体" w:cs="宋体"/>
          <w:b/>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日常巡查及台账记录，安排至少</w:t>
      </w:r>
      <w:r>
        <w:rPr>
          <w:rFonts w:ascii="宋体" w:hAnsi="宋体" w:eastAsia="宋体" w:cs="宋体"/>
          <w:bCs/>
          <w:color w:val="000000"/>
          <w:sz w:val="24"/>
          <w:highlight w:val="none"/>
          <w:lang w:val="en-US"/>
        </w:rPr>
        <w:t xml:space="preserve">4</w:t>
      </w:r>
      <w:r>
        <w:rPr>
          <w:rFonts w:hint="eastAsia" w:ascii="宋体" w:hAnsi="宋体" w:eastAsia="宋体" w:cs="宋体"/>
          <w:bCs/>
          <w:color w:val="000000"/>
          <w:sz w:val="24"/>
          <w:highlight w:val="none"/>
        </w:rPr>
        <w:t xml:space="preserve">名专职巡查人员对上述所辖道路、桥梁每日巡查，每日统计，并对发现的问题详细记录在案并附图片，做到一路一档，一桥一档</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需维修项目</w:t>
      </w:r>
      <w:r>
        <w:rPr>
          <w:rFonts w:hint="eastAsia" w:ascii="宋体" w:hAnsi="宋体" w:eastAsia="宋体" w:cs="宋体"/>
          <w:bCs/>
          <w:color w:val="000000"/>
          <w:sz w:val="24"/>
          <w:highlight w:val="none"/>
        </w:rPr>
        <w:t xml:space="preserve">。</w:t>
      </w:r>
      <w:r>
        <w:rPr>
          <w:rFonts w:hint="eastAsia" w:ascii="宋体" w:hAnsi="宋体" w:eastAsia="宋体" w:cs="宋体"/>
          <w:b/>
          <w:bCs w:val="0"/>
          <w:color w:val="000000"/>
          <w:sz w:val="24"/>
          <w:highlight w:val="none"/>
          <w:lang w:val="en-US" w:eastAsia="zh-CN"/>
        </w:rPr>
        <w:t xml:space="preserve">每月一次镇区农路全覆盖，提供巡查日报（视频影像资料，app巡查线路）。</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每两个月报一次结算（工程量必须</w:t>
      </w:r>
      <w:r>
        <w:rPr>
          <w:rFonts w:hint="eastAsia" w:ascii="宋体" w:hAnsi="宋体" w:eastAsia="宋体" w:cs="宋体"/>
          <w:bCs/>
          <w:color w:val="000000"/>
          <w:sz w:val="24"/>
          <w:highlight w:val="none"/>
          <w:lang w:val="en-US" w:eastAsia="zh-CN"/>
        </w:rPr>
        <w:t xml:space="preserve">经</w:t>
      </w:r>
      <w:r>
        <w:rPr>
          <w:rFonts w:hint="eastAsia" w:ascii="宋体" w:hAnsi="宋体" w:eastAsia="宋体" w:cs="宋体"/>
          <w:bCs/>
          <w:color w:val="000000"/>
          <w:sz w:val="24"/>
          <w:highlight w:val="none"/>
        </w:rPr>
        <w:t xml:space="preserve">业主确认），维修数量及质量每季度验收一次，半年送审一次。</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3、应急事件处理，巡查时发现危及安全的问题和事件或接业主通知要求处理的应急事件，承包单位应在1小时内到现场并妥善处理，任务单后补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4、因乙方原因造成的安全事故，由乙方自行负责</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5、协助业主对在建市政工程安全维护到位情况</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6、如因未及时发现坑塘或发现坑塘而未及时实行应急措施防护的或延时修复等原因而出现事故，由乙方负责。</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7、巡查及维修要求：</w:t>
      </w:r>
      <w:r>
        <w:rPr>
          <w:rFonts w:hint="eastAsia"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至少具备巡查皮卡车2辆、挖机3辆、压路机2辆、装载机2辆、轻型栏板货车1辆、清扫车1辆、洒水车1辆、吸粪车1辆；具体管护要求按照“智慧农路”APP平台线路进行实地巡查，形成电子巡查线路记录，并结合“路长制”办公室管理要求，及时完成路长交办任务。</w:t>
      </w:r>
      <w:r>
        <w:rPr>
          <w:rFonts w:hint="eastAsia" w:ascii="宋体" w:hAnsi="宋体" w:eastAsia="宋体" w:cs="宋体"/>
          <w:b/>
          <w:bCs w:val="0"/>
          <w:color w:val="000000"/>
          <w:sz w:val="24"/>
          <w:highlight w:val="none"/>
          <w:lang w:val="en-US" w:eastAsia="zh-CN"/>
        </w:rPr>
        <w:t xml:space="preserve">①巡查皮卡车、轻型栏板货车、清扫车、洒水车、吸粪车：</w:t>
      </w:r>
      <w:r>
        <w:rPr>
          <w:rFonts w:hint="eastAsia" w:ascii="宋体" w:hAnsi="宋体" w:eastAsia="宋体" w:cs="宋体"/>
          <w:bCs/>
          <w:color w:val="000000"/>
          <w:sz w:val="24"/>
          <w:highlight w:val="none"/>
          <w:lang w:val="en-US" w:eastAsia="zh-CN"/>
        </w:rPr>
        <w:t xml:space="preserve">如为自有的，须提供车辆购置发票（付款方单位必须与供应商单位营业执照名称一致）、自有产权证明、车辆在有效期的保险单据（投保人或者是被保险人与供应商必须一致）、车辆行驶证（行驶证上所有人名称必须与供应商单位名称一致）及车辆图片；如为租赁的，须提供租赁合同、租赁税务发票、车辆在有效期的保险单据、车辆行驶证及车辆图片；</w:t>
      </w:r>
      <w:r>
        <w:rPr>
          <w:rFonts w:hint="eastAsia" w:ascii="宋体" w:hAnsi="宋体" w:eastAsia="宋体" w:cs="宋体"/>
          <w:b/>
          <w:bCs w:val="0"/>
          <w:color w:val="000000"/>
          <w:sz w:val="24"/>
          <w:highlight w:val="none"/>
          <w:lang w:val="en-US" w:eastAsia="zh-CN"/>
        </w:rPr>
        <w:t xml:space="preserve">②挖机、压路机、装载机：</w:t>
      </w:r>
      <w:r>
        <w:rPr>
          <w:rFonts w:hint="eastAsia" w:ascii="宋体" w:hAnsi="宋体" w:eastAsia="宋体" w:cs="宋体"/>
          <w:bCs/>
          <w:color w:val="000000"/>
          <w:sz w:val="24"/>
          <w:highlight w:val="none"/>
          <w:lang w:val="en-US" w:eastAsia="zh-CN"/>
        </w:rPr>
        <w:t xml:space="preserve">如为自有的，须提供车辆购置发票（付款方单位必须与供应商单位营业执照名称一致）及车辆图片；如为租赁的，须提供租赁合同、租赁税务发票及车辆图片；以上车辆均为供应商自有车辆或租赁车辆，且须匹配相应持证上岗特种作业人员及车辆驾驶司机，在项目成交后、合同签订前提供给采购单位。</w:t>
      </w:r>
      <w:r>
        <w:rPr>
          <w:rFonts w:hint="eastAsia"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拟招管养队伍不少于15人，其中负责人1人、专职资料员(包括帮助业主方进行数据统计上报等工作)1人、专业道路桥梁技术人员1人、专职巡查人员4人、巡查维修施工人员至少8人；巡查人员配备巡查手机及照相机；安全围护设施（移动式护栏）不得少于200米；市政设施维修设备齐全；应急抢修备用人员不得少于20人；夏季暴雨、台风、冬季除雪等24小时响应。</w:t>
      </w:r>
      <w:r>
        <w:rPr>
          <w:rFonts w:hint="eastAsia" w:ascii="宋体" w:hAnsi="宋体" w:eastAsia="宋体" w:cs="宋体"/>
          <w:b/>
          <w:bCs w:val="0"/>
          <w:color w:val="000000"/>
          <w:sz w:val="24"/>
          <w:highlight w:val="none"/>
          <w:lang w:val="en-US" w:eastAsia="zh-CN"/>
        </w:rPr>
        <w:t xml:space="preserve">（除评审方法和标准中要求提供相关人员证明材料作为评审依据外，供应商单位在响应文件中无须提供其他的相关人员证明材料，但是成交后且合同签订前，须提供相关人员证明材料给采购单位）</w:t>
      </w:r>
      <w:r>
        <w:rPr>
          <w:rFonts w:hint="eastAsia" w:ascii="宋体" w:hAnsi="宋体" w:eastAsia="宋体" w:cs="宋体"/>
          <w:bCs/>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（3）供应商投标时须承诺成交后且合同签订前在通州湾示范区范围内有固定的办公场地（包括材料堆放仓库）；并配置必备的巡查电动自行车和维护维修机械设备等，投标时提供承诺书（格式自拟）。</w:t>
      </w:r>
      <w:r>
        <w:rPr>
          <w:rFonts w:hint="eastAsia" w:ascii="宋体" w:hAnsi="宋体" w:eastAsia="宋体" w:cs="宋体"/>
          <w:b/>
          <w:bCs w:val="0"/>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成交后且合同签订前成交人必须提供办公场地(必须为合法建筑物）的房产证明或与房屋产权人签订的房屋租赁协议等材料，以上材料必须报采购单位备案，否则采购人有权取消其成交资格，并列入通州湾示范区黑名单。</w:t>
      </w:r>
      <w:r>
        <w:rPr>
          <w:rFonts w:hint="eastAsia" w:ascii="宋体" w:hAnsi="宋体" w:eastAsia="宋体" w:cs="宋体"/>
          <w:bCs/>
          <w:color w:val="000000"/>
          <w:sz w:val="24"/>
          <w:highlight w:val="none"/>
          <w:lang w:val="en-US" w:eastAsia="zh-CN"/>
        </w:rPr>
      </w:r>
      <w:r/>
    </w:p>
    <w:p>
      <w:pPr>
        <w:pStyle w:val="96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五、日常养护</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维修工程款结算</w:t>
      </w:r>
      <w:r>
        <w:rPr>
          <w:rFonts w:hint="eastAsia" w:ascii="宋体" w:hAnsi="宋体" w:eastAsia="宋体" w:cs="宋体"/>
          <w:b/>
          <w:color w:val="000000"/>
          <w:sz w:val="24"/>
          <w:highlight w:val="none"/>
        </w:rPr>
      </w:r>
      <w:r/>
    </w:p>
    <w:p>
      <w:pPr>
        <w:pStyle w:val="965"/>
        <w:ind w:firstLine="480"/>
        <w:spacing w:line="360" w:lineRule="auto"/>
        <w:rPr>
          <w:rFonts w:ascii="宋体" w:hAnsi="宋体" w:cs="宋体"/>
          <w:b/>
          <w:bCs w:val="0"/>
          <w:color w:val="000000"/>
          <w:sz w:val="24"/>
          <w:highlight w:val="none"/>
          <w:lang w:val="en-US"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本项目范围内的</w:t>
      </w:r>
      <w:r>
        <w:rPr>
          <w:rFonts w:hint="eastAsia" w:ascii="宋体" w:hAnsi="宋体" w:eastAsia="宋体" w:cs="宋体"/>
          <w:bCs/>
          <w:color w:val="000000"/>
          <w:sz w:val="24"/>
          <w:highlight w:val="none"/>
        </w:rPr>
        <w:t xml:space="preserve">道路维修、抢修、桥梁维护(修)加固或窨井（盖）损坏缺失等不能维持正常使用功能的需更换、添置、新增的市政设施，</w:t>
      </w:r>
      <w:r>
        <w:rPr>
          <w:rFonts w:hint="eastAsia" w:ascii="宋体" w:hAnsi="宋体" w:eastAsia="宋体" w:cs="宋体"/>
          <w:bCs/>
          <w:color w:val="000000"/>
          <w:sz w:val="24"/>
          <w:highlight w:val="none"/>
          <w:lang w:val="en-US" w:eastAsia="zh-CN"/>
        </w:rPr>
        <w:t xml:space="preserve">成交单位将巡查中发现的问题向采购人汇报，</w:t>
      </w:r>
      <w:r>
        <w:rPr>
          <w:rFonts w:hint="eastAsia" w:ascii="宋体" w:hAnsi="宋体" w:eastAsia="宋体" w:cs="宋体"/>
          <w:bCs/>
          <w:color w:val="000000"/>
          <w:sz w:val="24"/>
          <w:highlight w:val="none"/>
        </w:rPr>
        <w:t xml:space="preserve">经业主批准后由</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单位组织实施。</w:t>
      </w:r>
      <w:r>
        <w:rPr>
          <w:rFonts w:hint="eastAsia" w:ascii="宋体" w:hAnsi="宋体" w:cs="宋体"/>
          <w:b/>
          <w:bCs w:val="0"/>
          <w:color w:val="000000"/>
          <w:sz w:val="24"/>
          <w:highlight w:val="none"/>
          <w:lang w:val="en-US" w:eastAsia="zh-CN"/>
        </w:rPr>
        <w:t xml:space="preserve">养护维修工程量按实计量，成交供应商按</w:t>
      </w:r>
      <w:r>
        <w:rPr>
          <w:rFonts w:hint="eastAsia" w:ascii="宋体" w:hAnsi="宋体"/>
          <w:color w:val="000000"/>
          <w:sz w:val="24"/>
          <w:highlight w:val="none"/>
        </w:rPr>
        <w:t xml:space="preserve">《江苏省市政设施养护维修定额》（2013）</w:t>
      </w:r>
      <w:r>
        <w:rPr>
          <w:rFonts w:hint="eastAsia" w:ascii="宋体" w:hAnsi="宋体" w:cs="宋体"/>
          <w:b/>
          <w:bCs w:val="0"/>
          <w:color w:val="000000"/>
          <w:sz w:val="24"/>
          <w:highlight w:val="none"/>
          <w:lang w:val="en-US" w:eastAsia="zh-CN"/>
        </w:rPr>
        <w:t xml:space="preserve">等施工期间的造价文件及南通造价信息指导价计算造价。养护维修结算价=按规定计算的总造价*（1-优惠率）。</w:t>
      </w:r>
      <w:r>
        <w:rPr>
          <w:rFonts w:ascii="宋体" w:hAnsi="宋体" w:cs="宋体"/>
          <w:b/>
          <w:bCs w:val="0"/>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b/>
          <w:bCs w:val="0"/>
          <w:color w:val="000000"/>
          <w:sz w:val="24"/>
          <w:szCs w:val="24"/>
          <w:highlight w:val="none"/>
        </w:rPr>
        <w:t xml:space="preserve">最终结算价=</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费（</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限价10万元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rPr>
        <w:t xml:space="preserve">*（1-优惠率））+</w:t>
      </w:r>
      <w:r>
        <w:rPr>
          <w:rFonts w:hint="eastAsia" w:ascii="宋体" w:hAnsi="宋体" w:cs="宋体"/>
          <w:b/>
          <w:bCs w:val="0"/>
          <w:color w:val="000000"/>
          <w:sz w:val="24"/>
          <w:highlight w:val="none"/>
          <w:lang w:val="en-US" w:eastAsia="zh-CN"/>
        </w:rPr>
        <w:t xml:space="preserve">养护维修</w:t>
      </w:r>
      <w:r>
        <w:rPr>
          <w:rFonts w:hint="eastAsia" w:ascii="宋体" w:hAnsi="宋体"/>
          <w:b/>
          <w:bCs w:val="0"/>
          <w:color w:val="000000"/>
          <w:sz w:val="24"/>
          <w:szCs w:val="24"/>
          <w:highlight w:val="none"/>
        </w:rPr>
        <w:t xml:space="preserve">费（按规定计算的总造价*（1-优惠率））（最终结算总价不超过</w:t>
      </w:r>
      <w:r>
        <w:rPr>
          <w:rFonts w:hint="eastAsia" w:ascii="宋体" w:hAnsi="宋体"/>
          <w:b/>
          <w:bCs w:val="0"/>
          <w:color w:val="000000"/>
          <w:sz w:val="24"/>
          <w:szCs w:val="24"/>
          <w:highlight w:val="none"/>
          <w:lang w:val="en-US" w:eastAsia="zh-CN"/>
        </w:rPr>
        <w:t xml:space="preserve">30</w:t>
      </w:r>
      <w:r>
        <w:rPr>
          <w:rFonts w:hint="eastAsia" w:ascii="宋体" w:hAnsi="宋体"/>
          <w:b/>
          <w:bCs w:val="0"/>
          <w:color w:val="000000"/>
          <w:sz w:val="24"/>
          <w:szCs w:val="24"/>
          <w:highlight w:val="none"/>
        </w:rPr>
        <w:t xml:space="preserve">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lang w:eastAsia="zh-CN"/>
        </w:rPr>
        <w:t xml:space="preserve">）</w:t>
      </w:r>
      <w:r>
        <w:rPr>
          <w:rFonts w:hint="eastAsia" w:ascii="宋体" w:hAnsi="宋体" w:eastAsia="宋体" w:cs="宋体"/>
          <w:b/>
          <w:bCs w:val="0"/>
          <w:color w:val="000000"/>
          <w:sz w:val="24"/>
          <w:highlight w:val="none"/>
          <w:lang w:val="en-US" w:eastAsia="zh-CN"/>
        </w:rPr>
      </w:r>
      <w:r/>
    </w:p>
    <w:p>
      <w:pPr>
        <w:pStyle w:val="965"/>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2、未入库道路、桥梁及市政设施维修参照以上方式结算。</w:t>
      </w:r>
      <w:r>
        <w:rPr>
          <w:rFonts w:hint="eastAsia" w:ascii="宋体" w:hAnsi="宋体" w:eastAsia="宋体" w:cs="宋体"/>
          <w:b/>
          <w:color w:val="000000"/>
          <w:sz w:val="24"/>
          <w:highlight w:val="none"/>
        </w:rPr>
      </w:r>
      <w:r/>
    </w:p>
    <w:p>
      <w:pPr>
        <w:pStyle w:val="965"/>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3、维修部分工程质保期为一年，自验收合格之日起</w:t>
      </w:r>
      <w:r>
        <w:rPr>
          <w:rFonts w:hint="eastAsia" w:ascii="宋体" w:hAnsi="宋体" w:eastAsia="宋体" w:cs="宋体"/>
          <w:b/>
          <w:color w:val="000000"/>
          <w:sz w:val="24"/>
          <w:highlight w:val="none"/>
          <w:lang w:val="en-US" w:eastAsia="zh-CN"/>
        </w:rPr>
        <w:t xml:space="preserve">计</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965"/>
        <w:ind w:firstLine="482"/>
        <w:keepLines w:val="0"/>
        <w:keepNext w:val="0"/>
        <w:pageBreakBefore w:val="0"/>
        <w:spacing w:line="360" w:lineRule="auto"/>
        <w:widowControl w:val="off"/>
        <w:rPr>
          <w:rFonts w:hint="eastAsia" w:ascii="宋体" w:hAnsi="宋体" w:eastAsia="宋体" w:cs="宋体"/>
          <w:b/>
          <w:bCs/>
          <w:color w:val="000000"/>
          <w:sz w:val="24"/>
          <w:highlight w:val="none"/>
          <w:lang w:val="zh-CN"/>
        </w:rPr>
        <w:outlineLvl w:val="1"/>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zh-CN"/>
        </w:rPr>
        <w:t xml:space="preserve">、考核要求</w:t>
      </w:r>
      <w:r>
        <w:rPr>
          <w:rFonts w:hint="eastAsia" w:ascii="宋体" w:hAnsi="宋体" w:eastAsia="宋体" w:cs="宋体"/>
          <w:b/>
          <w:bCs/>
          <w:color w:val="000000"/>
          <w:sz w:val="24"/>
          <w:highlight w:val="none"/>
          <w:lang w:val="zh-CN"/>
        </w:rPr>
      </w:r>
      <w:r/>
    </w:p>
    <w:p>
      <w:pPr>
        <w:pStyle w:val="965"/>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采购人将在合同签订前根据本项目特点制定考核管理办法，成交单位须无条件服从采购人的考核要求，付款方式将与考核情况挂钩，考核办法作为合同附件。</w:t>
      </w:r>
      <w:r>
        <w:rPr>
          <w:rFonts w:hint="eastAsia" w:ascii="宋体" w:hAnsi="宋体" w:eastAsia="宋体" w:cs="宋体"/>
          <w:b/>
          <w:bCs/>
          <w:color w:val="000000"/>
          <w:sz w:val="24"/>
          <w:highlight w:val="none"/>
          <w:lang w:val="en-US" w:eastAsia="zh-CN"/>
        </w:rPr>
      </w:r>
      <w:r/>
    </w:p>
    <w:p>
      <w:pPr>
        <w:pStyle w:val="965"/>
        <w:ind w:firstLine="482"/>
        <w:keepLines w:val="0"/>
        <w:keepNext w:val="0"/>
        <w:pageBreakBefore w:val="0"/>
        <w:spacing w:line="360" w:lineRule="auto"/>
        <w:widowControl w:val="off"/>
        <w:rPr>
          <w:rFonts w:ascii="宋体" w:hAnsi="宋体" w:eastAsia="宋体" w:cs="宋体"/>
          <w:b/>
          <w:bCs/>
          <w:color w:val="000000"/>
          <w:sz w:val="24"/>
          <w:highlight w:val="none"/>
          <w:lang w:val="zh-CN"/>
        </w:rPr>
        <w:outlineLvl w:val="1"/>
      </w:pP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lang w:val="zh-CN"/>
        </w:rPr>
        <w:t xml:space="preserve">、付款方式</w:t>
      </w:r>
      <w:r>
        <w:rPr>
          <w:rFonts w:ascii="宋体" w:hAnsi="宋体" w:eastAsia="宋体" w:cs="宋体"/>
          <w:b/>
          <w:bCs/>
          <w:color w:val="000000"/>
          <w:sz w:val="24"/>
          <w:highlight w:val="none"/>
          <w:lang w:val="zh-CN"/>
        </w:rPr>
      </w:r>
      <w:r/>
    </w:p>
    <w:p>
      <w:pPr>
        <w:pStyle w:val="965"/>
        <w:ind w:firstLine="482"/>
        <w:spacing w:line="360" w:lineRule="auto"/>
        <w:rPr>
          <w:rFonts w:hint="eastAsia" w:ascii="宋体" w:hAnsi="宋体"/>
          <w:b/>
          <w:bCs w:val="0"/>
          <w:color w:val="000000"/>
          <w:sz w:val="24"/>
          <w:szCs w:val="24"/>
          <w:highlight w:val="none"/>
        </w:rPr>
      </w:pPr>
      <w:r>
        <w:rPr>
          <w:rFonts w:hint="eastAsia" w:ascii="宋体" w:hAnsi="宋体" w:cs="宋体"/>
          <w:b/>
          <w:bCs/>
          <w:color w:val="000000"/>
          <w:sz w:val="24"/>
          <w:highlight w:val="none"/>
        </w:rPr>
        <w:t xml:space="preserve">每</w:t>
      </w:r>
      <w:r>
        <w:rPr>
          <w:rFonts w:hint="eastAsia" w:ascii="宋体" w:hAnsi="宋体" w:cs="宋体"/>
          <w:b/>
          <w:bCs/>
          <w:color w:val="000000"/>
          <w:sz w:val="24"/>
          <w:highlight w:val="none"/>
          <w:lang w:val="en-US" w:eastAsia="zh-CN"/>
        </w:rPr>
        <w:t xml:space="preserve">季度</w:t>
      </w:r>
      <w:r>
        <w:rPr>
          <w:rFonts w:hint="eastAsia" w:ascii="宋体" w:hAnsi="宋体" w:cs="宋体"/>
          <w:b/>
          <w:bCs/>
          <w:color w:val="000000"/>
          <w:sz w:val="24"/>
          <w:highlight w:val="none"/>
        </w:rPr>
        <w:t xml:space="preserve">汇总</w:t>
      </w:r>
      <w:r>
        <w:rPr>
          <w:rFonts w:hint="eastAsia" w:ascii="宋体" w:hAnsi="宋体" w:cs="宋体"/>
          <w:b/>
          <w:bCs/>
          <w:color w:val="000000"/>
          <w:sz w:val="24"/>
          <w:highlight w:val="none"/>
          <w:lang w:val="en-US" w:eastAsia="zh-CN"/>
        </w:rPr>
        <w:t xml:space="preserve">竣工验收合格的</w:t>
      </w:r>
      <w:r>
        <w:rPr>
          <w:rFonts w:hint="eastAsia" w:ascii="宋体" w:hAnsi="宋体" w:cs="宋体"/>
          <w:b/>
          <w:bCs/>
          <w:color w:val="000000"/>
          <w:sz w:val="24"/>
          <w:highlight w:val="none"/>
        </w:rPr>
        <w:t xml:space="preserve">维修量并支付已完工程量50%工程费用，年度结算审计后支付至审计价的80%，余款在质保期满（一年）后付清。</w:t>
      </w:r>
      <w:r>
        <w:rPr>
          <w:rFonts w:hint="eastAsia" w:ascii="宋体" w:hAnsi="宋体"/>
          <w:b/>
          <w:bCs w:val="0"/>
          <w:color w:val="000000"/>
          <w:sz w:val="24"/>
          <w:szCs w:val="24"/>
          <w:highlight w:val="none"/>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b/>
          <w:bCs w:val="0"/>
          <w:color w:val="000000"/>
          <w:sz w:val="24"/>
          <w:szCs w:val="24"/>
          <w:highlight w:val="none"/>
        </w:rPr>
        <w:t xml:space="preserve">最终结算价=</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费（</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限价10万元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rPr>
        <w:t xml:space="preserve">*（1-优惠率））+</w:t>
      </w:r>
      <w:r>
        <w:rPr>
          <w:rFonts w:hint="eastAsia" w:ascii="宋体" w:hAnsi="宋体" w:cs="宋体"/>
          <w:b/>
          <w:bCs w:val="0"/>
          <w:color w:val="000000"/>
          <w:sz w:val="24"/>
          <w:highlight w:val="none"/>
          <w:lang w:val="en-US" w:eastAsia="zh-CN"/>
        </w:rPr>
        <w:t xml:space="preserve">养护维修</w:t>
      </w:r>
      <w:r>
        <w:rPr>
          <w:rFonts w:hint="eastAsia" w:ascii="宋体" w:hAnsi="宋体"/>
          <w:b/>
          <w:bCs w:val="0"/>
          <w:color w:val="000000"/>
          <w:sz w:val="24"/>
          <w:szCs w:val="24"/>
          <w:highlight w:val="none"/>
        </w:rPr>
        <w:t xml:space="preserve">费（按规定计算的总造价*（1-优惠率））（最终结算总价不超过</w:t>
      </w:r>
      <w:r>
        <w:rPr>
          <w:rFonts w:hint="eastAsia" w:ascii="宋体" w:hAnsi="宋体"/>
          <w:b/>
          <w:bCs w:val="0"/>
          <w:color w:val="000000"/>
          <w:sz w:val="24"/>
          <w:szCs w:val="24"/>
          <w:highlight w:val="none"/>
          <w:lang w:val="en-US" w:eastAsia="zh-CN"/>
        </w:rPr>
        <w:t xml:space="preserve">30</w:t>
      </w:r>
      <w:r>
        <w:rPr>
          <w:rFonts w:hint="eastAsia" w:ascii="宋体" w:hAnsi="宋体"/>
          <w:b/>
          <w:bCs w:val="0"/>
          <w:color w:val="000000"/>
          <w:sz w:val="24"/>
          <w:szCs w:val="24"/>
          <w:highlight w:val="none"/>
        </w:rPr>
        <w:t xml:space="preserve">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lang w:eastAsia="zh-CN"/>
        </w:rPr>
        <w:t xml:space="preserve">）</w:t>
      </w:r>
      <w:r>
        <w:rPr>
          <w:rFonts w:hint="eastAsia" w:ascii="宋体" w:hAnsi="宋体" w:eastAsia="宋体" w:cs="宋体"/>
          <w:b/>
          <w:bCs w:val="0"/>
          <w:color w:val="000000"/>
          <w:sz w:val="24"/>
          <w:highlight w:val="none"/>
          <w:lang w:val="en-US" w:eastAsia="zh-CN"/>
        </w:rPr>
      </w:r>
      <w:r/>
    </w:p>
    <w:p>
      <w:pPr>
        <w:pStyle w:val="965"/>
        <w:ind w:firstLine="482"/>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、履约保证金</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1、本项目成交后的履约保证金为项目成交价的</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rPr>
        <w:t xml:space="preserve">供应商全部履约合同义务，经采购单位验收合格无质量、安全等问题的，采购人在验收合格后一次性退还履约保证金</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3、发生以下情况的，履约保证金不予退还或部分退还：</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逾期退还履约保证金的违约责任：采购人无正当理由逾期退还履约保证金的，按照同期银行间同业拆借中心公布的1年期贷款市场报价利率支付违约金。</w:t>
      </w:r>
      <w:r>
        <w:rPr>
          <w:rFonts w:hint="eastAsia" w:ascii="宋体" w:hAnsi="宋体" w:eastAsia="宋体" w:cs="宋体"/>
          <w:color w:val="000000"/>
          <w:sz w:val="24"/>
          <w:highlight w:val="none"/>
          <w:lang w:val="en-US" w:eastAsia="zh-CN"/>
        </w:rPr>
      </w:r>
      <w:r/>
    </w:p>
    <w:p>
      <w:pPr>
        <w:pStyle w:val="965"/>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b/>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5"/>
        <w:jc w:val="left"/>
        <w:keepLines w:val="0"/>
        <w:keepNext w:val="0"/>
        <w:pageBreakBefore w:val="0"/>
        <w:spacing w:line="360" w:lineRule="auto"/>
        <w:widowControl w:val="off"/>
        <w:rPr>
          <w:rFonts w:hint="eastAsia" w:ascii="宋体" w:hAnsi="宋体" w:eastAsia="宋体" w:cs="宋体"/>
          <w:b/>
          <w:bCs/>
          <w:color w:val="000000"/>
          <w:sz w:val="24"/>
          <w:highlight w:val="none"/>
        </w:rPr>
        <w:sectPr>
          <w:footerReference w:type="default" r:id="rId12"/>
          <w:footnotePr/>
          <w:endnotePr/>
          <w:type w:val="nextPage"/>
          <w:pgSz w:w="11907" w:h="16838" w:orient="portrait"/>
          <w:pgMar w:top="1361" w:right="1361" w:bottom="1361" w:left="1361" w:header="0" w:footer="992" w:gutter="0"/>
          <w:pgNumType w:start="1"/>
          <w:cols w:num="1" w:sep="0" w:space="1701" w:equalWidth="1"/>
          <w:docGrid w:linePitch="360"/>
        </w:sectPr>
      </w:pPr>
      <w:r>
        <w:rPr>
          <w:rFonts w:hint="eastAsia" w:ascii="宋体" w:hAnsi="宋体" w:eastAsia="宋体" w:cs="宋体"/>
          <w:b/>
          <w:bCs/>
          <w:color w:val="000000"/>
          <w:sz w:val="24"/>
          <w:highlight w:val="none"/>
        </w:rPr>
      </w:r>
      <w:r/>
    </w:p>
    <w:p>
      <w:pPr>
        <w:pStyle w:val="965"/>
        <w:jc w:val="center"/>
        <w:spacing w:line="360" w:lineRule="auto"/>
        <w:rPr>
          <w:rFonts w:hint="eastAsia" w:ascii="宋体" w:hAnsi="宋体" w:eastAsia="宋体" w:cs="Times New Roman"/>
          <w:color w:val="000000"/>
          <w:sz w:val="36"/>
          <w:szCs w:val="36"/>
          <w:highlight w:val="none"/>
          <w:lang w:val="zh-CN"/>
        </w:rPr>
      </w:pPr>
      <w:r>
        <w:rPr>
          <w:rFonts w:hint="eastAsia" w:ascii="宋体" w:hAnsi="宋体" w:eastAsia="宋体" w:cs="Times New Roman"/>
          <w:color w:val="000000"/>
          <w:sz w:val="36"/>
          <w:szCs w:val="36"/>
          <w:highlight w:val="none"/>
          <w:lang w:val="zh-CN"/>
        </w:rPr>
        <w:t xml:space="preserve">第四部分  合同条款及格式</w:t>
      </w:r>
      <w:r>
        <w:rPr>
          <w:rFonts w:hint="eastAsia" w:ascii="宋体" w:hAnsi="宋体" w:eastAsia="宋体" w:cs="Times New Roman"/>
          <w:color w:val="000000"/>
          <w:sz w:val="36"/>
          <w:szCs w:val="36"/>
          <w:highlight w:val="none"/>
          <w:lang w:val="zh-CN"/>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（以下简称甲方）</w:t>
      </w:r>
      <w:r>
        <w:rPr>
          <w:rFonts w:hint="eastAsia" w:ascii="宋体" w:hAnsi="宋体" w:eastAsia="宋体" w:cs="宋体"/>
          <w:color w:val="000000"/>
          <w:sz w:val="24"/>
          <w:szCs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（以下简称乙方）</w:t>
      </w:r>
      <w:r>
        <w:rPr>
          <w:rFonts w:hint="eastAsia" w:ascii="宋体" w:hAnsi="宋体" w:eastAsia="宋体" w:cs="宋体"/>
          <w:color w:val="000000"/>
          <w:sz w:val="24"/>
          <w:szCs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甲方接受乙方对该项目的投标，将</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交由乙方实施，甲方和乙方共同达成如下协议。</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一、本协议书与下列文件一起构成合同文件</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1、本项目合作协议、安全合同；</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2、中标通知书；</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3、投标书及附录；</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5、本合同专用条款；</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6、本合同通用条款；</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7、标准、规范及有关技术文件；</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8、图纸</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9、已标价的工程量清单。</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10、其他合同文件</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二、上述文件互相补充和解释，如有不明确或不一致之处，以合同约定次序在先者为准。</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三、养护范围：</w:t>
      </w:r>
      <w:r>
        <w:rPr>
          <w:rFonts w:hint="eastAsia" w:ascii="宋体" w:hAnsi="宋体" w:eastAsia="宋体" w:cs="宋体"/>
          <w:bCs/>
          <w:color w:val="000000"/>
          <w:sz w:val="24"/>
          <w:szCs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质量要求：</w:t>
      </w:r>
      <w:r>
        <w:rPr>
          <w:rFonts w:hint="eastAsia" w:ascii="宋体" w:hAnsi="宋体" w:eastAsia="宋体" w:cs="宋体"/>
          <w:bCs/>
          <w:color w:val="000000"/>
          <w:sz w:val="24"/>
          <w:highlight w:val="none"/>
          <w:lang w:val="en-US" w:eastAsia="zh-CN"/>
        </w:rPr>
        <w:t xml:space="preserve">合</w:t>
      </w:r>
      <w:r>
        <w:rPr>
          <w:rFonts w:hint="eastAsia" w:ascii="宋体" w:hAnsi="宋体"/>
          <w:bCs/>
          <w:color w:val="000000"/>
          <w:sz w:val="24"/>
          <w:szCs w:val="24"/>
          <w:highlight w:val="none"/>
          <w:lang w:val="en-US" w:eastAsia="zh-CN"/>
        </w:rPr>
        <w:t xml:space="preserve">格</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四、签约合同价为：</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lang w:val="en-US" w:eastAsia="zh-CN"/>
        </w:rPr>
        <w:t xml:space="preserve">1、本合同优惠率为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Cs/>
          <w:color w:val="000000"/>
          <w:sz w:val="24"/>
          <w:highlight w:val="none"/>
          <w:lang w:val="en-US" w:eastAsia="zh-CN"/>
        </w:rPr>
        <w:t xml:space="preserve">本项目范围内的</w:t>
      </w:r>
      <w:r>
        <w:rPr>
          <w:rFonts w:hint="eastAsia" w:ascii="宋体" w:hAnsi="宋体" w:eastAsia="宋体" w:cs="宋体"/>
          <w:bCs/>
          <w:color w:val="000000"/>
          <w:sz w:val="24"/>
          <w:highlight w:val="none"/>
        </w:rPr>
        <w:t xml:space="preserve">道路维修、抢修、桥梁维护(修)加固或窨井（盖）损坏缺失等不能维持正常使用功能的需更换、添置、新增的市政设施，</w:t>
      </w:r>
      <w:r>
        <w:rPr>
          <w:rFonts w:hint="eastAsia" w:ascii="宋体" w:hAnsi="宋体" w:eastAsia="宋体" w:cs="宋体"/>
          <w:bCs/>
          <w:color w:val="000000"/>
          <w:sz w:val="24"/>
          <w:highlight w:val="none"/>
          <w:lang w:val="en-US" w:eastAsia="zh-CN"/>
        </w:rPr>
        <w:t xml:space="preserve">乙方将巡查中发现的问题向甲方汇报，</w:t>
      </w:r>
      <w:r>
        <w:rPr>
          <w:rFonts w:hint="eastAsia" w:ascii="宋体" w:hAnsi="宋体" w:eastAsia="宋体" w:cs="宋体"/>
          <w:bCs/>
          <w:color w:val="000000"/>
          <w:sz w:val="24"/>
          <w:highlight w:val="none"/>
        </w:rPr>
        <w:t xml:space="preserve">经</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批准后由</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组织实施。</w:t>
      </w:r>
      <w:r>
        <w:rPr>
          <w:rFonts w:hint="eastAsia" w:ascii="宋体" w:hAnsi="宋体" w:eastAsia="宋体" w:cs="宋体"/>
          <w:bCs/>
          <w:color w:val="000000"/>
          <w:sz w:val="24"/>
          <w:highlight w:val="none"/>
        </w:rPr>
      </w:r>
      <w:r/>
    </w:p>
    <w:p>
      <w:pPr>
        <w:pStyle w:val="965"/>
        <w:ind w:firstLine="482"/>
        <w:spacing w:line="360" w:lineRule="auto"/>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2、</w:t>
      </w:r>
      <w:r>
        <w:rPr>
          <w:rFonts w:hint="eastAsia" w:ascii="宋体" w:hAnsi="宋体" w:cs="宋体"/>
          <w:b/>
          <w:bCs w:val="0"/>
          <w:color w:val="000000"/>
          <w:sz w:val="24"/>
          <w:highlight w:val="none"/>
          <w:lang w:val="en-US" w:eastAsia="zh-CN"/>
        </w:rPr>
        <w:t xml:space="preserve">养护</w:t>
      </w:r>
      <w:r>
        <w:rPr>
          <w:rFonts w:hint="eastAsia" w:ascii="宋体" w:hAnsi="宋体" w:eastAsia="宋体" w:cs="宋体"/>
          <w:b/>
          <w:bCs w:val="0"/>
          <w:color w:val="000000"/>
          <w:sz w:val="24"/>
          <w:highlight w:val="none"/>
          <w:lang w:val="en-US" w:eastAsia="zh-CN"/>
        </w:rPr>
        <w:t xml:space="preserve">维修工程量按实计量，乙方按《江苏省市政设施养护维修定额》（2013）等施工期间的造价文件及南通造价信息指导价计算造价。养护维修结算价=按规定计算的总造价*（1-优惠率）。</w:t>
      </w:r>
      <w:r>
        <w:rPr>
          <w:rFonts w:ascii="宋体" w:hAnsi="宋体" w:cs="宋体"/>
          <w:b/>
          <w:bCs w:val="0"/>
          <w:color w:val="000000"/>
          <w:sz w:val="24"/>
          <w:highlight w:val="none"/>
          <w:lang w:val="en-US" w:eastAsia="zh-CN"/>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b/>
          <w:bCs w:val="0"/>
          <w:color w:val="000000"/>
          <w:sz w:val="24"/>
          <w:szCs w:val="24"/>
          <w:highlight w:val="none"/>
        </w:rPr>
        <w:t xml:space="preserve">最终结算价=</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费（</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限价10万元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rPr>
        <w:t xml:space="preserve">*（1-优惠率））+</w:t>
      </w:r>
      <w:r>
        <w:rPr>
          <w:rFonts w:hint="eastAsia" w:ascii="宋体" w:hAnsi="宋体" w:cs="宋体"/>
          <w:b/>
          <w:bCs w:val="0"/>
          <w:color w:val="000000"/>
          <w:sz w:val="24"/>
          <w:highlight w:val="none"/>
          <w:lang w:val="en-US" w:eastAsia="zh-CN"/>
        </w:rPr>
        <w:t xml:space="preserve">养护维修</w:t>
      </w:r>
      <w:r>
        <w:rPr>
          <w:rFonts w:hint="eastAsia" w:ascii="宋体" w:hAnsi="宋体"/>
          <w:b/>
          <w:bCs w:val="0"/>
          <w:color w:val="000000"/>
          <w:sz w:val="24"/>
          <w:szCs w:val="24"/>
          <w:highlight w:val="none"/>
        </w:rPr>
        <w:t xml:space="preserve">费（按规定计算的总造价*（1-优惠率））（最终结算总价不超过</w:t>
      </w:r>
      <w:r>
        <w:rPr>
          <w:rFonts w:hint="eastAsia" w:ascii="宋体" w:hAnsi="宋体"/>
          <w:b/>
          <w:bCs w:val="0"/>
          <w:color w:val="000000"/>
          <w:sz w:val="24"/>
          <w:szCs w:val="24"/>
          <w:highlight w:val="none"/>
          <w:lang w:val="en-US" w:eastAsia="zh-CN"/>
        </w:rPr>
        <w:t xml:space="preserve">30</w:t>
      </w:r>
      <w:r>
        <w:rPr>
          <w:rFonts w:hint="eastAsia" w:ascii="宋体" w:hAnsi="宋体"/>
          <w:b/>
          <w:bCs w:val="0"/>
          <w:color w:val="000000"/>
          <w:sz w:val="24"/>
          <w:szCs w:val="24"/>
          <w:highlight w:val="none"/>
        </w:rPr>
        <w:t xml:space="preserve">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lang w:eastAsia="zh-CN"/>
        </w:rPr>
        <w:t xml:space="preserve">）</w:t>
      </w:r>
      <w:r>
        <w:rPr>
          <w:rFonts w:hint="eastAsia" w:ascii="宋体" w:hAnsi="宋体" w:eastAsia="宋体" w:cs="宋体"/>
          <w:b/>
          <w:bCs w:val="0"/>
          <w:color w:val="000000"/>
          <w:sz w:val="24"/>
          <w:highlight w:val="none"/>
          <w:lang w:val="en-US" w:eastAsia="zh-CN"/>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3、未入库道路、桥梁及市政设施维修参照以上方式结算。</w:t>
      </w:r>
      <w:r>
        <w:rPr>
          <w:rFonts w:hint="eastAsia" w:ascii="宋体" w:hAnsi="宋体" w:eastAsia="宋体" w:cs="宋体"/>
          <w:color w:val="000000"/>
          <w:sz w:val="24"/>
          <w:szCs w:val="24"/>
          <w:highlight w:val="none"/>
          <w:lang w:val="en-US" w:eastAsia="zh-CN" w:bidi="ar-SA"/>
        </w:rPr>
      </w:r>
      <w:r/>
    </w:p>
    <w:p>
      <w:pPr>
        <w:pStyle w:val="965"/>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highlight w:val="none"/>
        </w:rPr>
        <w:t xml:space="preserve">维修部分工程质保期为一年，自验收合格之日起</w:t>
      </w:r>
      <w:r>
        <w:rPr>
          <w:rFonts w:hint="eastAsia" w:ascii="宋体" w:hAnsi="宋体" w:eastAsia="宋体" w:cs="宋体"/>
          <w:b/>
          <w:color w:val="000000"/>
          <w:sz w:val="24"/>
          <w:highlight w:val="none"/>
          <w:lang w:val="en-US" w:eastAsia="zh-CN"/>
        </w:rPr>
        <w:t xml:space="preserve">计</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szCs w:val="24"/>
          <w:highlight w:val="none"/>
        </w:rPr>
      </w:r>
      <w:r/>
    </w:p>
    <w:p>
      <w:pPr>
        <w:pStyle w:val="965"/>
        <w:ind w:firstLine="482"/>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val="en-US" w:eastAsia="zh-CN"/>
        </w:rPr>
        <w:t xml:space="preserve">三年，合同一年一签；开始时间以甲方通知为准。（</w:t>
      </w:r>
      <w:r>
        <w:rPr>
          <w:rFonts w:hint="eastAsia" w:ascii="宋体" w:hAnsi="宋体" w:eastAsia="宋体" w:cs="宋体"/>
          <w:b/>
          <w:bCs w:val="0"/>
          <w:color w:val="000000"/>
          <w:sz w:val="24"/>
          <w:highlight w:val="none"/>
        </w:rPr>
        <w:t xml:space="preserve">年度合同期满</w:t>
      </w:r>
      <w:r>
        <w:rPr>
          <w:rFonts w:hint="eastAsia" w:ascii="宋体" w:hAnsi="宋体" w:eastAsia="宋体" w:cs="宋体"/>
          <w:b/>
          <w:bCs w:val="0"/>
          <w:color w:val="000000"/>
          <w:sz w:val="24"/>
          <w:highlight w:val="none"/>
          <w:lang w:val="en-US" w:eastAsia="zh-CN"/>
        </w:rPr>
        <w:t xml:space="preserve">或年度累计结算总额达到人民币300万元时该年度合同自动终止，签订下一年度合同，以先到为准。）</w:t>
      </w:r>
      <w:r>
        <w:rPr>
          <w:rFonts w:hint="eastAsia" w:ascii="宋体" w:hAnsi="宋体" w:eastAsia="宋体" w:cs="宋体"/>
          <w:color w:val="000000"/>
          <w:sz w:val="24"/>
          <w:szCs w:val="24"/>
          <w:highlight w:val="none"/>
          <w:lang w:val="en-US" w:eastAsia="zh-CN" w:bidi="ar-SA"/>
        </w:rPr>
      </w:r>
      <w:r/>
    </w:p>
    <w:p>
      <w:pPr>
        <w:pStyle w:val="965"/>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六、工作内容及具体要求：</w:t>
      </w:r>
      <w:r>
        <w:rPr>
          <w:rFonts w:hint="eastAsia" w:ascii="宋体" w:hAnsi="宋体" w:eastAsia="宋体" w:cs="宋体"/>
          <w:b/>
          <w:color w:val="000000"/>
          <w:sz w:val="24"/>
          <w:szCs w:val="24"/>
          <w:highlight w:val="none"/>
          <w:lang w:val="en-US" w:eastAsia="zh-CN" w:bidi="ar-SA"/>
        </w:rPr>
      </w:r>
      <w:r/>
    </w:p>
    <w:p>
      <w:pPr>
        <w:pStyle w:val="965"/>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（一）工作内容</w:t>
      </w:r>
      <w:r>
        <w:rPr>
          <w:rFonts w:hint="eastAsia" w:ascii="宋体" w:hAnsi="宋体" w:eastAsia="宋体" w:cs="宋体"/>
          <w:b/>
          <w:color w:val="000000"/>
          <w:sz w:val="24"/>
          <w:szCs w:val="24"/>
          <w:highlight w:val="none"/>
          <w:lang w:val="en-US" w:eastAsia="zh-CN" w:bidi="ar-SA"/>
        </w:rPr>
      </w:r>
      <w:r/>
    </w:p>
    <w:p>
      <w:pPr>
        <w:pStyle w:val="965"/>
        <w:ind w:firstLine="480"/>
        <w:keepLines w:val="0"/>
        <w:keepNext w:val="0"/>
        <w:pageBreakBefore w:val="0"/>
        <w:spacing w:line="360" w:lineRule="auto"/>
        <w:widowControl w:val="off"/>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1、公路（桥涵）巡查：包括养护人员每日、养护公司的日常巡查；台风、暴雨、大雾、大雪、严重冰冻及其它可能危及公路（桥梁）及其附属设施正常状态或妨碍正常交通的灾害性气候时的特殊巡查；对有数量较多且危害较大路面病害或路面状况发生异常变化的特殊路段的专项巡查。并对巡查中发现的重要情况立即汇报有关部门。</w:t>
      </w:r>
      <w:r>
        <w:rPr>
          <w:rFonts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、路基养护：边坡、路肩、平台、排水设施（沟、槽、井、涵管）、防护构造物的日常整修、加固，清理排水设施内淤泥、沉积物、积水，清除路肩和边坡上的农作物。</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、路面小修：修补路面的泛油、拥包、坑槽、波浪、龟裂等。</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、桥梁养护：</w:t>
      </w:r>
      <w:r>
        <w:rPr>
          <w:rFonts w:hint="eastAsia" w:ascii="宋体" w:hAnsi="宋体" w:eastAsia="宋体" w:cs="宋体"/>
          <w:bCs/>
          <w:color w:val="000000"/>
          <w:sz w:val="24"/>
          <w:highlight w:val="none"/>
        </w:rPr>
        <w:t xml:space="preserve">支座检查保养、栏杆扶手刷白，两端栏杆柱、防撞墙端面油漆、金属桥栏杆除锈刷油漆；桥面铺装层、桥梁缺损部件的检查、反馈；每月一次桥梁经常性检查，认真记录桥梁经常性检查记录和危桥监控记录，桥梁被撞坏后立即采取临时安全防护措施</w:t>
      </w:r>
      <w:r>
        <w:rPr>
          <w:rFonts w:hint="eastAsia" w:ascii="宋体" w:hAnsi="宋体"/>
          <w:color w:val="000000"/>
          <w:sz w:val="24"/>
          <w:szCs w:val="24"/>
          <w:highlight w:val="none"/>
        </w:rPr>
        <w:t xml:space="preserve">（桥梁栏杆刷白、除锈、油漆一年一次）</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、沿线附属设施养护：</w:t>
      </w:r>
      <w:r>
        <w:rPr>
          <w:rFonts w:hint="eastAsia" w:ascii="宋体" w:hAnsi="宋体" w:eastAsia="宋体" w:cs="宋体"/>
          <w:bCs/>
          <w:color w:val="000000"/>
          <w:sz w:val="24"/>
          <w:highlight w:val="none"/>
        </w:rPr>
        <w:t xml:space="preserve">里程碑、百米桩、警示桩、交通标志、标牌、轮廓标、公路界桩等刷白（一年一次）、扶正</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冲洗</w:t>
      </w:r>
      <w:r>
        <w:rPr>
          <w:rFonts w:hint="eastAsia" w:ascii="宋体" w:hAnsi="宋体" w:eastAsia="宋体" w:cs="宋体"/>
          <w:bCs/>
          <w:color w:val="000000"/>
          <w:sz w:val="24"/>
          <w:highlight w:val="none"/>
        </w:rPr>
        <w:t xml:space="preserve">。</w:t>
      </w:r>
      <w:r>
        <w:rPr>
          <w:rFonts w:hint="eastAsia" w:ascii="宋体" w:hAnsi="宋体" w:eastAsia="宋体" w:cs="宋体"/>
          <w:b/>
          <w:bCs w:val="0"/>
          <w:color w:val="000000"/>
          <w:sz w:val="24"/>
          <w:highlight w:val="none"/>
        </w:rPr>
        <w:t xml:space="preserve">集镇范围内的市政设施（如窨井盖）等巡查、扶正、复位、牛皮癣清理</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管网疏通</w:t>
      </w:r>
      <w:r>
        <w:rPr>
          <w:rFonts w:hint="eastAsia" w:ascii="宋体" w:hAnsi="宋体" w:eastAsia="宋体" w:cs="宋体"/>
          <w:b/>
          <w:bCs w:val="0"/>
          <w:color w:val="000000"/>
          <w:sz w:val="24"/>
          <w:highlight w:val="none"/>
        </w:rPr>
        <w:t xml:space="preserve">等。</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、抢险抢通：乙方必须实行24小时值班制，建立建全各类突发性事件抢险救灾的应急预案，确保组织领导、抢险队伍、材料设备、应急机制到位，确保抢险抢修清障及时，保障公路畅通。</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、台账资料：建立“一路一档，一桥一档”台账，按照规定做好道路、桥梁日巡查、周巡查、月巡查台账资料。</w:t>
      </w:r>
      <w:r>
        <w:rPr>
          <w:rFonts w:hint="eastAsia" w:ascii="宋体" w:hAnsi="宋体" w:eastAsia="宋体" w:cs="宋体"/>
          <w:bCs/>
          <w:color w:val="000000"/>
          <w:sz w:val="24"/>
          <w:highlight w:val="none"/>
        </w:rPr>
        <w:t xml:space="preserve">每月一次镇区农路全覆盖，提供巡查日报（视频影像资料，app巡查线路）。</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路长办”交办：按照“路长制”办公室管理要求，及时完成路长交办任务，对乡村道路调查建档，负责包干路段路域环境整治、安全隐患整改及应急处置、清除非法占用道路用地及绿化范围内乱修乱建、乱堆乱放、乱种乱晒，联合执法制止破坏公路及其附属设施行为，确保路产路权不被侵占；负责包干路段日常巡查，发现问题能当场解决的及时解决，不能当场解决的及时向路(段)长汇报，并协助有关部门对涉路案件进行调查处理。</w:t>
      </w:r>
      <w:r>
        <w:rPr>
          <w:rFonts w:hint="eastAsia" w:ascii="宋体" w:hAnsi="宋体" w:eastAsia="宋体" w:cs="宋体"/>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（二）养护具体要求</w:t>
      </w:r>
      <w:r>
        <w:rPr>
          <w:rFonts w:hint="eastAsia" w:ascii="宋体" w:hAnsi="宋体" w:eastAsia="宋体" w:cs="宋体"/>
          <w:b/>
          <w:color w:val="000000"/>
          <w:sz w:val="24"/>
          <w:szCs w:val="24"/>
          <w:highlight w:val="none"/>
          <w:lang w:val="en-US" w:eastAsia="zh-CN" w:bidi="ar-SA"/>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1、日常巡查及台账记录，安排至少4名专职巡查人员对上述所辖道路、桥梁每日巡查，每日统计，并对发现的问题详细记录在案并附图片，做到一路一档，一桥一档</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需维修项目</w:t>
      </w:r>
      <w:r>
        <w:rPr>
          <w:rFonts w:hint="eastAsia" w:ascii="宋体" w:hAnsi="宋体" w:eastAsia="宋体" w:cs="宋体"/>
          <w:bCs/>
          <w:color w:val="000000"/>
          <w:sz w:val="24"/>
          <w:highlight w:val="none"/>
        </w:rPr>
        <w:t xml:space="preserve">。</w:t>
      </w:r>
      <w:r>
        <w:rPr>
          <w:rFonts w:hint="eastAsia" w:ascii="宋体" w:hAnsi="宋体" w:eastAsia="宋体" w:cs="宋体"/>
          <w:b/>
          <w:bCs w:val="0"/>
          <w:color w:val="000000"/>
          <w:sz w:val="24"/>
          <w:highlight w:val="none"/>
          <w:lang w:val="en-US" w:eastAsia="zh-CN"/>
        </w:rPr>
        <w:t xml:space="preserve">每月一次镇区农路全覆盖，提供巡查日报（视频影像资料，app巡查线路）。</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2、每两个月报一次结算（工程量必须经</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确认），维修数量及质量每季度验收一次，半年送审一次。</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3、应急事件处理，巡查时发现危及安全的问题和事件或接</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通知要求处理的应急事件，</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应在1小时内到现场并妥善处理，任务单后补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4、因乙方原因造成的安全事故，由乙方自行负责</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5、协助</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对在建市政工程安全维护到位情况</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6、如因未及时发现坑塘或发现坑塘而未及时实行应急措施防护的或延时修复等原因而出现事故，由乙方负责。</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7、巡查及维修要求：</w:t>
      </w:r>
      <w:r>
        <w:rPr>
          <w:rFonts w:hint="eastAsia"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至少具备巡查皮卡车2辆、挖机3辆、压路机2辆、装载机2辆、轻型栏板货车1辆、清扫车1辆、洒水车1辆、吸粪车1辆；</w:t>
      </w:r>
      <w:r>
        <w:rPr>
          <w:rFonts w:hint="eastAsia" w:ascii="宋体" w:hAnsi="宋体" w:eastAsia="宋体" w:cs="宋体"/>
          <w:bCs/>
          <w:color w:val="000000"/>
          <w:sz w:val="24"/>
          <w:highlight w:val="none"/>
          <w:lang w:val="en-US" w:eastAsia="zh-CN"/>
        </w:rPr>
        <w:t xml:space="preserve">具体管护要求按照“智慧农路”APP平台线路进行实地巡查，形成电子巡查线路记录，并结合“路长制”办公室管理要求，及时完成路长交办任务。</w:t>
      </w:r>
      <w:r>
        <w:rPr>
          <w:rFonts w:hint="eastAsia"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拟招管养队伍不少于15人，其中负责人1人、专职资料员(包括帮助业主方进行数据统计上报等工作)1人、专业道路桥梁技术人员1人、专职巡查人员4人、巡查维修施工人员至少8人；巡查人员配备巡查手机及照相机；安全围护设施（移动式护栏）不得少于200米；市政设施维修设备齐全；应急抢修备用人员不得少于20人；夏季暴雨、台风、冬季除雪等24小时响应。</w:t>
      </w:r>
      <w:r>
        <w:rPr>
          <w:rFonts w:hint="eastAsia" w:ascii="宋体" w:hAnsi="宋体" w:eastAsia="宋体" w:cs="宋体"/>
          <w:bCs/>
          <w:color w:val="000000"/>
          <w:sz w:val="24"/>
          <w:highlight w:val="none"/>
          <w:lang w:val="en-US" w:eastAsia="zh-CN"/>
        </w:rPr>
      </w:r>
      <w:r/>
    </w:p>
    <w:p>
      <w:pPr>
        <w:pStyle w:val="96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（3）乙方在通州湾示范区范围内有固定的办公场地（包括材料堆放仓库）；并配置必备的巡查电动自行车和维护维修机械设备等。</w:t>
      </w:r>
      <w:r>
        <w:rPr>
          <w:rFonts w:hint="eastAsia" w:ascii="宋体" w:hAnsi="宋体" w:eastAsia="宋体" w:cs="宋体"/>
          <w:bCs/>
          <w:color w:val="000000"/>
          <w:sz w:val="24"/>
          <w:highlight w:val="none"/>
          <w:lang w:val="en-US" w:eastAsia="zh-CN"/>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8、乙方委派的项目负责人：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9、乙方在施工过程中，必须遵守国家相关的施工程序，杜绝安全隐患，文明施工。</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七、养护目标和质量要求：</w:t>
      </w:r>
      <w:r>
        <w:rPr>
          <w:rFonts w:hint="eastAsia" w:ascii="宋体" w:hAnsi="宋体" w:eastAsia="宋体" w:cs="宋体"/>
          <w:color w:val="000000"/>
          <w:sz w:val="24"/>
          <w:szCs w:val="24"/>
          <w:highlight w:val="none"/>
          <w:lang w:val="en-US" w:eastAsia="zh-CN" w:bidi="ar-SA"/>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1、养护目标：不出现因养护不到位引发的投诉、举报和媒体曝光事件。</w:t>
      </w:r>
      <w:r>
        <w:rPr>
          <w:rFonts w:hint="eastAsia" w:ascii="宋体" w:hAnsi="宋体" w:eastAsia="宋体" w:cs="宋体"/>
          <w:bCs/>
          <w:color w:val="000000"/>
          <w:sz w:val="24"/>
          <w:highlight w:val="none"/>
        </w:rPr>
      </w:r>
      <w:r/>
    </w:p>
    <w:p>
      <w:pPr>
        <w:pStyle w:val="96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养护质量的基本要求是：保持路面整洁、横坡适度、平整舒适；路肩整洁、平整顺直、边坡稳定、排水畅通；桥涵、构造物完好；交通标志、防护设施完好；绿化协调美观；创造畅、洁、绿、美、安的道路交通环境。</w:t>
      </w:r>
      <w:r>
        <w:rPr>
          <w:rFonts w:hint="eastAsia" w:ascii="宋体" w:hAnsi="宋体" w:eastAsia="宋体" w:cs="宋体"/>
          <w:bCs/>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3、甲方将在合同签订前根据本项目特点制定考核管理办法，乙方须无条件服从采购人的考核要求，付款方式将与考核情况挂钩，考核办法作为本合同附件。</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八、付款方式</w:t>
      </w:r>
      <w:r>
        <w:rPr>
          <w:rFonts w:hint="eastAsia" w:ascii="宋体" w:hAnsi="宋体" w:eastAsia="宋体" w:cs="宋体"/>
          <w:color w:val="000000"/>
          <w:sz w:val="24"/>
          <w:szCs w:val="24"/>
          <w:highlight w:val="none"/>
          <w:lang w:val="en-US" w:eastAsia="zh-CN" w:bidi="ar-SA"/>
        </w:rPr>
      </w:r>
      <w:r/>
    </w:p>
    <w:p>
      <w:pPr>
        <w:pStyle w:val="965"/>
        <w:ind w:firstLine="482"/>
        <w:spacing w:line="360" w:lineRule="auto"/>
        <w:rPr>
          <w:rFonts w:hint="eastAsia" w:ascii="宋体" w:hAnsi="宋体"/>
          <w:b/>
          <w:bCs w:val="0"/>
          <w:color w:val="000000"/>
          <w:sz w:val="24"/>
          <w:szCs w:val="24"/>
          <w:highlight w:val="none"/>
        </w:rPr>
      </w:pPr>
      <w:r>
        <w:rPr>
          <w:rFonts w:hint="eastAsia" w:ascii="宋体" w:hAnsi="宋体" w:cs="宋体"/>
          <w:b/>
          <w:bCs/>
          <w:color w:val="000000"/>
          <w:sz w:val="24"/>
          <w:highlight w:val="none"/>
        </w:rPr>
        <w:t xml:space="preserve">每</w:t>
      </w:r>
      <w:r>
        <w:rPr>
          <w:rFonts w:hint="eastAsia" w:ascii="宋体" w:hAnsi="宋体" w:cs="宋体"/>
          <w:b/>
          <w:bCs/>
          <w:color w:val="000000"/>
          <w:sz w:val="24"/>
          <w:highlight w:val="none"/>
          <w:lang w:val="en-US" w:eastAsia="zh-CN"/>
        </w:rPr>
        <w:t xml:space="preserve">季度</w:t>
      </w:r>
      <w:r>
        <w:rPr>
          <w:rFonts w:hint="eastAsia" w:ascii="宋体" w:hAnsi="宋体" w:cs="宋体"/>
          <w:b/>
          <w:bCs/>
          <w:color w:val="000000"/>
          <w:sz w:val="24"/>
          <w:highlight w:val="none"/>
        </w:rPr>
        <w:t xml:space="preserve">汇总</w:t>
      </w:r>
      <w:r>
        <w:rPr>
          <w:rFonts w:hint="eastAsia" w:ascii="宋体" w:hAnsi="宋体" w:cs="宋体"/>
          <w:b/>
          <w:bCs/>
          <w:color w:val="000000"/>
          <w:sz w:val="24"/>
          <w:highlight w:val="none"/>
          <w:lang w:val="en-US" w:eastAsia="zh-CN"/>
        </w:rPr>
        <w:t xml:space="preserve">竣工验收合格的</w:t>
      </w:r>
      <w:r>
        <w:rPr>
          <w:rFonts w:hint="eastAsia" w:ascii="宋体" w:hAnsi="宋体" w:cs="宋体"/>
          <w:b/>
          <w:bCs/>
          <w:color w:val="000000"/>
          <w:sz w:val="24"/>
          <w:highlight w:val="none"/>
        </w:rPr>
        <w:t xml:space="preserve">维修量并支付已完工程量50%工程费用，年度结算审计后支付至审计价的80%，余款在质保期满（一年）后付清。</w:t>
      </w:r>
      <w:r>
        <w:rPr>
          <w:rFonts w:hint="eastAsia" w:ascii="宋体" w:hAnsi="宋体"/>
          <w:b/>
          <w:bCs w:val="0"/>
          <w:color w:val="000000"/>
          <w:sz w:val="24"/>
          <w:szCs w:val="24"/>
          <w:highlight w:val="none"/>
        </w:rPr>
      </w:r>
      <w:r/>
    </w:p>
    <w:p>
      <w:pPr>
        <w:pStyle w:val="965"/>
        <w:ind w:firstLine="482"/>
        <w:spacing w:line="360" w:lineRule="auto"/>
        <w:rPr>
          <w:rFonts w:hint="eastAsia" w:ascii="宋体" w:hAnsi="宋体" w:eastAsia="宋体" w:cs="宋体"/>
          <w:b/>
          <w:bCs w:val="0"/>
          <w:color w:val="000000"/>
          <w:sz w:val="24"/>
          <w:highlight w:val="none"/>
          <w:lang w:val="en-US" w:eastAsia="zh-CN"/>
        </w:rPr>
      </w:pPr>
      <w:r>
        <w:rPr>
          <w:rFonts w:hint="eastAsia" w:ascii="宋体" w:hAnsi="宋体"/>
          <w:b/>
          <w:bCs w:val="0"/>
          <w:color w:val="000000"/>
          <w:sz w:val="24"/>
          <w:szCs w:val="24"/>
          <w:highlight w:val="none"/>
        </w:rPr>
        <w:t xml:space="preserve">最终结算价=</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费（</w:t>
      </w:r>
      <w:r>
        <w:rPr>
          <w:rFonts w:hint="eastAsia" w:ascii="宋体" w:hAnsi="宋体" w:eastAsia="宋体" w:cs="宋体"/>
          <w:b/>
          <w:bCs/>
          <w:color w:val="000000"/>
          <w:sz w:val="24"/>
          <w:szCs w:val="24"/>
          <w:highlight w:val="none"/>
          <w:lang w:val="en-US" w:eastAsia="zh-CN"/>
        </w:rPr>
        <w:t xml:space="preserve">日常巡查</w:t>
      </w:r>
      <w:r>
        <w:rPr>
          <w:rFonts w:hint="eastAsia" w:ascii="宋体" w:hAnsi="宋体"/>
          <w:b/>
          <w:bCs w:val="0"/>
          <w:color w:val="000000"/>
          <w:sz w:val="24"/>
          <w:szCs w:val="24"/>
          <w:highlight w:val="none"/>
        </w:rPr>
        <w:t xml:space="preserve">限价10万元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rPr>
        <w:t xml:space="preserve">*（1-优惠率））+</w:t>
      </w:r>
      <w:r>
        <w:rPr>
          <w:rFonts w:hint="eastAsia" w:ascii="宋体" w:hAnsi="宋体" w:cs="宋体"/>
          <w:b/>
          <w:bCs w:val="0"/>
          <w:color w:val="000000"/>
          <w:sz w:val="24"/>
          <w:highlight w:val="none"/>
          <w:lang w:val="en-US" w:eastAsia="zh-CN"/>
        </w:rPr>
        <w:t xml:space="preserve">养护维修</w:t>
      </w:r>
      <w:r>
        <w:rPr>
          <w:rFonts w:hint="eastAsia" w:ascii="宋体" w:hAnsi="宋体"/>
          <w:b/>
          <w:bCs w:val="0"/>
          <w:color w:val="000000"/>
          <w:sz w:val="24"/>
          <w:szCs w:val="24"/>
          <w:highlight w:val="none"/>
        </w:rPr>
        <w:t xml:space="preserve">费（按规定计算的总造价*（1-优惠率））（最终结算总价不超过</w:t>
      </w:r>
      <w:r>
        <w:rPr>
          <w:rFonts w:hint="eastAsia" w:ascii="宋体" w:hAnsi="宋体"/>
          <w:b/>
          <w:bCs w:val="0"/>
          <w:color w:val="000000"/>
          <w:sz w:val="24"/>
          <w:szCs w:val="24"/>
          <w:highlight w:val="none"/>
          <w:lang w:val="en-US" w:eastAsia="zh-CN"/>
        </w:rPr>
        <w:t xml:space="preserve">30</w:t>
      </w:r>
      <w:r>
        <w:rPr>
          <w:rFonts w:hint="eastAsia" w:ascii="宋体" w:hAnsi="宋体"/>
          <w:b/>
          <w:bCs w:val="0"/>
          <w:color w:val="000000"/>
          <w:sz w:val="24"/>
          <w:szCs w:val="24"/>
          <w:highlight w:val="none"/>
        </w:rPr>
        <w:t xml:space="preserve">0万元</w:t>
      </w:r>
      <w:r>
        <w:rPr>
          <w:rFonts w:hint="eastAsia" w:ascii="宋体" w:hAnsi="宋体"/>
          <w:b/>
          <w:bCs w:val="0"/>
          <w:color w:val="000000"/>
          <w:sz w:val="24"/>
          <w:szCs w:val="24"/>
          <w:highlight w:val="none"/>
          <w:lang w:val="en-US" w:eastAsia="zh-CN"/>
        </w:rPr>
        <w:t xml:space="preserve">/年</w:t>
      </w:r>
      <w:r>
        <w:rPr>
          <w:rFonts w:hint="eastAsia" w:ascii="宋体" w:hAnsi="宋体"/>
          <w:b/>
          <w:bCs w:val="0"/>
          <w:color w:val="000000"/>
          <w:sz w:val="24"/>
          <w:szCs w:val="24"/>
          <w:highlight w:val="none"/>
          <w:lang w:eastAsia="zh-CN"/>
        </w:rPr>
        <w:t xml:space="preserve">）</w:t>
      </w:r>
      <w:r>
        <w:rPr>
          <w:rFonts w:hint="eastAsia" w:ascii="宋体" w:hAnsi="宋体" w:eastAsia="宋体" w:cs="宋体"/>
          <w:b/>
          <w:bCs w:val="0"/>
          <w:color w:val="000000"/>
          <w:sz w:val="24"/>
          <w:highlight w:val="none"/>
          <w:lang w:val="en-US" w:eastAsia="zh-CN"/>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每次支付前，乙方每次领取合同价款时应当开具正式税票，否则甲方有权拒付。</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调整的合同价款（含追加合同价款和扣减合同价款）在工程结算并审计后一并支付或扣回。</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工程施工期间所有工程付款必须经甲方代表签发付款证书后甲方才予以支付。</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对甲方下达的工程任务单未限期落实的，实行缺陷双倍扣款，甲方有权指令其他乙方完成并从扣款中支付养护经费。</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乙方的履约保证金中包含了安全风险保证金和质量、工期、资料保证金。乙方养护作业过程中出现安全责任事件的，甲方扣除</w:t>
      </w:r>
      <w:r>
        <w:rPr>
          <w:rFonts w:hint="eastAsia" w:ascii="宋体" w:hAnsi="宋体" w:eastAsia="宋体" w:cs="宋体"/>
          <w:color w:val="000000"/>
          <w:sz w:val="24"/>
          <w:szCs w:val="24"/>
          <w:highlight w:val="none"/>
          <w:lang w:val="en-US" w:eastAsia="zh-CN" w:bidi="ar-SA"/>
        </w:rPr>
        <w:t xml:space="preserve">履约保证金</w:t>
      </w:r>
      <w:r>
        <w:rPr>
          <w:rFonts w:hint="eastAsia" w:ascii="宋体" w:hAnsi="宋体" w:eastAsia="宋体" w:cs="宋体"/>
          <w:color w:val="000000"/>
          <w:sz w:val="24"/>
          <w:szCs w:val="24"/>
          <w:highlight w:val="none"/>
          <w:lang w:val="en-US" w:eastAsia="zh-CN" w:bidi="ar-SA"/>
        </w:rPr>
        <w:t xml:space="preserve">；养护考核未实现养护目标的，甲方扣除</w:t>
      </w:r>
      <w:r>
        <w:rPr>
          <w:rFonts w:hint="eastAsia" w:ascii="宋体" w:hAnsi="宋体" w:eastAsia="宋体" w:cs="宋体"/>
          <w:color w:val="000000"/>
          <w:sz w:val="24"/>
          <w:szCs w:val="24"/>
          <w:highlight w:val="none"/>
          <w:lang w:val="en-US" w:eastAsia="zh-CN" w:bidi="ar-SA"/>
        </w:rPr>
        <w:t xml:space="preserve">履约保证金</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九、双方责任和权利</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（一）甲方：</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1、全面指导、监督、检查乙方工作，发现问题及时通知乙方，要求乙方及时予以整改。</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2、认真履行合同，付合同经费。</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3、若乙方不履行养护承包合同，造成路况下降或较大社会影响，或不服从甲方及委托考核单位的管理，甲方有权随时终止合同，并扣除履约保证金。</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（二）乙方：</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1、切实履行合同，做好合同规定的养护组织设计，并精心组织实施，加强质量控制，全面完成道路养护各项工作任务，达到规定的养护质量标准和要求。</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2、建立健全内部考核机制，配备专用养护巡查车2辆，按规定的频率、内容认真巡查、做好记录。</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无条件接受甲方或甲方委托的考核单位在巡查、考核中指出的各项整改意见，服从甲方或考核单位的监管，乙方对考核单位签发的小修保养工作内容必须在3日内整改到位；对甲方下达的工程任务，迅速采取安全措施，组织施工单位进场。</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养护基地（养护区域）的布设必须满足在突发事件发生后，保证30分钟内养护人员赶到现场，养护基地环境卫生整洁。养护项目负责人必须在岗在职，具体负责日常养护管理工作，技术人员到位，按时整理内业台账资料，图表规范、齐全、上墙，并及时上报各类报表资料。</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5、成立道路养护维修专业队伍，维修施工工艺、质量要求达到建设部的道路养护技术规范和质量评定标准规定。</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6、无条件积极配合、参与、完成甲方及上级主管单位的各项创建活动、劳动竞赛、政治性任务等。</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乙方对各类损坏、侵占道路路产的行为应及时发现、制止并上报；对桥梁险情有报告的义务和职责，要配备相应的检测设备，加强桥梁的观测，日常巡查中发现桥梁病害发生变化，或可能造成安全隐患的，应采取临时技术措施或安全措施，并同时上报；乙方应对因措施不当造成的后果承当相应的责任。</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8、乙方应加强施工管理，接受甲方及相关管理部门的监督、监理，承担安全施工、文明施工的全部责任。</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十、违约责任</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因乙方原因延误合同工期保证金不予退还外，并按每延误一天加罚1000元，不足一天的按一天计算，误期赔偿加罚的最高限额为日常养护费用的10%，一旦达到最高限额，甲方可考虑终止合同，已完工程量不予结算。</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2、工程质量达不到协议书中约定的质量标准的，没收履约保证金作为违约金，并由乙方返工，直至达到合格要求，返工的费用由乙方承担。</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十一、补充条款</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1、在履行合同过程中，乙方应遵守国家或地方的法律、法规、法令或任何对工程有管辖权的部门的规章，并按要求支付有关费用。</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2、无论甲方是否给予了批准或同意，乙方应对现场作业、施工方法及所施工工程的完备性、稳定性和安全性承担全部责任，负责完成对工程的稳定、完整、安全、可靠及有效运行所必须的全部工作。</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3、乙方承诺未经甲方同意不得更换其项目负责人。</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4、乙方承诺本工程不转包。</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5、派驻现场的项目负责人必须遵守以下规定：</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（1）派驻现场的项目负责人应与响应文件一致，</w:t>
      </w:r>
      <w:r>
        <w:rPr>
          <w:rFonts w:hint="eastAsia" w:ascii="宋体" w:hAnsi="宋体" w:eastAsia="宋体" w:cs="宋体"/>
          <w:color w:val="000000"/>
          <w:sz w:val="24"/>
          <w:szCs w:val="24"/>
          <w:highlight w:val="none"/>
          <w:lang w:val="en-US" w:eastAsia="zh-CN" w:bidi="ar-SA"/>
        </w:rPr>
        <w:t xml:space="preserve">不得</w:t>
      </w:r>
      <w:r>
        <w:rPr>
          <w:rFonts w:hint="eastAsia" w:ascii="宋体" w:hAnsi="宋体" w:eastAsia="宋体" w:cs="宋体"/>
          <w:color w:val="000000"/>
          <w:sz w:val="24"/>
          <w:szCs w:val="24"/>
          <w:highlight w:val="none"/>
          <w:lang w:val="en-US" w:eastAsia="zh-CN" w:bidi="ar-SA"/>
        </w:rPr>
        <w:t xml:space="preserve">更换项目负责人（除不可抗力外），否则甲方有权终止合同，一切损失由乙方自行负责。</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（2）项目负责人、安全员</w:t>
      </w:r>
      <w:r>
        <w:rPr>
          <w:rFonts w:hint="eastAsia" w:ascii="宋体" w:hAnsi="宋体" w:eastAsia="宋体" w:cs="宋体"/>
          <w:color w:val="000000"/>
          <w:sz w:val="24"/>
          <w:szCs w:val="24"/>
          <w:highlight w:val="none"/>
          <w:lang w:val="en-US" w:eastAsia="zh-CN" w:bidi="ar-SA"/>
        </w:rPr>
        <w:t xml:space="preserve">必须保证每周出勤不少于6天，每月由监理人或甲方负责检查考核，并报甲方；每月项目经理请假不得超过三次，三次以上每一次罚款1000元；乙方投标时确定的项目班子成员无特殊情况，不得擅自更换，且应在项目现场工作；乙方的项目经理必须参加工程例会并汇报工程情况，工程竣工前项目经理请假经批准不参加例会次数最多不超过三次，三次以上甲方有权按相关管理规定执行。乙方应合理安排巡查人员，保证服务期内每天巡查不少于两次，建设单位和监理单位可随时检查。如巡查人员缺岗，除责令承包单位立即予以纠正外，按每发现一人次给予1000元的处罚。</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6、乙方要做到减少噪音及环境污染，文明施工达标，如有投诉，按每有一起罚款2000元。</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乙方在施工过程中，如有以下情形，招标人可对乙方直接处以5000元罚款：施工期间工程资料不能及时到位的；隐蔽部位不经验收通过就进行下一道工序的；不论以何种形式被发现偷工减料、以次充好的；安全文明生产措施不到位；对业主和监理的整改意见整改不到位。</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8、施工过程中，因乙方施工原因，而造成燃气、自来水管道、雨污分流管等受到破坏的，除乙方须按规定修复外，甲方可对乙方处以1000元/次处罚。</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9、如乙方发生上述情况而拒交罚金的，甲方有权从工程款中或履约保证金中双倍扣除。</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10、临时用电用水由投标人自行解决，此项费用甲方不再支付。</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11、施工过程中所有矛盾由施工方自行处理，由此引起的费用甲方不再支付。</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12、本工程不予转包和违法分包，否则甲方有权没收工期质量保证金，并中止工程合同。</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十二、本合同未尽事宜，双方另行订立补充协议。补充协议是合同的组成部分。</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w:t>
      </w:r>
      <w:r>
        <w:rPr>
          <w:rFonts w:hint="eastAsia" w:ascii="宋体" w:hAnsi="宋体" w:eastAsia="宋体" w:cs="宋体"/>
          <w:color w:val="000000"/>
          <w:sz w:val="24"/>
          <w:szCs w:val="24"/>
          <w:highlight w:val="none"/>
        </w:rPr>
        <w:t xml:space="preserve">本合同执行过程中发生纠纷，由甲乙双方协商解决；或提交当地相关部门调解；协商或调解不成,则任何一方均可以依法提出仲裁或向甲方所在地人民法院提起诉讼。</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十四、</w:t>
      </w:r>
      <w:r>
        <w:rPr>
          <w:rFonts w:hint="eastAsia" w:ascii="宋体" w:hAnsi="宋体" w:cs="宋体"/>
          <w:color w:val="000000"/>
          <w:sz w:val="24"/>
          <w:highlight w:val="none"/>
        </w:rPr>
        <w:t xml:space="preserve">本合同</w:t>
      </w:r>
      <w:r>
        <w:rPr>
          <w:rFonts w:hint="eastAsia" w:ascii="宋体" w:hAnsi="宋体" w:cs="宋体"/>
          <w:color w:val="000000"/>
          <w:sz w:val="24"/>
          <w:highlight w:val="none"/>
          <w:lang w:val="en-US" w:eastAsia="zh-CN"/>
        </w:rPr>
        <w:t xml:space="preserve">经甲乙</w:t>
      </w:r>
      <w:r>
        <w:rPr>
          <w:rFonts w:hint="eastAsia" w:ascii="宋体" w:hAnsi="宋体" w:cs="宋体"/>
          <w:color w:val="000000"/>
          <w:sz w:val="24"/>
          <w:highlight w:val="none"/>
        </w:rPr>
        <w:t xml:space="preserve">双方</w:t>
      </w:r>
      <w:r>
        <w:rPr>
          <w:rFonts w:hint="eastAsia" w:ascii="宋体" w:hAnsi="宋体" w:cs="宋体"/>
          <w:color w:val="000000"/>
          <w:sz w:val="24"/>
          <w:highlight w:val="none"/>
          <w:lang w:val="en-US" w:eastAsia="zh-CN"/>
        </w:rPr>
        <w:t xml:space="preserve">代表人</w:t>
      </w:r>
      <w:r>
        <w:rPr>
          <w:rFonts w:hint="eastAsia" w:ascii="宋体" w:hAnsi="宋体" w:cs="宋体"/>
          <w:color w:val="000000"/>
          <w:sz w:val="24"/>
          <w:highlight w:val="none"/>
        </w:rPr>
        <w:t xml:space="preserve">签字</w:t>
      </w:r>
      <w:r>
        <w:rPr>
          <w:rFonts w:hint="eastAsia" w:ascii="宋体" w:hAnsi="宋体" w:cs="宋体"/>
          <w:color w:val="000000"/>
          <w:sz w:val="24"/>
          <w:highlight w:val="none"/>
          <w:lang w:val="en-US" w:eastAsia="zh-CN"/>
        </w:rPr>
        <w:t xml:space="preserve">并加盖单位公章</w:t>
      </w:r>
      <w:r>
        <w:rPr>
          <w:rFonts w:hint="eastAsia" w:ascii="宋体" w:hAnsi="宋体" w:cs="宋体"/>
          <w:color w:val="000000"/>
          <w:sz w:val="24"/>
          <w:highlight w:val="none"/>
        </w:rPr>
        <w:t xml:space="preserve">生效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本合同一式陆份，甲乙双方各执叁份</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color w:val="000000"/>
          <w:sz w:val="24"/>
          <w:highlight w:val="none"/>
        </w:rPr>
        <w:t xml:space="preserve">具有同等法律效力</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甲方：（盖章）</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法定代表人（签字）：</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签约日期：     年   月   日</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（盖章）</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法定代表人（签字）：</w:t>
      </w:r>
      <w:r>
        <w:rPr>
          <w:rFonts w:hint="eastAsia" w:ascii="宋体" w:hAnsi="宋体" w:eastAsia="宋体" w:cs="宋体"/>
          <w:color w:val="000000"/>
          <w:sz w:val="24"/>
          <w:szCs w:val="24"/>
          <w:highlight w:val="none"/>
          <w:lang w:val="en-US" w:eastAsia="zh-CN" w:bidi="ar-SA"/>
        </w:rPr>
      </w:r>
      <w:r/>
    </w:p>
    <w:p>
      <w:pPr>
        <w:pStyle w:val="96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签约日期：     年   月   日</w:t>
      </w:r>
      <w:r>
        <w:rPr>
          <w:rFonts w:hint="eastAsia" w:ascii="宋体" w:hAnsi="宋体" w:eastAsia="宋体" w:cs="宋体"/>
          <w:color w:val="000000"/>
          <w:sz w:val="24"/>
          <w:szCs w:val="24"/>
          <w:highlight w:val="none"/>
          <w:lang w:val="en-US" w:eastAsia="zh-CN" w:bidi="ar-SA"/>
        </w:rPr>
      </w:r>
      <w:r/>
    </w:p>
    <w:p>
      <w:pPr>
        <w:pStyle w:val="97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5"/>
        <w:ind w:firstLine="482"/>
        <w:spacing w:line="360" w:lineRule="auto"/>
        <w:rPr>
          <w:rFonts w:hint="eastAsia" w:ascii="宋体" w:hAnsi="宋体" w:cs="宋体"/>
          <w:b/>
          <w:color w:val="000000"/>
          <w:sz w:val="24"/>
          <w:highlight w:val="none"/>
        </w:rPr>
        <w:sectPr>
          <w:headerReference w:type="default" r:id="rId9"/>
          <w:footerReference w:type="default" r:id="rId13"/>
          <w:footnotePr/>
          <w:endnotePr/>
          <w:type w:val="nextPage"/>
          <w:pgSz w:w="11906" w:h="16838" w:orient="portrait"/>
          <w:pgMar w:top="1483" w:right="1797" w:bottom="1400" w:left="1797" w:header="851" w:footer="992" w:gutter="0"/>
          <w:cols w:num="1" w:sep="0" w:space="1701" w:equalWidth="1"/>
          <w:docGrid w:linePitch="360"/>
        </w:sectPr>
      </w:pPr>
      <w:r>
        <w:rPr>
          <w:rFonts w:hint="eastAsia" w:ascii="宋体" w:hAnsi="宋体" w:cs="宋体"/>
          <w:b/>
          <w:color w:val="000000"/>
          <w:sz w:val="24"/>
          <w:highlight w:val="none"/>
          <w:lang w:val="en-US" w:eastAsia="zh-CN"/>
        </w:rPr>
        <w:t xml:space="preserve">采购人</w:t>
      </w:r>
      <w:r>
        <w:rPr>
          <w:rFonts w:hint="eastAsia" w:ascii="宋体" w:hAnsi="宋体" w:cs="宋体"/>
          <w:b/>
          <w:color w:val="000000"/>
          <w:sz w:val="24"/>
          <w:highlight w:val="none"/>
        </w:rPr>
        <w:t xml:space="preserve">保留对上述合同文本进行继续修改的权利。</w:t>
      </w:r>
      <w:r>
        <w:rPr>
          <w:rFonts w:hint="eastAsia" w:ascii="宋体" w:hAnsi="宋体" w:cs="宋体"/>
          <w:b/>
          <w:color w:val="000000"/>
          <w:sz w:val="24"/>
          <w:highlight w:val="none"/>
        </w:rPr>
      </w:r>
      <w:r/>
    </w:p>
    <w:p>
      <w:pPr>
        <w:pStyle w:val="965"/>
        <w:ind w:firstLine="720"/>
        <w:jc w:val="center"/>
        <w:spacing w:line="520" w:lineRule="exact"/>
        <w:rPr>
          <w:rFonts w:hint="eastAsia" w:ascii="宋体" w:hAnsi="宋体"/>
          <w:color w:val="000000"/>
          <w:sz w:val="36"/>
          <w:szCs w:val="36"/>
          <w:highlight w:val="none"/>
        </w:rPr>
        <w:outlineLvl w:val="0"/>
      </w:pPr>
      <w:r>
        <w:rPr>
          <w:rFonts w:hint="eastAsia" w:ascii="宋体" w:hAnsi="宋体"/>
          <w:color w:val="000000"/>
          <w:sz w:val="36"/>
          <w:szCs w:val="36"/>
          <w:highlight w:val="none"/>
        </w:rPr>
        <w:t xml:space="preserve">第五部分 评审方法和评审标准</w:t>
      </w:r>
      <w:r>
        <w:rPr>
          <w:rFonts w:hint="eastAsia" w:ascii="宋体" w:hAnsi="宋体"/>
          <w:color w:val="000000"/>
          <w:sz w:val="36"/>
          <w:szCs w:val="36"/>
          <w:highlight w:val="none"/>
        </w:rPr>
      </w:r>
      <w:r/>
    </w:p>
    <w:p>
      <w:pPr>
        <w:pStyle w:val="965"/>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一、磋商方式</w:t>
      </w:r>
      <w:r>
        <w:rPr>
          <w:rFonts w:ascii="宋体" w:hAnsi="宋体"/>
          <w:b/>
          <w:color w:val="000000"/>
          <w:sz w:val="24"/>
          <w:highlight w:val="none"/>
        </w:rPr>
      </w:r>
      <w:r/>
    </w:p>
    <w:p>
      <w:pPr>
        <w:pStyle w:val="965"/>
        <w:ind w:firstLine="460"/>
        <w:spacing w:line="360" w:lineRule="auto"/>
        <w:tabs>
          <w:tab w:val="left" w:pos="3585" w:leader="none"/>
        </w:tabs>
        <w:rPr>
          <w:rFonts w:ascii="宋体" w:hAnsi="宋体"/>
          <w:bCs/>
          <w:color w:val="000000"/>
          <w:sz w:val="24"/>
          <w:highlight w:val="none"/>
        </w:rPr>
      </w:pPr>
      <w:r>
        <w:rPr>
          <w:rFonts w:hint="eastAsia" w:ascii="宋体" w:hAnsi="宋体"/>
          <w:bCs/>
          <w:color w:val="000000"/>
          <w:sz w:val="24"/>
          <w:highlight w:val="none"/>
        </w:rPr>
        <w:t xml:space="preserve">不见面远程磋商模式：开标当天各供应商在各自地点通过苏采云系统及时登录不见面开标大厅，参加磋商活动。</w:t>
      </w:r>
      <w:r>
        <w:rPr>
          <w:rFonts w:ascii="宋体" w:hAnsi="宋体"/>
          <w:bCs/>
          <w:color w:val="000000"/>
          <w:sz w:val="24"/>
          <w:highlight w:val="none"/>
        </w:rPr>
      </w:r>
      <w:r/>
    </w:p>
    <w:p>
      <w:pPr>
        <w:pStyle w:val="965"/>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二、磋商程序及评审方法和标准</w:t>
      </w:r>
      <w:r>
        <w:rPr>
          <w:rFonts w:ascii="宋体" w:hAnsi="宋体"/>
          <w:b/>
          <w:color w:val="000000"/>
          <w:sz w:val="24"/>
          <w:highlight w:val="none"/>
        </w:rPr>
      </w:r>
      <w:r/>
    </w:p>
    <w:p>
      <w:pPr>
        <w:pStyle w:val="965"/>
        <w:ind w:firstLine="592"/>
        <w:spacing w:line="360" w:lineRule="auto"/>
        <w:rPr>
          <w:rFonts w:hint="eastAsia" w:ascii="宋体" w:hAnsi="宋体"/>
          <w:bCs/>
          <w:color w:val="000000"/>
          <w:sz w:val="24"/>
          <w:highlight w:val="none"/>
        </w:rPr>
      </w:pPr>
      <w:r>
        <w:rPr>
          <w:rFonts w:ascii="宋体" w:hAnsi="宋体"/>
          <w:bCs/>
          <w:color w:val="000000"/>
          <w:sz w:val="24"/>
          <w:highlight w:val="none"/>
        </w:rPr>
        <w:t xml:space="preserve">1.评审方法：</w:t>
      </w:r>
      <w:r>
        <w:rPr>
          <w:rFonts w:hint="eastAsia" w:ascii="宋体" w:hAnsi="宋体"/>
          <w:bCs/>
          <w:color w:val="000000"/>
          <w:sz w:val="24"/>
          <w:highlight w:val="none"/>
        </w:rPr>
      </w:r>
      <w:r/>
    </w:p>
    <w:p>
      <w:pPr>
        <w:pStyle w:val="965"/>
        <w:ind w:firstLine="592"/>
        <w:spacing w:line="360" w:lineRule="auto"/>
        <w:rPr>
          <w:rFonts w:ascii="宋体" w:hAnsi="宋体"/>
          <w:bCs/>
          <w:color w:val="000000"/>
          <w:sz w:val="24"/>
          <w:highlight w:val="none"/>
        </w:rPr>
      </w:pPr>
      <w:r>
        <w:rPr>
          <w:rFonts w:ascii="宋体" w:hAnsi="宋体"/>
          <w:bCs/>
          <w:color w:val="000000"/>
          <w:sz w:val="24"/>
          <w:highlight w:val="none"/>
        </w:rPr>
        <w:t xml:space="preserve">综合评分法，经磋商确定最终采购需求和提交最后报价的供应商后，由磋商小组采用综合评分法对提交最后报价的供应商的响应文件和最后报价进行综合评分。</w:t>
      </w:r>
      <w:r>
        <w:rPr>
          <w:rFonts w:ascii="宋体" w:hAnsi="宋体"/>
          <w:bCs/>
          <w:color w:val="000000"/>
          <w:sz w:val="24"/>
          <w:highlight w:val="none"/>
        </w:rPr>
      </w:r>
      <w:r/>
    </w:p>
    <w:p>
      <w:pPr>
        <w:pStyle w:val="965"/>
        <w:ind w:firstLine="600"/>
        <w:spacing w:line="360" w:lineRule="auto"/>
        <w:rPr>
          <w:rFonts w:hint="eastAsia" w:ascii="宋体" w:hAnsi="宋体"/>
          <w:bCs/>
          <w:color w:val="000000"/>
          <w:sz w:val="24"/>
          <w:highlight w:val="none"/>
        </w:rPr>
      </w:pPr>
      <w:r>
        <w:rPr>
          <w:rFonts w:ascii="宋体" w:hAnsi="宋体"/>
          <w:bCs/>
          <w:color w:val="000000"/>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bCs/>
          <w:color w:val="000000"/>
          <w:sz w:val="24"/>
          <w:highlight w:val="none"/>
        </w:rPr>
      </w:r>
      <w:r/>
    </w:p>
    <w:p>
      <w:pPr>
        <w:pStyle w:val="965"/>
        <w:ind w:firstLine="600"/>
        <w:spacing w:line="360" w:lineRule="auto"/>
        <w:rPr>
          <w:rFonts w:hint="eastAsia" w:ascii="宋体" w:hAnsi="宋体"/>
          <w:bCs/>
          <w:color w:val="000000"/>
          <w:sz w:val="24"/>
          <w:highlight w:val="none"/>
        </w:rPr>
      </w:pPr>
      <w:r>
        <w:rPr>
          <w:rFonts w:ascii="宋体" w:hAnsi="宋体"/>
          <w:bCs/>
          <w:color w:val="000000"/>
          <w:sz w:val="24"/>
          <w:highlight w:val="none"/>
        </w:rPr>
        <w:t xml:space="preserve">商务技术部分评审结束后进入最后报价环节，最后报价将作为评审价。所有的响应供应商须</w:t>
      </w:r>
      <w:r>
        <w:rPr>
          <w:rFonts w:hint="eastAsia" w:ascii="宋体" w:hAnsi="宋体"/>
          <w:bCs/>
          <w:color w:val="000000"/>
          <w:sz w:val="24"/>
          <w:highlight w:val="none"/>
        </w:rPr>
        <w:t xml:space="preserve">在系统</w:t>
      </w:r>
      <w:r>
        <w:rPr>
          <w:rFonts w:ascii="宋体" w:hAnsi="宋体"/>
          <w:bCs/>
          <w:color w:val="000000"/>
          <w:sz w:val="24"/>
          <w:highlight w:val="none"/>
        </w:rPr>
        <w:t xml:space="preserve">规定的时间内提交最后报价，未在规定时间内提交最后报价的，视作无效响应处理。</w:t>
      </w:r>
      <w:r>
        <w:rPr>
          <w:rFonts w:hint="eastAsia" w:ascii="宋体" w:hAnsi="宋体"/>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b/>
          <w:bCs/>
          <w:color w:val="000000"/>
          <w:sz w:val="24"/>
          <w:highlight w:val="none"/>
        </w:rPr>
      </w:pPr>
      <w:r>
        <w:rPr>
          <w:rFonts w:hint="eastAsia" w:ascii="宋体" w:hAnsi="宋体"/>
          <w:b/>
          <w:bCs/>
          <w:color w:val="000000"/>
          <w:sz w:val="24"/>
          <w:highlight w:val="none"/>
        </w:rPr>
        <w:t xml:space="preserve">除非在磋商中磋商小组对采购人需求内容作了调整增加，或对采购内容作了实质性变更，否则采购人不接受供应商</w:t>
      </w:r>
      <w:r>
        <w:rPr>
          <w:rFonts w:hint="eastAsia" w:ascii="宋体" w:hAnsi="宋体"/>
          <w:b/>
          <w:bCs/>
          <w:color w:val="000000"/>
          <w:sz w:val="24"/>
          <w:highlight w:val="none"/>
          <w:lang w:val="en-US" w:eastAsia="zh-CN"/>
        </w:rPr>
        <w:t xml:space="preserve">高</w:t>
      </w:r>
      <w:r>
        <w:rPr>
          <w:rFonts w:hint="eastAsia" w:ascii="宋体" w:hAnsi="宋体"/>
          <w:b/>
          <w:bCs/>
          <w:color w:val="000000"/>
          <w:sz w:val="24"/>
          <w:highlight w:val="none"/>
        </w:rPr>
        <w:t xml:space="preserve">于自己前一轮的磋商报价。</w:t>
      </w:r>
      <w:r>
        <w:rPr>
          <w:rFonts w:hint="eastAsia" w:ascii="宋体" w:hAnsi="宋体"/>
          <w:b/>
          <w:bCs/>
          <w:color w:val="000000"/>
          <w:sz w:val="24"/>
          <w:highlight w:val="none"/>
        </w:rPr>
      </w:r>
      <w:r/>
    </w:p>
    <w:p>
      <w:pPr>
        <w:pStyle w:val="965"/>
        <w:ind w:firstLine="482"/>
        <w:jc w:val="left"/>
        <w:keepLines w:val="0"/>
        <w:keepNext w:val="0"/>
        <w:pageBreakBefore w:val="0"/>
        <w:spacing w:line="360" w:lineRule="auto"/>
        <w:widowControl w:val="off"/>
        <w:rPr>
          <w:rFonts w:hint="eastAsia" w:ascii="宋体" w:hAnsi="宋体"/>
          <w:b/>
          <w:bCs/>
          <w:color w:val="000000"/>
          <w:sz w:val="24"/>
          <w:highlight w:val="none"/>
        </w:rPr>
      </w:pPr>
      <w:r>
        <w:rPr>
          <w:rFonts w:hint="eastAsia" w:ascii="宋体" w:hAnsi="宋体"/>
          <w:b/>
          <w:bCs/>
          <w:color w:val="000000"/>
          <w:sz w:val="24"/>
          <w:highlight w:val="none"/>
        </w:rPr>
        <w:t xml:space="preserve">第二轮报价（最后报价）</w:t>
      </w:r>
      <w:r>
        <w:rPr>
          <w:rFonts w:hint="eastAsia" w:ascii="宋体" w:hAnsi="宋体"/>
          <w:b/>
          <w:bCs/>
          <w:color w:val="000000"/>
          <w:sz w:val="24"/>
          <w:highlight w:val="none"/>
          <w:lang w:val="en-US" w:eastAsia="zh-CN"/>
        </w:rPr>
        <w:t xml:space="preserve">只</w:t>
      </w:r>
      <w:r>
        <w:rPr>
          <w:rFonts w:hint="eastAsia" w:ascii="宋体" w:hAnsi="宋体"/>
          <w:b/>
          <w:bCs/>
          <w:color w:val="000000"/>
          <w:sz w:val="24"/>
          <w:highlight w:val="none"/>
        </w:rPr>
        <w:t xml:space="preserve">需</w:t>
      </w:r>
      <w:r>
        <w:rPr>
          <w:rFonts w:hint="eastAsia" w:ascii="宋体" w:hAnsi="宋体" w:cs="宋体"/>
          <w:b/>
          <w:bCs/>
          <w:color w:val="000000"/>
          <w:sz w:val="24"/>
          <w:highlight w:val="none"/>
          <w:lang w:val="en-US" w:eastAsia="zh-CN"/>
        </w:rPr>
        <w:t xml:space="preserve">填写优惠率</w:t>
      </w:r>
      <w:r>
        <w:rPr>
          <w:rFonts w:hint="eastAsia" w:ascii="宋体" w:hAnsi="宋体" w:cs="宋体"/>
          <w:b/>
          <w:bCs/>
          <w:color w:val="000000"/>
          <w:sz w:val="24"/>
          <w:highlight w:val="none"/>
        </w:rPr>
        <w:t xml:space="preserve">。</w:t>
      </w:r>
      <w:r>
        <w:rPr>
          <w:rFonts w:hint="eastAsia" w:ascii="宋体" w:hAnsi="宋体"/>
          <w:b/>
          <w:bCs/>
          <w:color w:val="000000"/>
          <w:sz w:val="24"/>
          <w:highlight w:val="none"/>
        </w:rPr>
      </w:r>
      <w:r/>
    </w:p>
    <w:p>
      <w:pPr>
        <w:pStyle w:val="965"/>
        <w:ind w:firstLine="480"/>
        <w:jc w:val="left"/>
        <w:keepLines w:val="0"/>
        <w:keepNext w:val="0"/>
        <w:pageBreakBefore w:val="0"/>
        <w:spacing w:line="360" w:lineRule="auto"/>
        <w:widowControl w:val="off"/>
        <w:rPr>
          <w:rFonts w:ascii="宋体" w:hAnsi="宋体"/>
          <w:bCs/>
          <w:color w:val="000000"/>
          <w:sz w:val="24"/>
          <w:highlight w:val="none"/>
        </w:rPr>
      </w:pPr>
      <w:r>
        <w:rPr>
          <w:rFonts w:ascii="宋体" w:hAnsi="宋体"/>
          <w:bCs/>
          <w:color w:val="000000"/>
          <w:sz w:val="24"/>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bCs/>
          <w:color w:val="000000"/>
          <w:sz w:val="24"/>
          <w:highlight w:val="none"/>
        </w:rPr>
      </w:r>
      <w:r/>
    </w:p>
    <w:p>
      <w:pPr>
        <w:pStyle w:val="965"/>
        <w:ind w:firstLine="480"/>
        <w:jc w:val="left"/>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2.磋商程序：</w:t>
      </w:r>
      <w:r>
        <w:rPr>
          <w:rFonts w:hint="eastAsia"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在磋商过程中，磋商小组可能根据磋商文件和磋商情况实质性变动的内容有：采购需求中的技术及服务要求。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rPr>
          <w:rFonts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bCs/>
          <w:color w:val="000000"/>
          <w:sz w:val="24"/>
          <w:highlight w:val="none"/>
        </w:rPr>
      </w:r>
      <w:r/>
    </w:p>
    <w:p>
      <w:pPr>
        <w:pStyle w:val="965"/>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3.标准</w:t>
      </w:r>
      <w:r>
        <w:rPr>
          <w:rFonts w:hint="eastAsia" w:ascii="宋体" w:hAnsi="宋体"/>
          <w:bCs/>
          <w:color w:val="000000"/>
          <w:sz w:val="24"/>
          <w:highlight w:val="none"/>
        </w:rPr>
      </w:r>
      <w:r/>
    </w:p>
    <w:p>
      <w:pPr>
        <w:pStyle w:val="965"/>
        <w:ind w:firstLine="477"/>
        <w:spacing w:line="360" w:lineRule="auto"/>
        <w:tabs>
          <w:tab w:val="left" w:pos="900" w:leader="none"/>
        </w:tabs>
        <w:rPr>
          <w:rFonts w:hint="eastAsia" w:ascii="宋体" w:hAnsi="宋体"/>
          <w:bCs/>
          <w:color w:val="000000"/>
          <w:sz w:val="24"/>
          <w:highlight w:val="none"/>
        </w:rPr>
      </w:pPr>
      <w:r>
        <w:rPr>
          <w:rFonts w:ascii="宋体" w:hAnsi="宋体"/>
          <w:color w:val="000000"/>
          <w:sz w:val="24"/>
          <w:highlight w:val="none"/>
        </w:rPr>
        <w:t xml:space="preserve">供应商商务、技术部分和价格部分的合计分值，为该供应商的评审总得分。</w:t>
      </w:r>
      <w:r>
        <w:rPr>
          <w:rFonts w:hint="eastAsia" w:ascii="宋体" w:hAnsi="宋体"/>
          <w:bCs/>
          <w:color w:val="000000"/>
          <w:sz w:val="24"/>
          <w:highlight w:val="none"/>
        </w:rPr>
      </w:r>
      <w:r/>
    </w:p>
    <w:p>
      <w:pPr>
        <w:pStyle w:val="965"/>
        <w:ind w:firstLine="477"/>
        <w:spacing w:line="360" w:lineRule="auto"/>
        <w:tabs>
          <w:tab w:val="left" w:pos="900" w:leader="none"/>
        </w:tabs>
        <w:rPr>
          <w:rFonts w:hint="eastAsia" w:ascii="宋体" w:hAnsi="宋体"/>
          <w:bCs/>
          <w:color w:val="000000"/>
          <w:sz w:val="24"/>
          <w:highlight w:val="none"/>
        </w:rPr>
      </w:pPr>
      <w:r>
        <w:rPr>
          <w:rFonts w:ascii="宋体" w:hAnsi="宋体"/>
          <w:color w:val="000000"/>
          <w:sz w:val="24"/>
          <w:highlight w:val="none"/>
        </w:rPr>
        <w:t xml:space="preserve">评审结果按评审后得分由高到低顺序排列。得分相同的，按响应报价</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优惠率</w:t>
      </w:r>
      <w:r>
        <w:rPr>
          <w:rFonts w:hint="eastAsia" w:ascii="宋体" w:hAnsi="宋体"/>
          <w:color w:val="000000"/>
          <w:sz w:val="24"/>
          <w:highlight w:val="none"/>
          <w:lang w:eastAsia="zh-CN"/>
        </w:rPr>
        <w:t xml:space="preserve">）</w:t>
      </w:r>
      <w:r>
        <w:rPr>
          <w:rFonts w:ascii="宋体" w:hAnsi="宋体"/>
          <w:color w:val="000000"/>
          <w:sz w:val="24"/>
          <w:highlight w:val="none"/>
        </w:rPr>
        <w:t xml:space="preserve">由</w:t>
      </w:r>
      <w:r>
        <w:rPr>
          <w:rFonts w:ascii="宋体" w:hAnsi="宋体"/>
          <w:color w:val="000000"/>
          <w:sz w:val="24"/>
          <w:highlight w:val="none"/>
        </w:rPr>
        <w:t xml:space="preserve">高</w:t>
      </w:r>
      <w:r>
        <w:rPr>
          <w:rFonts w:ascii="宋体" w:hAnsi="宋体"/>
          <w:color w:val="000000"/>
          <w:sz w:val="24"/>
          <w:highlight w:val="none"/>
        </w:rPr>
        <w:t xml:space="preserve">到</w:t>
      </w:r>
      <w:r>
        <w:rPr>
          <w:rFonts w:ascii="宋体" w:hAnsi="宋体"/>
          <w:color w:val="000000"/>
          <w:sz w:val="24"/>
          <w:highlight w:val="none"/>
        </w:rPr>
        <w:t xml:space="preserve">低</w:t>
      </w:r>
      <w:r>
        <w:rPr>
          <w:rFonts w:ascii="宋体" w:hAnsi="宋体"/>
          <w:color w:val="000000"/>
          <w:sz w:val="24"/>
          <w:highlight w:val="none"/>
        </w:rPr>
        <w:t xml:space="preserve">顺序排列。得分且响应报价相同的</w:t>
      </w:r>
      <w:r>
        <w:rPr>
          <w:rFonts w:hint="eastAsia" w:ascii="宋体" w:hAnsi="宋体"/>
          <w:color w:val="000000"/>
          <w:sz w:val="24"/>
          <w:highlight w:val="none"/>
        </w:rPr>
        <w:t xml:space="preserve">由</w:t>
      </w:r>
      <w:r>
        <w:rPr>
          <w:rFonts w:ascii="宋体" w:hAnsi="宋体"/>
          <w:color w:val="000000"/>
          <w:sz w:val="24"/>
          <w:highlight w:val="none"/>
        </w:rPr>
        <w:t xml:space="preserve">采购人抽签确定排序。响应文件满足磋商文件全部实质性要求，且按照评审因素的量化指标评审得分前三名的供应商为成交候选人。</w:t>
      </w:r>
      <w:r>
        <w:rPr>
          <w:rFonts w:hint="eastAsia" w:ascii="宋体" w:hAnsi="宋体"/>
          <w:bCs/>
          <w:color w:val="000000"/>
          <w:sz w:val="24"/>
          <w:highlight w:val="none"/>
        </w:rPr>
      </w:r>
      <w:r/>
    </w:p>
    <w:p>
      <w:pPr>
        <w:pStyle w:val="965"/>
        <w:ind w:firstLine="477"/>
        <w:spacing w:line="360" w:lineRule="auto"/>
        <w:tabs>
          <w:tab w:val="left" w:pos="900" w:leader="none"/>
        </w:tabs>
        <w:rPr>
          <w:rFonts w:hint="eastAsia" w:ascii="宋体" w:hAnsi="宋体"/>
          <w:color w:val="000000"/>
          <w:sz w:val="24"/>
          <w:highlight w:val="none"/>
        </w:rPr>
      </w:pPr>
      <w:r>
        <w:rPr>
          <w:rFonts w:ascii="宋体" w:hAnsi="宋体"/>
          <w:color w:val="000000"/>
          <w:sz w:val="24"/>
          <w:highlight w:val="none"/>
        </w:rPr>
        <w:t xml:space="preserve">评委在认真审阅响应文件的基础上，根据各响应文件的响应程度独立评判，不得统一打分。</w:t>
      </w:r>
      <w:r>
        <w:rPr>
          <w:rFonts w:hint="eastAsia" w:ascii="宋体" w:hAnsi="宋体"/>
          <w:color w:val="000000"/>
          <w:sz w:val="24"/>
          <w:highlight w:val="none"/>
        </w:rPr>
      </w:r>
      <w:r/>
    </w:p>
    <w:p>
      <w:pPr>
        <w:pStyle w:val="965"/>
        <w:ind w:firstLine="200"/>
        <w:spacing w:line="360" w:lineRule="auto"/>
        <w:rPr>
          <w:rFonts w:ascii="宋体" w:hAnsi="宋体"/>
          <w:b/>
          <w:color w:val="000000"/>
          <w:sz w:val="24"/>
          <w:highlight w:val="none"/>
        </w:rPr>
      </w:pPr>
      <w:r>
        <w:rPr>
          <w:rFonts w:ascii="宋体" w:hAnsi="宋体"/>
          <w:b/>
          <w:color w:val="000000"/>
          <w:sz w:val="24"/>
          <w:highlight w:val="none"/>
        </w:rPr>
        <w:t xml:space="preserve">（一）</w:t>
      </w:r>
      <w:r>
        <w:rPr>
          <w:rFonts w:hint="eastAsia" w:ascii="宋体" w:hAnsi="宋体" w:cs="宋体"/>
          <w:b/>
          <w:color w:val="000000"/>
          <w:sz w:val="24"/>
          <w:highlight w:val="none"/>
        </w:rPr>
        <w:t xml:space="preserve">采购人（代表）</w:t>
      </w:r>
      <w:r>
        <w:rPr>
          <w:rFonts w:ascii="宋体" w:hAnsi="宋体"/>
          <w:b/>
          <w:color w:val="000000"/>
          <w:sz w:val="24"/>
          <w:highlight w:val="none"/>
        </w:rPr>
        <w:t xml:space="preserve">对供应商资格进行审查。</w:t>
      </w:r>
      <w:r>
        <w:rPr>
          <w:rFonts w:ascii="宋体" w:hAnsi="宋体"/>
          <w:b/>
          <w:color w:val="000000"/>
          <w:sz w:val="24"/>
          <w:highlight w:val="none"/>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供应商资格不合格的，其响应文件判定为无效响应文件。</w:t>
      </w:r>
      <w:r>
        <w:rPr>
          <w:rFonts w:ascii="宋体" w:hAnsi="宋体"/>
          <w:color w:val="000000"/>
          <w:sz w:val="24"/>
          <w:highlight w:val="none"/>
        </w:rPr>
      </w:r>
      <w:r/>
    </w:p>
    <w:p>
      <w:pPr>
        <w:pStyle w:val="965"/>
        <w:ind w:firstLine="200"/>
        <w:jc w:val="left"/>
        <w:spacing w:line="360" w:lineRule="auto"/>
        <w:rPr>
          <w:rFonts w:ascii="宋体" w:hAnsi="宋体"/>
          <w:b/>
          <w:color w:val="000000"/>
          <w:sz w:val="24"/>
          <w:highlight w:val="none"/>
        </w:rPr>
      </w:pPr>
      <w:r>
        <w:rPr>
          <w:rFonts w:ascii="宋体" w:hAnsi="宋体"/>
          <w:b/>
          <w:color w:val="000000"/>
          <w:sz w:val="24"/>
          <w:highlight w:val="none"/>
        </w:rPr>
        <w:t xml:space="preserve">（二）磋商小组对符合资格供应商的响应文件进行符合性审查。</w:t>
      </w:r>
      <w:r>
        <w:rPr>
          <w:rFonts w:ascii="宋体" w:hAnsi="宋体"/>
          <w:b/>
          <w:color w:val="000000"/>
          <w:sz w:val="24"/>
          <w:highlight w:val="none"/>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未通过符合性审查的响应文件，将被判为不满足磋商文件实质性要求。</w:t>
      </w:r>
      <w:r>
        <w:rPr>
          <w:rFonts w:ascii="宋体" w:hAnsi="宋体"/>
          <w:color w:val="000000"/>
          <w:sz w:val="24"/>
          <w:highlight w:val="none"/>
        </w:rPr>
      </w:r>
      <w:r/>
    </w:p>
    <w:p>
      <w:pPr>
        <w:pStyle w:val="965"/>
        <w:ind w:firstLine="200"/>
        <w:jc w:val="left"/>
        <w:spacing w:line="360" w:lineRule="auto"/>
        <w:rPr>
          <w:rFonts w:hint="eastAsia" w:ascii="宋体" w:hAnsi="宋体"/>
          <w:color w:val="000000"/>
          <w:sz w:val="24"/>
          <w:highlight w:val="none"/>
          <w:lang w:val="zh-CN"/>
        </w:rPr>
      </w:pPr>
      <w:r>
        <w:rPr>
          <w:rFonts w:ascii="宋体" w:hAnsi="宋体"/>
          <w:b/>
          <w:color w:val="000000"/>
          <w:sz w:val="24"/>
          <w:highlight w:val="none"/>
        </w:rPr>
        <w:t xml:space="preserve">（</w:t>
      </w:r>
      <w:r>
        <w:rPr>
          <w:rFonts w:ascii="宋体" w:hAnsi="宋体"/>
          <w:b/>
          <w:color w:val="000000"/>
          <w:sz w:val="24"/>
          <w:highlight w:val="none"/>
          <w:lang w:val="zh-CN"/>
        </w:rPr>
        <w:t xml:space="preserve">三</w:t>
      </w:r>
      <w:r>
        <w:rPr>
          <w:rFonts w:ascii="宋体" w:hAnsi="宋体"/>
          <w:b/>
          <w:color w:val="000000"/>
          <w:sz w:val="24"/>
          <w:highlight w:val="none"/>
        </w:rPr>
        <w:t xml:space="preserve">）</w:t>
      </w:r>
      <w:r>
        <w:rPr>
          <w:rFonts w:ascii="宋体" w:hAnsi="宋体"/>
          <w:b/>
          <w:color w:val="000000"/>
          <w:sz w:val="24"/>
          <w:highlight w:val="none"/>
          <w:lang w:val="zh-CN"/>
        </w:rPr>
        <w:t xml:space="preserve">商务技术分</w:t>
      </w:r>
      <w:r>
        <w:rPr>
          <w:rFonts w:ascii="宋体" w:hAnsi="宋体"/>
          <w:color w:val="000000"/>
          <w:sz w:val="24"/>
          <w:highlight w:val="none"/>
          <w:lang w:val="zh-CN"/>
        </w:rPr>
        <w:t xml:space="preserve">：</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lang w:val="en-US" w:eastAsia="zh-CN"/>
        </w:rPr>
        <w:t xml:space="preserve">0</w:t>
      </w:r>
      <w:r>
        <w:rPr>
          <w:rFonts w:ascii="宋体" w:hAnsi="宋体"/>
          <w:b/>
          <w:bCs/>
          <w:color w:val="000000"/>
          <w:sz w:val="24"/>
          <w:highlight w:val="none"/>
          <w:lang w:val="zh-CN"/>
        </w:rPr>
        <w:t xml:space="preserve">分</w:t>
      </w:r>
      <w:r>
        <w:rPr>
          <w:rFonts w:hint="eastAsia" w:ascii="宋体" w:hAnsi="宋体"/>
          <w:color w:val="000000"/>
          <w:sz w:val="24"/>
          <w:highlight w:val="none"/>
          <w:lang w:val="zh-CN"/>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各供应商得分为磋商小组成员评分的算术平均分，分值保留小数点后两位。</w:t>
      </w:r>
      <w:r>
        <w:rPr>
          <w:rFonts w:ascii="宋体" w:hAnsi="宋体"/>
          <w:color w:val="000000"/>
          <w:sz w:val="24"/>
          <w:highlight w:val="none"/>
        </w:rPr>
      </w:r>
      <w:r/>
    </w:p>
    <w:p>
      <w:pPr>
        <w:pStyle w:val="965"/>
        <w:ind w:firstLine="494"/>
        <w:spacing w:line="360" w:lineRule="auto"/>
        <w:rPr>
          <w:rFonts w:ascii="宋体" w:hAnsi="宋体"/>
          <w:color w:val="000000"/>
          <w:sz w:val="24"/>
          <w:highlight w:val="none"/>
        </w:rPr>
      </w:pPr>
      <w:r>
        <w:rPr>
          <w:rFonts w:ascii="宋体" w:hAnsi="宋体"/>
          <w:color w:val="000000"/>
          <w:sz w:val="24"/>
          <w:highlight w:val="none"/>
        </w:rPr>
        <w:t xml:space="preserve">以</w:t>
      </w:r>
      <w:r>
        <w:rPr>
          <w:rFonts w:hint="eastAsia" w:ascii="宋体" w:hAnsi="宋体"/>
          <w:color w:val="000000"/>
          <w:sz w:val="24"/>
          <w:highlight w:val="none"/>
        </w:rPr>
        <w:t xml:space="preserve">下</w:t>
      </w:r>
      <w:r>
        <w:rPr>
          <w:rFonts w:ascii="宋体" w:hAnsi="宋体"/>
          <w:color w:val="000000"/>
          <w:sz w:val="24"/>
          <w:highlight w:val="none"/>
        </w:rPr>
        <w:t xml:space="preserve">所设分值均为各条评分最大得分值，请评委根据各条评分内容</w:t>
      </w:r>
      <w:r>
        <w:rPr>
          <w:rFonts w:hint="eastAsia" w:ascii="宋体" w:hAnsi="宋体"/>
          <w:color w:val="000000"/>
          <w:sz w:val="24"/>
          <w:highlight w:val="none"/>
        </w:rPr>
        <w:t xml:space="preserve">独立评审</w:t>
      </w:r>
      <w:r>
        <w:rPr>
          <w:rFonts w:ascii="宋体" w:hAnsi="宋体"/>
          <w:color w:val="000000"/>
          <w:sz w:val="24"/>
          <w:highlight w:val="none"/>
        </w:rPr>
        <w:t xml:space="preserve">。</w:t>
      </w:r>
      <w:r>
        <w:rPr>
          <w:rFonts w:ascii="宋体" w:hAnsi="宋体"/>
          <w:color w:val="000000"/>
          <w:sz w:val="24"/>
          <w:highlight w:val="none"/>
        </w:rPr>
      </w:r>
      <w:r/>
    </w:p>
    <w:tbl>
      <w:tblPr>
        <w:tblW w:w="5132" w:type="pct"/>
        <w:jc w:val="center"/>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780"/>
        <w:gridCol w:w="1092"/>
        <w:gridCol w:w="7217"/>
      </w:tblGrid>
      <w:tr>
        <w:trPr>
          <w:trHeight w:val="520"/>
          <w:tblHeader/>
        </w:trPr>
        <w:tc>
          <w:tcPr>
            <w:tcW w:w="290"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gridSpan w:val="2"/>
            <w:tcW w:w="1872"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ascii="宋体" w:hAnsi="宋体" w:eastAsia="宋体" w:cs="宋体"/>
                <w:color w:val="000000"/>
                <w:sz w:val="24"/>
                <w:highlight w:val="none"/>
              </w:rPr>
            </w:r>
            <w:r/>
          </w:p>
        </w:tc>
        <w:tc>
          <w:tcPr>
            <w:tcW w:w="3738"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评分内容</w:t>
            </w:r>
            <w:r>
              <w:rPr>
                <w:rFonts w:ascii="宋体" w:hAnsi="宋体" w:eastAsia="宋体" w:cs="宋体"/>
                <w:color w:val="000000"/>
                <w:sz w:val="24"/>
                <w:highlight w:val="none"/>
              </w:rPr>
            </w:r>
            <w:r/>
          </w:p>
        </w:tc>
      </w:tr>
      <w:tr>
        <w:trPr>
          <w:trHeight w:val="1235"/>
        </w:trPr>
        <w:tc>
          <w:tcPr>
            <w:tcW w:w="290" w:type="dxa"/>
            <w:vAlign w:val="center"/>
            <w:vMerge w:val="restart"/>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w:t>
            </w:r>
            <w:r>
              <w:rPr>
                <w:rFonts w:ascii="宋体" w:hAnsi="宋体" w:eastAsia="宋体" w:cs="宋体"/>
                <w:color w:val="000000"/>
                <w:sz w:val="24"/>
                <w:highlight w:val="none"/>
              </w:rPr>
            </w:r>
            <w:r/>
          </w:p>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restart"/>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商务（</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实力</w:t>
            </w:r>
            <w:r>
              <w:rPr>
                <w:rFonts w:ascii="宋体" w:hAnsi="宋体" w:eastAsia="宋体" w:cs="宋体"/>
                <w:color w:val="000000"/>
                <w:sz w:val="24"/>
                <w:highlight w:val="none"/>
              </w:rPr>
            </w:r>
            <w:r/>
          </w:p>
          <w:p>
            <w:pPr>
              <w:pStyle w:val="9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信誉（</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38" w:type="dxa"/>
            <w:vAlign w:val="center"/>
            <w:textDirection w:val="lrTb"/>
            <w:noWrap w:val="false"/>
          </w:tcPr>
          <w:p>
            <w:pPr>
              <w:pStyle w:val="965"/>
              <w:jc w:val="left"/>
              <w:spacing w:line="300" w:lineRule="exact"/>
              <w:rPr>
                <w:color w:val="000000"/>
                <w:highlight w:val="none"/>
              </w:rPr>
            </w:pPr>
            <w:r>
              <w:rPr>
                <w:rFonts w:hint="eastAsia" w:ascii="宋体" w:hAnsi="宋体" w:eastAsia="宋体" w:cs="宋体"/>
                <w:color w:val="000000"/>
                <w:sz w:val="24"/>
                <w:highlight w:val="none"/>
                <w:lang w:val="en-US" w:eastAsia="zh-CN"/>
              </w:rPr>
              <w:t xml:space="preserve">供应商具有有效的质量管理体系认证证书、职业健康安全管理体系认证证书、</w:t>
            </w:r>
            <w:r>
              <w:rPr>
                <w:rFonts w:hint="eastAsia" w:ascii="宋体" w:hAnsi="宋体" w:eastAsia="宋体" w:cs="宋体"/>
                <w:color w:val="000000"/>
                <w:sz w:val="24"/>
                <w:highlight w:val="none"/>
              </w:rPr>
              <w:t xml:space="preserve">环境管理体系认证</w:t>
            </w:r>
            <w:r>
              <w:rPr>
                <w:rFonts w:hint="eastAsia" w:ascii="宋体" w:hAnsi="宋体" w:eastAsia="宋体" w:cs="宋体"/>
                <w:color w:val="000000"/>
                <w:sz w:val="24"/>
                <w:highlight w:val="none"/>
                <w:lang w:val="en-US" w:eastAsia="zh-CN"/>
              </w:rPr>
              <w:t xml:space="preserve">证书，每有一个认证证书得1分，最多得3分。</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提供相关证书扫描件并加盖供应商单位公章，否则不得分</w:t>
            </w:r>
            <w:r>
              <w:rPr>
                <w:rFonts w:hint="eastAsia" w:ascii="宋体" w:hAnsi="宋体" w:eastAsia="宋体" w:cs="宋体"/>
                <w:b/>
                <w:bCs/>
                <w:color w:val="000000"/>
                <w:sz w:val="24"/>
                <w:highlight w:val="none"/>
                <w:lang w:val="en-US" w:eastAsia="zh-CN"/>
              </w:rPr>
              <w:t xml:space="preserve">）</w:t>
            </w:r>
            <w:r>
              <w:rPr>
                <w:color w:val="000000"/>
                <w:highlight w:val="none"/>
              </w:rPr>
            </w:r>
            <w:r/>
          </w:p>
        </w:tc>
      </w:tr>
      <w:tr>
        <w:trPr>
          <w:trHeight w:val="1269"/>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业绩</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12分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38" w:type="dxa"/>
            <w:vAlign w:val="center"/>
            <w:textDirection w:val="lrTb"/>
            <w:noWrap w:val="false"/>
          </w:tcPr>
          <w:p>
            <w:pPr>
              <w:pStyle w:val="965"/>
              <w:jc w:val="left"/>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自20</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年1月以来（以合同签订日期为准）承担过</w:t>
            </w:r>
            <w:r>
              <w:rPr>
                <w:rFonts w:hint="eastAsia" w:ascii="宋体" w:hAnsi="宋体" w:eastAsia="宋体" w:cs="宋体"/>
                <w:color w:val="000000"/>
                <w:sz w:val="24"/>
                <w:highlight w:val="none"/>
                <w:lang w:val="en-US" w:eastAsia="zh-CN"/>
              </w:rPr>
              <w:t xml:space="preserve">类似</w:t>
            </w:r>
            <w:r>
              <w:rPr>
                <w:rFonts w:hint="eastAsia" w:ascii="宋体" w:hAnsi="宋体" w:eastAsia="宋体" w:cs="宋体"/>
                <w:color w:val="000000"/>
                <w:sz w:val="24"/>
                <w:highlight w:val="none"/>
              </w:rPr>
              <w:t xml:space="preserve">公路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或市政道路）</w:t>
            </w:r>
            <w:r>
              <w:rPr>
                <w:rFonts w:hint="eastAsia" w:ascii="宋体" w:hAnsi="宋体" w:eastAsia="宋体" w:cs="宋体"/>
                <w:color w:val="000000"/>
                <w:sz w:val="24"/>
                <w:highlight w:val="none"/>
              </w:rPr>
              <w:t xml:space="preserve">养护或</w:t>
            </w:r>
            <w:r>
              <w:rPr>
                <w:rFonts w:hint="eastAsia" w:ascii="宋体" w:hAnsi="宋体" w:eastAsia="宋体" w:cs="宋体"/>
                <w:color w:val="000000"/>
                <w:sz w:val="24"/>
                <w:highlight w:val="none"/>
              </w:rPr>
              <w:t xml:space="preserve">公路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或市政道路）维修</w:t>
            </w:r>
            <w:r>
              <w:rPr>
                <w:rFonts w:hint="eastAsia" w:ascii="宋体" w:hAnsi="宋体" w:eastAsia="宋体" w:cs="宋体"/>
                <w:color w:val="000000"/>
                <w:sz w:val="24"/>
                <w:highlight w:val="none"/>
              </w:rPr>
              <w:t xml:space="preserve">项目，每有1个得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65"/>
              <w:jc w:val="left"/>
              <w:spacing w:line="3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965"/>
              <w:jc w:val="left"/>
              <w:spacing w:line="3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①</w:t>
            </w:r>
            <w:r>
              <w:rPr>
                <w:rFonts w:hint="eastAsia" w:ascii="宋体" w:hAnsi="宋体" w:eastAsia="宋体" w:cs="宋体"/>
                <w:b/>
                <w:bCs/>
                <w:color w:val="000000"/>
                <w:sz w:val="24"/>
                <w:highlight w:val="none"/>
              </w:rPr>
              <w:t xml:space="preserve">提供合同和验收报告（或用户证明）</w:t>
            </w:r>
            <w:r>
              <w:rPr>
                <w:rFonts w:hint="eastAsia" w:ascii="宋体" w:hAnsi="宋体" w:eastAsia="宋体" w:cs="宋体"/>
                <w:b/>
                <w:bCs/>
                <w:color w:val="000000"/>
                <w:sz w:val="24"/>
                <w:highlight w:val="none"/>
                <w:lang w:val="en-US" w:eastAsia="zh-CN"/>
              </w:rPr>
              <w:t xml:space="preserve">扫描件并加盖供应商单位公章，否则不得分。</w:t>
            </w:r>
            <w:r>
              <w:rPr>
                <w:rFonts w:hint="eastAsia" w:ascii="宋体" w:hAnsi="宋体" w:eastAsia="宋体" w:cs="宋体"/>
                <w:b/>
                <w:bCs/>
                <w:color w:val="000000"/>
                <w:sz w:val="24"/>
                <w:highlight w:val="none"/>
              </w:rPr>
            </w:r>
            <w:r/>
          </w:p>
          <w:p>
            <w:pPr>
              <w:pStyle w:val="965"/>
              <w:jc w:val="left"/>
              <w:spacing w:line="300" w:lineRule="exact"/>
              <w:rPr>
                <w:rFonts w:hint="eastAsia" w:ascii="宋体" w:hAnsi="宋体" w:eastAsia="宋体" w:cs="宋体"/>
                <w:b/>
                <w:bCs/>
                <w:color w:val="000000"/>
                <w:sz w:val="24"/>
                <w:highlight w:val="none"/>
              </w:rPr>
            </w:pPr>
            <w:r>
              <w:rPr>
                <w:rFonts w:hint="eastAsia" w:eastAsia="宋体" w:cs="宋体"/>
                <w:b/>
                <w:bCs/>
                <w:color w:val="000000"/>
                <w:sz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同一个项目同一次中标情况下提供第一次合同与续签合同仅按照一个项目计分；如合同为一年一签的同一项目仅按照一个项目计分。</w:t>
            </w:r>
            <w:r>
              <w:rPr>
                <w:rFonts w:hint="eastAsia" w:ascii="宋体" w:hAnsi="宋体" w:eastAsia="宋体" w:cs="宋体"/>
                <w:b/>
                <w:bCs/>
                <w:color w:val="000000"/>
                <w:sz w:val="24"/>
                <w:highlight w:val="none"/>
              </w:rPr>
            </w:r>
            <w:r/>
          </w:p>
        </w:tc>
      </w:tr>
      <w:tr>
        <w:trPr>
          <w:trHeight w:val="2809"/>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lang w:val="en-US" w:eastAsia="zh-CN"/>
              </w:rPr>
            </w:r>
            <w:r/>
          </w:p>
          <w:p>
            <w:pPr>
              <w:pStyle w:val="965"/>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团队</w:t>
            </w:r>
            <w:r>
              <w:rPr>
                <w:rFonts w:hint="eastAsia" w:ascii="宋体" w:hAnsi="宋体" w:eastAsia="宋体" w:cs="宋体"/>
                <w:color w:val="000000"/>
                <w:sz w:val="24"/>
                <w:highlight w:val="none"/>
                <w:lang w:val="en-US" w:eastAsia="zh-CN"/>
              </w:rPr>
            </w:r>
            <w:r/>
          </w:p>
          <w:p>
            <w:pPr>
              <w:pStyle w:val="9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3738" w:type="dxa"/>
            <w:vAlign w:val="center"/>
            <w:textDirection w:val="lrTb"/>
            <w:noWrap w:val="false"/>
          </w:tcPr>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拟派</w:t>
            </w:r>
            <w:r>
              <w:rPr>
                <w:rFonts w:hint="eastAsia" w:ascii="宋体" w:hAnsi="宋体" w:eastAsia="宋体" w:cs="宋体"/>
                <w:color w:val="000000"/>
                <w:sz w:val="24"/>
                <w:highlight w:val="none"/>
                <w:lang w:val="zh-CN"/>
              </w:rPr>
              <w:t xml:space="preserve">项目负责人具有</w:t>
            </w:r>
            <w:r>
              <w:rPr>
                <w:rFonts w:hint="eastAsia" w:ascii="宋体" w:hAnsi="宋体" w:eastAsia="宋体" w:cs="宋体"/>
                <w:color w:val="000000"/>
                <w:sz w:val="24"/>
                <w:highlight w:val="none"/>
                <w:lang w:val="en-US" w:eastAsia="zh-CN"/>
              </w:rPr>
              <w:t xml:space="preserve">市政（或公路）相关专业</w:t>
            </w:r>
            <w:r>
              <w:rPr>
                <w:rFonts w:hint="eastAsia" w:ascii="宋体" w:hAnsi="宋体" w:eastAsia="宋体" w:cs="宋体"/>
                <w:color w:val="000000"/>
                <w:sz w:val="24"/>
                <w:highlight w:val="none"/>
                <w:lang w:val="zh-CN"/>
              </w:rPr>
              <w:t xml:space="preserve">高级</w:t>
            </w:r>
            <w:r>
              <w:rPr>
                <w:rFonts w:hint="eastAsia" w:ascii="宋体" w:hAnsi="宋体" w:eastAsia="宋体" w:cs="宋体"/>
                <w:color w:val="000000"/>
                <w:sz w:val="24"/>
                <w:highlight w:val="none"/>
                <w:lang w:val="en-US" w:eastAsia="zh-CN"/>
              </w:rPr>
              <w:t xml:space="preserve">及以上工程师</w:t>
            </w:r>
            <w:r>
              <w:rPr>
                <w:rFonts w:hint="eastAsia" w:ascii="宋体" w:hAnsi="宋体" w:eastAsia="宋体" w:cs="宋体"/>
                <w:color w:val="000000"/>
                <w:sz w:val="24"/>
                <w:highlight w:val="none"/>
                <w:lang w:val="zh-CN"/>
              </w:rPr>
              <w:t xml:space="preserve">职称的得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分，具有</w:t>
            </w:r>
            <w:r>
              <w:rPr>
                <w:rFonts w:hint="eastAsia" w:ascii="宋体" w:hAnsi="宋体" w:eastAsia="宋体" w:cs="宋体"/>
                <w:color w:val="000000"/>
                <w:sz w:val="24"/>
                <w:highlight w:val="none"/>
                <w:lang w:val="en-US" w:eastAsia="zh-CN"/>
              </w:rPr>
              <w:t xml:space="preserve">市政（或公路）相关专业</w:t>
            </w:r>
            <w:r>
              <w:rPr>
                <w:rFonts w:hint="eastAsia" w:ascii="宋体" w:hAnsi="宋体" w:eastAsia="宋体" w:cs="宋体"/>
                <w:color w:val="000000"/>
                <w:sz w:val="24"/>
                <w:highlight w:val="none"/>
                <w:lang w:val="zh-CN"/>
              </w:rPr>
              <w:t xml:space="preserve">中级</w:t>
            </w:r>
            <w:r>
              <w:rPr>
                <w:rFonts w:hint="eastAsia" w:ascii="宋体" w:hAnsi="宋体" w:eastAsia="宋体" w:cs="宋体"/>
                <w:color w:val="000000"/>
                <w:sz w:val="24"/>
                <w:highlight w:val="none"/>
                <w:lang w:val="en-US" w:eastAsia="zh-CN"/>
              </w:rPr>
              <w:t xml:space="preserve">工程师</w:t>
            </w:r>
            <w:r>
              <w:rPr>
                <w:rFonts w:hint="eastAsia" w:ascii="宋体" w:hAnsi="宋体" w:eastAsia="宋体" w:cs="宋体"/>
                <w:color w:val="000000"/>
                <w:sz w:val="24"/>
                <w:highlight w:val="none"/>
                <w:lang w:val="zh-CN"/>
              </w:rPr>
              <w:t xml:space="preserve">职称的得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最多得2分</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1022"/>
              <w:rPr>
                <w:rFonts w:eastAsia="宋体"/>
                <w:color w:val="000000"/>
                <w:highlight w:val="none"/>
                <w:lang w:val="en-US" w:eastAsia="zh-CN"/>
              </w:rPr>
            </w:pPr>
            <w:r>
              <w:rPr>
                <w:rFonts w:hint="eastAsia" w:ascii="宋体" w:hAnsi="宋体" w:eastAsia="宋体" w:cs="宋体"/>
                <w:color w:val="000000"/>
                <w:sz w:val="24"/>
                <w:highlight w:val="none"/>
                <w:lang w:val="en-US" w:eastAsia="zh-CN"/>
              </w:rPr>
              <w:t xml:space="preserve">2、拟派项目组成员（除拟派项目负责人外）</w:t>
            </w:r>
            <w:r>
              <w:rPr>
                <w:rFonts w:hint="eastAsia" w:ascii="宋体" w:hAnsi="宋体" w:eastAsia="宋体" w:cs="宋体"/>
                <w:color w:val="000000"/>
                <w:sz w:val="24"/>
                <w:highlight w:val="none"/>
                <w:lang w:val="zh-CN"/>
              </w:rPr>
              <w:t xml:space="preserve">具有</w:t>
            </w:r>
            <w:r>
              <w:rPr>
                <w:rFonts w:hint="eastAsia" w:ascii="宋体" w:hAnsi="宋体" w:eastAsia="宋体" w:cs="宋体"/>
                <w:color w:val="000000"/>
                <w:sz w:val="24"/>
                <w:highlight w:val="none"/>
                <w:lang w:val="en-US" w:eastAsia="zh-CN"/>
              </w:rPr>
              <w:t xml:space="preserve">市政（或公路）相关专业</w:t>
            </w:r>
            <w:r>
              <w:rPr>
                <w:rFonts w:hint="eastAsia" w:ascii="宋体" w:hAnsi="宋体" w:eastAsia="宋体" w:cs="宋体"/>
                <w:color w:val="000000"/>
                <w:sz w:val="24"/>
                <w:highlight w:val="none"/>
                <w:lang w:val="zh-CN"/>
              </w:rPr>
              <w:t xml:space="preserve">高级</w:t>
            </w:r>
            <w:r>
              <w:rPr>
                <w:rFonts w:hint="eastAsia" w:ascii="宋体" w:hAnsi="宋体" w:eastAsia="宋体" w:cs="宋体"/>
                <w:color w:val="000000"/>
                <w:sz w:val="24"/>
                <w:highlight w:val="none"/>
                <w:lang w:val="en-US" w:eastAsia="zh-CN"/>
              </w:rPr>
              <w:t xml:space="preserve">及以上工程师</w:t>
            </w:r>
            <w:r>
              <w:rPr>
                <w:rFonts w:hint="eastAsia" w:ascii="宋体" w:hAnsi="宋体" w:eastAsia="宋体" w:cs="宋体"/>
                <w:color w:val="000000"/>
                <w:sz w:val="24"/>
                <w:highlight w:val="none"/>
                <w:lang w:val="zh-CN"/>
              </w:rPr>
              <w:t xml:space="preserve">职称的</w:t>
            </w:r>
            <w:r>
              <w:rPr>
                <w:rFonts w:hint="eastAsia" w:ascii="宋体" w:hAnsi="宋体" w:eastAsia="宋体" w:cs="宋体"/>
                <w:color w:val="000000"/>
                <w:sz w:val="24"/>
                <w:highlight w:val="none"/>
                <w:lang w:val="en-US" w:eastAsia="zh-CN"/>
              </w:rPr>
              <w:t xml:space="preserve">每有1个</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分，具有</w:t>
            </w:r>
            <w:r>
              <w:rPr>
                <w:rFonts w:hint="eastAsia" w:ascii="宋体" w:hAnsi="宋体" w:eastAsia="宋体" w:cs="宋体"/>
                <w:color w:val="000000"/>
                <w:sz w:val="24"/>
                <w:highlight w:val="none"/>
                <w:lang w:val="en-US" w:eastAsia="zh-CN"/>
              </w:rPr>
              <w:t xml:space="preserve">市政（或公路）相关专业</w:t>
            </w:r>
            <w:r>
              <w:rPr>
                <w:rFonts w:hint="eastAsia" w:ascii="宋体" w:hAnsi="宋体" w:eastAsia="宋体" w:cs="宋体"/>
                <w:color w:val="000000"/>
                <w:sz w:val="24"/>
                <w:highlight w:val="none"/>
                <w:lang w:val="zh-CN"/>
              </w:rPr>
              <w:t xml:space="preserve">中级</w:t>
            </w:r>
            <w:r>
              <w:rPr>
                <w:rFonts w:hint="eastAsia" w:ascii="宋体" w:hAnsi="宋体" w:eastAsia="宋体" w:cs="宋体"/>
                <w:color w:val="000000"/>
                <w:sz w:val="24"/>
                <w:highlight w:val="none"/>
                <w:lang w:val="en-US" w:eastAsia="zh-CN"/>
              </w:rPr>
              <w:t xml:space="preserve">工程师</w:t>
            </w:r>
            <w:r>
              <w:rPr>
                <w:rFonts w:hint="eastAsia" w:ascii="宋体" w:hAnsi="宋体" w:eastAsia="宋体" w:cs="宋体"/>
                <w:color w:val="000000"/>
                <w:sz w:val="24"/>
                <w:highlight w:val="none"/>
                <w:lang w:val="zh-CN"/>
              </w:rPr>
              <w:t xml:space="preserve">职称的</w:t>
            </w:r>
            <w:r>
              <w:rPr>
                <w:rFonts w:hint="eastAsia" w:ascii="宋体" w:hAnsi="宋体" w:eastAsia="宋体" w:cs="宋体"/>
                <w:color w:val="000000"/>
                <w:sz w:val="24"/>
                <w:highlight w:val="none"/>
                <w:lang w:val="en-US" w:eastAsia="zh-CN"/>
              </w:rPr>
              <w:t xml:space="preserve">每有1个</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分；最</w:t>
            </w:r>
            <w:r>
              <w:rPr>
                <w:rFonts w:hint="eastAsia" w:ascii="宋体" w:hAnsi="宋体" w:eastAsia="宋体" w:cs="宋体"/>
                <w:color w:val="000000"/>
                <w:sz w:val="24"/>
                <w:highlight w:val="none"/>
                <w:lang w:val="en-US" w:eastAsia="zh-CN"/>
              </w:rPr>
              <w:t xml:space="preserve">多得2</w:t>
            </w:r>
            <w:r>
              <w:rPr>
                <w:rFonts w:hint="eastAsia" w:ascii="宋体" w:hAnsi="宋体" w:eastAsia="宋体" w:cs="宋体"/>
                <w:color w:val="000000"/>
                <w:sz w:val="24"/>
                <w:highlight w:val="none"/>
                <w:lang w:val="zh-CN"/>
              </w:rPr>
              <w:t xml:space="preserve">分。</w:t>
            </w:r>
            <w:r>
              <w:rPr>
                <w:rFonts w:eastAsia="宋体"/>
                <w:color w:val="000000"/>
                <w:highlight w:val="none"/>
                <w:lang w:val="en-US" w:eastAsia="zh-CN"/>
              </w:rPr>
            </w:r>
            <w:r/>
          </w:p>
          <w:p>
            <w:pPr>
              <w:pStyle w:val="965"/>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、拟派项目负责人</w:t>
            </w: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年1月以来（以合同签订日期为准）</w:t>
            </w:r>
            <w:r>
              <w:rPr>
                <w:rFonts w:hint="eastAsia" w:ascii="宋体" w:hAnsi="宋体" w:eastAsia="宋体" w:cs="宋体"/>
                <w:color w:val="000000"/>
                <w:sz w:val="24"/>
                <w:highlight w:val="none"/>
                <w:lang w:val="zh-CN"/>
              </w:rPr>
              <w:t xml:space="preserve">承担过</w:t>
            </w:r>
            <w:r>
              <w:rPr>
                <w:rFonts w:hint="eastAsia" w:ascii="宋体" w:hAnsi="宋体" w:eastAsia="宋体" w:cs="宋体"/>
                <w:color w:val="000000"/>
                <w:sz w:val="24"/>
                <w:highlight w:val="none"/>
                <w:lang w:val="en-US" w:eastAsia="zh-CN"/>
              </w:rPr>
              <w:t xml:space="preserve">类似</w:t>
            </w:r>
            <w:r>
              <w:rPr>
                <w:rFonts w:hint="eastAsia" w:ascii="宋体" w:hAnsi="宋体" w:eastAsia="宋体" w:cs="宋体"/>
                <w:color w:val="000000"/>
                <w:sz w:val="24"/>
                <w:highlight w:val="none"/>
              </w:rPr>
              <w:t xml:space="preserve">公路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或市政道路）</w:t>
            </w:r>
            <w:r>
              <w:rPr>
                <w:rFonts w:hint="eastAsia" w:ascii="宋体" w:hAnsi="宋体" w:eastAsia="宋体" w:cs="宋体"/>
                <w:color w:val="000000"/>
                <w:sz w:val="24"/>
                <w:highlight w:val="none"/>
              </w:rPr>
              <w:t xml:space="preserve">养护或公路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或市政道路）</w:t>
            </w:r>
            <w:r>
              <w:rPr>
                <w:rFonts w:hint="eastAsia" w:ascii="宋体" w:hAnsi="宋体" w:eastAsia="宋体" w:cs="宋体"/>
                <w:color w:val="000000"/>
                <w:sz w:val="24"/>
                <w:highlight w:val="none"/>
                <w:lang w:val="en-US" w:eastAsia="zh-CN"/>
              </w:rPr>
              <w:t xml:space="preserve">维修</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zh-CN"/>
              </w:rPr>
              <w:t xml:space="preserve">且担任项目负责人的，每有1个得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分,最</w:t>
            </w:r>
            <w:r>
              <w:rPr>
                <w:rFonts w:hint="eastAsia" w:ascii="宋体" w:hAnsi="宋体" w:eastAsia="宋体" w:cs="宋体"/>
                <w:color w:val="000000"/>
                <w:sz w:val="24"/>
                <w:highlight w:val="none"/>
                <w:lang w:val="en-US" w:eastAsia="zh-CN"/>
              </w:rPr>
              <w:t xml:space="preserve">多</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分。</w:t>
            </w:r>
            <w:r>
              <w:rPr>
                <w:rFonts w:ascii="宋体" w:hAnsi="宋体" w:eastAsia="宋体" w:cs="宋体"/>
                <w:color w:val="000000"/>
                <w:sz w:val="24"/>
                <w:highlight w:val="none"/>
                <w:lang w:val="zh-CN"/>
              </w:rPr>
            </w:r>
            <w:r/>
          </w:p>
        </w:tc>
      </w:tr>
      <w:tr>
        <w:trPr>
          <w:trHeight w:val="1861"/>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gridSpan w:val="2"/>
            <w:tcW w:w="8309" w:type="dxa"/>
            <w:vAlign w:val="center"/>
            <w:textDirection w:val="lrTb"/>
            <w:noWrap w:val="false"/>
          </w:tcPr>
          <w:p>
            <w:pPr>
              <w:pStyle w:val="102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w:t>
            </w:r>
            <w:r>
              <w:rPr>
                <w:rFonts w:hint="eastAsia" w:ascii="宋体" w:hAnsi="宋体" w:eastAsia="宋体" w:cs="宋体"/>
                <w:b/>
                <w:bCs/>
                <w:color w:val="000000"/>
                <w:sz w:val="24"/>
                <w:highlight w:val="none"/>
                <w:lang w:val="en-US" w:eastAsia="zh-CN"/>
              </w:rPr>
            </w:r>
            <w:r/>
          </w:p>
          <w:p>
            <w:pPr>
              <w:pStyle w:val="1022"/>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①提供拟派人员相关职称证书扫描件并加盖供应商单位公章，否则不得分。</w:t>
            </w:r>
            <w:r>
              <w:rPr>
                <w:rFonts w:ascii="宋体" w:hAnsi="宋体" w:eastAsia="宋体" w:cs="宋体"/>
                <w:b/>
                <w:bCs/>
                <w:color w:val="000000"/>
                <w:sz w:val="24"/>
                <w:highlight w:val="none"/>
                <w:lang w:val="en-US" w:eastAsia="zh-CN"/>
              </w:rPr>
            </w:r>
            <w:r/>
          </w:p>
          <w:p>
            <w:pPr>
              <w:pStyle w:val="102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②拟派项目负责人业绩证明材料需提供项目合同和验收报告（或用户证明）扫描件并加盖供应商单位公章，若上述材料无法体现拟派项目负责人姓名且为该业绩的项目负责人信息的，则另需提供该业绩的业主出具并加盖业主单位公章的证明材料扫描件并加盖供应商单位公章，否则不得分。项目负责人业绩与企业业绩为同一项目的，可重复计分。</w:t>
            </w:r>
            <w:r>
              <w:rPr>
                <w:rFonts w:hint="eastAsia" w:ascii="宋体" w:hAnsi="宋体" w:eastAsia="宋体" w:cs="宋体"/>
                <w:b/>
                <w:bCs/>
                <w:color w:val="000000"/>
                <w:sz w:val="24"/>
                <w:highlight w:val="none"/>
                <w:lang w:val="en-US" w:eastAsia="zh-CN"/>
              </w:rPr>
            </w:r>
            <w:r/>
          </w:p>
          <w:p>
            <w:pPr>
              <w:pStyle w:val="102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lang w:val="en-US" w:eastAsia="zh-CN"/>
              </w:rPr>
              <w:t xml:space="preserve">③提供社保机构出具并盖章的供应商为拟派项目团队（含项目负责人）缴纳的响应文件提交截止时间前三个月内（不含开标当月）任意1个月的社保缴纳证明材料扫描件并加盖供应商单位公章），否则不得分。</w:t>
            </w:r>
            <w:r>
              <w:rPr>
                <w:rFonts w:hint="eastAsia" w:ascii="宋体" w:hAnsi="宋体" w:eastAsia="宋体" w:cs="宋体"/>
                <w:b/>
                <w:bCs/>
                <w:color w:val="000000"/>
                <w:sz w:val="24"/>
                <w:szCs w:val="24"/>
                <w:highlight w:val="none"/>
                <w:lang w:val="en-US" w:eastAsia="zh-CN"/>
              </w:rPr>
            </w:r>
            <w:r/>
          </w:p>
          <w:p>
            <w:pPr>
              <w:pStyle w:val="102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④同一人员提供不同专业的职称的，不累计加分。同一人员在同一专业或不同专业提供多个级别职称的，以最高级别职称只计一次。</w:t>
            </w:r>
            <w:r>
              <w:rPr>
                <w:rFonts w:hint="eastAsia" w:ascii="宋体" w:hAnsi="宋体" w:eastAsia="宋体" w:cs="宋体"/>
                <w:b/>
                <w:bCs/>
                <w:color w:val="000000"/>
                <w:sz w:val="24"/>
                <w:szCs w:val="24"/>
                <w:highlight w:val="none"/>
                <w:lang w:val="en-US" w:eastAsia="zh-CN"/>
              </w:rPr>
            </w:r>
            <w:r/>
          </w:p>
          <w:p>
            <w:pPr>
              <w:pStyle w:val="1022"/>
              <w:rPr>
                <w:rFonts w:hint="eastAsia" w:ascii="宋体" w:hAnsi="宋体" w:eastAsia="宋体" w:cs="宋体"/>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⑤同一个项目同一次中标情况下提供第一次合同与续签合同仅按照一个项目计分；如合同为一年一签的同一项目仅按照一个项目计分。</w:t>
            </w:r>
            <w:r>
              <w:rPr>
                <w:rFonts w:hint="eastAsia" w:ascii="宋体" w:hAnsi="宋体" w:eastAsia="宋体" w:cs="宋体"/>
                <w:color w:val="000000"/>
                <w:sz w:val="24"/>
                <w:highlight w:val="none"/>
                <w:lang w:val="zh-CN"/>
              </w:rPr>
            </w:r>
            <w:r/>
          </w:p>
        </w:tc>
      </w:tr>
      <w:tr>
        <w:trPr>
          <w:trHeight w:val="2481"/>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vMerge w:val="continue"/>
            <w:textDirection w:val="lrTb"/>
            <w:noWrap w:val="false"/>
          </w:tcPr>
          <w:p>
            <w:pPr>
              <w:pStyle w:val="965"/>
              <w:rPr>
                <w:rFonts w:ascii="宋体" w:hAnsi="宋体" w:eastAsia="宋体" w:cs="宋体"/>
                <w:color w:val="000000"/>
                <w:sz w:val="24"/>
                <w:highlight w:val="none"/>
              </w:rPr>
            </w:pPr>
            <w:r>
              <w:rPr>
                <w:rFonts w:ascii="宋体" w:hAnsi="宋体" w:eastAsia="宋体" w:cs="宋体"/>
                <w:color w:val="000000"/>
                <w:sz w:val="24"/>
                <w:highlight w:val="none"/>
              </w:rPr>
            </w:r>
            <w:r/>
          </w:p>
        </w:tc>
        <w:tc>
          <w:tcPr>
            <w:tcW w:w="566" w:type="dxa"/>
            <w:vAlign w:val="center"/>
            <w:textDirection w:val="lrTb"/>
            <w:noWrap w:val="false"/>
          </w:tcPr>
          <w:p>
            <w:pPr>
              <w:pStyle w:val="96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供应商现有的车辆设备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738" w:type="dxa"/>
            <w:vAlign w:val="center"/>
            <w:textDirection w:val="lrTb"/>
            <w:noWrap w:val="false"/>
          </w:tcPr>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挖机</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压路机</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装载机</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轻型栏板货车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清扫车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洒水车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965"/>
              <w:rPr>
                <w:rFonts w:hint="eastAsia"/>
                <w:color w:val="000000"/>
                <w:highlight w:val="none"/>
                <w:lang w:val="zh-CN"/>
              </w:rPr>
            </w:pPr>
            <w:r>
              <w:rPr>
                <w:rFonts w:hint="eastAsia" w:ascii="宋体" w:hAnsi="宋体" w:eastAsia="宋体" w:cs="宋体"/>
                <w:color w:val="000000"/>
                <w:sz w:val="24"/>
                <w:highlight w:val="none"/>
                <w:lang w:val="zh-CN" w:eastAsia="zh-CN"/>
              </w:rPr>
              <w:t xml:space="preserve">供应商现有具备</w:t>
            </w:r>
            <w:r>
              <w:rPr>
                <w:rFonts w:hint="eastAsia" w:ascii="宋体" w:hAnsi="宋体" w:eastAsia="宋体" w:cs="宋体"/>
                <w:color w:val="000000"/>
                <w:sz w:val="24"/>
                <w:highlight w:val="none"/>
                <w:lang w:val="en-US" w:eastAsia="zh-CN"/>
              </w:rPr>
              <w:t xml:space="preserve">巡查皮卡车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每提供一</w:t>
            </w:r>
            <w:r>
              <w:rPr>
                <w:rFonts w:hint="eastAsia" w:ascii="宋体" w:hAnsi="宋体" w:eastAsia="宋体" w:cs="宋体"/>
                <w:color w:val="000000"/>
                <w:sz w:val="24"/>
                <w:highlight w:val="none"/>
                <w:lang w:val="en-US" w:eastAsia="zh-CN"/>
              </w:rPr>
              <w:t xml:space="preserve">辆</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en-US" w:eastAsia="zh-CN"/>
              </w:rPr>
              <w:t xml:space="preserve">最多得2</w:t>
            </w:r>
            <w:r>
              <w:rPr>
                <w:rFonts w:hint="eastAsia" w:ascii="宋体" w:hAnsi="宋体" w:eastAsia="宋体" w:cs="宋体"/>
                <w:color w:val="000000"/>
                <w:sz w:val="24"/>
                <w:highlight w:val="none"/>
                <w:lang w:val="zh-CN"/>
              </w:rPr>
              <w:t xml:space="preserve">分；</w:t>
            </w:r>
            <w:r>
              <w:rPr>
                <w:rFonts w:hint="eastAsia"/>
                <w:color w:val="000000"/>
                <w:highlight w:val="none"/>
                <w:lang w:val="zh-CN"/>
              </w:rPr>
            </w:r>
            <w:r/>
          </w:p>
          <w:p>
            <w:pPr>
              <w:pStyle w:val="965"/>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注：</w:t>
            </w:r>
            <w:r>
              <w:rPr>
                <w:rFonts w:hint="eastAsia" w:ascii="宋体" w:hAnsi="宋体" w:eastAsia="宋体" w:cs="宋体"/>
                <w:b/>
                <w:bCs w:val="0"/>
                <w:color w:val="000000"/>
                <w:sz w:val="24"/>
                <w:highlight w:val="none"/>
                <w:lang w:val="en-US" w:eastAsia="zh-CN"/>
              </w:rPr>
            </w:r>
            <w:r/>
          </w:p>
          <w:p>
            <w:pPr>
              <w:pStyle w:val="965"/>
              <w:rPr>
                <w:rFonts w:ascii="宋体" w:hAnsi="宋体" w:eastAsia="宋体" w:cs="宋体"/>
                <w:bCs/>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①巡查皮卡车、轻型栏板货车、清扫车、洒水车：</w:t>
            </w:r>
            <w:r>
              <w:rPr>
                <w:rFonts w:hint="eastAsia" w:ascii="宋体" w:hAnsi="宋体" w:eastAsia="宋体" w:cs="宋体"/>
                <w:bCs/>
                <w:color w:val="000000"/>
                <w:sz w:val="24"/>
                <w:highlight w:val="none"/>
                <w:lang w:val="en-US" w:eastAsia="zh-CN"/>
              </w:rPr>
              <w:t xml:space="preserve">如为自有的，须提供车辆购置发票（付款方单位必须与供应商单位营业执照名称一致）、自有产权证明、车辆在有效期的保险单据（投保人或者是被保险人与供应商必须一致）、车辆行驶证（行驶证上所有人名称必须与供应商单位名称一致）及车辆图片；如为租赁的，须提供租赁合同、租赁税务发票、车辆在有效期的保险单据、车辆行驶证及车辆图片；提供相关证明材料扫描件并加盖供应商单位公章，否则不得分。</w:t>
            </w:r>
            <w:r>
              <w:rPr>
                <w:rFonts w:ascii="宋体" w:hAnsi="宋体" w:eastAsia="宋体" w:cs="宋体"/>
                <w:bCs/>
                <w:color w:val="000000"/>
                <w:sz w:val="24"/>
                <w:highlight w:val="none"/>
                <w:lang w:val="en-US" w:eastAsia="zh-CN"/>
              </w:rPr>
            </w:r>
            <w:r/>
          </w:p>
          <w:p>
            <w:pPr>
              <w:pStyle w:val="965"/>
              <w:rPr>
                <w:rFonts w:hint="eastAsia" w:ascii="宋体" w:hAnsi="宋体" w:eastAsia="宋体" w:cs="宋体"/>
                <w:b/>
                <w:bCs w:val="0"/>
                <w:color w:val="000000"/>
                <w:sz w:val="24"/>
                <w:highlight w:val="none"/>
                <w:lang w:val="zh-CN" w:eastAsia="zh-CN"/>
              </w:rPr>
            </w:pPr>
            <w:r>
              <w:rPr>
                <w:rFonts w:hint="eastAsia" w:ascii="宋体" w:hAnsi="宋体" w:eastAsia="宋体" w:cs="宋体"/>
                <w:b/>
                <w:bCs w:val="0"/>
                <w:color w:val="000000"/>
                <w:sz w:val="24"/>
                <w:highlight w:val="none"/>
                <w:lang w:val="en-US" w:eastAsia="zh-CN"/>
              </w:rPr>
              <w:t xml:space="preserve">②挖机、压路机、装载机：</w:t>
            </w:r>
            <w:r>
              <w:rPr>
                <w:rFonts w:hint="eastAsia" w:ascii="宋体" w:hAnsi="宋体" w:eastAsia="宋体" w:cs="宋体"/>
                <w:bCs/>
                <w:color w:val="000000"/>
                <w:sz w:val="24"/>
                <w:highlight w:val="none"/>
                <w:lang w:val="en-US" w:eastAsia="zh-CN"/>
              </w:rPr>
              <w:t xml:space="preserve">如为自有的，须提供车辆购置发票（付款方单位必须与供应商单位营业执照名称一致）及车辆图片；如为租赁的，须提供租赁合同、租赁税务发票及车辆图片；提供相关证明材料扫描件并加盖供应商单位公章，否则不得分。</w:t>
            </w:r>
            <w:r>
              <w:rPr>
                <w:rFonts w:hint="eastAsia" w:ascii="宋体" w:hAnsi="宋体" w:eastAsia="宋体" w:cs="宋体"/>
                <w:b/>
                <w:bCs w:val="0"/>
                <w:color w:val="000000"/>
                <w:sz w:val="24"/>
                <w:highlight w:val="none"/>
                <w:lang w:val="zh-CN" w:eastAsia="zh-CN"/>
              </w:rPr>
            </w:r>
            <w:r/>
          </w:p>
        </w:tc>
      </w:tr>
      <w:tr>
        <w:trPr>
          <w:trHeight w:val="483"/>
        </w:trPr>
        <w:tc>
          <w:tcPr>
            <w:tcW w:w="290" w:type="dxa"/>
            <w:vAlign w:val="center"/>
            <w:vMerge w:val="continue"/>
            <w:textDirection w:val="lrTb"/>
            <w:noWrap w:val="false"/>
          </w:tcPr>
          <w:p>
            <w:pPr>
              <w:pStyle w:val="965"/>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W w:w="404" w:type="dxa"/>
            <w:vAlign w:val="center"/>
            <w:textDirection w:val="lrTb"/>
            <w:noWrap w:val="false"/>
          </w:tcPr>
          <w:p>
            <w:pPr>
              <w:pStyle w:val="965"/>
              <w:jc w:val="cente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技术方案（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0分）</w:t>
            </w:r>
            <w:r>
              <w:rPr>
                <w:rFonts w:ascii="宋体" w:hAnsi="宋体" w:eastAsia="宋体" w:cs="宋体"/>
                <w:color w:val="000000"/>
                <w:sz w:val="24"/>
                <w:highlight w:val="none"/>
              </w:rPr>
            </w:r>
            <w:r/>
          </w:p>
        </w:tc>
        <w:tc>
          <w:tcPr>
            <w:tcW w:w="566" w:type="dxa"/>
            <w:vAlign w:val="center"/>
            <w:textDirection w:val="lrTb"/>
            <w:noWrap w:val="false"/>
          </w:tcPr>
          <w:p>
            <w:pPr>
              <w:pStyle w:val="96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工作方案（</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tc>
        <w:tc>
          <w:tcPr>
            <w:tcW w:w="3738" w:type="dxa"/>
            <w:vAlign w:val="center"/>
            <w:textDirection w:val="lrTb"/>
            <w:noWrap w:val="false"/>
          </w:tcPr>
          <w:p>
            <w:pPr>
              <w:pStyle w:val="965"/>
              <w:numPr>
                <w:ilvl w:val="0"/>
                <w:numId w:val="0"/>
              </w:num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lang w:val="en-US" w:eastAsia="zh-CN"/>
              </w:rPr>
              <w:t xml:space="preserve">巡查方案（12分）</w:t>
            </w:r>
            <w:r>
              <w:rPr>
                <w:rFonts w:hint="eastAsia" w:ascii="宋体" w:hAnsi="宋体" w:eastAsia="宋体" w:cs="宋体"/>
                <w:color w:val="000000"/>
                <w:sz w:val="24"/>
                <w:highlight w:val="none"/>
                <w:lang w:val="en-US"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包含：①巡查人员车辆安排；②巡查安排计划；③问题反馈机制；④巡查注意事项；</w:t>
            </w:r>
            <w:r>
              <w:rPr>
                <w:rFonts w:hint="eastAsia" w:ascii="宋体" w:hAnsi="宋体" w:eastAsia="宋体" w:cs="宋体"/>
                <w:color w:val="000000"/>
                <w:sz w:val="24"/>
                <w:highlight w:val="none"/>
                <w:lang w:val="en-US" w:eastAsia="zh-CN"/>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分，每小项方案</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分，每缺少一项内容扣</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分，每有一处分析内容存在缺陷或不足的扣1分，扣完为止。</w:t>
            </w:r>
            <w:r>
              <w:rPr>
                <w:rFonts w:ascii="宋体" w:hAnsi="宋体" w:eastAsia="宋体" w:cs="宋体"/>
                <w:b/>
                <w:bCs/>
                <w:color w:val="000000"/>
                <w:sz w:val="24"/>
                <w:szCs w:val="24"/>
                <w:highlight w:val="none"/>
                <w:lang w:val="en-US" w:eastAsia="zh-CN" w:bidi="ar-SA"/>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2"/>
              <w:numPr>
                <w:ilvl w:val="0"/>
                <w:numId w:val="0"/>
              </w:numPr>
              <w:rPr>
                <w:rFonts w:hint="eastAsia" w:ascii="宋体" w:hAnsi="宋体" w:eastAsia="宋体" w:cs="宋体"/>
                <w:color w:val="000000"/>
                <w:sz w:val="24"/>
                <w:highlight w:val="none"/>
                <w:lang w:val="en-US" w:eastAsia="zh-CN"/>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ascii="宋体" w:hAnsi="宋体" w:eastAsia="宋体" w:cs="宋体"/>
                <w:color w:val="000000"/>
                <w:sz w:val="24"/>
                <w:highlight w:val="none"/>
                <w:lang w:val="en-US"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2、保障措施（12分）</w:t>
            </w:r>
            <w:r>
              <w:rPr>
                <w:rFonts w:hint="eastAsia" w:ascii="宋体" w:hAnsi="宋体" w:eastAsia="宋体" w:cs="宋体"/>
                <w:color w:val="000000"/>
                <w:sz w:val="24"/>
                <w:highlight w:val="none"/>
                <w:lang w:val="en-US"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包含：①</w:t>
            </w:r>
            <w:r>
              <w:rPr>
                <w:rFonts w:hint="eastAsia" w:ascii="宋体" w:hAnsi="宋体" w:eastAsia="宋体" w:cs="宋体"/>
                <w:color w:val="000000"/>
                <w:sz w:val="24"/>
                <w:highlight w:val="none"/>
                <w:lang w:val="zh-CN" w:eastAsia="zh-CN"/>
              </w:rPr>
              <w:t xml:space="preserve">质量；</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安全；</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环保；</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zh-CN" w:eastAsia="zh-CN"/>
              </w:rPr>
              <w:t xml:space="preserve">文明施工</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分，每小项方案</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分，每缺少一项内容扣</w:t>
            </w:r>
            <w:r>
              <w:rPr>
                <w:rFonts w:hint="eastAsia"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lang w:val="en-US" w:eastAsia="zh-CN" w:bidi="ar-SA"/>
              </w:rPr>
              <w:t xml:space="preserve">分，每有一处分析内容存在缺陷或不足的扣1分，扣完为止。</w:t>
            </w:r>
            <w:r>
              <w:rPr>
                <w:rFonts w:ascii="宋体" w:hAnsi="宋体" w:eastAsia="宋体" w:cs="宋体"/>
                <w:b/>
                <w:bCs/>
                <w:color w:val="000000"/>
                <w:sz w:val="24"/>
                <w:szCs w:val="24"/>
                <w:highlight w:val="none"/>
                <w:lang w:val="en-US" w:eastAsia="zh-CN" w:bidi="ar-SA"/>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ascii="宋体" w:hAnsi="宋体" w:eastAsia="宋体" w:cs="宋体"/>
                <w:b/>
                <w:bCs/>
                <w:color w:val="000000"/>
                <w:sz w:val="24"/>
                <w:szCs w:val="24"/>
                <w:highlight w:val="none"/>
                <w:lang w:val="en-US" w:eastAsia="zh-CN" w:bidi="ar-SA"/>
              </w:rPr>
            </w:r>
            <w:r/>
          </w:p>
          <w:p>
            <w:pPr>
              <w:pStyle w:val="965"/>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3、内部管理方案</w:t>
            </w:r>
            <w:r>
              <w:rPr>
                <w:rFonts w:hint="eastAsia" w:ascii="宋体" w:hAnsi="宋体" w:eastAsia="宋体" w:cs="宋体"/>
                <w:color w:val="000000"/>
                <w:sz w:val="24"/>
                <w:highlight w:val="none"/>
                <w:lang w:val="en-US" w:eastAsia="zh-CN"/>
              </w:rPr>
              <w:t xml:space="preserve">（12分）</w:t>
            </w:r>
            <w:r>
              <w:rPr>
                <w:rFonts w:hint="eastAsia" w:ascii="宋体" w:hAnsi="宋体" w:eastAsia="宋体" w:cs="宋体"/>
                <w:color w:val="000000"/>
                <w:sz w:val="24"/>
                <w:highlight w:val="none"/>
                <w:lang w:val="zh-CN" w:eastAsia="zh-CN"/>
              </w:rPr>
            </w:r>
            <w:r/>
          </w:p>
          <w:p>
            <w:pPr>
              <w:pStyle w:val="96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包含：①</w:t>
            </w:r>
            <w:r>
              <w:rPr>
                <w:rFonts w:hint="eastAsia" w:ascii="宋体" w:hAnsi="宋体" w:eastAsia="宋体" w:cs="宋体"/>
                <w:color w:val="000000"/>
                <w:sz w:val="24"/>
                <w:highlight w:val="none"/>
                <w:lang w:val="zh-CN" w:eastAsia="zh-CN"/>
              </w:rPr>
              <w:t xml:space="preserve">企业针对本项目的接管移交管理</w:t>
            </w:r>
            <w:r>
              <w:rPr>
                <w:rFonts w:hint="eastAsia" w:ascii="宋体" w:hAnsi="宋体" w:eastAsia="宋体" w:cs="宋体"/>
                <w:color w:val="000000"/>
                <w:sz w:val="24"/>
                <w:highlight w:val="none"/>
                <w:lang w:val="en-US" w:eastAsia="zh-CN"/>
              </w:rPr>
              <w:t xml:space="preserve">制度</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lang w:val="zh-CN" w:eastAsia="zh-CN"/>
              </w:rPr>
              <w:t xml:space="preserve">安全生产管理</w:t>
            </w:r>
            <w:r>
              <w:rPr>
                <w:rFonts w:hint="eastAsia" w:ascii="宋体" w:hAnsi="宋体" w:eastAsia="宋体" w:cs="宋体"/>
                <w:color w:val="000000"/>
                <w:sz w:val="24"/>
                <w:highlight w:val="none"/>
                <w:lang w:val="en-US" w:eastAsia="zh-CN"/>
              </w:rPr>
              <w:t xml:space="preserve">制度</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zh-CN" w:eastAsia="zh-CN"/>
              </w:rPr>
              <w:t xml:space="preserve">员工管理；</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zh-CN" w:eastAsia="zh-CN"/>
              </w:rPr>
              <w:t xml:space="preserve">档案管理；</w:t>
            </w:r>
            <w:r>
              <w:rPr>
                <w:rFonts w:hint="eastAsia" w:ascii="宋体" w:hAnsi="宋体" w:eastAsia="宋体" w:cs="宋体"/>
                <w:color w:val="000000"/>
                <w:sz w:val="24"/>
                <w:highlight w:val="none"/>
                <w:lang w:val="en-US" w:eastAsia="zh-CN"/>
              </w:rPr>
              <w:t xml:space="preserve">⑤</w:t>
            </w:r>
            <w:r>
              <w:rPr>
                <w:rFonts w:hint="eastAsia" w:ascii="宋体" w:hAnsi="宋体" w:eastAsia="宋体" w:cs="宋体"/>
                <w:color w:val="000000"/>
                <w:sz w:val="24"/>
                <w:highlight w:val="none"/>
                <w:lang w:val="zh-CN" w:eastAsia="zh-CN"/>
              </w:rPr>
              <w:t xml:space="preserve">备件管理；</w:t>
            </w:r>
            <w:r>
              <w:rPr>
                <w:rFonts w:hint="eastAsia" w:ascii="宋体" w:hAnsi="宋体" w:eastAsia="宋体" w:cs="宋体"/>
                <w:color w:val="000000"/>
                <w:sz w:val="24"/>
                <w:highlight w:val="none"/>
                <w:lang w:val="en-US" w:eastAsia="zh-CN"/>
              </w:rPr>
              <w:t xml:space="preserve">⑥</w:t>
            </w:r>
            <w:r>
              <w:rPr>
                <w:rFonts w:hint="eastAsia" w:ascii="宋体" w:hAnsi="宋体" w:eastAsia="宋体" w:cs="宋体"/>
                <w:color w:val="000000"/>
                <w:sz w:val="24"/>
                <w:highlight w:val="none"/>
                <w:lang w:val="zh-CN" w:eastAsia="zh-CN"/>
              </w:rPr>
              <w:t xml:space="preserve">考核奖惩管理</w:t>
            </w:r>
            <w:r>
              <w:rPr>
                <w:rFonts w:hint="eastAsia" w:ascii="宋体" w:hAnsi="宋体" w:eastAsia="宋体" w:cs="宋体"/>
                <w:color w:val="000000"/>
                <w:sz w:val="24"/>
                <w:highlight w:val="none"/>
                <w:lang w:val="en-US" w:eastAsia="zh-CN"/>
              </w:rPr>
              <w:t xml:space="preserve">制度；</w:t>
            </w:r>
            <w:r>
              <w:rPr>
                <w:rFonts w:hint="eastAsia" w:ascii="宋体" w:hAnsi="宋体" w:eastAsia="宋体" w:cs="宋体"/>
                <w:color w:val="000000"/>
                <w:sz w:val="24"/>
                <w:highlight w:val="none"/>
                <w:lang w:val="en-US" w:eastAsia="zh-CN"/>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分，每小项方案</w:t>
            </w:r>
            <w:r>
              <w:rPr>
                <w:rFonts w:hint="eastAsia" w:ascii="宋体" w:hAnsi="宋体" w:eastAsia="宋体" w:cs="宋体"/>
                <w:b/>
                <w:bCs/>
                <w:color w:val="000000"/>
                <w:sz w:val="24"/>
                <w:szCs w:val="24"/>
                <w:highlight w:val="none"/>
                <w:lang w:val="en-US" w:eastAsia="zh-CN" w:bidi="ar-SA"/>
              </w:rPr>
              <w:t xml:space="preserve">2</w:t>
            </w:r>
            <w:r>
              <w:rPr>
                <w:rFonts w:ascii="宋体" w:hAnsi="宋体" w:eastAsia="宋体" w:cs="宋体"/>
                <w:b/>
                <w:bCs/>
                <w:color w:val="000000"/>
                <w:sz w:val="24"/>
                <w:szCs w:val="24"/>
                <w:highlight w:val="none"/>
                <w:lang w:val="en-US" w:eastAsia="zh-CN" w:bidi="ar-SA"/>
              </w:rPr>
              <w:t xml:space="preserve">分，每缺少一项内容扣</w:t>
            </w:r>
            <w:r>
              <w:rPr>
                <w:rFonts w:hint="eastAsia" w:ascii="宋体" w:hAnsi="宋体" w:eastAsia="宋体" w:cs="宋体"/>
                <w:b/>
                <w:bCs/>
                <w:color w:val="000000"/>
                <w:sz w:val="24"/>
                <w:szCs w:val="24"/>
                <w:highlight w:val="none"/>
                <w:lang w:val="en-US" w:eastAsia="zh-CN" w:bidi="ar-SA"/>
              </w:rPr>
              <w:t xml:space="preserve">2</w:t>
            </w:r>
            <w:r>
              <w:rPr>
                <w:rFonts w:ascii="宋体" w:hAnsi="宋体" w:eastAsia="宋体" w:cs="宋体"/>
                <w:b/>
                <w:bCs/>
                <w:color w:val="000000"/>
                <w:sz w:val="24"/>
                <w:szCs w:val="24"/>
                <w:highlight w:val="none"/>
                <w:lang w:val="en-US" w:eastAsia="zh-CN" w:bidi="ar-SA"/>
              </w:rPr>
              <w:t xml:space="preserve">分，每有一处分析内容存在缺陷或不足的扣1分，扣完为止。</w:t>
            </w:r>
            <w:r>
              <w:rPr>
                <w:rFonts w:ascii="宋体" w:hAnsi="宋体" w:eastAsia="宋体" w:cs="宋体"/>
                <w:b/>
                <w:bCs/>
                <w:color w:val="000000"/>
                <w:sz w:val="24"/>
                <w:szCs w:val="24"/>
                <w:highlight w:val="none"/>
                <w:lang w:val="en-US" w:eastAsia="zh-CN" w:bidi="ar-SA"/>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2"/>
              <w:numPr>
                <w:ilvl w:val="0"/>
                <w:numId w:val="0"/>
              </w:numPr>
              <w:rPr>
                <w:rFonts w:hint="eastAsia" w:ascii="宋体" w:hAnsi="宋体" w:eastAsia="宋体" w:cs="宋体"/>
                <w:color w:val="000000"/>
                <w:sz w:val="24"/>
                <w:highlight w:val="none"/>
                <w:lang w:val="zh-CN"/>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ascii="宋体" w:hAnsi="宋体" w:eastAsia="宋体" w:cs="宋体"/>
                <w:color w:val="000000"/>
                <w:sz w:val="24"/>
                <w:highlight w:val="none"/>
                <w:lang w:val="zh-CN"/>
              </w:rPr>
            </w:r>
            <w:r/>
          </w:p>
          <w:p>
            <w:pPr>
              <w:pStyle w:val="965"/>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4、紧急抢险处理预案</w:t>
            </w:r>
            <w:r>
              <w:rPr>
                <w:rFonts w:hint="eastAsia" w:ascii="宋体" w:hAnsi="宋体" w:eastAsia="宋体" w:cs="宋体"/>
                <w:color w:val="000000"/>
                <w:sz w:val="24"/>
                <w:highlight w:val="none"/>
                <w:lang w:val="en-US" w:eastAsia="zh-CN"/>
              </w:rPr>
              <w:t xml:space="preserve">（4分）</w:t>
            </w:r>
            <w:r>
              <w:rPr>
                <w:rFonts w:hint="eastAsia" w:ascii="宋体" w:hAnsi="宋体" w:eastAsia="宋体" w:cs="宋体"/>
                <w:color w:val="000000"/>
                <w:sz w:val="24"/>
                <w:highlight w:val="none"/>
                <w:lang w:val="zh-CN" w:eastAsia="zh-CN"/>
              </w:rPr>
            </w:r>
            <w:r/>
          </w:p>
          <w:p>
            <w:pPr>
              <w:pStyle w:val="1022"/>
              <w:numPr>
                <w:ilvl w:val="0"/>
                <w:numId w:val="0"/>
              </w:numPr>
              <w:rPr>
                <w:rFonts w:hint="eastAsia"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本项满分</w:t>
            </w:r>
            <w:r>
              <w:rPr>
                <w:rFonts w:hint="eastAsia" w:ascii="宋体" w:hAnsi="宋体" w:eastAsia="宋体" w:cs="宋体"/>
                <w:b/>
                <w:bCs/>
                <w:color w:val="000000"/>
                <w:sz w:val="24"/>
                <w:szCs w:val="24"/>
                <w:highlight w:val="none"/>
                <w:lang w:val="en-US" w:eastAsia="zh-CN" w:bidi="ar-SA"/>
              </w:rPr>
              <w:t xml:space="preserve">4</w:t>
            </w:r>
            <w:r>
              <w:rPr>
                <w:rFonts w:ascii="宋体" w:hAnsi="宋体" w:eastAsia="宋体" w:cs="宋体"/>
                <w:b/>
                <w:bCs/>
                <w:color w:val="000000"/>
                <w:sz w:val="24"/>
                <w:szCs w:val="24"/>
                <w:highlight w:val="none"/>
                <w:lang w:val="en-US" w:eastAsia="zh-CN" w:bidi="ar-SA"/>
              </w:rPr>
              <w:t xml:space="preserve">分，</w:t>
            </w:r>
            <w:r>
              <w:rPr>
                <w:rFonts w:hint="eastAsia" w:ascii="宋体" w:hAnsi="宋体" w:eastAsia="宋体" w:cs="宋体"/>
                <w:b/>
                <w:bCs/>
                <w:color w:val="000000"/>
                <w:sz w:val="24"/>
                <w:szCs w:val="24"/>
                <w:highlight w:val="none"/>
                <w:lang w:val="en-US" w:eastAsia="zh-CN" w:bidi="ar-SA"/>
              </w:rPr>
              <w:t xml:space="preserve">缺少内容扣4分，每有一处分析内容存在缺陷或不足的扣1分，扣完为止。</w:t>
            </w:r>
            <w:r>
              <w:rPr>
                <w:rFonts w:hint="eastAsia" w:ascii="宋体" w:hAnsi="宋体" w:eastAsia="宋体" w:cs="宋体"/>
                <w:b/>
                <w:bCs/>
                <w:color w:val="000000"/>
                <w:sz w:val="24"/>
                <w:szCs w:val="24"/>
                <w:highlight w:val="none"/>
                <w:lang w:val="en-US" w:eastAsia="zh-CN" w:bidi="ar-SA"/>
              </w:rPr>
            </w:r>
            <w:r/>
          </w:p>
          <w:p>
            <w:pPr>
              <w:pStyle w:val="1022"/>
              <w:numPr>
                <w:ilvl w:val="0"/>
                <w:numId w:val="0"/>
              </w:numPr>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注：内容存在缺陷或不足是指以下任意一种情形：</w:t>
            </w:r>
            <w:r>
              <w:rPr>
                <w:rFonts w:ascii="宋体" w:hAnsi="宋体" w:eastAsia="宋体" w:cs="宋体"/>
                <w:b/>
                <w:bCs/>
                <w:color w:val="000000"/>
                <w:sz w:val="24"/>
                <w:szCs w:val="24"/>
                <w:highlight w:val="none"/>
                <w:lang w:val="en-US" w:eastAsia="zh-CN" w:bidi="ar-SA"/>
              </w:rPr>
            </w:r>
            <w:r/>
          </w:p>
          <w:p>
            <w:pPr>
              <w:pStyle w:val="1022"/>
              <w:numPr>
                <w:ilvl w:val="0"/>
                <w:numId w:val="0"/>
              </w:numPr>
              <w:rPr>
                <w:rFonts w:hint="eastAsia" w:ascii="宋体" w:hAnsi="宋体" w:eastAsia="宋体" w:cs="宋体"/>
                <w:color w:val="000000"/>
                <w:sz w:val="24"/>
                <w:highlight w:val="none"/>
                <w:lang w:val="zh-CN"/>
              </w:rPr>
            </w:pPr>
            <w:r>
              <w:rPr>
                <w:rFonts w:ascii="宋体" w:hAnsi="宋体" w:eastAsia="宋体" w:cs="宋体"/>
                <w:b/>
                <w:bCs/>
                <w:color w:val="000000"/>
                <w:sz w:val="24"/>
                <w:szCs w:val="24"/>
                <w:highlight w:val="none"/>
                <w:lang w:val="en-US" w:eastAsia="zh-CN" w:bidi="ar-SA"/>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ascii="宋体" w:hAnsi="宋体" w:eastAsia="宋体" w:cs="宋体"/>
                <w:color w:val="000000"/>
                <w:sz w:val="24"/>
                <w:highlight w:val="none"/>
                <w:lang w:val="zh-CN"/>
              </w:rPr>
            </w:r>
            <w:r/>
          </w:p>
        </w:tc>
      </w:tr>
    </w:tbl>
    <w:p>
      <w:pPr>
        <w:pStyle w:val="965"/>
        <w:ind w:firstLine="482"/>
        <w:spacing w:line="360" w:lineRule="auto"/>
        <w:widowControl/>
        <w:rPr>
          <w:rFonts w:ascii="宋体" w:hAnsi="宋体"/>
          <w:color w:val="000000"/>
          <w:sz w:val="24"/>
          <w:highlight w:val="none"/>
        </w:rPr>
      </w:pPr>
      <w:r>
        <w:rPr>
          <w:rFonts w:ascii="宋体" w:hAnsi="宋体"/>
          <w:b/>
          <w:color w:val="000000"/>
          <w:sz w:val="24"/>
          <w:highlight w:val="none"/>
        </w:rPr>
        <w:t xml:space="preserve">（四）</w:t>
      </w:r>
      <w:r>
        <w:rPr>
          <w:rFonts w:ascii="宋体" w:hAnsi="宋体"/>
          <w:b/>
          <w:color w:val="000000"/>
          <w:sz w:val="24"/>
          <w:highlight w:val="none"/>
          <w:lang w:val="zh-CN"/>
        </w:rPr>
        <w:t xml:space="preserve">价格分</w:t>
      </w:r>
      <w:r>
        <w:rPr>
          <w:rFonts w:ascii="宋体" w:hAnsi="宋体"/>
          <w:b/>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20</w:t>
      </w:r>
      <w:r>
        <w:rPr>
          <w:rFonts w:hint="eastAsia" w:ascii="宋体" w:hAnsi="宋体" w:eastAsia="宋体" w:cs="Times New Roman"/>
          <w:b/>
          <w:bCs/>
          <w:color w:val="000000"/>
          <w:sz w:val="24"/>
          <w:highlight w:val="none"/>
          <w:lang w:val="zh-CN" w:eastAsia="zh-CN"/>
        </w:rPr>
        <w:t xml:space="preserve">分</w:t>
      </w:r>
      <w:r>
        <w:rPr>
          <w:rFonts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ascii="宋体" w:hAnsi="宋体"/>
          <w:color w:val="000000"/>
          <w:sz w:val="24"/>
          <w:highlight w:val="none"/>
        </w:rPr>
        <w:t xml:space="preserve">价格分统一采用低价优先法计算，即满足磋商文件要求且最后报价</w:t>
      </w:r>
      <w:r>
        <w:rPr>
          <w:rFonts w:hint="eastAsia" w:ascii="宋体" w:hAnsi="宋体"/>
          <w:b/>
          <w:bCs/>
          <w:color w:val="000000"/>
          <w:sz w:val="24"/>
          <w:highlight w:val="none"/>
        </w:rPr>
        <w:t xml:space="preserve">（即有效优惠率）</w:t>
      </w:r>
      <w:r>
        <w:rPr>
          <w:rFonts w:ascii="宋体" w:hAnsi="宋体"/>
          <w:color w:val="000000"/>
          <w:sz w:val="24"/>
          <w:highlight w:val="none"/>
        </w:rPr>
        <w:t xml:space="preserve">最</w:t>
      </w:r>
      <w:r>
        <w:rPr>
          <w:rFonts w:hint="eastAsia" w:ascii="宋体" w:hAnsi="宋体"/>
          <w:color w:val="000000"/>
          <w:sz w:val="24"/>
          <w:highlight w:val="none"/>
          <w:lang w:val="en-US" w:eastAsia="zh-CN"/>
        </w:rPr>
        <w:t xml:space="preserve">高</w:t>
      </w:r>
      <w:r>
        <w:rPr>
          <w:rFonts w:ascii="宋体" w:hAnsi="宋体"/>
          <w:color w:val="000000"/>
          <w:sz w:val="24"/>
          <w:highlight w:val="none"/>
        </w:rPr>
        <w:t xml:space="preserve">的供应商的</w:t>
      </w:r>
      <w:r>
        <w:rPr>
          <w:rFonts w:hint="eastAsia" w:ascii="宋体" w:hAnsi="宋体"/>
          <w:color w:val="000000"/>
          <w:sz w:val="24"/>
          <w:highlight w:val="none"/>
          <w:lang w:val="en-US" w:eastAsia="zh-CN"/>
        </w:rPr>
        <w:t xml:space="preserve">评审</w:t>
      </w:r>
      <w:r>
        <w:rPr>
          <w:rFonts w:ascii="宋体" w:hAnsi="宋体"/>
          <w:color w:val="000000"/>
          <w:sz w:val="24"/>
          <w:highlight w:val="none"/>
        </w:rPr>
        <w:t xml:space="preserve">价格为磋商基准价，其价格分为满分。其他供应商的价格分统一按照下列公式计算：</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磋商</w:t>
      </w:r>
      <w:r>
        <w:rPr>
          <w:rFonts w:ascii="宋体" w:hAnsi="宋体"/>
          <w:color w:val="000000"/>
          <w:sz w:val="24"/>
          <w:highlight w:val="none"/>
        </w:rPr>
        <w:t xml:space="preserve">报价得分=（磋商基准价/</w:t>
      </w:r>
      <w:r>
        <w:rPr>
          <w:rFonts w:hint="eastAsia" w:ascii="宋体" w:hAnsi="宋体"/>
          <w:color w:val="000000"/>
          <w:sz w:val="24"/>
          <w:highlight w:val="none"/>
          <w:lang w:val="en-US" w:eastAsia="zh-CN"/>
        </w:rPr>
        <w:t xml:space="preserve">各供应商评审价格</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w:t>
      </w:r>
      <w:r>
        <w:rPr>
          <w:rFonts w:ascii="宋体" w:hAnsi="宋体"/>
          <w:color w:val="000000"/>
          <w:sz w:val="24"/>
          <w:highlight w:val="none"/>
        </w:rPr>
        <w:t xml:space="preserve">×100</w:t>
      </w:r>
      <w:r>
        <w:rPr>
          <w:rFonts w:hint="eastAsia" w:ascii="宋体" w:hAnsi="宋体"/>
          <w:color w:val="000000"/>
          <w:sz w:val="24"/>
          <w:highlight w:val="none"/>
        </w:rPr>
      </w:r>
      <w:r/>
    </w:p>
    <w:p>
      <w:pPr>
        <w:pStyle w:val="965"/>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评审价格=1</w:t>
      </w:r>
      <w:r>
        <w:rPr>
          <w:rFonts w:hint="eastAsia" w:ascii="宋体" w:hAnsi="宋体" w:cs="宋体"/>
          <w:b/>
          <w:color w:val="000000"/>
          <w:sz w:val="24"/>
          <w:szCs w:val="24"/>
          <w:highlight w:val="none"/>
          <w:lang w:val="en-US" w:eastAsia="zh-CN"/>
        </w:rPr>
        <w:t xml:space="preserve">00%</w:t>
      </w:r>
      <w:r>
        <w:rPr>
          <w:rFonts w:hint="eastAsia" w:ascii="宋体" w:hAnsi="宋体" w:cs="宋体"/>
          <w:b/>
          <w:color w:val="000000"/>
          <w:sz w:val="24"/>
          <w:szCs w:val="24"/>
          <w:highlight w:val="none"/>
        </w:rPr>
        <w:t xml:space="preserve">-系统最后报价优惠率</w:t>
      </w:r>
      <w:r>
        <w:rPr>
          <w:rFonts w:ascii="宋体" w:hAnsi="宋体" w:cs="宋体"/>
          <w:b/>
          <w:color w:val="000000"/>
          <w:sz w:val="24"/>
          <w:szCs w:val="24"/>
          <w:highlight w:val="none"/>
        </w:rPr>
      </w:r>
      <w:r/>
    </w:p>
    <w:p>
      <w:pPr>
        <w:pStyle w:val="965"/>
        <w:ind w:firstLine="482"/>
        <w:jc w:val="left"/>
        <w:spacing w:line="360" w:lineRule="auto"/>
        <w:rPr>
          <w:rFonts w:ascii="宋体" w:hAnsi="宋体"/>
          <w:b/>
          <w:bCs/>
          <w:color w:val="000000"/>
          <w:sz w:val="24"/>
          <w:highlight w:val="none"/>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lang w:eastAsia="zh-CN"/>
        </w:rPr>
        <w:t xml:space="preserve">）</w:t>
      </w:r>
      <w:r>
        <w:rPr>
          <w:rFonts w:ascii="宋体" w:hAnsi="宋体"/>
          <w:b/>
          <w:bCs/>
          <w:color w:val="000000"/>
          <w:sz w:val="24"/>
          <w:highlight w:val="none"/>
        </w:rPr>
        <w:t xml:space="preserve">政府采购政策功能落实</w:t>
      </w:r>
      <w:r>
        <w:rPr>
          <w:rFonts w:ascii="宋体" w:hAnsi="宋体"/>
          <w:b/>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1、小微型企业价格扣除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（1）本项目对小型和微型企业产品给予</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的扣除价格，用扣除后的价格参与评审。</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lang w:val="en-US" w:eastAsia="zh-CN"/>
        </w:rPr>
        <w:t xml:space="preserve">供应商</w:t>
      </w:r>
      <w:r>
        <w:rPr>
          <w:rFonts w:ascii="宋体" w:hAnsi="宋体"/>
          <w:bCs/>
          <w:color w:val="000000"/>
          <w:sz w:val="24"/>
          <w:highlight w:val="none"/>
        </w:rPr>
        <w:t xml:space="preserve">需按照</w:t>
      </w:r>
      <w:r>
        <w:rPr>
          <w:rFonts w:hint="eastAsia" w:ascii="宋体" w:hAnsi="宋体"/>
          <w:bCs/>
          <w:color w:val="000000"/>
          <w:sz w:val="24"/>
          <w:highlight w:val="none"/>
          <w:lang w:val="en-US" w:eastAsia="zh-CN"/>
        </w:rPr>
        <w:t xml:space="preserve">磋商</w:t>
      </w:r>
      <w:r>
        <w:rPr>
          <w:rFonts w:hint="eastAsia" w:ascii="宋体" w:hAnsi="宋体"/>
          <w:bCs/>
          <w:color w:val="000000"/>
          <w:sz w:val="24"/>
          <w:highlight w:val="none"/>
          <w:lang w:eastAsia="zh-CN"/>
        </w:rPr>
        <w:t xml:space="preserve">文件的要求</w:t>
      </w:r>
      <w:r>
        <w:rPr>
          <w:rFonts w:ascii="宋体" w:hAnsi="宋体"/>
          <w:bCs/>
          <w:color w:val="000000"/>
          <w:sz w:val="24"/>
          <w:highlight w:val="none"/>
        </w:rPr>
        <w:t xml:space="preserve">提供相应的《中小企业声明函》。</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2、残疾人福利单位价格扣除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eastAsia="宋体" w:cs="Times New Roman"/>
          <w:bCs/>
          <w:color w:val="000000"/>
          <w:sz w:val="24"/>
          <w:highlight w:val="none"/>
        </w:rPr>
        <w:t xml:space="preserve">本项目对残疾人福利性单位视同小型、微型企业</w:t>
      </w:r>
      <w:r>
        <w:rPr>
          <w:rFonts w:ascii="宋体" w:hAnsi="宋体" w:eastAsia="宋体" w:cs="Times New Roman"/>
          <w:bCs/>
          <w:color w:val="000000"/>
          <w:sz w:val="24"/>
          <w:highlight w:val="none"/>
        </w:rPr>
        <w:t xml:space="preserve">，</w:t>
      </w:r>
      <w:r>
        <w:rPr>
          <w:rFonts w:ascii="宋体" w:hAnsi="宋体"/>
          <w:bCs/>
          <w:color w:val="000000"/>
          <w:sz w:val="24"/>
          <w:highlight w:val="none"/>
        </w:rPr>
        <w:t xml:space="preserve">给予</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（2）残疾人福利单位需按照</w:t>
      </w:r>
      <w:r>
        <w:rPr>
          <w:rFonts w:hint="eastAsia" w:ascii="宋体" w:hAnsi="宋体"/>
          <w:bCs/>
          <w:color w:val="000000"/>
          <w:sz w:val="24"/>
          <w:highlight w:val="none"/>
          <w:lang w:val="en-US" w:eastAsia="zh-CN"/>
        </w:rPr>
        <w:t xml:space="preserve">磋商</w:t>
      </w:r>
      <w:r>
        <w:rPr>
          <w:rFonts w:ascii="宋体" w:hAnsi="宋体"/>
          <w:bCs/>
          <w:color w:val="000000"/>
          <w:sz w:val="24"/>
          <w:highlight w:val="none"/>
        </w:rPr>
        <w:t xml:space="preserve">文件的要求提供《残疾人福利性单位声明函》。</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3、监狱和戒毒企业价格扣除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（1）本项目对监狱和戒毒企业（简称监狱企业）</w:t>
      </w:r>
      <w:r>
        <w:rPr>
          <w:rFonts w:hint="eastAsia" w:ascii="宋体" w:hAnsi="宋体"/>
          <w:bCs/>
          <w:color w:val="000000"/>
          <w:sz w:val="24"/>
          <w:highlight w:val="none"/>
        </w:rPr>
        <w:t xml:space="preserve">视同小型、微型企业，</w:t>
      </w:r>
      <w:r>
        <w:rPr>
          <w:rFonts w:ascii="宋体" w:hAnsi="宋体"/>
          <w:bCs/>
          <w:color w:val="000000"/>
          <w:sz w:val="24"/>
          <w:highlight w:val="none"/>
        </w:rPr>
        <w:t xml:space="preserve">给予</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bCs/>
          <w:color w:val="000000"/>
          <w:sz w:val="24"/>
          <w:highlight w:val="none"/>
          <w:lang w:val="en-US" w:eastAsia="zh-CN"/>
        </w:rPr>
        <w:t xml:space="preserve">供应商</w:t>
      </w:r>
      <w:r>
        <w:rPr>
          <w:rFonts w:ascii="宋体" w:hAnsi="宋体"/>
          <w:bCs/>
          <w:color w:val="000000"/>
          <w:sz w:val="24"/>
          <w:highlight w:val="none"/>
        </w:rPr>
        <w:t xml:space="preserve">如不提供上述证明文件，价格将不做相应扣除。</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（3）监狱企业标准请参照《关于政府采购支持监狱企业发展有关问题的通知》（财库[2014]68号）。</w:t>
      </w:r>
      <w:r>
        <w:rPr>
          <w:rFonts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4、残疾人福利单位、监狱企业属于小型、微型企业的，不重复享受政策。</w:t>
      </w:r>
      <w:r>
        <w:rPr>
          <w:rFonts w:ascii="宋体" w:hAnsi="宋体"/>
          <w:bCs/>
          <w:color w:val="000000"/>
          <w:sz w:val="24"/>
          <w:highlight w:val="none"/>
        </w:rPr>
      </w:r>
      <w:r/>
    </w:p>
    <w:p>
      <w:pPr>
        <w:pStyle w:val="965"/>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b w:val="0"/>
          <w:bCs/>
          <w:color w:val="000000"/>
          <w:sz w:val="24"/>
          <w:highlight w:val="none"/>
        </w:rPr>
      </w:r>
      <w:r/>
    </w:p>
    <w:p>
      <w:pPr>
        <w:pStyle w:val="965"/>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6、联合体各方均为小型、微型企业（残疾人福利单位、监狱企业）的，联合体享受</w:t>
      </w:r>
      <w:r>
        <w:rPr>
          <w:rFonts w:hint="eastAsia" w:ascii="宋体" w:hAnsi="宋体"/>
          <w:b/>
          <w:color w:val="000000"/>
          <w:sz w:val="24"/>
          <w:highlight w:val="none"/>
        </w:rPr>
        <w:t xml:space="preserve">10</w:t>
      </w:r>
      <w:r>
        <w:rPr>
          <w:rFonts w:ascii="宋体" w:hAnsi="宋体"/>
          <w:b/>
          <w:color w:val="000000"/>
          <w:sz w:val="24"/>
          <w:highlight w:val="none"/>
        </w:rPr>
        <w:t xml:space="preserve">%</w:t>
      </w:r>
      <w:r>
        <w:rPr>
          <w:rFonts w:ascii="宋体" w:hAnsi="宋体"/>
          <w:bCs/>
          <w:color w:val="000000"/>
          <w:sz w:val="24"/>
          <w:highlight w:val="none"/>
        </w:rPr>
        <w:t xml:space="preserve">价格扣除，用扣除后的价格参与评审。</w:t>
      </w:r>
      <w:r>
        <w:rPr>
          <w:rFonts w:hint="eastAsia" w:ascii="宋体" w:hAnsi="宋体"/>
          <w:bCs/>
          <w:color w:val="000000"/>
          <w:sz w:val="24"/>
          <w:highlight w:val="none"/>
        </w:rPr>
      </w:r>
      <w:r/>
    </w:p>
    <w:p>
      <w:pPr>
        <w:pStyle w:val="965"/>
        <w:ind w:firstLine="480"/>
        <w:jc w:val="left"/>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7</w:t>
      </w:r>
      <w:r>
        <w:rPr>
          <w:rFonts w:ascii="宋体" w:hAnsi="宋体"/>
          <w:bCs/>
          <w:color w:val="000000"/>
          <w:sz w:val="24"/>
          <w:highlight w:val="none"/>
        </w:rPr>
        <w:t xml:space="preserve">、根据《江苏省政府采购信用管理暂行办法》的规定，</w:t>
      </w:r>
      <w:r>
        <w:rPr>
          <w:rFonts w:hint="eastAsia" w:ascii="宋体" w:hAnsi="宋体"/>
          <w:bCs/>
          <w:color w:val="000000"/>
          <w:sz w:val="24"/>
          <w:highlight w:val="none"/>
          <w:lang w:val="en-US" w:eastAsia="zh-CN"/>
        </w:rPr>
        <w:t xml:space="preserve">供应商</w:t>
      </w:r>
      <w:r>
        <w:rPr>
          <w:rFonts w:ascii="宋体" w:hAnsi="宋体"/>
          <w:bCs/>
          <w:color w:val="000000"/>
          <w:sz w:val="24"/>
          <w:highlight w:val="none"/>
        </w:rPr>
        <w:t xml:space="preserve">信用评价结果为三星的扣2分，评价结果为二星的扣3分，评价结果为一星的扣4分。</w:t>
      </w:r>
      <w:r>
        <w:rPr>
          <w:rFonts w:ascii="宋体" w:hAnsi="宋体"/>
          <w:bCs/>
          <w:color w:val="000000"/>
          <w:sz w:val="24"/>
          <w:highlight w:val="none"/>
        </w:rPr>
      </w:r>
      <w:r/>
    </w:p>
    <w:p>
      <w:pPr>
        <w:pStyle w:val="965"/>
        <w:ind w:firstLine="480"/>
        <w:jc w:val="left"/>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8、专门面向中小企业采购的项目或者采购包，不再执行价格评审优惠的扶持政策。</w:t>
      </w:r>
      <w:r>
        <w:rPr>
          <w:rFonts w:hint="eastAsia" w:ascii="宋体" w:hAnsi="宋体" w:eastAsia="宋体" w:cs="Times New Roman"/>
          <w:bCs/>
          <w:color w:val="000000"/>
          <w:sz w:val="24"/>
          <w:highlight w:val="none"/>
          <w:lang w:val="en-US" w:eastAsia="zh-CN"/>
        </w:rPr>
      </w:r>
      <w:r/>
    </w:p>
    <w:p>
      <w:pPr>
        <w:pStyle w:val="965"/>
        <w:ind w:firstLine="482"/>
        <w:spacing w:line="360" w:lineRule="auto"/>
        <w:rPr>
          <w:rFonts w:ascii="宋体" w:hAnsi="宋体"/>
          <w:bCs/>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lang w:val="en-US" w:eastAsia="zh-CN"/>
        </w:rPr>
        <w:t xml:space="preserve">六</w:t>
      </w:r>
      <w:r>
        <w:rPr>
          <w:rFonts w:ascii="宋体" w:hAnsi="宋体"/>
          <w:b/>
          <w:color w:val="000000"/>
          <w:sz w:val="24"/>
          <w:highlight w:val="none"/>
        </w:rPr>
        <w:t xml:space="preserve">）成交供应商的确定</w:t>
      </w:r>
      <w:r>
        <w:rPr>
          <w:rFonts w:ascii="宋体" w:hAnsi="宋体"/>
          <w:bCs/>
          <w:color w:val="000000"/>
          <w:sz w:val="24"/>
          <w:highlight w:val="none"/>
        </w:rPr>
      </w:r>
      <w:r/>
    </w:p>
    <w:p>
      <w:pPr>
        <w:pStyle w:val="96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磋商小组汇总各评委评分后，按照</w:t>
      </w:r>
      <w:r>
        <w:rPr>
          <w:rFonts w:hint="eastAsia" w:ascii="宋体" w:hAnsi="宋体"/>
          <w:color w:val="000000"/>
          <w:sz w:val="24"/>
          <w:highlight w:val="none"/>
        </w:rPr>
        <w:t xml:space="preserve">总</w:t>
      </w:r>
      <w:r>
        <w:rPr>
          <w:rFonts w:ascii="宋体" w:hAnsi="宋体"/>
          <w:color w:val="000000"/>
          <w:sz w:val="24"/>
          <w:highlight w:val="none"/>
        </w:rPr>
        <w:t xml:space="preserve">得分从高到低的顺序推荐三名成交候选人，并编写评审报告。</w:t>
      </w:r>
      <w:r>
        <w:rPr>
          <w:rFonts w:hint="eastAsia"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ascii="宋体" w:hAnsi="宋体"/>
          <w:color w:val="000000"/>
          <w:sz w:val="24"/>
          <w:highlight w:val="none"/>
        </w:rPr>
        <w:t xml:space="preserve">采购人委托磋商小组直接确定排名第一的成交候选人为成交供应商。</w:t>
      </w:r>
      <w:r>
        <w:rPr>
          <w:rFonts w:hint="eastAsia" w:ascii="宋体" w:hAnsi="宋体"/>
          <w:color w:val="000000"/>
          <w:sz w:val="24"/>
          <w:highlight w:val="none"/>
        </w:rPr>
      </w:r>
      <w:r/>
    </w:p>
    <w:p>
      <w:pPr>
        <w:pStyle w:val="965"/>
        <w:ind w:firstLine="482"/>
        <w:spacing w:line="360" w:lineRule="auto"/>
        <w:rPr>
          <w:rFonts w:hint="eastAsia"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lang w:val="en-US" w:eastAsia="zh-CN"/>
        </w:rPr>
        <w:t xml:space="preserve">七</w:t>
      </w:r>
      <w:r>
        <w:rPr>
          <w:rFonts w:ascii="宋体" w:hAnsi="宋体"/>
          <w:b/>
          <w:color w:val="000000"/>
          <w:sz w:val="24"/>
          <w:highlight w:val="none"/>
        </w:rPr>
        <w:t xml:space="preserve">）公告成交结果</w:t>
      </w:r>
      <w:r>
        <w:rPr>
          <w:rFonts w:hint="eastAsia" w:ascii="宋体" w:hAnsi="宋体"/>
          <w:b/>
          <w:color w:val="000000"/>
          <w:sz w:val="24"/>
          <w:highlight w:val="none"/>
        </w:rPr>
      </w:r>
      <w:r/>
    </w:p>
    <w:p>
      <w:pPr>
        <w:pStyle w:val="965"/>
        <w:ind w:firstLine="480"/>
        <w:spacing w:line="360" w:lineRule="auto"/>
        <w:rPr>
          <w:rFonts w:ascii="宋体" w:hAnsi="宋体"/>
          <w:b/>
          <w:color w:val="000000"/>
          <w:sz w:val="24"/>
          <w:highlight w:val="none"/>
        </w:rPr>
      </w:pPr>
      <w:r>
        <w:rPr>
          <w:rFonts w:ascii="宋体" w:hAnsi="宋体"/>
          <w:color w:val="000000"/>
          <w:sz w:val="24"/>
          <w:highlight w:val="none"/>
        </w:rPr>
        <w:t xml:space="preserve">自确定成交供应商之日起2个工作日内，在</w:t>
      </w:r>
      <w:r>
        <w:rPr>
          <w:rFonts w:hint="eastAsia" w:ascii="宋体" w:hAnsi="宋体"/>
          <w:color w:val="000000"/>
          <w:sz w:val="24"/>
          <w:highlight w:val="none"/>
        </w:rPr>
        <w:t xml:space="preserve">江苏政府采购网</w:t>
      </w:r>
      <w:r>
        <w:rPr>
          <w:rFonts w:ascii="宋体" w:hAnsi="宋体"/>
          <w:color w:val="000000"/>
          <w:sz w:val="24"/>
          <w:highlight w:val="none"/>
        </w:rPr>
        <w:t xml:space="preserve">公告成交结果，公告期限为1个工作日。</w:t>
      </w:r>
      <w:r>
        <w:rPr>
          <w:rFonts w:ascii="宋体" w:hAnsi="宋体"/>
          <w:b/>
          <w:color w:val="000000"/>
          <w:sz w:val="24"/>
          <w:highlight w:val="none"/>
        </w:rPr>
      </w:r>
      <w:r/>
    </w:p>
    <w:p>
      <w:pPr>
        <w:pStyle w:val="965"/>
        <w:ind w:firstLine="482"/>
        <w:spacing w:line="360" w:lineRule="auto"/>
        <w:rPr>
          <w:rFonts w:ascii="宋体" w:hAnsi="宋体"/>
          <w:b/>
          <w:bCs/>
          <w:color w:val="000000"/>
          <w:sz w:val="24"/>
          <w:highlight w:val="none"/>
        </w:rPr>
      </w:pPr>
      <w:r>
        <w:rPr>
          <w:rFonts w:ascii="宋体" w:hAnsi="宋体"/>
          <w:b/>
          <w:color w:val="000000"/>
          <w:sz w:val="24"/>
          <w:highlight w:val="none"/>
        </w:rPr>
        <w:t xml:space="preserve">（</w:t>
      </w:r>
      <w:r>
        <w:rPr>
          <w:rFonts w:hint="eastAsia" w:ascii="宋体" w:hAnsi="宋体"/>
          <w:b/>
          <w:bCs/>
          <w:color w:val="000000"/>
          <w:sz w:val="24"/>
          <w:highlight w:val="none"/>
          <w:lang w:val="en-US" w:eastAsia="zh-CN"/>
        </w:rPr>
        <w:t xml:space="preserve">八</w:t>
      </w:r>
      <w:r>
        <w:rPr>
          <w:rFonts w:ascii="宋体" w:hAnsi="宋体"/>
          <w:b/>
          <w:color w:val="000000"/>
          <w:sz w:val="24"/>
          <w:highlight w:val="none"/>
        </w:rPr>
        <w:t xml:space="preserve">）</w:t>
      </w:r>
      <w:r>
        <w:rPr>
          <w:rFonts w:ascii="宋体" w:hAnsi="宋体"/>
          <w:b/>
          <w:bCs/>
          <w:color w:val="000000"/>
          <w:sz w:val="24"/>
          <w:highlight w:val="none"/>
        </w:rPr>
        <w:t xml:space="preserve">发放成交通知书</w:t>
      </w:r>
      <w:r>
        <w:rPr>
          <w:rFonts w:ascii="宋体" w:hAnsi="宋体"/>
          <w:b/>
          <w:bCs/>
          <w:color w:val="000000"/>
          <w:sz w:val="24"/>
          <w:highlight w:val="none"/>
        </w:rPr>
      </w:r>
      <w:r/>
    </w:p>
    <w:p>
      <w:pPr>
        <w:pStyle w:val="965"/>
        <w:ind w:firstLine="480"/>
        <w:spacing w:line="360" w:lineRule="auto"/>
        <w:rPr>
          <w:rFonts w:hint="eastAsia" w:ascii="宋体" w:hAnsi="宋体"/>
          <w:bCs/>
          <w:color w:val="000000"/>
          <w:sz w:val="24"/>
          <w:highlight w:val="none"/>
        </w:rPr>
      </w:pPr>
      <w:r>
        <w:rPr>
          <w:rFonts w:ascii="宋体" w:hAnsi="宋体"/>
          <w:color w:val="000000"/>
          <w:sz w:val="24"/>
          <w:highlight w:val="none"/>
        </w:rPr>
        <w:t xml:space="preserve">公告成交结果的同时，采购</w:t>
      </w:r>
      <w:r>
        <w:rPr>
          <w:rFonts w:hint="eastAsia" w:ascii="宋体" w:hAnsi="宋体"/>
          <w:color w:val="000000"/>
          <w:sz w:val="24"/>
          <w:highlight w:val="none"/>
        </w:rPr>
        <w:t xml:space="preserve">人</w:t>
      </w:r>
      <w:r>
        <w:rPr>
          <w:rFonts w:ascii="宋体" w:hAnsi="宋体"/>
          <w:bCs/>
          <w:color w:val="000000"/>
          <w:sz w:val="24"/>
          <w:highlight w:val="none"/>
        </w:rPr>
        <w:t xml:space="preserve">向成交供应商发放成交通知书。</w:t>
      </w:r>
      <w:r>
        <w:rPr>
          <w:rFonts w:hint="eastAsia" w:ascii="宋体" w:hAnsi="宋体"/>
          <w:bCs/>
          <w:color w:val="000000"/>
          <w:sz w:val="24"/>
          <w:highlight w:val="none"/>
        </w:rPr>
      </w:r>
      <w:r/>
    </w:p>
    <w:p>
      <w:pPr>
        <w:pStyle w:val="965"/>
        <w:ind w:firstLine="480"/>
        <w:spacing w:line="360" w:lineRule="auto"/>
        <w:rPr>
          <w:rFonts w:ascii="宋体" w:hAnsi="宋体"/>
          <w:bCs/>
          <w:color w:val="000000"/>
          <w:sz w:val="24"/>
          <w:highlight w:val="none"/>
        </w:rPr>
      </w:pPr>
      <w:r>
        <w:rPr>
          <w:rFonts w:ascii="宋体" w:hAnsi="宋体"/>
          <w:color w:val="000000"/>
          <w:sz w:val="24"/>
          <w:highlight w:val="none"/>
        </w:rPr>
        <w:t xml:space="preserve">成交通知书发出后，采购人不得违法改变成交结果，成交供应商无正当理由不得放弃成交。</w:t>
      </w:r>
      <w:r>
        <w:rPr>
          <w:rFonts w:ascii="宋体" w:hAnsi="宋体"/>
          <w:bCs/>
          <w:color w:val="000000"/>
          <w:sz w:val="24"/>
          <w:highlight w:val="none"/>
        </w:rPr>
      </w:r>
      <w:r/>
    </w:p>
    <w:p>
      <w:pPr>
        <w:pStyle w:val="965"/>
        <w:ind w:firstLine="720"/>
        <w:jc w:val="center"/>
        <w:spacing w:line="360" w:lineRule="auto"/>
        <w:rPr>
          <w:rFonts w:ascii="宋体" w:hAnsi="宋体"/>
          <w:color w:val="000000"/>
          <w:sz w:val="36"/>
          <w:szCs w:val="36"/>
          <w:highlight w:val="none"/>
        </w:rPr>
      </w:pPr>
      <w:r>
        <w:rPr>
          <w:rFonts w:hint="eastAsia" w:ascii="宋体" w:hAnsi="宋体"/>
          <w:bCs/>
          <w:color w:val="000000"/>
          <w:sz w:val="36"/>
          <w:szCs w:val="36"/>
          <w:highlight w:val="none"/>
        </w:rPr>
        <w:br w:type="page" w:clear="all"/>
      </w:r>
      <w:r>
        <w:rPr>
          <w:rFonts w:hint="eastAsia" w:ascii="宋体" w:hAnsi="宋体"/>
          <w:color w:val="000000"/>
          <w:sz w:val="36"/>
          <w:szCs w:val="36"/>
          <w:highlight w:val="none"/>
        </w:rPr>
        <w:t xml:space="preserve">第六部分 响应文件格式</w:t>
      </w:r>
      <w:r>
        <w:rPr>
          <w:rFonts w:ascii="宋体" w:hAnsi="宋体"/>
          <w:color w:val="000000"/>
          <w:sz w:val="36"/>
          <w:szCs w:val="36"/>
          <w:highlight w:val="none"/>
        </w:rPr>
      </w:r>
      <w:r/>
    </w:p>
    <w:p>
      <w:pPr>
        <w:pStyle w:val="965"/>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965"/>
        <w:ind w:firstLine="480"/>
        <w:spacing w:line="360" w:lineRule="auto"/>
        <w:rPr>
          <w:rFonts w:ascii="宋体" w:hAnsi="宋体"/>
          <w:color w:val="000000"/>
          <w:sz w:val="24"/>
          <w:highlight w:val="none"/>
          <w:lang w:val="zh-CN"/>
        </w:rPr>
      </w:pPr>
      <w:r>
        <w:rPr>
          <w:rFonts w:ascii="宋体" w:hAnsi="宋体"/>
          <w:color w:val="000000"/>
          <w:sz w:val="24"/>
          <w:highlight w:val="none"/>
          <w:lang w:val="zh-CN"/>
        </w:rPr>
        <w:t xml:space="preserve">1.</w:t>
      </w:r>
      <w:r>
        <w:rPr>
          <w:rFonts w:hint="eastAsia" w:ascii="宋体" w:hAnsi="宋体"/>
          <w:color w:val="000000"/>
          <w:sz w:val="24"/>
          <w:highlight w:val="none"/>
          <w:lang w:val="zh-CN"/>
        </w:rPr>
        <w:t xml:space="preserve">供应商</w:t>
      </w:r>
      <w:r>
        <w:rPr>
          <w:rFonts w:ascii="宋体" w:hAnsi="宋体"/>
          <w:color w:val="000000"/>
          <w:sz w:val="24"/>
          <w:highlight w:val="none"/>
          <w:lang w:val="zh-CN"/>
        </w:rPr>
        <w:t xml:space="preserve">符合《政府采购法》第二十二条规定条件的声明函（格式见附件</w:t>
      </w:r>
      <w:r>
        <w:rPr>
          <w:rFonts w:hint="eastAsia" w:ascii="宋体" w:hAnsi="宋体"/>
          <w:color w:val="000000"/>
          <w:sz w:val="24"/>
          <w:highlight w:val="none"/>
        </w:rPr>
        <w:t xml:space="preserve">1</w:t>
      </w:r>
      <w:r>
        <w:rPr>
          <w:rFonts w:ascii="宋体" w:hAnsi="宋体"/>
          <w:color w:val="000000"/>
          <w:sz w:val="24"/>
          <w:highlight w:val="none"/>
          <w:lang w:val="zh-CN"/>
        </w:rPr>
        <w:t xml:space="preserve">）；</w:t>
      </w:r>
      <w:r>
        <w:rPr>
          <w:rFonts w:ascii="宋体" w:hAnsi="宋体"/>
          <w:color w:val="000000"/>
          <w:sz w:val="24"/>
          <w:highlight w:val="none"/>
          <w:lang w:val="zh-CN"/>
        </w:rPr>
      </w:r>
      <w:r/>
    </w:p>
    <w:p>
      <w:pPr>
        <w:pStyle w:val="965"/>
        <w:ind w:firstLine="480"/>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ascii="宋体" w:hAnsi="宋体"/>
          <w:color w:val="000000"/>
          <w:sz w:val="24"/>
          <w:highlight w:val="none"/>
          <w:lang w:val="zh-CN"/>
        </w:rPr>
        <w:t xml:space="preserve">.</w:t>
      </w:r>
      <w:r>
        <w:rPr>
          <w:rFonts w:hint="eastAsia" w:ascii="宋体" w:hAnsi="宋体" w:cs="宋体"/>
          <w:bCs/>
          <w:color w:val="000000"/>
          <w:sz w:val="24"/>
          <w:highlight w:val="none"/>
          <w:lang w:val="zh-CN"/>
        </w:rPr>
        <w:t xml:space="preserve">法定代表人身份证明，法定代表人的身份证复印件并加盖单位公章（格式见附件2）；</w:t>
      </w:r>
      <w:r>
        <w:rPr>
          <w:rFonts w:ascii="宋体" w:hAnsi="宋体"/>
          <w:color w:val="000000"/>
          <w:sz w:val="24"/>
          <w:highlight w:val="none"/>
          <w:lang w:val="zh-CN"/>
        </w:rPr>
      </w:r>
      <w:r/>
    </w:p>
    <w:p>
      <w:pPr>
        <w:pStyle w:val="965"/>
        <w:ind w:firstLine="480"/>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3</w:t>
      </w:r>
      <w:r>
        <w:rPr>
          <w:rFonts w:ascii="宋体" w:hAnsi="宋体"/>
          <w:color w:val="000000"/>
          <w:sz w:val="24"/>
          <w:highlight w:val="none"/>
          <w:lang w:val="zh-CN"/>
        </w:rPr>
        <w:t xml:space="preserve">.</w:t>
      </w:r>
      <w:r>
        <w:rPr>
          <w:rFonts w:hint="eastAsia" w:ascii="宋体" w:hAnsi="宋体" w:cs="宋体"/>
          <w:bCs/>
          <w:color w:val="000000"/>
          <w:sz w:val="24"/>
          <w:highlight w:val="none"/>
          <w:lang w:val="zh-CN"/>
        </w:rPr>
        <w:t xml:space="preserve">法定代表人授权委托书，代理人(被授权人)身份证复印件</w:t>
      </w:r>
      <w:r>
        <w:rPr>
          <w:rFonts w:hint="eastAsia" w:ascii="宋体" w:hAnsi="宋体" w:cs="宋体"/>
          <w:bCs/>
          <w:color w:val="000000"/>
          <w:sz w:val="24"/>
          <w:highlight w:val="none"/>
        </w:rPr>
        <w:t xml:space="preserve">并加盖单位</w:t>
      </w:r>
      <w:r>
        <w:rPr>
          <w:rFonts w:hint="eastAsia" w:ascii="宋体" w:hAnsi="宋体" w:cs="宋体"/>
          <w:bCs/>
          <w:color w:val="000000"/>
          <w:sz w:val="24"/>
          <w:highlight w:val="none"/>
          <w:lang w:val="zh-CN"/>
        </w:rPr>
        <w:t xml:space="preserve">公章（格式见附件3，法定代表人参加的，无需提供授权委托书）；</w:t>
      </w:r>
      <w:r>
        <w:rPr>
          <w:rFonts w:ascii="宋体" w:hAnsi="宋体"/>
          <w:color w:val="000000"/>
          <w:sz w:val="24"/>
          <w:highlight w:val="none"/>
          <w:lang w:val="zh-CN"/>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供应商信用承诺书（</w:t>
      </w:r>
      <w:r>
        <w:rPr>
          <w:rFonts w:ascii="宋体" w:hAnsi="宋体"/>
          <w:color w:val="000000"/>
          <w:sz w:val="24"/>
          <w:highlight w:val="none"/>
          <w:lang w:val="zh-CN"/>
        </w:rPr>
        <w:t xml:space="preserve">格式见附件</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ascii="宋体" w:hAnsi="宋体"/>
          <w:color w:val="000000"/>
          <w:sz w:val="24"/>
          <w:highlight w:val="none"/>
        </w:rPr>
      </w:r>
      <w:r/>
    </w:p>
    <w:p>
      <w:pPr>
        <w:pStyle w:val="965"/>
        <w:ind w:firstLine="480"/>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5.</w:t>
      </w:r>
      <w:r>
        <w:rPr>
          <w:rFonts w:hint="eastAsia" w:ascii="宋体" w:hAnsi="宋体"/>
          <w:color w:val="000000"/>
          <w:sz w:val="24"/>
          <w:highlight w:val="none"/>
        </w:rPr>
        <w:t xml:space="preserve">中小企业声明函（格式见附件5）</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残疾人福利性单位声明函（格式见附件6）</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监狱和戒毒企业证明材料（格式见附件7）；</w:t>
      </w:r>
      <w:r>
        <w:rPr>
          <w:rFonts w:ascii="宋体" w:hAnsi="宋体"/>
          <w:bCs/>
          <w:color w:val="000000"/>
          <w:sz w:val="24"/>
          <w:highlight w:val="none"/>
          <w:lang w:val="en-US" w:eastAsia="zh-CN"/>
        </w:rPr>
      </w:r>
      <w:r/>
    </w:p>
    <w:p>
      <w:pPr>
        <w:pStyle w:val="965"/>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lang w:val="zh-CN"/>
        </w:rPr>
        <w:t xml:space="preserve">.供应商情况一览表（格式见附件</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965"/>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lang w:val="zh-CN"/>
        </w:rPr>
        <w:t xml:space="preserve">.商务部分正负偏离表（格式见附件</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965"/>
        <w:ind w:firstLine="480"/>
        <w:spacing w:line="360" w:lineRule="auto"/>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lang w:val="zh-CN"/>
        </w:rPr>
        <w:t xml:space="preserve">.技术部分正负偏离表（格式见附件</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w:t>
      </w:r>
      <w:r>
        <w:rPr>
          <w:rFonts w:hint="eastAsia" w:ascii="宋体" w:hAnsi="宋体" w:eastAsia="宋体"/>
          <w:bCs/>
          <w:color w:val="000000"/>
          <w:sz w:val="24"/>
          <w:highlight w:val="none"/>
          <w:lang w:val="en-US" w:eastAsia="zh-CN"/>
        </w:rPr>
      </w:r>
      <w:r/>
    </w:p>
    <w:p>
      <w:pPr>
        <w:pStyle w:val="965"/>
        <w:ind w:firstLine="321"/>
        <w:spacing w:line="360" w:lineRule="auto"/>
        <w:rPr>
          <w:rFonts w:ascii="宋体" w:hAnsi="宋体"/>
          <w:color w:val="000000"/>
          <w:sz w:val="32"/>
          <w:szCs w:val="32"/>
          <w:highlight w:val="none"/>
          <w:lang w:val="zh-CN"/>
        </w:rPr>
      </w:pPr>
      <w:r>
        <w:rPr>
          <w:rFonts w:ascii="宋体" w:hAnsi="宋体"/>
          <w:b/>
          <w:bCs/>
          <w:color w:val="000000"/>
          <w:sz w:val="32"/>
          <w:szCs w:val="32"/>
          <w:highlight w:val="none"/>
          <w:lang w:val="zh-CN"/>
        </w:rPr>
        <w:br w:type="page" w:clear="all"/>
      </w:r>
      <w:r>
        <w:rPr>
          <w:rFonts w:ascii="宋体" w:hAnsi="宋体"/>
          <w:color w:val="000000"/>
          <w:sz w:val="32"/>
          <w:szCs w:val="32"/>
          <w:highlight w:val="none"/>
          <w:lang w:val="zh-CN"/>
        </w:rPr>
        <w:t xml:space="preserve">附件1</w:t>
      </w:r>
      <w:r>
        <w:rPr>
          <w:rFonts w:ascii="宋体" w:hAnsi="宋体"/>
          <w:color w:val="000000"/>
          <w:sz w:val="32"/>
          <w:szCs w:val="32"/>
          <w:highlight w:val="none"/>
          <w:lang w:val="zh-CN"/>
        </w:rPr>
      </w:r>
      <w:r/>
    </w:p>
    <w:p>
      <w:pPr>
        <w:pStyle w:val="965"/>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供应商符合《政府采购法》第二十二条规定条件的声明函</w:t>
      </w:r>
      <w:r>
        <w:rPr>
          <w:rFonts w:hint="eastAsia" w:ascii="宋体" w:hAnsi="宋体"/>
          <w:b/>
          <w:color w:val="000000"/>
          <w:sz w:val="30"/>
          <w:szCs w:val="30"/>
          <w:highlight w:val="none"/>
        </w:rPr>
      </w:r>
      <w:r/>
    </w:p>
    <w:p>
      <w:pPr>
        <w:pStyle w:val="965"/>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65"/>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我单位参加________________</w:t>
      </w:r>
      <w:r>
        <w:rPr>
          <w:rFonts w:hint="eastAsia" w:ascii="宋体" w:hAnsi="宋体"/>
          <w:bCs/>
          <w:color w:val="000000"/>
          <w:sz w:val="24"/>
          <w:szCs w:val="21"/>
          <w:highlight w:val="none"/>
        </w:rPr>
        <w:t xml:space="preserve">（项目名称），</w:t>
      </w:r>
      <w:r>
        <w:rPr>
          <w:rFonts w:hint="eastAsia" w:ascii="宋体" w:hAnsi="宋体"/>
          <w:bCs/>
          <w:color w:val="000000"/>
          <w:sz w:val="24"/>
          <w:highlight w:val="none"/>
        </w:rPr>
        <w:t xml:space="preserve">_______________</w:t>
      </w:r>
      <w:r>
        <w:rPr>
          <w:rFonts w:hint="eastAsia" w:ascii="宋体" w:hAnsi="宋体"/>
          <w:bCs/>
          <w:color w:val="000000"/>
          <w:sz w:val="24"/>
          <w:szCs w:val="21"/>
          <w:highlight w:val="none"/>
        </w:rPr>
        <w:t xml:space="preserve">（项目编号）磋商活动。针对《中华人民共和国政府采购法》第二十二条规定做出如下声明：</w:t>
      </w:r>
      <w:r>
        <w:rPr>
          <w:rFonts w:hint="eastAsia" w:ascii="宋体" w:hAnsi="宋体"/>
          <w:b/>
          <w:bCs/>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96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65"/>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65"/>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6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65"/>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96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br w:type="page" w:clear="all"/>
      </w:r>
      <w:r>
        <w:rPr>
          <w:rFonts w:ascii="宋体" w:hAnsi="宋体"/>
          <w:color w:val="000000"/>
          <w:sz w:val="32"/>
          <w:szCs w:val="32"/>
          <w:highlight w:val="none"/>
          <w:lang w:val="zh-CN"/>
        </w:rPr>
        <w:t xml:space="preserve">附件2</w:t>
      </w:r>
      <w:r>
        <w:rPr>
          <w:rFonts w:ascii="宋体" w:hAnsi="宋体"/>
          <w:color w:val="000000"/>
          <w:sz w:val="32"/>
          <w:szCs w:val="32"/>
          <w:highlight w:val="none"/>
          <w:lang w:val="zh-CN"/>
        </w:rPr>
      </w:r>
      <w:r/>
    </w:p>
    <w:p>
      <w:pPr>
        <w:pStyle w:val="965"/>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p>
    <w:p>
      <w:pPr>
        <w:pStyle w:val="965"/>
        <w:spacing w:line="480" w:lineRule="exact"/>
        <w:rPr>
          <w:rFonts w:ascii="宋体" w:hAnsi="宋体"/>
          <w:color w:val="000000"/>
          <w:sz w:val="24"/>
          <w:highlight w:val="none"/>
        </w:rPr>
      </w:pPr>
      <w:r>
        <w:rPr>
          <w:rFonts w:ascii="宋体" w:hAnsi="宋体"/>
          <w:color w:val="000000"/>
          <w:sz w:val="24"/>
          <w:highlight w:val="none"/>
        </w:rPr>
      </w:r>
      <w:r/>
    </w:p>
    <w:p>
      <w:pPr>
        <w:pStyle w:val="965"/>
        <w:ind w:firstLine="480"/>
        <w:spacing w:line="480" w:lineRule="exact"/>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rPr>
        <w:t xml:space="preserve">先生/女士，身份证号码：</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 </w:t>
      </w:r>
      <w:r>
        <w:rPr>
          <w:rFonts w:hint="eastAsia" w:ascii="宋体" w:hAnsi="宋体"/>
          <w:color w:val="000000"/>
          <w:sz w:val="24"/>
          <w:highlight w:val="none"/>
        </w:rPr>
        <w:t xml:space="preserve">现任我单位</w:t>
      </w:r>
      <w:r>
        <w:rPr>
          <w:rFonts w:ascii="宋体" w:hAnsi="宋体"/>
          <w:color w:val="000000"/>
          <w:sz w:val="24"/>
          <w:highlight w:val="none"/>
          <w:u w:val="single"/>
        </w:rPr>
        <w:t xml:space="preserve">        </w:t>
      </w:r>
      <w:r>
        <w:rPr>
          <w:rFonts w:hint="eastAsia" w:ascii="宋体" w:hAnsi="宋体"/>
          <w:color w:val="000000"/>
          <w:sz w:val="24"/>
          <w:highlight w:val="none"/>
        </w:rPr>
        <w:t xml:space="preserve">职务，为法定代表人，特此证明。</w:t>
      </w:r>
      <w:r>
        <w:rPr>
          <w:rFonts w:ascii="宋体" w:hAnsi="宋体"/>
          <w:color w:val="000000"/>
          <w:sz w:val="24"/>
          <w:highlight w:val="none"/>
        </w:rPr>
      </w:r>
      <w:r/>
    </w:p>
    <w:p>
      <w:pPr>
        <w:pStyle w:val="965"/>
        <w:jc w:val="left"/>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965"/>
        <w:jc w:val="center"/>
        <w:spacing w:before="120" w:after="120" w:line="480" w:lineRule="exact"/>
        <w:rPr>
          <w:rFonts w:hint="eastAsia" w:ascii="宋体" w:hAnsi="宋体"/>
          <w:bCs/>
          <w:color w:val="000000"/>
          <w:sz w:val="24"/>
          <w:szCs w:val="21"/>
          <w:highlight w:val="none"/>
        </w:rPr>
      </w:pPr>
      <w:r>
        <w:rPr>
          <w:rFonts w:hint="eastAsia" w:ascii="宋体" w:hAnsi="宋体"/>
          <w:color w:val="000000"/>
          <w:sz w:val="24"/>
          <w:highlight w:val="none"/>
        </w:rPr>
        <w:t xml:space="preserve">                        供应商名称（盖公章）: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65"/>
        <w:jc w:val="center"/>
        <w:spacing w:before="120" w:after="120" w:line="480" w:lineRule="exact"/>
        <w:rPr>
          <w:rFonts w:ascii="宋体" w:hAnsi="宋体"/>
          <w:color w:val="000000"/>
          <w:sz w:val="24"/>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color w:val="000000"/>
          <w:sz w:val="24"/>
          <w:highlight w:val="none"/>
        </w:rPr>
        <w:t xml:space="preserve">  </w:t>
      </w:r>
      <w:r>
        <w:rPr>
          <w:rFonts w:ascii="宋体" w:hAnsi="宋体"/>
          <w:color w:val="000000"/>
          <w:sz w:val="24"/>
          <w:highlight w:val="none"/>
        </w:rPr>
      </w:r>
      <w:r/>
    </w:p>
    <w:p>
      <w:pPr>
        <w:pStyle w:val="965"/>
        <w:rPr>
          <w:color w:val="000000"/>
          <w:highlight w:val="none"/>
          <w:u w:val="single"/>
        </w:rPr>
      </w:pPr>
      <w:r>
        <w:rPr>
          <w:rFonts w:hint="eastAsia"/>
          <w:color w:val="000000"/>
          <w:highlight w:val="none"/>
        </w:rPr>
        <w:t xml:space="preserve">        </w:t>
      </w:r>
      <w:r>
        <w:rPr>
          <w:color w:val="000000"/>
          <w:highlight w:val="none"/>
          <w:u w:val="single"/>
        </w:rPr>
      </w:r>
      <w:r/>
    </w:p>
    <w:p>
      <w:pPr>
        <w:pStyle w:val="1725"/>
        <w:spacing w:line="600" w:lineRule="exact"/>
        <w:rPr>
          <w:rFonts w:ascii="宋体" w:hAnsi="宋体"/>
          <w:b/>
          <w:color w:val="000000"/>
          <w:sz w:val="24"/>
          <w:highlight w:val="none"/>
        </w:rPr>
      </w:pPr>
      <w:r>
        <w:rPr>
          <w:rFonts w:hint="eastAsia" w:ascii="宋体" w:hAnsi="宋体"/>
          <w:b/>
          <w:color w:val="000000"/>
          <w:sz w:val="24"/>
          <w:highlight w:val="none"/>
        </w:rPr>
        <w:t xml:space="preserve">附：提供法定代表人的身份证复印件并加盖单位公章</w:t>
      </w:r>
      <w:r>
        <w:rPr>
          <w:rFonts w:ascii="宋体" w:hAnsi="宋体"/>
          <w:b/>
          <w:color w:val="000000"/>
          <w:sz w:val="24"/>
          <w:highlight w:val="none"/>
        </w:rPr>
      </w:r>
      <w:r/>
    </w:p>
    <w:p>
      <w:pPr>
        <w:pStyle w:val="965"/>
        <w:ind w:firstLine="480"/>
        <w:spacing w:line="480" w:lineRule="exact"/>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highlight w:val="none"/>
        </w:rPr>
      </w:pPr>
      <w:r>
        <w:rPr>
          <w:rFonts w:ascii="宋体" w:hAnsi="宋体"/>
          <w:color w:val="000000"/>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65"/>
        <w:contextualSpacing/>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附件3</w:t>
      </w:r>
      <w:r>
        <w:rPr>
          <w:rFonts w:ascii="宋体" w:hAnsi="宋体"/>
          <w:color w:val="000000"/>
          <w:sz w:val="32"/>
          <w:szCs w:val="32"/>
          <w:highlight w:val="none"/>
          <w:lang w:val="zh-CN"/>
        </w:rPr>
      </w:r>
      <w:r/>
    </w:p>
    <w:p>
      <w:pPr>
        <w:pStyle w:val="965"/>
        <w:jc w:val="center"/>
        <w:rPr>
          <w:rFonts w:ascii="宋体" w:hAnsi="宋体"/>
          <w:color w:val="000000"/>
          <w:sz w:val="32"/>
          <w:szCs w:val="32"/>
          <w:highlight w:val="none"/>
        </w:rPr>
      </w:pPr>
      <w:r>
        <w:rPr>
          <w:rFonts w:hint="eastAsia" w:ascii="宋体" w:hAnsi="宋体"/>
          <w:color w:val="000000"/>
          <w:sz w:val="32"/>
          <w:szCs w:val="32"/>
          <w:highlight w:val="none"/>
        </w:rPr>
        <w:t xml:space="preserve">法定代表人授权委托书</w:t>
      </w:r>
      <w:r>
        <w:rPr>
          <w:rFonts w:ascii="宋体" w:hAnsi="宋体"/>
          <w:color w:val="000000"/>
          <w:sz w:val="32"/>
          <w:szCs w:val="32"/>
          <w:highlight w:val="none"/>
        </w:rPr>
      </w:r>
      <w:r/>
    </w:p>
    <w:p>
      <w:pPr>
        <w:pStyle w:val="965"/>
        <w:rPr>
          <w:rFonts w:ascii="宋体" w:hAnsi="宋体"/>
          <w:color w:val="000000"/>
          <w:sz w:val="32"/>
          <w:szCs w:val="32"/>
          <w:highlight w:val="none"/>
        </w:rPr>
      </w:pPr>
      <w:r>
        <w:rPr>
          <w:rFonts w:ascii="宋体" w:hAnsi="宋体"/>
          <w:color w:val="000000"/>
          <w:sz w:val="32"/>
          <w:szCs w:val="32"/>
          <w:highlight w:val="none"/>
        </w:rPr>
      </w:r>
      <w:r/>
    </w:p>
    <w:p>
      <w:pPr>
        <w:pStyle w:val="965"/>
        <w:ind w:firstLine="560"/>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本人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（姓名）系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（授权单位名称）的法定代表人，现委托</w:t>
      </w:r>
      <w:r>
        <w:rPr>
          <w:rFonts w:hint="eastAsia" w:ascii="宋体" w:hAnsi="宋体"/>
          <w:color w:val="000000"/>
          <w:sz w:val="28"/>
          <w:szCs w:val="28"/>
          <w:highlight w:val="none"/>
        </w:rPr>
      </w:r>
      <w:r/>
    </w:p>
    <w:p>
      <w:pPr>
        <w:pStyle w:val="965"/>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（姓名）（身份证号</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）为我方代理人，以我方名义全权处理与</w:t>
      </w:r>
      <w:r>
        <w:rPr>
          <w:rFonts w:hint="eastAsia" w:ascii="宋体" w:hAnsi="宋体"/>
          <w:color w:val="000000"/>
          <w:sz w:val="28"/>
          <w:szCs w:val="28"/>
          <w:highlight w:val="none"/>
        </w:rPr>
      </w:r>
      <w:r/>
    </w:p>
    <w:p>
      <w:pPr>
        <w:pStyle w:val="965"/>
        <w:jc w:val="left"/>
        <w:spacing w:line="360" w:lineRule="auto"/>
        <w:rPr>
          <w:rFonts w:ascii="宋体" w:hAnsi="宋体"/>
          <w:color w:val="000000"/>
          <w:sz w:val="28"/>
          <w:szCs w:val="28"/>
          <w:highlight w:val="none"/>
        </w:rPr>
      </w:pP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采购项目（项目编号：</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）有关的一切事务，其法律后果由我方承担。</w:t>
      </w:r>
      <w:r>
        <w:rPr>
          <w:rFonts w:ascii="宋体" w:hAnsi="宋体"/>
          <w:color w:val="000000"/>
          <w:sz w:val="28"/>
          <w:szCs w:val="28"/>
          <w:highlight w:val="none"/>
        </w:rPr>
      </w:r>
      <w:r/>
    </w:p>
    <w:p>
      <w:pPr>
        <w:pStyle w:val="965"/>
        <w:ind w:firstLine="56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本授权书于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日起生效。代理人无转委托权。</w:t>
      </w:r>
      <w:r>
        <w:rPr>
          <w:rFonts w:ascii="宋体" w:hAnsi="宋体"/>
          <w:color w:val="000000"/>
          <w:sz w:val="28"/>
          <w:szCs w:val="28"/>
          <w:highlight w:val="none"/>
        </w:rPr>
      </w:r>
      <w:r/>
    </w:p>
    <w:p>
      <w:pPr>
        <w:pStyle w:val="965"/>
        <w:ind w:firstLine="42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代理人(被授权人):</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965"/>
        <w:ind w:firstLine="42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授权单位名称（盖章）：</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965"/>
        <w:ind w:firstLine="420"/>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授权单位法定代表人（签字或盖章）：</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965"/>
        <w:jc w:val="right"/>
        <w:rPr>
          <w:rFonts w:ascii="宋体" w:hAnsi="宋体"/>
          <w:color w:val="000000"/>
          <w:sz w:val="28"/>
          <w:szCs w:val="28"/>
          <w:highlight w:val="none"/>
        </w:rPr>
      </w:pPr>
      <w:r>
        <w:rPr>
          <w:rFonts w:ascii="宋体" w:hAnsi="宋体"/>
          <w:color w:val="000000"/>
          <w:sz w:val="28"/>
          <w:szCs w:val="28"/>
          <w:highlight w:val="none"/>
        </w:rPr>
      </w:r>
      <w:r/>
    </w:p>
    <w:p>
      <w:pPr>
        <w:pStyle w:val="965"/>
        <w:jc w:val="right"/>
        <w:rPr>
          <w:rFonts w:ascii="宋体" w:hAnsi="宋体"/>
          <w:color w:val="000000"/>
          <w:sz w:val="28"/>
          <w:szCs w:val="28"/>
          <w:highlight w:val="none"/>
        </w:rPr>
      </w:pPr>
      <w:r>
        <w:rPr>
          <w:rFonts w:hint="eastAsia" w:ascii="宋体" w:hAnsi="宋体"/>
          <w:color w:val="000000"/>
          <w:sz w:val="28"/>
          <w:szCs w:val="28"/>
          <w:highlight w:val="none"/>
        </w:rPr>
        <w:t xml:space="preserve">年   月   日</w:t>
      </w:r>
      <w:r>
        <w:rPr>
          <w:rFonts w:ascii="宋体" w:hAnsi="宋体"/>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附：提供代理人(被授权人)身份证复印件盖公章</w:t>
      </w: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37"/>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65"/>
        <w:contextualSpacing/>
        <w:spacing w:line="400" w:lineRule="exact"/>
        <w:rPr>
          <w:rFonts w:hint="eastAsia" w:ascii="宋体" w:hAnsi="宋体"/>
          <w:color w:val="000000"/>
          <w:sz w:val="32"/>
          <w:szCs w:val="32"/>
          <w:highlight w:val="none"/>
        </w:rPr>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rPr>
        <w:t xml:space="preserve">4</w:t>
      </w:r>
      <w:r>
        <w:rPr>
          <w:rFonts w:hint="eastAsia" w:ascii="宋体" w:hAnsi="宋体"/>
          <w:color w:val="000000"/>
          <w:sz w:val="32"/>
          <w:szCs w:val="32"/>
          <w:highlight w:val="none"/>
        </w:rPr>
      </w:r>
      <w:r/>
    </w:p>
    <w:p>
      <w:pPr>
        <w:pStyle w:val="965"/>
        <w:jc w:val="center"/>
        <w:spacing w:line="360" w:lineRule="auto"/>
        <w:rPr>
          <w:rFonts w:ascii="宋体" w:hAnsi="宋体" w:cs="宋体"/>
          <w:b/>
          <w:color w:val="000000"/>
          <w:sz w:val="32"/>
          <w:szCs w:val="32"/>
          <w:highlight w:val="none"/>
          <w:lang w:bidi="ar"/>
        </w:rPr>
      </w:pPr>
      <w:r>
        <w:rPr>
          <w:rFonts w:hint="eastAsia" w:ascii="宋体" w:hAnsi="宋体" w:cs="宋体"/>
          <w:b/>
          <w:color w:val="000000"/>
          <w:sz w:val="32"/>
          <w:szCs w:val="32"/>
          <w:highlight w:val="none"/>
          <w:lang w:bidi="ar"/>
        </w:rPr>
        <w:t xml:space="preserve">供应商信用承诺书</w:t>
      </w:r>
      <w:r>
        <w:rPr>
          <w:rFonts w:ascii="宋体" w:hAnsi="宋体" w:cs="宋体"/>
          <w:b/>
          <w:color w:val="000000"/>
          <w:sz w:val="32"/>
          <w:szCs w:val="32"/>
          <w:highlight w:val="none"/>
          <w:lang w:bidi="ar"/>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w:t>
      </w:r>
      <w:r>
        <w:rPr>
          <w:rFonts w:hint="eastAsia" w:ascii="宋体" w:hAnsi="宋体" w:cs="宋体"/>
          <w:color w:val="000000"/>
          <w:sz w:val="24"/>
          <w:highlight w:val="none"/>
          <w:lang w:val="zh-CN" w:bidi="ar"/>
        </w:rPr>
        <w:t xml:space="preserve">公共资源交易</w:t>
      </w:r>
      <w:r>
        <w:rPr>
          <w:rFonts w:hint="eastAsia" w:ascii="宋体" w:hAnsi="宋体" w:cs="宋体"/>
          <w:color w:val="000000"/>
          <w:sz w:val="24"/>
          <w:highlight w:val="none"/>
          <w:lang w:val="zh-CN" w:bidi="ar"/>
        </w:rPr>
        <w:t xml:space="preserve">环境，树立诚信守法的供应商形象，本人代表本单位作出以下承诺：</w:t>
      </w:r>
      <w:r>
        <w:rPr>
          <w:rFonts w:ascii="宋体" w:hAnsi="宋体" w:cs="宋体"/>
          <w:color w:val="000000"/>
          <w:sz w:val="24"/>
          <w:highlight w:val="none"/>
          <w:lang w:val="zh-CN"/>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color w:val="000000"/>
          <w:sz w:val="24"/>
          <w:highlight w:val="none"/>
          <w:lang w:val="zh-CN"/>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二、严格依照国家和省、市、县关于招标投标等方面的法律、法规、规章、规范性文件，参加本项目的招标投标活动；积极履行社会责任，促进廉政建设；</w:t>
      </w:r>
      <w:r>
        <w:rPr>
          <w:rFonts w:ascii="宋体" w:hAnsi="宋体" w:cs="宋体"/>
          <w:color w:val="000000"/>
          <w:sz w:val="24"/>
          <w:highlight w:val="none"/>
          <w:lang w:val="zh-CN"/>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三、自我约束、自我管理，守合同、重信用，不参与围标串标、弄虚作假、骗取中标、干扰评标、违约毁约、恶意投诉等行为，主动维护</w:t>
      </w:r>
      <w:r>
        <w:rPr>
          <w:rFonts w:hint="eastAsia" w:ascii="宋体" w:hAnsi="宋体" w:cs="宋体"/>
          <w:color w:val="000000"/>
          <w:sz w:val="24"/>
          <w:highlight w:val="none"/>
          <w:lang w:val="zh-CN" w:bidi="ar"/>
        </w:rPr>
        <w:t xml:space="preserve">公共资源交易</w:t>
      </w:r>
      <w:r>
        <w:rPr>
          <w:rFonts w:hint="eastAsia" w:ascii="宋体" w:hAnsi="宋体" w:cs="宋体"/>
          <w:color w:val="000000"/>
          <w:sz w:val="24"/>
          <w:highlight w:val="none"/>
          <w:lang w:val="zh-CN" w:bidi="ar"/>
        </w:rPr>
        <w:t xml:space="preserve">招标投标的良好秩序；</w:t>
      </w:r>
      <w:r>
        <w:rPr>
          <w:rFonts w:ascii="宋体" w:hAnsi="宋体" w:cs="宋体"/>
          <w:color w:val="000000"/>
          <w:sz w:val="24"/>
          <w:highlight w:val="none"/>
          <w:lang w:val="zh-CN"/>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四、本单位自愿接受</w:t>
      </w:r>
      <w:r>
        <w:rPr>
          <w:rFonts w:hint="eastAsia" w:ascii="宋体" w:hAnsi="宋体" w:cs="宋体"/>
          <w:color w:val="000000"/>
          <w:sz w:val="24"/>
          <w:highlight w:val="none"/>
          <w:lang w:val="en-US" w:eastAsia="zh-CN" w:bidi="ar"/>
        </w:rPr>
        <w:t xml:space="preserve">政府采购</w:t>
      </w:r>
      <w:r>
        <w:rPr>
          <w:rFonts w:hint="eastAsia" w:ascii="宋体" w:hAnsi="宋体" w:cs="宋体"/>
          <w:color w:val="000000"/>
          <w:sz w:val="24"/>
          <w:highlight w:val="none"/>
          <w:lang w:val="zh-CN" w:bidi="ar"/>
        </w:rPr>
        <w:t xml:space="preserve">有关行政监督部门的依法检查。如发生违法违规或不良行为或存在其他法律法规对招标投标行为予以限制的情形，自愿接受</w:t>
      </w:r>
      <w:r>
        <w:rPr>
          <w:rFonts w:hint="eastAsia" w:ascii="宋体" w:hAnsi="宋体" w:cs="宋体"/>
          <w:color w:val="000000"/>
          <w:sz w:val="24"/>
          <w:highlight w:val="none"/>
          <w:lang w:val="en-US" w:eastAsia="zh-CN" w:bidi="ar"/>
        </w:rPr>
        <w:t xml:space="preserve">政府采购</w:t>
      </w:r>
      <w:r>
        <w:rPr>
          <w:rFonts w:hint="eastAsia" w:ascii="宋体" w:hAnsi="宋体" w:cs="宋体"/>
          <w:color w:val="000000"/>
          <w:sz w:val="24"/>
          <w:highlight w:val="none"/>
          <w:lang w:val="zh-CN" w:bidi="ar"/>
        </w:rPr>
        <w:t xml:space="preserve">有关行政监督部门依法给予的行政处罚（处理），并依法承担相应的法律责任；</w:t>
      </w:r>
      <w:r>
        <w:rPr>
          <w:rFonts w:ascii="宋体" w:hAnsi="宋体" w:cs="宋体"/>
          <w:color w:val="000000"/>
          <w:sz w:val="24"/>
          <w:highlight w:val="none"/>
          <w:lang w:val="zh-CN"/>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五、自觉接受政府部门、行业组织、社会公众、新闻舆论等监督；</w:t>
      </w:r>
      <w:r>
        <w:rPr>
          <w:rFonts w:ascii="宋体" w:hAnsi="宋体" w:cs="宋体"/>
          <w:color w:val="000000"/>
          <w:sz w:val="24"/>
          <w:highlight w:val="none"/>
          <w:lang w:val="zh-CN"/>
        </w:rPr>
      </w:r>
      <w:r/>
    </w:p>
    <w:p>
      <w:pPr>
        <w:pStyle w:val="965"/>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六、上述承诺已向本单位员工作了宣传教育；</w:t>
      </w:r>
      <w:r>
        <w:rPr>
          <w:rFonts w:ascii="宋体" w:hAnsi="宋体" w:cs="宋体"/>
          <w:color w:val="000000"/>
          <w:sz w:val="24"/>
          <w:highlight w:val="none"/>
          <w:lang w:val="zh-CN"/>
        </w:rPr>
      </w:r>
      <w:r/>
    </w:p>
    <w:p>
      <w:pPr>
        <w:pStyle w:val="965"/>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ascii="宋体" w:hAnsi="宋体" w:cs="宋体"/>
          <w:b/>
          <w:color w:val="000000"/>
          <w:sz w:val="24"/>
          <w:highlight w:val="none"/>
          <w:lang w:val="zh-CN"/>
        </w:rPr>
      </w:r>
      <w:r/>
    </w:p>
    <w:p>
      <w:pPr>
        <w:pStyle w:val="965"/>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965"/>
        <w:ind w:firstLine="456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965"/>
        <w:ind w:firstLine="552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ascii="宋体" w:hAnsi="宋体" w:cs="宋体"/>
          <w:color w:val="000000"/>
          <w:sz w:val="24"/>
          <w:highlight w:val="none"/>
          <w:u w:val="single"/>
          <w:lang w:val="zh-CN"/>
        </w:rPr>
      </w:r>
      <w:r/>
    </w:p>
    <w:p>
      <w:pPr>
        <w:pStyle w:val="965"/>
        <w:ind w:firstLine="552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ascii="宋体" w:hAnsi="宋体" w:cs="宋体"/>
          <w:color w:val="000000"/>
          <w:sz w:val="24"/>
          <w:highlight w:val="none"/>
          <w:u w:val="single"/>
          <w:lang w:val="zh-CN"/>
        </w:rPr>
      </w:r>
      <w:r/>
    </w:p>
    <w:p>
      <w:pPr>
        <w:pStyle w:val="965"/>
        <w:ind w:firstLine="5520"/>
        <w:spacing w:line="360" w:lineRule="auto"/>
        <w:rPr>
          <w:rFonts w:hint="eastAsia" w:ascii="宋体" w:hAnsi="宋体" w:eastAsia="宋体"/>
          <w:color w:val="000000"/>
          <w:sz w:val="32"/>
          <w:szCs w:val="32"/>
          <w:highlight w:val="none"/>
          <w:lang w:eastAsia="zh-CN"/>
        </w:rPr>
      </w:pPr>
      <w:r>
        <w:rPr>
          <w:rFonts w:hint="eastAsia" w:ascii="宋体" w:hAnsi="宋体" w:cs="宋体"/>
          <w:color w:val="000000"/>
          <w:sz w:val="24"/>
          <w:highlight w:val="none"/>
          <w:lang w:val="zh-CN" w:bidi="ar"/>
        </w:rPr>
        <w:t xml:space="preserve">时间：  年  月   日</w:t>
      </w: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5</w:t>
      </w:r>
      <w:r>
        <w:rPr>
          <w:rFonts w:hint="eastAsia" w:ascii="宋体" w:hAnsi="宋体" w:eastAsia="宋体"/>
          <w:color w:val="000000"/>
          <w:sz w:val="32"/>
          <w:szCs w:val="32"/>
          <w:highlight w:val="none"/>
          <w:lang w:eastAsia="zh-CN"/>
        </w:rPr>
      </w:r>
      <w:r/>
    </w:p>
    <w:p>
      <w:pPr>
        <w:pStyle w:val="965"/>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中小企业声明函（服务）</w:t>
      </w:r>
      <w:r>
        <w:rPr>
          <w:rFonts w:ascii="宋体" w:hAnsi="宋体"/>
          <w:b/>
          <w:bCs/>
          <w:color w:val="000000"/>
          <w:sz w:val="28"/>
          <w:szCs w:val="28"/>
          <w:highlight w:val="none"/>
          <w:lang w:bidi="zh-CN"/>
        </w:rPr>
      </w:r>
      <w:r/>
    </w:p>
    <w:p>
      <w:pPr>
        <w:pStyle w:val="96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采购活动，服务全部由符合政策要求的中小企业承接。相关企业（含联合体中的中小企业、签订分包意向协议的中小企业）的具体情况如下：</w:t>
      </w:r>
      <w:r>
        <w:rPr>
          <w:rFonts w:ascii="宋体" w:hAnsi="宋体"/>
          <w:color w:val="000000"/>
          <w:sz w:val="28"/>
          <w:szCs w:val="28"/>
          <w:highlight w:val="none"/>
          <w:lang w:bidi="zh-CN"/>
        </w:rPr>
      </w:r>
      <w:r/>
    </w:p>
    <w:p>
      <w:pPr>
        <w:pStyle w:val="965"/>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w:t>
      </w:r>
      <w:r>
        <w:rPr>
          <w:rFonts w:hint="eastAsia" w:ascii="宋体" w:hAnsi="宋体"/>
          <w:color w:val="000000"/>
          <w:sz w:val="28"/>
          <w:szCs w:val="28"/>
          <w:highlight w:val="none"/>
          <w:u w:val="single"/>
        </w:rPr>
        <w:t xml:space="preserve">□中型企业 □小型企业 □微型企业</w:t>
      </w:r>
      <w:r>
        <w:rPr>
          <w:rFonts w:ascii="宋体" w:hAnsi="宋体"/>
          <w:color w:val="000000"/>
          <w:sz w:val="28"/>
          <w:szCs w:val="28"/>
          <w:highlight w:val="none"/>
          <w:u w:val="single"/>
          <w:lang w:bidi="zh-CN"/>
        </w:rPr>
        <w:t xml:space="preserve">）</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965"/>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w:t>
      </w:r>
      <w:r>
        <w:rPr>
          <w:rFonts w:hint="eastAsia" w:ascii="宋体" w:hAnsi="宋体"/>
          <w:color w:val="000000"/>
          <w:sz w:val="28"/>
          <w:szCs w:val="28"/>
          <w:highlight w:val="none"/>
          <w:u w:val="single"/>
        </w:rPr>
        <w:t xml:space="preserve">□中型企业 □小型企业 □微型企业</w:t>
      </w:r>
      <w:r>
        <w:rPr>
          <w:rFonts w:ascii="宋体" w:hAnsi="宋体"/>
          <w:color w:val="000000"/>
          <w:sz w:val="28"/>
          <w:szCs w:val="28"/>
          <w:highlight w:val="none"/>
          <w:u w:val="single"/>
          <w:lang w:bidi="zh-CN"/>
        </w:rPr>
        <w:t xml:space="preserve">）</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965"/>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96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96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965"/>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r>
      <w:r/>
    </w:p>
    <w:p>
      <w:pPr>
        <w:pStyle w:val="965"/>
        <w:ind w:firstLine="588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ascii="宋体" w:hAnsi="宋体"/>
          <w:color w:val="000000"/>
          <w:sz w:val="28"/>
          <w:szCs w:val="28"/>
          <w:highlight w:val="none"/>
          <w:lang w:bidi="zh-CN"/>
        </w:rPr>
      </w:r>
      <w:r/>
    </w:p>
    <w:p>
      <w:pPr>
        <w:pStyle w:val="965"/>
        <w:ind w:firstLine="588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1.从业人员、营业收入、资产总额填报上一年度数据，无上一年度数据的新成立企业可不填报。</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3.专门面向中小微型企业采购的项目，供应商如不提供此声明函，则不能通过资格审查；非专门面向中小微型企业采购的项目，供应商如不提供此声明函，价格将不做相应扣除。</w:t>
      </w:r>
      <w:r>
        <w:rPr>
          <w:rFonts w:ascii="宋体" w:hAnsi="宋体" w:cs="宋体"/>
          <w:color w:val="000000"/>
          <w:szCs w:val="21"/>
          <w:highlight w:val="none"/>
          <w:lang w:bidi="zh-CN"/>
        </w:rPr>
      </w:r>
      <w:r/>
    </w:p>
    <w:p>
      <w:pPr>
        <w:pStyle w:val="965"/>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4.供应商自行勾选承接企业的企业规模类型。</w:t>
      </w:r>
      <w:r>
        <w:rPr>
          <w:rFonts w:ascii="宋体" w:hAnsi="宋体" w:cs="宋体"/>
          <w:color w:val="000000"/>
          <w:szCs w:val="21"/>
          <w:highlight w:val="none"/>
          <w:lang w:bidi="zh-CN"/>
        </w:rPr>
      </w:r>
      <w:r/>
    </w:p>
    <w:p>
      <w:pPr>
        <w:pStyle w:val="965"/>
        <w:spacing w:line="300" w:lineRule="auto"/>
        <w:rPr>
          <w:rFonts w:hint="eastAsia" w:ascii="宋体" w:hAnsi="宋体" w:eastAsia="宋体"/>
          <w:color w:val="000000"/>
          <w:sz w:val="32"/>
          <w:szCs w:val="32"/>
          <w:highlight w:val="none"/>
          <w:lang w:eastAsia="zh-CN"/>
        </w:rPr>
        <w:outlineLvl w:val="0"/>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6</w:t>
      </w:r>
      <w:r>
        <w:rPr>
          <w:rFonts w:hint="eastAsia" w:ascii="宋体" w:hAnsi="宋体" w:eastAsia="宋体"/>
          <w:color w:val="000000"/>
          <w:sz w:val="32"/>
          <w:szCs w:val="32"/>
          <w:highlight w:val="none"/>
          <w:lang w:eastAsia="zh-CN"/>
        </w:rPr>
      </w:r>
      <w:r/>
    </w:p>
    <w:p>
      <w:pPr>
        <w:pStyle w:val="965"/>
        <w:jc w:val="center"/>
        <w:spacing w:line="460" w:lineRule="exact"/>
        <w:rPr>
          <w:rFonts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ascii="宋体" w:hAnsi="宋体"/>
          <w:b/>
          <w:color w:val="000000"/>
          <w:sz w:val="32"/>
          <w:szCs w:val="32"/>
          <w:highlight w:val="none"/>
        </w:rPr>
      </w:r>
      <w:r/>
    </w:p>
    <w:p>
      <w:pPr>
        <w:pStyle w:val="965"/>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8"/>
          <w:szCs w:val="28"/>
          <w:highlight w:val="none"/>
        </w:rPr>
      </w:r>
      <w:r/>
    </w:p>
    <w:p>
      <w:pPr>
        <w:pStyle w:val="965"/>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rPr>
          <w:rFonts w:ascii="宋体" w:hAnsi="宋体" w:cs="宋体"/>
          <w:color w:val="000000"/>
          <w:sz w:val="28"/>
          <w:szCs w:val="28"/>
          <w:highlight w:val="none"/>
        </w:rPr>
      </w:r>
      <w:r/>
    </w:p>
    <w:p>
      <w:pPr>
        <w:pStyle w:val="96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965"/>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1110"/>
        <w:ind w:firstLine="292"/>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965"/>
        <w:ind w:firstLine="420"/>
        <w:jc w:val="left"/>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ascii="宋体" w:hAnsi="宋体" w:cs="宋体"/>
          <w:color w:val="000000"/>
          <w:szCs w:val="21"/>
          <w:highlight w:val="none"/>
          <w:lang w:bidi="zh-CN"/>
        </w:rPr>
      </w:r>
      <w:r/>
    </w:p>
    <w:p>
      <w:pPr>
        <w:pStyle w:val="965"/>
        <w:ind w:firstLine="420"/>
        <w:jc w:val="left"/>
        <w:spacing w:line="360" w:lineRule="auto"/>
        <w:rPr>
          <w:rFonts w:ascii="仿宋_GB2312" w:eastAsia="仿宋_GB2312"/>
          <w:color w:val="000000"/>
          <w:spacing w:val="6"/>
          <w:szCs w:val="21"/>
          <w:highlight w:val="none"/>
        </w:rPr>
      </w:pPr>
      <w:r>
        <w:rPr>
          <w:rFonts w:hint="eastAsia" w:ascii="宋体" w:hAnsi="宋体" w:cs="宋体"/>
          <w:color w:val="000000"/>
          <w:szCs w:val="21"/>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ascii="仿宋_GB2312" w:eastAsia="仿宋_GB2312"/>
          <w:color w:val="000000"/>
          <w:spacing w:val="6"/>
          <w:szCs w:val="21"/>
          <w:highlight w:val="none"/>
        </w:rPr>
      </w:r>
      <w:r/>
    </w:p>
    <w:p>
      <w:pPr>
        <w:pStyle w:val="96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965"/>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65"/>
        <w:rPr>
          <w:rFonts w:ascii="宋体" w:hAnsi="宋体"/>
          <w:color w:val="000000"/>
          <w:sz w:val="28"/>
          <w:szCs w:val="28"/>
          <w:highlight w:val="none"/>
        </w:rPr>
      </w:pPr>
      <w:r>
        <w:rPr>
          <w:rFonts w:ascii="宋体" w:hAnsi="宋体"/>
          <w:color w:val="000000"/>
          <w:sz w:val="28"/>
          <w:szCs w:val="28"/>
          <w:highlight w:val="none"/>
        </w:rPr>
      </w:r>
      <w:r/>
    </w:p>
    <w:p>
      <w:pPr>
        <w:pStyle w:val="965"/>
        <w:spacing w:line="300" w:lineRule="auto"/>
        <w:rPr>
          <w:rFonts w:hint="eastAsia" w:ascii="宋体" w:hAnsi="宋体" w:eastAsia="宋体"/>
          <w:color w:val="000000"/>
          <w:sz w:val="32"/>
          <w:szCs w:val="32"/>
          <w:highlight w:val="none"/>
          <w:lang w:eastAsia="zh-CN"/>
        </w:rPr>
        <w:outlineLvl w:val="0"/>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7</w:t>
      </w:r>
      <w:r>
        <w:rPr>
          <w:rFonts w:hint="eastAsia" w:ascii="宋体" w:hAnsi="宋体" w:eastAsia="宋体"/>
          <w:color w:val="000000"/>
          <w:sz w:val="32"/>
          <w:szCs w:val="32"/>
          <w:highlight w:val="none"/>
          <w:lang w:eastAsia="zh-CN"/>
        </w:rPr>
      </w:r>
      <w:r/>
    </w:p>
    <w:p>
      <w:pPr>
        <w:pStyle w:val="965"/>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965"/>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965"/>
        <w:ind w:firstLine="498"/>
        <w:spacing w:line="42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ascii="宋体" w:hAnsi="宋体" w:cs="宋体"/>
          <w:b/>
          <w:color w:val="000000"/>
          <w:sz w:val="28"/>
          <w:szCs w:val="28"/>
          <w:highlight w:val="none"/>
        </w:rPr>
      </w:r>
      <w:r/>
    </w:p>
    <w:p>
      <w:pPr>
        <w:pStyle w:val="965"/>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965"/>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965"/>
        <w:spacing w:line="300" w:lineRule="auto"/>
        <w:rPr>
          <w:rFonts w:ascii="宋体" w:hAnsi="宋体"/>
          <w:color w:val="000000"/>
          <w:sz w:val="28"/>
          <w:szCs w:val="28"/>
          <w:highlight w:val="none"/>
        </w:rPr>
        <w:outlineLvl w:val="0"/>
      </w:pPr>
      <w:r>
        <w:rPr>
          <w:rFonts w:ascii="宋体" w:hAnsi="宋体"/>
          <w:color w:val="000000"/>
          <w:sz w:val="28"/>
          <w:szCs w:val="28"/>
          <w:highlight w:val="none"/>
        </w:rPr>
      </w:r>
      <w:r/>
    </w:p>
    <w:p>
      <w:pPr>
        <w:pStyle w:val="965"/>
        <w:spacing w:line="300" w:lineRule="auto"/>
        <w:rPr>
          <w:rFonts w:ascii="宋体" w:hAnsi="宋体"/>
          <w:color w:val="000000"/>
          <w:sz w:val="28"/>
          <w:szCs w:val="28"/>
          <w:highlight w:val="none"/>
        </w:rPr>
        <w:outlineLvl w:val="0"/>
      </w:pPr>
      <w:r>
        <w:rPr>
          <w:rFonts w:ascii="宋体" w:hAnsi="宋体"/>
          <w:color w:val="000000"/>
          <w:sz w:val="28"/>
          <w:szCs w:val="28"/>
          <w:highlight w:val="none"/>
        </w:rPr>
      </w:r>
      <w:r/>
    </w:p>
    <w:p>
      <w:pPr>
        <w:pStyle w:val="965"/>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965"/>
        <w:ind w:firstLine="420"/>
        <w:jc w:val="left"/>
        <w:spacing w:line="360" w:lineRule="auto"/>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ascii="宋体" w:hAnsi="宋体" w:cs="宋体"/>
          <w:color w:val="000000"/>
          <w:szCs w:val="21"/>
          <w:highlight w:val="none"/>
          <w:lang w:bidi="zh-CN"/>
        </w:rPr>
      </w:r>
      <w:r/>
    </w:p>
    <w:p>
      <w:pPr>
        <w:pStyle w:val="965"/>
        <w:contextualSpacing/>
        <w:spacing w:line="400" w:lineRule="exact"/>
        <w:rPr>
          <w:rFonts w:hint="eastAsia" w:ascii="宋体" w:hAnsi="宋体" w:eastAsia="宋体"/>
          <w:color w:val="000000"/>
          <w:sz w:val="32"/>
          <w:szCs w:val="32"/>
          <w:highlight w:val="none"/>
          <w:lang w:eastAsia="zh-CN"/>
        </w:rPr>
      </w:pPr>
      <w:r>
        <w:rPr>
          <w:rFonts w:hint="eastAsia" w:ascii="宋体" w:hAnsi="宋体" w:cs="宋体"/>
          <w:color w:val="000000"/>
          <w:szCs w:val="21"/>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8</w:t>
      </w:r>
      <w:r>
        <w:rPr>
          <w:rFonts w:hint="eastAsia" w:ascii="宋体" w:hAnsi="宋体" w:eastAsia="宋体"/>
          <w:color w:val="000000"/>
          <w:sz w:val="32"/>
          <w:szCs w:val="32"/>
          <w:highlight w:val="none"/>
          <w:lang w:eastAsia="zh-CN"/>
        </w:rPr>
      </w:r>
      <w:r/>
    </w:p>
    <w:p>
      <w:pPr>
        <w:pStyle w:val="965"/>
        <w:contextualSpacing/>
        <w:spacing w:line="400" w:lineRule="exact"/>
        <w:rPr>
          <w:rFonts w:ascii="宋体" w:hAnsi="宋体"/>
          <w:color w:val="000000"/>
          <w:sz w:val="24"/>
          <w:highlight w:val="none"/>
        </w:rPr>
      </w:pPr>
      <w:r>
        <w:rPr>
          <w:rFonts w:ascii="宋体" w:hAnsi="宋体"/>
          <w:color w:val="000000"/>
          <w:sz w:val="24"/>
          <w:highlight w:val="none"/>
        </w:rPr>
      </w:r>
      <w:r/>
    </w:p>
    <w:p>
      <w:pPr>
        <w:pStyle w:val="965"/>
        <w:contextualSpacing/>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供应商情况一览表</w:t>
      </w:r>
      <w:r>
        <w:rPr>
          <w:rFonts w:hint="eastAsia" w:ascii="宋体" w:hAnsi="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3600"/>
        <w:gridCol w:w="4785"/>
      </w:tblGrid>
      <w:tr>
        <w:trPr>
          <w:cantSplit/>
          <w:trHeight w:val="682"/>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总部地址</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当地代表处地址</w:t>
            </w:r>
            <w:r>
              <w:rPr>
                <w:rFonts w:hint="eastAsia" w:ascii="宋体" w:hAnsi="宋体" w:cs="宋体"/>
                <w:color w:val="000000"/>
                <w:sz w:val="24"/>
                <w:highlight w:val="none"/>
              </w:rPr>
            </w:r>
            <w:r/>
          </w:p>
        </w:tc>
      </w:tr>
      <w:tr>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600"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tc>
        <w:tc>
          <w:tcPr>
            <w:tcW w:w="47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tc>
      </w:tr>
      <w:tr>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600"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tc>
        <w:tc>
          <w:tcPr>
            <w:tcW w:w="47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tc>
      </w:tr>
      <w:tr>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600"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注册地</w:t>
            </w:r>
            <w:r>
              <w:rPr>
                <w:rFonts w:hint="eastAsia" w:ascii="宋体" w:hAnsi="宋体" w:cs="宋体"/>
                <w:color w:val="000000"/>
                <w:sz w:val="24"/>
                <w:highlight w:val="none"/>
              </w:rPr>
            </w:r>
            <w:r/>
          </w:p>
        </w:tc>
        <w:tc>
          <w:tcPr>
            <w:tcW w:w="47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注册年份</w:t>
            </w:r>
            <w:r>
              <w:rPr>
                <w:rFonts w:hint="eastAsia" w:ascii="宋体" w:hAnsi="宋体" w:cs="宋体"/>
                <w:color w:val="000000"/>
                <w:sz w:val="24"/>
                <w:highlight w:val="none"/>
              </w:rPr>
            </w:r>
            <w:r/>
          </w:p>
        </w:tc>
      </w:tr>
      <w:tr>
        <w:trPr>
          <w:cantSplit/>
          <w:trHeight w:val="884"/>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公司资质                   </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公司</w:t>
            </w:r>
            <w:r>
              <w:rPr>
                <w:rFonts w:hint="eastAsia" w:ascii="宋体" w:hAnsi="宋体" w:cs="宋体"/>
                <w:color w:val="000000"/>
                <w:sz w:val="24"/>
                <w:highlight w:val="none"/>
                <w:u w:val="single"/>
              </w:rPr>
              <w:t xml:space="preserve">（是否通过，何种）</w:t>
            </w:r>
            <w:r>
              <w:rPr>
                <w:rFonts w:hint="eastAsia" w:ascii="宋体" w:hAnsi="宋体" w:cs="宋体"/>
                <w:color w:val="000000"/>
                <w:sz w:val="24"/>
                <w:highlight w:val="none"/>
              </w:rPr>
              <w:t xml:space="preserve">质量保证体系认证</w:t>
            </w:r>
            <w:r>
              <w:rPr>
                <w:rFonts w:hint="eastAsia" w:ascii="宋体" w:hAnsi="宋体" w:cs="宋体"/>
                <w:color w:val="000000"/>
                <w:sz w:val="24"/>
                <w:highlight w:val="none"/>
              </w:rPr>
            </w:r>
            <w:r/>
          </w:p>
        </w:tc>
      </w:tr>
      <w:tr>
        <w:trPr>
          <w:cantSplit/>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主营范围</w:t>
            </w:r>
            <w:r>
              <w:rPr>
                <w:rFonts w:hint="eastAsia" w:ascii="宋体" w:hAnsi="宋体" w:cs="宋体"/>
                <w:color w:val="000000"/>
                <w:sz w:val="24"/>
                <w:highlight w:val="none"/>
              </w:rPr>
            </w:r>
            <w:r/>
          </w:p>
          <w:p>
            <w:pPr>
              <w:pStyle w:val="965"/>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65"/>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5"/>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4．</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cantSplit/>
          <w:trHeight w:val="660"/>
        </w:trPr>
        <w:tc>
          <w:tcPr>
            <w:tcW w:w="648" w:type="dxa"/>
            <w:vAlign w:val="center"/>
            <w:textDirection w:val="lrTb"/>
            <w:noWrap w:val="false"/>
          </w:tcPr>
          <w:p>
            <w:pPr>
              <w:pStyle w:val="965"/>
              <w:jc w:val="cente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gridSpan w:val="2"/>
            <w:tcW w:w="8385" w:type="dxa"/>
            <w:vAlign w:val="center"/>
            <w:textDirection w:val="lrTb"/>
            <w:noWrap w:val="false"/>
          </w:tcPr>
          <w:p>
            <w:pPr>
              <w:pStyle w:val="965"/>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965"/>
        <w:contextualSpacing/>
        <w:spacing w:line="400" w:lineRule="exact"/>
        <w:rPr>
          <w:rFonts w:ascii="宋体" w:hAnsi="宋体"/>
          <w:color w:val="000000"/>
          <w:sz w:val="32"/>
          <w:szCs w:val="32"/>
          <w:highlight w:val="none"/>
        </w:rPr>
      </w:pPr>
      <w:r>
        <w:rPr>
          <w:rFonts w:ascii="宋体" w:hAnsi="宋体"/>
          <w:color w:val="000000"/>
          <w:sz w:val="32"/>
          <w:szCs w:val="32"/>
          <w:highlight w:val="none"/>
        </w:rPr>
      </w:r>
      <w:r/>
    </w:p>
    <w:p>
      <w:pPr>
        <w:pStyle w:val="965"/>
        <w:ind w:firstLine="552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ascii="宋体" w:hAnsi="宋体" w:cs="宋体"/>
          <w:color w:val="000000"/>
          <w:sz w:val="24"/>
          <w:highlight w:val="none"/>
          <w:u w:val="single"/>
          <w:lang w:val="zh-CN"/>
        </w:rPr>
      </w:r>
      <w:r/>
    </w:p>
    <w:p>
      <w:pPr>
        <w:pStyle w:val="965"/>
        <w:ind w:firstLine="5520"/>
        <w:spacing w:line="360" w:lineRule="auto"/>
        <w:rPr>
          <w:rFonts w:hint="eastAsia" w:ascii="宋体" w:hAnsi="宋体" w:cs="宋体"/>
          <w:color w:val="000000"/>
          <w:sz w:val="24"/>
          <w:highlight w:val="none"/>
          <w:lang w:val="zh-CN" w:bidi="ar"/>
        </w:rPr>
      </w:pPr>
      <w:r>
        <w:rPr>
          <w:rFonts w:hint="eastAsia" w:ascii="宋体" w:hAnsi="宋体" w:cs="宋体"/>
          <w:color w:val="000000"/>
          <w:sz w:val="24"/>
          <w:highlight w:val="none"/>
          <w:lang w:bidi="ar"/>
        </w:rPr>
        <w:t xml:space="preserve">日期</w:t>
      </w:r>
      <w:r>
        <w:rPr>
          <w:rFonts w:hint="eastAsia" w:ascii="宋体" w:hAnsi="宋体" w:cs="宋体"/>
          <w:color w:val="000000"/>
          <w:sz w:val="24"/>
          <w:highlight w:val="none"/>
          <w:lang w:val="zh-CN" w:bidi="ar"/>
        </w:rPr>
        <w:t xml:space="preserve">：  年  月   日</w:t>
      </w:r>
      <w:r>
        <w:rPr>
          <w:rFonts w:hint="eastAsia" w:ascii="宋体" w:hAnsi="宋体" w:cs="宋体"/>
          <w:color w:val="000000"/>
          <w:sz w:val="24"/>
          <w:highlight w:val="none"/>
          <w:lang w:val="zh-CN" w:bidi="ar"/>
        </w:rPr>
      </w:r>
      <w:r/>
    </w:p>
    <w:p>
      <w:pPr>
        <w:pStyle w:val="965"/>
        <w:contextualSpacing/>
        <w:spacing w:line="400" w:lineRule="exact"/>
        <w:rPr>
          <w:rFonts w:ascii="宋体" w:hAnsi="宋体" w:eastAsia="宋体"/>
          <w:color w:val="000000"/>
          <w:sz w:val="32"/>
          <w:szCs w:val="32"/>
          <w:highlight w:val="none"/>
          <w:lang w:val="en-US" w:eastAsia="zh-CN"/>
        </w:rPr>
      </w:pPr>
      <w:r>
        <w:rPr>
          <w:rFonts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9</w:t>
      </w:r>
      <w:r>
        <w:rPr>
          <w:rFonts w:ascii="宋体" w:hAnsi="宋体" w:eastAsia="宋体"/>
          <w:color w:val="000000"/>
          <w:sz w:val="32"/>
          <w:szCs w:val="32"/>
          <w:highlight w:val="none"/>
          <w:lang w:val="en-US" w:eastAsia="zh-CN"/>
        </w:rPr>
      </w:r>
      <w:r/>
    </w:p>
    <w:p>
      <w:pPr>
        <w:pStyle w:val="965"/>
        <w:contextualSpacing/>
        <w:jc w:val="center"/>
        <w:spacing w:line="300" w:lineRule="auto"/>
        <w:rPr>
          <w:rFonts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ascii="宋体" w:hAnsi="宋体"/>
          <w:b/>
          <w:color w:val="000000"/>
          <w:sz w:val="32"/>
          <w:szCs w:val="32"/>
          <w:highlight w:val="none"/>
        </w:rPr>
      </w:r>
      <w:r/>
    </w:p>
    <w:p>
      <w:pPr>
        <w:pStyle w:val="965"/>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95"/>
        <w:gridCol w:w="2575"/>
        <w:gridCol w:w="2575"/>
        <w:gridCol w:w="1418"/>
      </w:tblGrid>
      <w:tr>
        <w:trPr>
          <w:trHeight w:val="994"/>
        </w:trPr>
        <w:tc>
          <w:tcPr>
            <w:tcW w:w="444"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61"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1369" w:type="dxa"/>
            <w:vAlign w:val="center"/>
            <w:textDirection w:val="lrTb"/>
            <w:noWrap w:val="false"/>
          </w:tcPr>
          <w:p>
            <w:pPr>
              <w:pStyle w:val="965"/>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磋商文件要求</w:t>
            </w:r>
            <w:r>
              <w:rPr>
                <w:rFonts w:hint="eastAsia" w:ascii="宋体" w:hAnsi="宋体" w:cs="宋体"/>
                <w:color w:val="000000"/>
                <w:sz w:val="24"/>
                <w:highlight w:val="none"/>
              </w:rPr>
              <w:t xml:space="preserve">的商务条款</w:t>
            </w:r>
            <w:r>
              <w:rPr>
                <w:rFonts w:hint="eastAsia" w:ascii="宋体" w:hAnsi="宋体"/>
                <w:color w:val="000000"/>
                <w:sz w:val="24"/>
                <w:highlight w:val="none"/>
              </w:rPr>
            </w:r>
            <w:r/>
          </w:p>
        </w:tc>
        <w:tc>
          <w:tcPr>
            <w:tcW w:w="1369"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s="宋体"/>
                <w:color w:val="000000"/>
                <w:sz w:val="24"/>
                <w:highlight w:val="none"/>
              </w:rPr>
              <w:t xml:space="preserve">响应文件响应情况</w:t>
            </w:r>
            <w:r>
              <w:rPr>
                <w:rFonts w:ascii="宋体" w:hAnsi="宋体"/>
                <w:color w:val="000000"/>
                <w:sz w:val="24"/>
                <w:highlight w:val="none"/>
              </w:rPr>
            </w:r>
            <w:r/>
          </w:p>
        </w:tc>
        <w:tc>
          <w:tcPr>
            <w:tcW w:w="754" w:type="dxa"/>
            <w:vAlign w:val="top"/>
            <w:textDirection w:val="lrTb"/>
            <w:noWrap w:val="false"/>
          </w:tcPr>
          <w:p>
            <w:pPr>
              <w:pStyle w:val="965"/>
              <w:jc w:val="center"/>
              <w:spacing w:line="340" w:lineRule="exact"/>
              <w:rPr>
                <w:rFonts w:ascii="宋体" w:hAnsi="宋体"/>
                <w:color w:val="000000"/>
                <w:sz w:val="24"/>
                <w:highlight w:val="none"/>
              </w:rPr>
            </w:pPr>
            <w:r>
              <w:rPr>
                <w:rFonts w:ascii="宋体" w:hAnsi="宋体"/>
                <w:color w:val="000000"/>
                <w:sz w:val="24"/>
                <w:highlight w:val="none"/>
              </w:rPr>
            </w:r>
            <w:r/>
          </w:p>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548"/>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00"/>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bl>
    <w:p>
      <w:pPr>
        <w:pStyle w:val="96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5"/>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w:t>
      </w:r>
      <w:r>
        <w:rPr>
          <w:rFonts w:hint="eastAsia" w:ascii="宋体" w:hAnsi="宋体" w:cs="宋体"/>
          <w:color w:val="000000"/>
          <w:sz w:val="24"/>
          <w:highlight w:val="none"/>
        </w:rPr>
        <w:t xml:space="preserve">盖单位公章</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法定代表人（或其被授权人）（签字或盖章）：</w:t>
      </w:r>
      <w:r>
        <w:rPr>
          <w:rFonts w:hint="eastAsia" w:ascii="宋体" w:hAnsi="宋体" w:cs="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1.供应商提交的响应文件中与磋商文件第三部分“项目需求”中的商务部分的要求，应逐条填列在偏离表中。</w:t>
      </w:r>
      <w:r>
        <w:rPr>
          <w:rFonts w:hint="eastAsia" w:ascii="宋体" w:hAnsi="宋体"/>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2.“偏离说明”一栏选择“正偏离”、“无偏离”、“负偏离”进行填写。正偏离、无偏离的确认和负偏离的是否响应磋商文件，由磋商小组认定。</w:t>
      </w:r>
      <w:r>
        <w:rPr>
          <w:rFonts w:hint="eastAsia" w:ascii="宋体" w:hAnsi="宋体"/>
          <w:color w:val="000000"/>
          <w:sz w:val="24"/>
          <w:highlight w:val="none"/>
        </w:rPr>
      </w:r>
      <w:r/>
    </w:p>
    <w:p>
      <w:pPr>
        <w:pStyle w:val="965"/>
        <w:contextualSpacing/>
        <w:ind w:firstLine="480"/>
        <w:spacing w:line="300" w:lineRule="auto"/>
        <w:rPr>
          <w:rFonts w:hint="eastAsia" w:ascii="宋体" w:hAnsi="宋体" w:cs="宋体"/>
          <w:color w:val="000000"/>
          <w:sz w:val="24"/>
          <w:highlight w:val="none"/>
          <w:lang w:val="zh-CN" w:bidi="ar"/>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若提供其他增值服务，可以在表中自行据实填写。</w:t>
      </w:r>
      <w:r>
        <w:rPr>
          <w:rFonts w:hint="eastAsia" w:ascii="宋体" w:hAnsi="宋体" w:cs="宋体"/>
          <w:color w:val="000000"/>
          <w:sz w:val="24"/>
          <w:highlight w:val="none"/>
          <w:lang w:val="zh-CN" w:bidi="ar"/>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spacing w:line="400" w:lineRule="exact"/>
        <w:rPr>
          <w:rFonts w:ascii="宋体" w:hAnsi="宋体"/>
          <w:color w:val="000000"/>
          <w:sz w:val="32"/>
          <w:szCs w:val="32"/>
          <w:highlight w:val="none"/>
        </w:rPr>
      </w:pPr>
      <w:r>
        <w:rPr>
          <w:rFonts w:ascii="宋体" w:hAnsi="宋体"/>
          <w:color w:val="000000"/>
          <w:sz w:val="32"/>
          <w:szCs w:val="32"/>
          <w:highlight w:val="none"/>
        </w:rPr>
      </w:r>
      <w:r/>
    </w:p>
    <w:p>
      <w:pPr>
        <w:pStyle w:val="965"/>
        <w:contextualSpacing/>
        <w:spacing w:line="400" w:lineRule="exact"/>
        <w:rPr>
          <w:rFonts w:ascii="宋体" w:hAnsi="宋体" w:eastAsia="宋体"/>
          <w:color w:val="000000"/>
          <w:sz w:val="32"/>
          <w:szCs w:val="32"/>
          <w:highlight w:val="none"/>
          <w:lang w:val="en-US" w:eastAsia="zh-CN"/>
        </w:rPr>
      </w:pP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10</w:t>
      </w:r>
      <w:r>
        <w:rPr>
          <w:rFonts w:ascii="宋体" w:hAnsi="宋体" w:eastAsia="宋体"/>
          <w:color w:val="000000"/>
          <w:sz w:val="32"/>
          <w:szCs w:val="32"/>
          <w:highlight w:val="none"/>
          <w:lang w:val="en-US" w:eastAsia="zh-CN"/>
        </w:rPr>
      </w:r>
      <w:r/>
    </w:p>
    <w:p>
      <w:pPr>
        <w:pStyle w:val="965"/>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p>
    <w:p>
      <w:pPr>
        <w:pStyle w:val="965"/>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95"/>
        <w:gridCol w:w="2575"/>
        <w:gridCol w:w="2575"/>
        <w:gridCol w:w="1418"/>
      </w:tblGrid>
      <w:tr>
        <w:trPr>
          <w:trHeight w:val="994"/>
        </w:trPr>
        <w:tc>
          <w:tcPr>
            <w:tcW w:w="444"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61"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1369"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磋商文件要求</w:t>
            </w:r>
            <w:r>
              <w:rPr>
                <w:rFonts w:hint="eastAsia" w:ascii="宋体" w:hAnsi="宋体" w:cs="宋体"/>
                <w:color w:val="000000"/>
                <w:sz w:val="24"/>
                <w:highlight w:val="none"/>
              </w:rPr>
              <w:t xml:space="preserve">的技术要求</w:t>
            </w:r>
            <w:r>
              <w:rPr>
                <w:rFonts w:ascii="宋体" w:hAnsi="宋体"/>
                <w:color w:val="000000"/>
                <w:sz w:val="24"/>
                <w:highlight w:val="none"/>
              </w:rPr>
            </w:r>
            <w:r/>
          </w:p>
        </w:tc>
        <w:tc>
          <w:tcPr>
            <w:tcW w:w="1369" w:type="dxa"/>
            <w:vAlign w:val="center"/>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响应文件响应情况</w:t>
            </w:r>
            <w:r>
              <w:rPr>
                <w:rFonts w:ascii="宋体" w:hAnsi="宋体"/>
                <w:color w:val="000000"/>
                <w:sz w:val="24"/>
                <w:highlight w:val="none"/>
              </w:rPr>
            </w:r>
            <w:r/>
          </w:p>
        </w:tc>
        <w:tc>
          <w:tcPr>
            <w:tcW w:w="754" w:type="dxa"/>
            <w:vAlign w:val="top"/>
            <w:textDirection w:val="lrTb"/>
            <w:noWrap w:val="false"/>
          </w:tcPr>
          <w:p>
            <w:pPr>
              <w:pStyle w:val="965"/>
              <w:jc w:val="center"/>
              <w:spacing w:line="340" w:lineRule="exact"/>
              <w:rPr>
                <w:rFonts w:ascii="宋体" w:hAnsi="宋体"/>
                <w:color w:val="000000"/>
                <w:sz w:val="24"/>
                <w:highlight w:val="none"/>
              </w:rPr>
            </w:pPr>
            <w:r>
              <w:rPr>
                <w:rFonts w:ascii="宋体" w:hAnsi="宋体"/>
                <w:color w:val="000000"/>
                <w:sz w:val="24"/>
                <w:highlight w:val="none"/>
              </w:rPr>
            </w:r>
            <w:r/>
          </w:p>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548"/>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00"/>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r>
        <w:trPr>
          <w:trHeight w:val="419"/>
        </w:trPr>
        <w:tc>
          <w:tcPr>
            <w:tcW w:w="444" w:type="dxa"/>
            <w:vAlign w:val="top"/>
            <w:textDirection w:val="lrTb"/>
            <w:noWrap w:val="false"/>
          </w:tcPr>
          <w:p>
            <w:pPr>
              <w:pStyle w:val="965"/>
              <w:jc w:val="center"/>
              <w:spacing w:line="34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061"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1369" w:type="dxa"/>
            <w:vAlign w:val="center"/>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c>
          <w:tcPr>
            <w:tcW w:w="754" w:type="dxa"/>
            <w:vAlign w:val="top"/>
            <w:textDirection w:val="lrTb"/>
            <w:noWrap w:val="false"/>
          </w:tcPr>
          <w:p>
            <w:pPr>
              <w:pStyle w:val="965"/>
              <w:jc w:val="left"/>
              <w:spacing w:line="340" w:lineRule="exact"/>
              <w:rPr>
                <w:rFonts w:ascii="宋体" w:hAnsi="宋体"/>
                <w:color w:val="000000"/>
                <w:sz w:val="24"/>
                <w:highlight w:val="none"/>
              </w:rPr>
            </w:pPr>
            <w:r>
              <w:rPr>
                <w:rFonts w:ascii="宋体" w:hAnsi="宋体"/>
                <w:color w:val="000000"/>
                <w:sz w:val="24"/>
                <w:highlight w:val="none"/>
              </w:rPr>
            </w:r>
            <w:r/>
          </w:p>
        </w:tc>
      </w:tr>
    </w:tbl>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w:t>
      </w:r>
      <w:r>
        <w:rPr>
          <w:rFonts w:hint="eastAsia" w:ascii="宋体" w:hAnsi="宋体" w:cs="宋体"/>
          <w:color w:val="000000"/>
          <w:sz w:val="24"/>
          <w:highlight w:val="none"/>
        </w:rPr>
        <w:t xml:space="preserve">盖单位公章</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法定代表人（或其被授权人）（签字或盖章）：</w:t>
      </w:r>
      <w:r>
        <w:rPr>
          <w:rFonts w:hint="eastAsia" w:ascii="宋体" w:hAnsi="宋体" w:cs="宋体"/>
          <w:color w:val="000000"/>
          <w:sz w:val="24"/>
          <w:highlight w:val="none"/>
        </w:rPr>
      </w:r>
      <w:r/>
    </w:p>
    <w:p>
      <w:pPr>
        <w:pStyle w:val="96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65"/>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1.供应商提交的响应文件中与磋商文件第三部分“项目需求”中的技术部分的要求，应逐条填列在偏离表中。</w:t>
      </w:r>
      <w:r>
        <w:rPr>
          <w:rFonts w:hint="eastAsia" w:ascii="宋体" w:hAnsi="宋体"/>
          <w:color w:val="000000"/>
          <w:sz w:val="24"/>
          <w:highlight w:val="none"/>
        </w:rPr>
      </w:r>
      <w:r/>
    </w:p>
    <w:p>
      <w:pPr>
        <w:pStyle w:val="965"/>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2.“偏离说明”一栏选择“正偏离”、“无偏离”、“负偏离”进行填写。正偏离、无偏离的确认和负偏离的是否响应磋商文件，由磋商小组认定。</w:t>
      </w:r>
      <w:r>
        <w:rPr>
          <w:rFonts w:hint="eastAsia" w:ascii="宋体" w:hAnsi="宋体"/>
          <w:color w:val="000000"/>
          <w:sz w:val="24"/>
          <w:highlight w:val="none"/>
        </w:rPr>
      </w:r>
      <w:r/>
    </w:p>
    <w:p>
      <w:pPr>
        <w:pStyle w:val="965"/>
        <w:contextualSpacing/>
        <w:ind w:firstLine="480"/>
        <w:spacing w:line="30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供应商</w:t>
      </w:r>
      <w:r>
        <w:rPr>
          <w:rFonts w:hint="eastAsia" w:ascii="宋体" w:hAnsi="宋体"/>
          <w:bCs/>
          <w:color w:val="000000"/>
          <w:sz w:val="24"/>
          <w:highlight w:val="none"/>
        </w:rPr>
        <w:t xml:space="preserve">若提供其他增值服务，可以在表中自行据实填写。</w:t>
      </w:r>
      <w:r>
        <w:rPr>
          <w:rFonts w:hint="eastAsia" w:ascii="宋体" w:hAnsi="宋体"/>
          <w:bCs/>
          <w:color w:val="000000"/>
          <w:sz w:val="24"/>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contextualSpacing/>
        <w:ind w:firstLine="540"/>
        <w:spacing w:line="40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965"/>
        <w:spacing w:line="300" w:lineRule="auto"/>
        <w:rPr>
          <w:rFonts w:ascii="宋体" w:hAnsi="宋体" w:eastAsia="宋体"/>
          <w:color w:val="000000"/>
          <w:sz w:val="32"/>
          <w:szCs w:val="32"/>
          <w:highlight w:val="none"/>
          <w:lang w:val="en-US" w:eastAsia="zh-CN"/>
        </w:rPr>
        <w:outlineLvl w:val="0"/>
      </w:pPr>
      <w:r>
        <w:rPr>
          <w:rFonts w:hint="eastAsia" w:ascii="宋体" w:hAnsi="宋体"/>
          <w:color w:val="000000"/>
          <w:sz w:val="32"/>
          <w:szCs w:val="32"/>
          <w:highlight w:val="none"/>
        </w:rPr>
        <w:br w:type="page" w:clear="all"/>
      </w:r>
      <w:r>
        <w:rPr>
          <w:rFonts w:ascii="宋体" w:hAnsi="宋体"/>
          <w:color w:val="000000"/>
          <w:sz w:val="32"/>
          <w:szCs w:val="32"/>
          <w:highlight w:val="none"/>
        </w:rPr>
        <w:t xml:space="preserve">附件</w:t>
      </w:r>
      <w:r>
        <w:rPr>
          <w:rFonts w:hint="eastAsia" w:ascii="宋体" w:hAnsi="宋体"/>
          <w:color w:val="000000"/>
          <w:sz w:val="32"/>
          <w:szCs w:val="32"/>
          <w:highlight w:val="none"/>
          <w:lang w:val="en-US" w:eastAsia="zh-CN"/>
        </w:rPr>
        <w:t xml:space="preserve">11</w:t>
      </w:r>
      <w:r>
        <w:rPr>
          <w:rFonts w:ascii="宋体" w:hAnsi="宋体" w:eastAsia="宋体"/>
          <w:color w:val="000000"/>
          <w:sz w:val="32"/>
          <w:szCs w:val="32"/>
          <w:highlight w:val="none"/>
          <w:lang w:val="en-US" w:eastAsia="zh-CN"/>
        </w:rPr>
      </w:r>
      <w:r/>
    </w:p>
    <w:p>
      <w:pPr>
        <w:pStyle w:val="965"/>
        <w:jc w:val="center"/>
        <w:rPr>
          <w:rFonts w:ascii="宋体" w:hAnsi="宋体" w:cs="仿宋"/>
          <w:bCs/>
          <w:color w:val="000000"/>
          <w:sz w:val="44"/>
          <w:szCs w:val="44"/>
          <w:highlight w:val="none"/>
        </w:rPr>
      </w:pPr>
      <w:r>
        <w:rPr>
          <w:rFonts w:hint="eastAsia" w:ascii="宋体" w:hAnsi="宋体" w:cs="仿宋"/>
          <w:bCs/>
          <w:color w:val="000000"/>
          <w:sz w:val="44"/>
          <w:szCs w:val="44"/>
          <w:highlight w:val="none"/>
        </w:rPr>
        <w:t xml:space="preserve">质疑函范本</w:t>
      </w:r>
      <w:r>
        <w:rPr>
          <w:rFonts w:ascii="宋体" w:hAnsi="宋体" w:cs="仿宋"/>
          <w:bCs/>
          <w:color w:val="000000"/>
          <w:sz w:val="44"/>
          <w:szCs w:val="44"/>
          <w:highlight w:val="none"/>
        </w:rPr>
      </w:r>
      <w:r/>
    </w:p>
    <w:p>
      <w:pPr>
        <w:pStyle w:val="965"/>
        <w:spacing w:before="240"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一、质疑供应商基本信息</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质疑供应商：</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地址：                邮编：</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联系人：              联系电话：</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授权代表：</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联系电话：</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地址：                邮编：</w:t>
      </w:r>
      <w:r>
        <w:rPr>
          <w:rFonts w:ascii="宋体" w:hAnsi="宋体" w:cs="仿宋"/>
          <w:color w:val="000000"/>
          <w:sz w:val="32"/>
          <w:szCs w:val="32"/>
          <w:highlight w:val="none"/>
        </w:rPr>
      </w:r>
      <w:r/>
    </w:p>
    <w:p>
      <w:pPr>
        <w:pStyle w:val="965"/>
        <w:spacing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二、质疑项目基本情况</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质疑项目的名称：</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质疑项目的编号：       包号：</w:t>
      </w: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采购人名称：</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采购文件获取日期：</w:t>
      </w:r>
      <w:r>
        <w:rPr>
          <w:rFonts w:ascii="宋体" w:hAnsi="宋体" w:cs="仿宋"/>
          <w:color w:val="000000"/>
          <w:sz w:val="32"/>
          <w:szCs w:val="32"/>
          <w:highlight w:val="none"/>
        </w:rPr>
      </w:r>
      <w:r/>
    </w:p>
    <w:p>
      <w:pPr>
        <w:pStyle w:val="965"/>
        <w:spacing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三、质疑事项具体内容</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质疑事项1：</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事实依据：</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ascii="宋体" w:hAnsi="宋体" w:cs="仿宋"/>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法律依据：</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u w:val="single"/>
        </w:rPr>
      </w:pP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质疑事项2</w:t>
      </w:r>
      <w:r>
        <w:rPr>
          <w:rFonts w:ascii="宋体" w:hAnsi="宋体" w:cs="仿宋"/>
          <w:color w:val="000000"/>
          <w:sz w:val="32"/>
          <w:szCs w:val="32"/>
          <w:highlight w:val="none"/>
          <w:u w:val="single"/>
        </w:rPr>
      </w:r>
      <w:r/>
    </w:p>
    <w:p>
      <w:pPr>
        <w:pStyle w:val="965"/>
        <w:spacing w:line="360" w:lineRule="auto"/>
        <w:rPr>
          <w:rFonts w:ascii="宋体" w:hAnsi="宋体" w:cs="仿宋"/>
          <w:color w:val="000000"/>
          <w:sz w:val="32"/>
          <w:szCs w:val="32"/>
          <w:highlight w:val="none"/>
        </w:rPr>
      </w:pPr>
      <w:r>
        <w:rPr>
          <w:rFonts w:hint="eastAsia" w:ascii="宋体" w:hAnsi="宋体" w:cs="仿宋"/>
          <w:color w:val="000000"/>
          <w:sz w:val="32"/>
          <w:szCs w:val="32"/>
          <w:highlight w:val="none"/>
        </w:rPr>
        <w:t xml:space="preserve">……</w:t>
      </w:r>
      <w:r>
        <w:rPr>
          <w:rFonts w:ascii="宋体" w:hAnsi="宋体" w:cs="仿宋"/>
          <w:color w:val="000000"/>
          <w:sz w:val="32"/>
          <w:szCs w:val="32"/>
          <w:highlight w:val="none"/>
        </w:rPr>
      </w:r>
      <w:r/>
    </w:p>
    <w:p>
      <w:pPr>
        <w:pStyle w:val="965"/>
        <w:spacing w:line="360" w:lineRule="auto"/>
        <w:rPr>
          <w:rFonts w:ascii="宋体" w:hAnsi="宋体" w:cs="仿宋"/>
          <w:bCs/>
          <w:color w:val="000000"/>
          <w:sz w:val="32"/>
          <w:szCs w:val="32"/>
          <w:highlight w:val="none"/>
        </w:rPr>
      </w:pPr>
      <w:r>
        <w:rPr>
          <w:rFonts w:hint="eastAsia" w:ascii="宋体" w:hAnsi="宋体" w:cs="仿宋"/>
          <w:bCs/>
          <w:color w:val="000000"/>
          <w:sz w:val="32"/>
          <w:szCs w:val="32"/>
          <w:highlight w:val="none"/>
        </w:rPr>
        <w:t xml:space="preserve">四、与质疑事项相关的质疑请求</w:t>
      </w:r>
      <w:r>
        <w:rPr>
          <w:rFonts w:ascii="宋体" w:hAnsi="宋体" w:cs="仿宋"/>
          <w:bCs/>
          <w:color w:val="000000"/>
          <w:sz w:val="32"/>
          <w:szCs w:val="32"/>
          <w:highlight w:val="none"/>
        </w:rPr>
      </w:r>
      <w:r/>
    </w:p>
    <w:p>
      <w:pPr>
        <w:pStyle w:val="965"/>
        <w:spacing w:line="360" w:lineRule="auto"/>
        <w:rPr>
          <w:rFonts w:ascii="宋体" w:hAnsi="宋体" w:cs="仿宋"/>
          <w:color w:val="000000"/>
          <w:sz w:val="32"/>
          <w:szCs w:val="32"/>
          <w:highlight w:val="none"/>
          <w:u w:val="single"/>
        </w:rPr>
      </w:pPr>
      <w:r>
        <w:rPr>
          <w:rFonts w:hint="eastAsia" w:ascii="宋体" w:hAnsi="宋体" w:cs="仿宋"/>
          <w:color w:val="000000"/>
          <w:sz w:val="32"/>
          <w:szCs w:val="32"/>
          <w:highlight w:val="none"/>
        </w:rPr>
        <w:t xml:space="preserve">请求：</w:t>
      </w:r>
      <w:r>
        <w:rPr>
          <w:rFonts w:ascii="宋体" w:hAnsi="宋体" w:cs="仿宋"/>
          <w:color w:val="000000"/>
          <w:sz w:val="32"/>
          <w:szCs w:val="32"/>
          <w:highlight w:val="none"/>
          <w:u w:val="single"/>
        </w:rPr>
      </w:r>
      <w:r/>
    </w:p>
    <w:p>
      <w:pPr>
        <w:pStyle w:val="965"/>
        <w:rPr>
          <w:rFonts w:ascii="宋体" w:hAnsi="宋体"/>
          <w:color w:val="000000"/>
          <w:sz w:val="30"/>
          <w:szCs w:val="30"/>
          <w:highlight w:val="none"/>
        </w:rPr>
      </w:pPr>
      <w:r>
        <w:rPr>
          <w:rFonts w:hint="eastAsia" w:ascii="宋体" w:hAnsi="宋体"/>
          <w:color w:val="000000"/>
          <w:sz w:val="30"/>
          <w:szCs w:val="30"/>
          <w:highlight w:val="none"/>
        </w:rPr>
        <w:t xml:space="preserve">签字(签章)：                   公章：                      </w:t>
      </w:r>
      <w:r>
        <w:rPr>
          <w:rFonts w:ascii="宋体" w:hAnsi="宋体"/>
          <w:color w:val="000000"/>
          <w:sz w:val="30"/>
          <w:szCs w:val="30"/>
          <w:highlight w:val="none"/>
        </w:rPr>
      </w:r>
      <w:r/>
    </w:p>
    <w:p>
      <w:pPr>
        <w:pStyle w:val="965"/>
        <w:rPr>
          <w:rFonts w:ascii="宋体" w:hAnsi="宋体"/>
          <w:color w:val="000000"/>
          <w:sz w:val="30"/>
          <w:szCs w:val="30"/>
          <w:highlight w:val="none"/>
        </w:rPr>
      </w:pPr>
      <w:r>
        <w:rPr>
          <w:rFonts w:hint="eastAsia" w:ascii="宋体" w:hAnsi="宋体"/>
          <w:color w:val="000000"/>
          <w:sz w:val="30"/>
          <w:szCs w:val="30"/>
          <w:highlight w:val="none"/>
        </w:rPr>
        <w:t xml:space="preserve">日期：    </w:t>
      </w:r>
      <w:r>
        <w:rPr>
          <w:rFonts w:ascii="宋体" w:hAnsi="宋体"/>
          <w:color w:val="000000"/>
          <w:sz w:val="30"/>
          <w:szCs w:val="30"/>
          <w:highlight w:val="none"/>
        </w:rPr>
      </w:r>
      <w:r/>
    </w:p>
    <w:p>
      <w:pPr>
        <w:pStyle w:val="965"/>
        <w:spacing w:line="360" w:lineRule="auto"/>
        <w:rPr>
          <w:rFonts w:ascii="宋体" w:hAnsi="宋体" w:cs="仿宋"/>
          <w:color w:val="000000"/>
          <w:sz w:val="32"/>
          <w:szCs w:val="32"/>
          <w:highlight w:val="none"/>
        </w:rPr>
      </w:pPr>
      <w:r>
        <w:rPr>
          <w:rFonts w:ascii="宋体" w:hAnsi="宋体" w:cs="仿宋"/>
          <w:color w:val="000000"/>
          <w:sz w:val="32"/>
          <w:szCs w:val="32"/>
          <w:highlight w:val="none"/>
        </w:rPr>
      </w:r>
      <w:r/>
    </w:p>
    <w:p>
      <w:pPr>
        <w:pStyle w:val="965"/>
        <w:rPr>
          <w:rFonts w:ascii="宋体" w:hAnsi="宋体"/>
          <w:b/>
          <w:color w:val="000000"/>
          <w:sz w:val="32"/>
          <w:szCs w:val="32"/>
          <w:highlight w:val="none"/>
        </w:rPr>
      </w:pPr>
      <w:r>
        <w:rPr>
          <w:rFonts w:ascii="宋体" w:hAnsi="宋体"/>
          <w:b/>
          <w:color w:val="000000"/>
          <w:sz w:val="32"/>
          <w:szCs w:val="32"/>
          <w:highlight w:val="none"/>
        </w:rPr>
      </w:r>
      <w:r/>
    </w:p>
    <w:p>
      <w:pPr>
        <w:pStyle w:val="965"/>
        <w:rPr>
          <w:rFonts w:ascii="宋体" w:hAnsi="宋体"/>
          <w:b/>
          <w:color w:val="000000"/>
          <w:sz w:val="32"/>
          <w:szCs w:val="32"/>
          <w:highlight w:val="none"/>
        </w:rPr>
      </w:pPr>
      <w:r>
        <w:rPr>
          <w:rFonts w:hint="eastAsia" w:ascii="宋体" w:hAnsi="宋体"/>
          <w:b/>
          <w:color w:val="000000"/>
          <w:sz w:val="32"/>
          <w:szCs w:val="32"/>
          <w:highlight w:val="none"/>
        </w:rPr>
        <w:t xml:space="preserve">质疑函制作说明：</w:t>
      </w:r>
      <w:r>
        <w:rPr>
          <w:rFonts w:ascii="宋体" w:hAnsi="宋体"/>
          <w:b/>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1.供应商提出质疑时，应提交质疑函和必要的证明材料。</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cs="宋体"/>
          <w:color w:val="000000"/>
          <w:sz w:val="32"/>
          <w:szCs w:val="32"/>
          <w:highlight w:val="none"/>
        </w:rPr>
        <w:t xml:space="preserve">供应商签署的授权委托书。授权委托书应载明代理人的姓名或者名称、代理事项、具体权限、期限和相关事项。</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3.质疑供应商若对项目的某一分包进行质疑，质疑函中应列明具体分包号。</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4.质疑函的质疑事项应具体、明确，并有必要的事实依据和法律依据。</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5.质疑函的质疑请求应与质疑事项相关。</w:t>
      </w:r>
      <w:r>
        <w:rPr>
          <w:rFonts w:ascii="宋体" w:hAnsi="宋体"/>
          <w:color w:val="000000"/>
          <w:sz w:val="32"/>
          <w:szCs w:val="32"/>
          <w:highlight w:val="none"/>
        </w:rPr>
      </w:r>
      <w:r/>
    </w:p>
    <w:p>
      <w:pPr>
        <w:pStyle w:val="965"/>
        <w:ind w:firstLine="640"/>
        <w:jc w:val="left"/>
        <w:widowControl/>
        <w:rPr>
          <w:rFonts w:ascii="宋体" w:hAnsi="宋体"/>
          <w:color w:val="000000"/>
          <w:sz w:val="32"/>
          <w:szCs w:val="32"/>
          <w:highlight w:val="none"/>
        </w:rPr>
      </w:pPr>
      <w:r>
        <w:rPr>
          <w:rFonts w:hint="eastAsia" w:ascii="宋体" w:hAnsi="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32"/>
          <w:szCs w:val="32"/>
          <w:highlight w:val="none"/>
        </w:rPr>
      </w:r>
      <w:r/>
    </w:p>
    <w:p>
      <w:pPr>
        <w:pStyle w:val="965"/>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965"/>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965"/>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5"/>
        <w:contextualSpacing/>
        <w:spacing w:line="5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contextualSpacing/>
        <w:ind w:firstLine="562"/>
        <w:spacing w:line="500" w:lineRule="exact"/>
        <w:rPr>
          <w:rFonts w:hint="eastAsia" w:ascii="宋体" w:hAnsi="宋体"/>
          <w:b/>
          <w:color w:val="000000"/>
          <w:sz w:val="28"/>
          <w:szCs w:val="28"/>
          <w:highlight w:val="none"/>
        </w:rPr>
        <w:outlineLvl w:val="0"/>
      </w:pPr>
      <w:r>
        <w:rPr>
          <w:rFonts w:hint="eastAsia" w:ascii="宋体" w:hAnsi="宋体"/>
          <w:b/>
          <w:color w:val="000000"/>
          <w:sz w:val="28"/>
          <w:szCs w:val="28"/>
          <w:highlight w:val="none"/>
        </w:rPr>
      </w:r>
      <w:r/>
    </w:p>
    <w:p>
      <w:pPr>
        <w:pStyle w:val="965"/>
        <w:rPr>
          <w:rFonts w:hint="eastAsia"/>
          <w:color w:val="000000"/>
          <w:highlight w:val="none"/>
        </w:rPr>
      </w:pPr>
      <w:r>
        <w:rPr>
          <w:rFonts w:hint="eastAsia"/>
          <w:color w:val="000000"/>
          <w:highlight w:val="none"/>
        </w:rPr>
      </w:r>
      <w:r/>
    </w:p>
    <w:sectPr>
      <w:headerReference w:type="default" r:id="rId10"/>
      <w:footerReference w:type="default" r:id="rId14"/>
      <w:footerReference w:type="even" r:id="rId15"/>
      <w:footnotePr/>
      <w:endnotePr/>
      <w:type w:val="nextPage"/>
      <w:pgSz w:w="11907" w:h="16838" w:orient="portrait"/>
      <w:pgMar w:top="1361" w:right="1361" w:bottom="1361" w:left="1361" w:header="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华文细黑">
    <w:panose1 w:val="02010600040101010101"/>
  </w:font>
  <w:font w:name="华文新魏">
    <w:panose1 w:val="02010800040101010101"/>
  </w:font>
  <w:font w:name="Plotter">
    <w:panose1 w:val="020B0503020202020204"/>
  </w:font>
  <w:font w:name="楷体_GB2312">
    <w:panose1 w:val="02010609060101010101"/>
  </w:font>
  <w:font w:name="Tahoma">
    <w:panose1 w:val="020B0604030504040204"/>
  </w:font>
  <w:font w:name="Garamond">
    <w:panose1 w:val="02020404030301010803"/>
  </w:font>
  <w:font w:name="TimesNewRomanPSMT">
    <w:panose1 w:val="02020603050405020304"/>
  </w:font>
  <w:font w:name="等线">
    <w:panose1 w:val="02010600030101010101"/>
  </w:font>
  <w:font w:name="仿宋">
    <w:panose1 w:val="02010609060101010101"/>
  </w:font>
  <w:font w:name="Wingdings">
    <w:panose1 w:val="05000000000000000000"/>
  </w:font>
  <w:font w:name="Courier New">
    <w:panose1 w:val="02070309020205020404"/>
  </w:font>
  <w:font w:name="Calibri">
    <w:panose1 w:val="020F0502020204030204"/>
  </w:font>
  <w:font w:name="Cambria">
    <w:panose1 w:val="02040503050406030204"/>
  </w:font>
  <w:font w:name="宋体fal">
    <w:panose1 w:val="02010600030101010101"/>
  </w:font>
  <w:font w:name="Symbol">
    <w:panose1 w:val="05050102010706020507"/>
  </w:font>
  <w:font w:name="新宋体">
    <w:panose1 w:val="02010609030101010101"/>
  </w:font>
  <w:font w:name="华文中宋">
    <w:panose1 w:val="02010600040101010101"/>
  </w:font>
  <w:font w:name="@时尚中黑简体">
    <w:panose1 w:val="020B0503020202020204"/>
  </w:font>
  <w:font w:name="Verdana">
    <w:panose1 w:val="020B0604030504040204"/>
  </w:font>
  <w:font w:name="仿宋_GB2312">
    <w:panose1 w:val="02010609060101010101"/>
  </w:font>
  <w:font w:name="黑体">
    <w:panose1 w:val="02010609060101010101"/>
  </w:font>
  <w:font w:name="长城仿宋">
    <w:panose1 w:val="020B0503020202020204"/>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Arial Narrow">
    <w:panose1 w:val="020B0606020202030204"/>
  </w:font>
  <w:font w:name="Kai Titling">
    <w:panose1 w:val="0201060906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131"/>
      <w:spacing w:line="167"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413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5"/>
                    </w:pPr>
                    <w:r/>
                    <w:r/>
                  </w:p>
                </w:txbxContent>
              </v:textbox>
            </v:shape>
          </w:pict>
        </mc:Fallback>
      </mc:AlternateContent>
    </w: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357"/>
      </w:rPr>
      <w:framePr w:wrap="auto" w:vAnchor="text" w:hAnchor="margin" w:xAlign="center" w:y="1"/>
    </w:pPr>
    <w:r>
      <w:rPr>
        <w:rStyle w:val="1357"/>
      </w:rPr>
      <w:fldChar w:fldCharType="begin"/>
    </w:r>
    <w:r>
      <w:rPr>
        <w:rStyle w:val="1357"/>
      </w:rPr>
      <w:instrText xml:space="preserve">PAGE  </w:instrText>
    </w:r>
    <w:r>
      <w:rPr>
        <w:rStyle w:val="1357"/>
      </w:rPr>
      <w:fldChar w:fldCharType="separate"/>
    </w:r>
    <w:r>
      <w:rPr>
        <w:rStyle w:val="1357"/>
      </w:rPr>
      <w:t xml:space="preserve">1</w:t>
    </w:r>
    <w:r>
      <w:rPr>
        <w:rStyle w:val="1357"/>
      </w:rPr>
      <w:fldChar w:fldCharType="end"/>
    </w:r>
    <w:r>
      <w:rPr>
        <w:rStyle w:val="1357"/>
      </w:rPr>
    </w:r>
    <w:r/>
  </w:p>
  <w:p>
    <w:pPr>
      <w:pStyle w:val="148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rPr>
        <w:rStyle w:val="1096"/>
      </w:rPr>
      <w:framePr w:wrap="around" w:vAnchor="text" w:hAnchor="margin" w:xAlign="center" w:y="1"/>
    </w:pPr>
    <w:r>
      <w:fldChar w:fldCharType="begin"/>
    </w:r>
    <w:r>
      <w:rPr>
        <w:rStyle w:val="1096"/>
      </w:rPr>
      <w:instrText xml:space="preserve">PAGE  </w:instrText>
    </w:r>
    <w:r>
      <w:fldChar w:fldCharType="separate"/>
    </w:r>
    <w:r>
      <w:rPr>
        <w:rStyle w:val="1096"/>
      </w:rPr>
      <w:t xml:space="preserve">34</w:t>
    </w:r>
    <w:r>
      <w:fldChar w:fldCharType="end"/>
    </w:r>
    <w:r>
      <w:rPr>
        <w:rStyle w:val="1096"/>
      </w:rPr>
    </w:r>
    <w:r/>
  </w:p>
  <w:p>
    <w:pPr>
      <w:pStyle w:val="10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pStyle w:val="965"/>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4"/>
      <w:isLgl w:val="false"/>
      <w:suff w:val="tab"/>
      <w:lvlText w:val="%1."/>
      <w:lvlJc w:val="left"/>
      <w:pPr>
        <w:pStyle w:val="96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4"/>
      <w:isLgl w:val="false"/>
      <w:suff w:val="tab"/>
      <w:lvlText w:val="%1."/>
      <w:lvlJc w:val="left"/>
      <w:pPr>
        <w:pStyle w:val="965"/>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2"/>
      <w:isLgl w:val="false"/>
      <w:suff w:val="tab"/>
      <w:lvlText w:val="%1."/>
      <w:lvlJc w:val="left"/>
      <w:pPr>
        <w:pStyle w:val="96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8"/>
      <w:isLgl w:val="false"/>
      <w:suff w:val="tab"/>
      <w:lvlText w:val=""/>
      <w:lvlJc w:val="left"/>
      <w:pPr>
        <w:pStyle w:val="965"/>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1"/>
      <w:isLgl w:val="false"/>
      <w:suff w:val="tab"/>
      <w:lvlText w:val=""/>
      <w:lvlJc w:val="left"/>
      <w:pPr>
        <w:pStyle w:val="965"/>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9"/>
      <w:isLgl w:val="false"/>
      <w:suff w:val="tab"/>
      <w:lvlText w:val=""/>
      <w:lvlJc w:val="left"/>
      <w:pPr>
        <w:pStyle w:val="96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07"/>
      <w:isLgl w:val="false"/>
      <w:suff w:val="tab"/>
      <w:lvlText w:val=""/>
      <w:lvlJc w:val="left"/>
      <w:pPr>
        <w:pStyle w:val="96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9"/>
      <w:isLgl w:val="false"/>
      <w:suff w:val="tab"/>
      <w:lvlText w:val="%1."/>
      <w:lvlJc w:val="left"/>
      <w:pPr>
        <w:pStyle w:val="9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47"/>
      <w:isLgl w:val="false"/>
      <w:suff w:val="tab"/>
      <w:lvlText w:val=""/>
      <w:lvlJc w:val="left"/>
      <w:pPr>
        <w:pStyle w:val="96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pStyle w:val="1064"/>
      <w:isLgl w:val="false"/>
      <w:suff w:val="tab"/>
      <w:lvlText w:val="%1"/>
      <w:lvlJc w:val="left"/>
      <w:pPr>
        <w:pStyle w:val="965"/>
        <w:ind w:left="360" w:hanging="360"/>
      </w:pPr>
    </w:lvl>
    <w:lvl w:ilvl="1">
      <w:start w:val="1"/>
      <w:numFmt w:val="lowerLetter"/>
      <w:isLgl w:val="false"/>
      <w:suff w:val="tab"/>
      <w:lvlText w:val="%2)"/>
      <w:lvlJc w:val="left"/>
      <w:pPr>
        <w:pStyle w:val="965"/>
        <w:ind w:left="840" w:hanging="420"/>
      </w:pPr>
    </w:lvl>
    <w:lvl w:ilvl="2">
      <w:start w:val="1"/>
      <w:numFmt w:val="lowerRoman"/>
      <w:isLgl w:val="false"/>
      <w:suff w:val="tab"/>
      <w:lvlText w:val="%3."/>
      <w:lvlJc w:val="right"/>
      <w:pPr>
        <w:pStyle w:val="965"/>
        <w:ind w:left="1260" w:hanging="420"/>
      </w:pPr>
    </w:lvl>
    <w:lvl w:ilvl="3">
      <w:start w:val="1"/>
      <w:numFmt w:val="decimal"/>
      <w:isLgl w:val="false"/>
      <w:suff w:val="tab"/>
      <w:lvlText w:val="%4."/>
      <w:lvlJc w:val="left"/>
      <w:pPr>
        <w:pStyle w:val="965"/>
        <w:ind w:left="1680" w:hanging="420"/>
      </w:pPr>
    </w:lvl>
    <w:lvl w:ilvl="4">
      <w:start w:val="1"/>
      <w:numFmt w:val="lowerLetter"/>
      <w:isLgl w:val="false"/>
      <w:suff w:val="tab"/>
      <w:lvlText w:val="%5)"/>
      <w:lvlJc w:val="left"/>
      <w:pPr>
        <w:pStyle w:val="965"/>
        <w:ind w:left="2100" w:hanging="420"/>
      </w:pPr>
    </w:lvl>
    <w:lvl w:ilvl="5">
      <w:start w:val="1"/>
      <w:numFmt w:val="lowerRoman"/>
      <w:isLgl w:val="false"/>
      <w:suff w:val="tab"/>
      <w:lvlText w:val="%6."/>
      <w:lvlJc w:val="right"/>
      <w:pPr>
        <w:pStyle w:val="965"/>
        <w:ind w:left="2520" w:hanging="420"/>
      </w:pPr>
    </w:lvl>
    <w:lvl w:ilvl="6">
      <w:start w:val="1"/>
      <w:numFmt w:val="decimal"/>
      <w:isLgl w:val="false"/>
      <w:suff w:val="tab"/>
      <w:lvlText w:val="%7."/>
      <w:lvlJc w:val="left"/>
      <w:pPr>
        <w:pStyle w:val="965"/>
        <w:ind w:left="2940" w:hanging="420"/>
      </w:pPr>
    </w:lvl>
    <w:lvl w:ilvl="7">
      <w:start w:val="1"/>
      <w:numFmt w:val="lowerLetter"/>
      <w:isLgl w:val="false"/>
      <w:suff w:val="tab"/>
      <w:lvlText w:val="%8)"/>
      <w:lvlJc w:val="left"/>
      <w:pPr>
        <w:pStyle w:val="965"/>
        <w:ind w:left="3360" w:hanging="420"/>
      </w:pPr>
    </w:lvl>
    <w:lvl w:ilvl="8">
      <w:start w:val="1"/>
      <w:numFmt w:val="lowerRoman"/>
      <w:isLgl w:val="false"/>
      <w:suff w:val="tab"/>
      <w:lvlText w:val="%9."/>
      <w:lvlJc w:val="right"/>
      <w:pPr>
        <w:pStyle w:val="965"/>
        <w:ind w:left="3780" w:hanging="420"/>
      </w:pPr>
    </w:lvl>
  </w:abstractNum>
  <w:num w:numId="1">
    <w:abstractNumId w:val="2"/>
  </w:num>
  <w:num w:numId="2">
    <w:abstractNumId w:val="4"/>
  </w:num>
  <w:num w:numId="3">
    <w:abstractNumId w:val="3"/>
  </w:num>
  <w:num w:numId="4">
    <w:abstractNumId w:val="7"/>
  </w:num>
  <w:num w:numId="5">
    <w:abstractNumId w:val="5"/>
  </w:num>
  <w:num w:numId="6">
    <w:abstractNumId w:val="1"/>
  </w:num>
  <w:num w:numId="7">
    <w:abstractNumId w:val="6"/>
  </w:num>
  <w:num w:numId="8">
    <w:abstractNumId w:val="0"/>
  </w:num>
  <w:num w:numId="9">
    <w:abstractNumId w:val="9"/>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65"/>
    <w:next w:val="965"/>
    <w:link w:val="1234"/>
    <w:uiPriority w:val="9"/>
    <w:qFormat/>
    <w:pPr>
      <w:keepLines/>
      <w:keepNext/>
      <w:spacing w:before="480" w:after="200"/>
      <w:outlineLvl w:val="0"/>
    </w:pPr>
    <w:rPr>
      <w:rFonts w:ascii="Arial" w:hAnsi="Arial" w:eastAsia="Arial" w:cs="Arial"/>
      <w:sz w:val="40"/>
      <w:szCs w:val="40"/>
    </w:rPr>
  </w:style>
  <w:style w:type="paragraph" w:styleId="802">
    <w:name w:val="Heading 2"/>
    <w:basedOn w:val="965"/>
    <w:next w:val="965"/>
    <w:link w:val="1329"/>
    <w:uiPriority w:val="9"/>
    <w:unhideWhenUsed/>
    <w:qFormat/>
    <w:pPr>
      <w:keepLines/>
      <w:keepNext/>
      <w:spacing w:before="360" w:after="200"/>
      <w:outlineLvl w:val="1"/>
    </w:pPr>
    <w:rPr>
      <w:rFonts w:ascii="Arial" w:hAnsi="Arial" w:eastAsia="Arial" w:cs="Arial"/>
      <w:sz w:val="34"/>
    </w:rPr>
  </w:style>
  <w:style w:type="paragraph" w:styleId="803">
    <w:name w:val="Heading 3"/>
    <w:basedOn w:val="965"/>
    <w:next w:val="965"/>
    <w:link w:val="1348"/>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965"/>
    <w:next w:val="965"/>
    <w:link w:val="126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965"/>
    <w:next w:val="965"/>
    <w:link w:val="1202"/>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965"/>
    <w:next w:val="965"/>
    <w:link w:val="1131"/>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965"/>
    <w:next w:val="965"/>
    <w:link w:val="119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965"/>
    <w:next w:val="965"/>
    <w:link w:val="116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965"/>
    <w:next w:val="965"/>
    <w:link w:val="1193"/>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965"/>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65"/>
    <w:next w:val="965"/>
    <w:link w:val="1217"/>
    <w:uiPriority w:val="10"/>
    <w:qFormat/>
    <w:pPr>
      <w:contextualSpacing/>
      <w:spacing w:before="300" w:after="200"/>
    </w:pPr>
    <w:rPr>
      <w:sz w:val="48"/>
      <w:szCs w:val="48"/>
    </w:rPr>
  </w:style>
  <w:style w:type="paragraph" w:styleId="813">
    <w:name w:val="Subtitle"/>
    <w:basedOn w:val="965"/>
    <w:next w:val="965"/>
    <w:link w:val="1275"/>
    <w:uiPriority w:val="11"/>
    <w:qFormat/>
    <w:pPr>
      <w:spacing w:before="200" w:after="200"/>
    </w:pPr>
    <w:rPr>
      <w:sz w:val="24"/>
      <w:szCs w:val="24"/>
    </w:rPr>
  </w:style>
  <w:style w:type="paragraph" w:styleId="814">
    <w:name w:val="Quote"/>
    <w:basedOn w:val="965"/>
    <w:next w:val="965"/>
    <w:link w:val="815"/>
    <w:uiPriority w:val="29"/>
    <w:qFormat/>
    <w:pPr>
      <w:ind w:left="720" w:right="720"/>
    </w:pPr>
    <w:rPr>
      <w:i/>
    </w:rPr>
  </w:style>
  <w:style w:type="character" w:styleId="815">
    <w:name w:val="Quote Char"/>
    <w:link w:val="814"/>
    <w:uiPriority w:val="29"/>
    <w:rPr>
      <w:i/>
    </w:rPr>
  </w:style>
  <w:style w:type="paragraph" w:styleId="816">
    <w:name w:val="Intense Quote"/>
    <w:basedOn w:val="965"/>
    <w:next w:val="965"/>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5"/>
    <w:link w:val="1150"/>
    <w:uiPriority w:val="99"/>
    <w:unhideWhenUsed/>
    <w:pPr>
      <w:spacing w:after="0" w:line="240" w:lineRule="auto"/>
      <w:tabs>
        <w:tab w:val="center" w:pos="7143" w:leader="none"/>
        <w:tab w:val="right" w:pos="14287" w:leader="none"/>
      </w:tabs>
    </w:pPr>
  </w:style>
  <w:style w:type="paragraph" w:styleId="819">
    <w:name w:val="Footer"/>
    <w:basedOn w:val="965"/>
    <w:link w:val="821"/>
    <w:uiPriority w:val="99"/>
    <w:unhideWhenUsed/>
    <w:pPr>
      <w:spacing w:after="0" w:line="240" w:lineRule="auto"/>
      <w:tabs>
        <w:tab w:val="center" w:pos="7143" w:leader="none"/>
        <w:tab w:val="right" w:pos="14287" w:leader="none"/>
      </w:tabs>
    </w:pPr>
  </w:style>
  <w:style w:type="paragraph" w:styleId="820">
    <w:name w:val="Caption"/>
    <w:basedOn w:val="965"/>
    <w:next w:val="965"/>
    <w:uiPriority w:val="35"/>
    <w:semiHidden/>
    <w:unhideWhenUsed/>
    <w:qFormat/>
    <w:pPr>
      <w:spacing w:line="276" w:lineRule="auto"/>
    </w:pPr>
    <w:rPr>
      <w:b/>
      <w:bCs/>
      <w:color w:val="4f81bd" w:themeColor="accent1"/>
      <w:sz w:val="18"/>
      <w:szCs w:val="18"/>
    </w:rPr>
  </w:style>
  <w:style w:type="character" w:styleId="821">
    <w:name w:val="Caption Char"/>
    <w:basedOn w:val="820"/>
    <w:link w:val="819"/>
    <w:uiPriority w:val="99"/>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5"/>
    <w:link w:val="1144"/>
    <w:uiPriority w:val="99"/>
    <w:semiHidden/>
    <w:unhideWhenUsed/>
    <w:pPr>
      <w:spacing w:after="40" w:line="240" w:lineRule="auto"/>
    </w:pPr>
    <w:rPr>
      <w:sz w:val="18"/>
    </w:rPr>
  </w:style>
  <w:style w:type="character" w:styleId="950">
    <w:name w:val="footnote reference"/>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77"/>
    <w:link w:val="965"/>
    <w:qFormat/>
    <w:pPr>
      <w:jc w:val="both"/>
      <w:widowControl w:val="off"/>
    </w:pPr>
    <w:rPr>
      <w:sz w:val="21"/>
      <w:szCs w:val="24"/>
      <w:lang w:val="en-US" w:eastAsia="zh-CN" w:bidi="ar-SA"/>
    </w:rPr>
  </w:style>
  <w:style w:type="paragraph" w:styleId="966">
    <w:name w:val="标题 1"/>
    <w:basedOn w:val="965"/>
    <w:next w:val="965"/>
    <w:link w:val="983"/>
    <w:qFormat/>
    <w:pPr>
      <w:keepLines/>
      <w:keepNext/>
      <w:spacing w:before="340" w:after="330" w:line="578" w:lineRule="auto"/>
      <w:outlineLvl w:val="0"/>
    </w:pPr>
    <w:rPr>
      <w:b/>
      <w:bCs/>
      <w:sz w:val="44"/>
      <w:szCs w:val="44"/>
    </w:rPr>
  </w:style>
  <w:style w:type="paragraph" w:styleId="967">
    <w:name w:val="标题 2"/>
    <w:basedOn w:val="965"/>
    <w:next w:val="965"/>
    <w:link w:val="984"/>
    <w:qFormat/>
    <w:pPr>
      <w:keepLines/>
      <w:keepNext/>
      <w:spacing w:before="260" w:after="260" w:line="416" w:lineRule="auto"/>
      <w:outlineLvl w:val="1"/>
    </w:pPr>
    <w:rPr>
      <w:rFonts w:ascii="Arial" w:hAnsi="Arial" w:eastAsia="黑体"/>
      <w:b/>
      <w:bCs/>
      <w:sz w:val="32"/>
      <w:szCs w:val="32"/>
    </w:rPr>
  </w:style>
  <w:style w:type="paragraph" w:styleId="968">
    <w:name w:val="标题 3"/>
    <w:basedOn w:val="965"/>
    <w:next w:val="965"/>
    <w:link w:val="985"/>
    <w:qFormat/>
    <w:pPr>
      <w:keepLines/>
      <w:keepNext/>
      <w:spacing w:before="260" w:after="260" w:line="416" w:lineRule="auto"/>
      <w:outlineLvl w:val="2"/>
    </w:pPr>
    <w:rPr>
      <w:b/>
      <w:bCs/>
      <w:sz w:val="32"/>
      <w:szCs w:val="32"/>
    </w:rPr>
  </w:style>
  <w:style w:type="paragraph" w:styleId="969">
    <w:name w:val="标题 4"/>
    <w:basedOn w:val="965"/>
    <w:next w:val="965"/>
    <w:link w:val="986"/>
    <w:qFormat/>
    <w:pPr>
      <w:jc w:val="center"/>
      <w:keepNext/>
      <w:outlineLvl w:val="3"/>
    </w:pPr>
    <w:rPr>
      <w:rFonts w:eastAsia="新宋体"/>
      <w:sz w:val="30"/>
      <w:szCs w:val="21"/>
    </w:rPr>
  </w:style>
  <w:style w:type="paragraph" w:styleId="970">
    <w:name w:val="标题 5"/>
    <w:basedOn w:val="965"/>
    <w:next w:val="965"/>
    <w:link w:val="987"/>
    <w:qFormat/>
    <w:pPr>
      <w:keepLines/>
      <w:keepNext/>
      <w:spacing w:before="280" w:after="290" w:line="376" w:lineRule="auto"/>
      <w:outlineLvl w:val="4"/>
    </w:pPr>
    <w:rPr>
      <w:b/>
      <w:bCs/>
      <w:sz w:val="28"/>
      <w:szCs w:val="28"/>
    </w:rPr>
  </w:style>
  <w:style w:type="paragraph" w:styleId="971">
    <w:name w:val="标题 6"/>
    <w:basedOn w:val="965"/>
    <w:next w:val="965"/>
    <w:link w:val="988"/>
    <w:qFormat/>
    <w:pPr>
      <w:keepLines/>
      <w:keepNext/>
      <w:spacing w:before="240" w:after="64" w:line="317" w:lineRule="auto"/>
      <w:outlineLvl w:val="5"/>
    </w:pPr>
    <w:rPr>
      <w:rFonts w:ascii="Cambria" w:hAnsi="Cambria"/>
      <w:b/>
      <w:bCs/>
      <w:sz w:val="24"/>
    </w:rPr>
  </w:style>
  <w:style w:type="paragraph" w:styleId="972">
    <w:name w:val="标题 7"/>
    <w:basedOn w:val="965"/>
    <w:next w:val="965"/>
    <w:link w:val="989"/>
    <w:qFormat/>
    <w:pPr>
      <w:keepLines/>
      <w:keepNext/>
      <w:spacing w:before="240" w:after="64" w:line="317" w:lineRule="auto"/>
      <w:outlineLvl w:val="6"/>
    </w:pPr>
    <w:rPr>
      <w:rFonts w:ascii="Calibri" w:hAnsi="Calibri"/>
      <w:b/>
      <w:bCs/>
      <w:sz w:val="24"/>
    </w:rPr>
  </w:style>
  <w:style w:type="paragraph" w:styleId="973">
    <w:name w:val="标题 8"/>
    <w:basedOn w:val="965"/>
    <w:next w:val="965"/>
    <w:link w:val="990"/>
    <w:qFormat/>
    <w:pPr>
      <w:keepLines/>
      <w:keepNext/>
      <w:spacing w:before="240" w:after="64" w:line="317" w:lineRule="auto"/>
      <w:outlineLvl w:val="7"/>
    </w:pPr>
    <w:rPr>
      <w:rFonts w:ascii="Cambria" w:hAnsi="Cambria"/>
      <w:sz w:val="24"/>
    </w:rPr>
  </w:style>
  <w:style w:type="paragraph" w:styleId="974">
    <w:name w:val="标题 9"/>
    <w:basedOn w:val="965"/>
    <w:next w:val="965"/>
    <w:link w:val="991"/>
    <w:qFormat/>
    <w:pPr>
      <w:keepLines/>
      <w:keepNext/>
      <w:spacing w:before="240" w:after="64" w:line="317" w:lineRule="auto"/>
      <w:outlineLvl w:val="8"/>
    </w:pPr>
    <w:rPr>
      <w:rFonts w:ascii="Cambria" w:hAnsi="Cambria"/>
      <w:szCs w:val="21"/>
    </w:rPr>
  </w:style>
  <w:style w:type="character" w:styleId="975">
    <w:name w:val="默认段落字体"/>
    <w:next w:val="975"/>
    <w:link w:val="965"/>
    <w:uiPriority w:val="1"/>
    <w:unhideWhenUsed/>
  </w:style>
  <w:style w:type="table" w:styleId="976">
    <w:name w:val="普通表格"/>
    <w:next w:val="976"/>
    <w:link w:val="965"/>
    <w:uiPriority w:val="99"/>
    <w:unhideWhenUsed/>
    <w:qFormat/>
    <w:tblPr/>
  </w:style>
  <w:style w:type="paragraph" w:styleId="977">
    <w:name w:val="正文首行缩进 2"/>
    <w:basedOn w:val="978"/>
    <w:next w:val="977"/>
    <w:link w:val="980"/>
    <w:pPr>
      <w:ind w:firstLine="420"/>
    </w:pPr>
    <w:rPr>
      <w:rFonts w:ascii="宋体" w:hAnsi="宋体"/>
      <w:sz w:val="20"/>
      <w:szCs w:val="20"/>
    </w:rPr>
  </w:style>
  <w:style w:type="paragraph" w:styleId="978">
    <w:name w:val="正文文本缩进"/>
    <w:basedOn w:val="965"/>
    <w:next w:val="978"/>
    <w:link w:val="979"/>
    <w:pPr>
      <w:ind w:left="420"/>
      <w:spacing w:after="120"/>
    </w:pPr>
  </w:style>
  <w:style w:type="character" w:styleId="979">
    <w:name w:val="正文文本缩进 Char"/>
    <w:next w:val="979"/>
    <w:link w:val="978"/>
    <w:rPr>
      <w:sz w:val="21"/>
      <w:szCs w:val="24"/>
    </w:rPr>
  </w:style>
  <w:style w:type="character" w:styleId="980">
    <w:name w:val="正文首行缩进 2 Char"/>
    <w:next w:val="980"/>
    <w:link w:val="977"/>
    <w:rPr>
      <w:rFonts w:ascii="宋体" w:hAnsi="宋体"/>
    </w:rPr>
  </w:style>
  <w:style w:type="paragraph" w:styleId="981">
    <w:name w:val="宏文本"/>
    <w:next w:val="981"/>
    <w:link w:val="982"/>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982">
    <w:name w:val="宏文本 Char"/>
    <w:next w:val="982"/>
    <w:link w:val="981"/>
    <w:rPr>
      <w:rFonts w:ascii="Courier New" w:hAnsi="Courier New" w:cs="Courier New"/>
      <w:sz w:val="24"/>
      <w:szCs w:val="24"/>
      <w:lang w:val="en-US" w:eastAsia="zh-CN" w:bidi="ar-SA"/>
    </w:rPr>
  </w:style>
  <w:style w:type="character" w:styleId="983">
    <w:name w:val="标题 1 Char"/>
    <w:next w:val="983"/>
    <w:link w:val="966"/>
    <w:rPr>
      <w:b/>
      <w:bCs/>
      <w:sz w:val="44"/>
      <w:szCs w:val="44"/>
    </w:rPr>
  </w:style>
  <w:style w:type="character" w:styleId="984">
    <w:name w:val="标题 2 Char"/>
    <w:next w:val="984"/>
    <w:link w:val="967"/>
    <w:rPr>
      <w:rFonts w:ascii="Arial" w:hAnsi="Arial" w:eastAsia="黑体"/>
      <w:b/>
      <w:bCs/>
      <w:sz w:val="32"/>
      <w:szCs w:val="32"/>
    </w:rPr>
  </w:style>
  <w:style w:type="character" w:styleId="985">
    <w:name w:val="标题 3 Char"/>
    <w:next w:val="985"/>
    <w:link w:val="968"/>
    <w:rPr>
      <w:b/>
      <w:bCs/>
      <w:sz w:val="32"/>
      <w:szCs w:val="32"/>
    </w:rPr>
  </w:style>
  <w:style w:type="character" w:styleId="986">
    <w:name w:val="标题 4 Char"/>
    <w:next w:val="986"/>
    <w:link w:val="969"/>
    <w:rPr>
      <w:rFonts w:eastAsia="新宋体"/>
      <w:sz w:val="30"/>
      <w:szCs w:val="21"/>
    </w:rPr>
  </w:style>
  <w:style w:type="character" w:styleId="987">
    <w:name w:val="标题 5 Char"/>
    <w:next w:val="987"/>
    <w:link w:val="970"/>
    <w:rPr>
      <w:b/>
      <w:bCs/>
      <w:sz w:val="28"/>
      <w:szCs w:val="28"/>
    </w:rPr>
  </w:style>
  <w:style w:type="character" w:styleId="988">
    <w:name w:val="标题 6 Char"/>
    <w:next w:val="988"/>
    <w:link w:val="971"/>
    <w:rPr>
      <w:rFonts w:ascii="Cambria" w:hAnsi="Cambria"/>
      <w:b/>
      <w:bCs/>
      <w:sz w:val="24"/>
      <w:szCs w:val="24"/>
    </w:rPr>
  </w:style>
  <w:style w:type="character" w:styleId="989">
    <w:name w:val="标题 7 Char"/>
    <w:next w:val="989"/>
    <w:link w:val="972"/>
    <w:rPr>
      <w:rFonts w:ascii="Calibri" w:hAnsi="Calibri"/>
      <w:b/>
      <w:bCs/>
      <w:sz w:val="24"/>
      <w:szCs w:val="24"/>
    </w:rPr>
  </w:style>
  <w:style w:type="character" w:styleId="990">
    <w:name w:val="标题 8 Char"/>
    <w:next w:val="990"/>
    <w:link w:val="973"/>
    <w:rPr>
      <w:rFonts w:ascii="Cambria" w:hAnsi="Cambria"/>
      <w:sz w:val="24"/>
      <w:szCs w:val="24"/>
    </w:rPr>
  </w:style>
  <w:style w:type="character" w:styleId="991">
    <w:name w:val="标题 9 Char"/>
    <w:next w:val="991"/>
    <w:link w:val="974"/>
    <w:rPr>
      <w:rFonts w:ascii="Cambria" w:hAnsi="Cambria"/>
      <w:sz w:val="21"/>
      <w:szCs w:val="21"/>
    </w:rPr>
  </w:style>
  <w:style w:type="paragraph" w:styleId="992">
    <w:name w:val="列表 3"/>
    <w:basedOn w:val="965"/>
    <w:next w:val="992"/>
    <w:link w:val="965"/>
    <w:pPr>
      <w:ind w:left="100" w:hanging="200"/>
    </w:pPr>
  </w:style>
  <w:style w:type="paragraph" w:styleId="993">
    <w:name w:val="目录 7"/>
    <w:basedOn w:val="965"/>
    <w:next w:val="965"/>
    <w:link w:val="965"/>
    <w:uiPriority w:val="39"/>
    <w:unhideWhenUsed/>
    <w:pPr>
      <w:ind w:left="2520"/>
    </w:pPr>
    <w:rPr>
      <w:rFonts w:ascii="Calibri" w:hAnsi="Calibri"/>
      <w:szCs w:val="22"/>
    </w:rPr>
  </w:style>
  <w:style w:type="paragraph" w:styleId="994">
    <w:name w:val="列表编号 2"/>
    <w:basedOn w:val="965"/>
    <w:next w:val="994"/>
    <w:link w:val="965"/>
    <w:pPr>
      <w:numPr>
        <w:ilvl w:val="0"/>
        <w:numId w:val="1"/>
      </w:numPr>
      <w:ind w:left="780"/>
      <w:tabs>
        <w:tab w:val="left" w:pos="780" w:leader="none"/>
      </w:tabs>
    </w:pPr>
  </w:style>
  <w:style w:type="paragraph" w:styleId="995">
    <w:name w:val="引文目录"/>
    <w:basedOn w:val="965"/>
    <w:next w:val="965"/>
    <w:link w:val="965"/>
    <w:pPr>
      <w:ind w:left="420"/>
    </w:pPr>
  </w:style>
  <w:style w:type="paragraph" w:styleId="996">
    <w:name w:val="注释标题"/>
    <w:basedOn w:val="965"/>
    <w:next w:val="965"/>
    <w:link w:val="997"/>
    <w:pPr>
      <w:jc w:val="center"/>
    </w:pPr>
    <w:rPr>
      <w:sz w:val="20"/>
    </w:rPr>
  </w:style>
  <w:style w:type="character" w:styleId="997">
    <w:name w:val="注释标题 Char"/>
    <w:next w:val="997"/>
    <w:link w:val="996"/>
    <w:rPr>
      <w:szCs w:val="24"/>
    </w:rPr>
  </w:style>
  <w:style w:type="paragraph" w:styleId="998">
    <w:name w:val="列表项目符号 4"/>
    <w:basedOn w:val="965"/>
    <w:next w:val="998"/>
    <w:link w:val="965"/>
    <w:pPr>
      <w:numPr>
        <w:ilvl w:val="0"/>
        <w:numId w:val="2"/>
      </w:numPr>
      <w:ind w:left="1620"/>
      <w:tabs>
        <w:tab w:val="left" w:pos="1620" w:leader="none"/>
      </w:tabs>
    </w:pPr>
  </w:style>
  <w:style w:type="paragraph" w:styleId="999">
    <w:name w:val="索引 8"/>
    <w:basedOn w:val="965"/>
    <w:next w:val="965"/>
    <w:link w:val="965"/>
    <w:pPr>
      <w:ind w:left="1400"/>
    </w:pPr>
  </w:style>
  <w:style w:type="paragraph" w:styleId="1000">
    <w:name w:val="电子邮件签名"/>
    <w:basedOn w:val="965"/>
    <w:next w:val="1000"/>
    <w:link w:val="1001"/>
    <w:rPr>
      <w:sz w:val="20"/>
    </w:rPr>
  </w:style>
  <w:style w:type="character" w:styleId="1001">
    <w:name w:val="电子邮件签名 Char"/>
    <w:next w:val="1001"/>
    <w:link w:val="1000"/>
    <w:rPr>
      <w:szCs w:val="24"/>
    </w:rPr>
  </w:style>
  <w:style w:type="paragraph" w:styleId="1002">
    <w:name w:val="列表编号"/>
    <w:basedOn w:val="965"/>
    <w:next w:val="1002"/>
    <w:link w:val="965"/>
    <w:pPr>
      <w:numPr>
        <w:ilvl w:val="0"/>
        <w:numId w:val="3"/>
      </w:numPr>
      <w:ind w:left="360"/>
      <w:tabs>
        <w:tab w:val="left" w:pos="360" w:leader="none"/>
      </w:tabs>
    </w:pPr>
  </w:style>
  <w:style w:type="paragraph" w:styleId="1003">
    <w:name w:val="正文缩进"/>
    <w:basedOn w:val="965"/>
    <w:next w:val="978"/>
    <w:link w:val="1004"/>
    <w:qFormat/>
    <w:pPr>
      <w:ind w:firstLine="420"/>
    </w:pPr>
    <w:rPr>
      <w:szCs w:val="20"/>
    </w:rPr>
  </w:style>
  <w:style w:type="character" w:styleId="1004">
    <w:name w:val="正文缩进 Char"/>
    <w:next w:val="1004"/>
    <w:link w:val="1003"/>
    <w:qFormat/>
    <w:rPr>
      <w:sz w:val="21"/>
    </w:rPr>
  </w:style>
  <w:style w:type="paragraph" w:styleId="1005">
    <w:name w:val="题注"/>
    <w:basedOn w:val="965"/>
    <w:next w:val="965"/>
    <w:link w:val="965"/>
    <w:qFormat/>
    <w:rPr>
      <w:rFonts w:ascii="Cambria" w:hAnsi="Cambria" w:eastAsia="黑体"/>
      <w:sz w:val="20"/>
      <w:szCs w:val="20"/>
    </w:rPr>
  </w:style>
  <w:style w:type="paragraph" w:styleId="1006">
    <w:name w:val="索引 5"/>
    <w:basedOn w:val="965"/>
    <w:next w:val="965"/>
    <w:link w:val="965"/>
    <w:pPr>
      <w:ind w:left="800"/>
    </w:pPr>
  </w:style>
  <w:style w:type="paragraph" w:styleId="1007">
    <w:name w:val="列表项目符号"/>
    <w:basedOn w:val="965"/>
    <w:next w:val="1007"/>
    <w:link w:val="965"/>
    <w:pPr>
      <w:numPr>
        <w:ilvl w:val="0"/>
        <w:numId w:val="4"/>
      </w:numPr>
      <w:ind w:left="360"/>
      <w:tabs>
        <w:tab w:val="left" w:pos="360" w:leader="none"/>
      </w:tabs>
    </w:pPr>
  </w:style>
  <w:style w:type="paragraph" w:styleId="1008">
    <w:name w:val="收信人地址"/>
    <w:basedOn w:val="965"/>
    <w:next w:val="1008"/>
    <w:link w:val="965"/>
    <w:pPr>
      <w:ind w:left="100"/>
      <w:framePr w:w="7920" w:h="1980" w:hSpace="180" w:wrap="around" w:vAnchor="margin" w:hAnchor="page" w:xAlign="center" w:yAlign="bottom" w:hRule="exact"/>
    </w:pPr>
    <w:rPr>
      <w:rFonts w:ascii="Arial" w:hAnsi="Arial" w:cs="Arial"/>
      <w:sz w:val="24"/>
    </w:rPr>
  </w:style>
  <w:style w:type="paragraph" w:styleId="1009">
    <w:name w:val="文档结构图"/>
    <w:basedOn w:val="965"/>
    <w:next w:val="1009"/>
    <w:link w:val="1010"/>
    <w:pPr>
      <w:shd w:val="clear" w:color="auto" w:fill="000080"/>
    </w:pPr>
  </w:style>
  <w:style w:type="character" w:styleId="1010">
    <w:name w:val="文档结构图 Char"/>
    <w:next w:val="1010"/>
    <w:link w:val="1009"/>
    <w:rPr>
      <w:sz w:val="21"/>
      <w:szCs w:val="24"/>
      <w:shd w:val="clear" w:color="auto" w:fill="000080"/>
    </w:rPr>
  </w:style>
  <w:style w:type="paragraph" w:styleId="1011">
    <w:name w:val="引文目录标题"/>
    <w:basedOn w:val="965"/>
    <w:next w:val="965"/>
    <w:link w:val="965"/>
    <w:qFormat/>
    <w:pPr>
      <w:jc w:val="left"/>
      <w:spacing w:before="120"/>
      <w:widowControl/>
    </w:pPr>
    <w:rPr>
      <w:rFonts w:ascii="Arial" w:hAnsi="Arial" w:eastAsia="宋体fal" w:cs="Arial"/>
      <w:sz w:val="24"/>
    </w:rPr>
  </w:style>
  <w:style w:type="paragraph" w:styleId="1012">
    <w:name w:val="批注文字"/>
    <w:basedOn w:val="965"/>
    <w:next w:val="1012"/>
    <w:link w:val="1013"/>
    <w:unhideWhenUsed/>
    <w:pPr>
      <w:jc w:val="left"/>
    </w:pPr>
  </w:style>
  <w:style w:type="character" w:styleId="1013">
    <w:name w:val="批注文字 Char"/>
    <w:next w:val="1013"/>
    <w:link w:val="1012"/>
    <w:rPr>
      <w:sz w:val="21"/>
      <w:szCs w:val="24"/>
    </w:rPr>
  </w:style>
  <w:style w:type="paragraph" w:styleId="1014">
    <w:name w:val="索引 6"/>
    <w:basedOn w:val="965"/>
    <w:next w:val="965"/>
    <w:link w:val="965"/>
    <w:pPr>
      <w:ind w:left="1000"/>
    </w:pPr>
  </w:style>
  <w:style w:type="paragraph" w:styleId="1015">
    <w:name w:val="称呼"/>
    <w:basedOn w:val="965"/>
    <w:next w:val="965"/>
    <w:link w:val="1016"/>
    <w:pPr>
      <w:jc w:val="left"/>
      <w:widowControl/>
    </w:pPr>
    <w:rPr>
      <w:rFonts w:eastAsia="Times New Roman"/>
      <w:sz w:val="30"/>
      <w:szCs w:val="20"/>
    </w:rPr>
  </w:style>
  <w:style w:type="character" w:styleId="1016">
    <w:name w:val="称呼 Char"/>
    <w:next w:val="1016"/>
    <w:link w:val="1015"/>
    <w:rPr>
      <w:rFonts w:eastAsia="Times New Roman"/>
      <w:sz w:val="30"/>
    </w:rPr>
  </w:style>
  <w:style w:type="paragraph" w:styleId="1017">
    <w:name w:val="正文文本 3"/>
    <w:basedOn w:val="965"/>
    <w:next w:val="1017"/>
    <w:link w:val="1018"/>
    <w:pPr>
      <w:spacing w:line="500" w:lineRule="exact"/>
    </w:pPr>
    <w:rPr>
      <w:rFonts w:eastAsia="Times New Roman"/>
      <w:color w:val="000000"/>
      <w:sz w:val="24"/>
      <w:szCs w:val="20"/>
    </w:rPr>
  </w:style>
  <w:style w:type="character" w:styleId="1018">
    <w:name w:val="正文文本 3 Char"/>
    <w:next w:val="1018"/>
    <w:link w:val="1017"/>
    <w:rPr>
      <w:rFonts w:eastAsia="Times New Roman"/>
      <w:color w:val="000000"/>
      <w:sz w:val="24"/>
    </w:rPr>
  </w:style>
  <w:style w:type="paragraph" w:styleId="1019">
    <w:name w:val="结束语"/>
    <w:basedOn w:val="965"/>
    <w:next w:val="1019"/>
    <w:link w:val="1020"/>
    <w:pPr>
      <w:ind w:left="100"/>
    </w:pPr>
    <w:rPr>
      <w:sz w:val="20"/>
    </w:rPr>
  </w:style>
  <w:style w:type="character" w:styleId="1020">
    <w:name w:val="结束语 Char"/>
    <w:next w:val="1020"/>
    <w:link w:val="1019"/>
    <w:rPr>
      <w:szCs w:val="24"/>
    </w:rPr>
  </w:style>
  <w:style w:type="paragraph" w:styleId="1021">
    <w:name w:val="列表项目符号 3"/>
    <w:basedOn w:val="965"/>
    <w:next w:val="1021"/>
    <w:link w:val="965"/>
    <w:pPr>
      <w:numPr>
        <w:ilvl w:val="0"/>
        <w:numId w:val="5"/>
      </w:numPr>
      <w:ind w:left="1200"/>
      <w:tabs>
        <w:tab w:val="left" w:pos="1200" w:leader="none"/>
      </w:tabs>
    </w:pPr>
  </w:style>
  <w:style w:type="paragraph" w:styleId="1022">
    <w:name w:val="正文文本"/>
    <w:basedOn w:val="965"/>
    <w:next w:val="965"/>
    <w:link w:val="1023"/>
    <w:qFormat/>
    <w:rPr>
      <w:rFonts w:ascii="仿宋_GB2312" w:eastAsia="仿宋_GB2312"/>
      <w:sz w:val="24"/>
      <w:szCs w:val="20"/>
    </w:rPr>
  </w:style>
  <w:style w:type="character" w:styleId="1023">
    <w:name w:val="正文文本 Char3"/>
    <w:next w:val="1023"/>
    <w:link w:val="1022"/>
    <w:rPr>
      <w:rFonts w:ascii="仿宋_GB2312" w:eastAsia="仿宋_GB2312"/>
      <w:sz w:val="24"/>
    </w:rPr>
  </w:style>
  <w:style w:type="paragraph" w:styleId="1024">
    <w:name w:val="列表编号 3"/>
    <w:basedOn w:val="965"/>
    <w:next w:val="1024"/>
    <w:link w:val="965"/>
    <w:pPr>
      <w:numPr>
        <w:ilvl w:val="0"/>
        <w:numId w:val="6"/>
      </w:numPr>
      <w:ind w:left="1200"/>
      <w:tabs>
        <w:tab w:val="left" w:pos="1200" w:leader="none"/>
      </w:tabs>
    </w:pPr>
  </w:style>
  <w:style w:type="paragraph" w:styleId="1025">
    <w:name w:val="列表 2"/>
    <w:basedOn w:val="965"/>
    <w:next w:val="1025"/>
    <w:link w:val="965"/>
    <w:pPr>
      <w:ind w:left="100" w:hanging="200"/>
    </w:pPr>
  </w:style>
  <w:style w:type="paragraph" w:styleId="1026">
    <w:name w:val="列表接续"/>
    <w:basedOn w:val="965"/>
    <w:next w:val="1026"/>
    <w:link w:val="965"/>
    <w:pPr>
      <w:ind w:left="420"/>
      <w:spacing w:after="120"/>
    </w:pPr>
  </w:style>
  <w:style w:type="paragraph" w:styleId="1027">
    <w:name w:val="文本块"/>
    <w:basedOn w:val="965"/>
    <w:next w:val="1027"/>
    <w:link w:val="1028"/>
    <w:pPr>
      <w:ind w:right="210" w:firstLine="560"/>
      <w:spacing w:line="360" w:lineRule="auto"/>
    </w:pPr>
    <w:rPr>
      <w:rFonts w:ascii="宋体" w:hAnsi="宋体"/>
      <w:color w:val="000000"/>
      <w:spacing w:val="20"/>
      <w:sz w:val="24"/>
      <w:szCs w:val="18"/>
    </w:rPr>
  </w:style>
  <w:style w:type="character" w:styleId="1028">
    <w:name w:val="文本块 Char"/>
    <w:next w:val="1028"/>
    <w:link w:val="1027"/>
    <w:rPr>
      <w:rFonts w:ascii="宋体" w:hAnsi="宋体"/>
      <w:color w:val="000000"/>
      <w:spacing w:val="20"/>
      <w:sz w:val="24"/>
      <w:szCs w:val="18"/>
    </w:rPr>
  </w:style>
  <w:style w:type="paragraph" w:styleId="1029">
    <w:name w:val="列表项目符号 2"/>
    <w:basedOn w:val="965"/>
    <w:next w:val="1029"/>
    <w:link w:val="965"/>
    <w:pPr>
      <w:numPr>
        <w:ilvl w:val="0"/>
        <w:numId w:val="7"/>
      </w:numPr>
      <w:ind w:left="780"/>
      <w:tabs>
        <w:tab w:val="left" w:pos="780" w:leader="none"/>
      </w:tabs>
    </w:pPr>
  </w:style>
  <w:style w:type="paragraph" w:styleId="1030">
    <w:name w:val="HTML 地址"/>
    <w:basedOn w:val="965"/>
    <w:next w:val="1030"/>
    <w:link w:val="1031"/>
    <w:rPr>
      <w:i/>
      <w:iCs/>
      <w:sz w:val="20"/>
    </w:rPr>
  </w:style>
  <w:style w:type="character" w:styleId="1031">
    <w:name w:val="HTML 地址 Char"/>
    <w:next w:val="1031"/>
    <w:link w:val="1030"/>
    <w:rPr>
      <w:i/>
      <w:iCs/>
      <w:szCs w:val="24"/>
    </w:rPr>
  </w:style>
  <w:style w:type="paragraph" w:styleId="1032">
    <w:name w:val="索引 4"/>
    <w:basedOn w:val="965"/>
    <w:next w:val="965"/>
    <w:link w:val="965"/>
    <w:pPr>
      <w:ind w:left="600"/>
    </w:pPr>
  </w:style>
  <w:style w:type="paragraph" w:styleId="1033">
    <w:name w:val="目录 5"/>
    <w:basedOn w:val="965"/>
    <w:next w:val="965"/>
    <w:link w:val="965"/>
    <w:uiPriority w:val="39"/>
    <w:unhideWhenUsed/>
    <w:pPr>
      <w:ind w:left="1680"/>
    </w:pPr>
    <w:rPr>
      <w:rFonts w:ascii="Calibri" w:hAnsi="Calibri"/>
      <w:szCs w:val="22"/>
    </w:rPr>
  </w:style>
  <w:style w:type="paragraph" w:styleId="1034">
    <w:name w:val="目录 3"/>
    <w:basedOn w:val="965"/>
    <w:next w:val="965"/>
    <w:link w:val="965"/>
    <w:uiPriority w:val="39"/>
    <w:unhideWhenUsed/>
    <w:qFormat/>
    <w:pPr>
      <w:ind w:left="840"/>
    </w:pPr>
  </w:style>
  <w:style w:type="paragraph" w:styleId="1035">
    <w:name w:val="纯文本"/>
    <w:basedOn w:val="965"/>
    <w:next w:val="1035"/>
    <w:link w:val="1036"/>
    <w:rPr>
      <w:rFonts w:ascii="宋体" w:hAnsi="Courier New"/>
    </w:rPr>
  </w:style>
  <w:style w:type="character" w:styleId="1036">
    <w:name w:val="纯文本 Char"/>
    <w:next w:val="1036"/>
    <w:link w:val="1035"/>
    <w:rPr>
      <w:rFonts w:ascii="宋体" w:hAnsi="Courier New" w:cs="Courier New"/>
      <w:sz w:val="21"/>
      <w:szCs w:val="24"/>
    </w:rPr>
  </w:style>
  <w:style w:type="paragraph" w:styleId="1037">
    <w:name w:val="列表项目符号 5"/>
    <w:basedOn w:val="965"/>
    <w:next w:val="1037"/>
    <w:link w:val="965"/>
    <w:pPr>
      <w:numPr>
        <w:ilvl w:val="0"/>
        <w:numId w:val="8"/>
      </w:numPr>
      <w:tabs>
        <w:tab w:val="left" w:pos="2040" w:leader="none"/>
      </w:tabs>
    </w:pPr>
  </w:style>
  <w:style w:type="paragraph" w:styleId="1038">
    <w:name w:val="列表编号 4"/>
    <w:basedOn w:val="965"/>
    <w:next w:val="1038"/>
    <w:link w:val="965"/>
    <w:pPr>
      <w:ind w:left="1620" w:hanging="360"/>
      <w:tabs>
        <w:tab w:val="left" w:pos="1620" w:leader="none"/>
      </w:tabs>
    </w:pPr>
  </w:style>
  <w:style w:type="paragraph" w:styleId="1039">
    <w:name w:val="目录 8"/>
    <w:basedOn w:val="965"/>
    <w:next w:val="965"/>
    <w:link w:val="965"/>
    <w:uiPriority w:val="39"/>
    <w:unhideWhenUsed/>
    <w:pPr>
      <w:ind w:left="2940"/>
    </w:pPr>
    <w:rPr>
      <w:rFonts w:ascii="Calibri" w:hAnsi="Calibri"/>
      <w:szCs w:val="22"/>
    </w:rPr>
  </w:style>
  <w:style w:type="paragraph" w:styleId="1040">
    <w:name w:val="索引 3"/>
    <w:basedOn w:val="965"/>
    <w:next w:val="965"/>
    <w:link w:val="965"/>
    <w:pPr>
      <w:ind w:left="400"/>
    </w:pPr>
  </w:style>
  <w:style w:type="paragraph" w:styleId="1041">
    <w:name w:val="日期"/>
    <w:basedOn w:val="965"/>
    <w:next w:val="965"/>
    <w:link w:val="1042"/>
    <w:pPr>
      <w:ind w:left="100"/>
    </w:pPr>
  </w:style>
  <w:style w:type="character" w:styleId="1042">
    <w:name w:val="日期 Char"/>
    <w:next w:val="1042"/>
    <w:link w:val="1041"/>
    <w:rPr>
      <w:sz w:val="21"/>
      <w:szCs w:val="24"/>
    </w:rPr>
  </w:style>
  <w:style w:type="paragraph" w:styleId="1043">
    <w:name w:val="正文文本缩进 2"/>
    <w:basedOn w:val="965"/>
    <w:next w:val="1043"/>
    <w:link w:val="1044"/>
    <w:pPr>
      <w:ind w:left="420"/>
      <w:spacing w:after="120" w:line="480" w:lineRule="auto"/>
    </w:pPr>
    <w:rPr>
      <w:sz w:val="20"/>
    </w:rPr>
  </w:style>
  <w:style w:type="character" w:styleId="1044">
    <w:name w:val="正文文本缩进 2 Char"/>
    <w:next w:val="1044"/>
    <w:link w:val="1043"/>
    <w:rPr>
      <w:szCs w:val="24"/>
    </w:rPr>
  </w:style>
  <w:style w:type="paragraph" w:styleId="1045">
    <w:name w:val="尾注文本"/>
    <w:basedOn w:val="965"/>
    <w:next w:val="1045"/>
    <w:link w:val="1046"/>
    <w:pPr>
      <w:jc w:val="left"/>
    </w:pPr>
    <w:rPr>
      <w:sz w:val="20"/>
    </w:rPr>
  </w:style>
  <w:style w:type="character" w:styleId="1046">
    <w:name w:val="尾注文本 Char"/>
    <w:next w:val="1046"/>
    <w:link w:val="1045"/>
    <w:rPr>
      <w:szCs w:val="24"/>
    </w:rPr>
  </w:style>
  <w:style w:type="paragraph" w:styleId="1047">
    <w:name w:val="列表接续 5"/>
    <w:basedOn w:val="965"/>
    <w:next w:val="1047"/>
    <w:link w:val="965"/>
    <w:pPr>
      <w:numPr>
        <w:ilvl w:val="0"/>
        <w:numId w:val="9"/>
      </w:numPr>
      <w:ind w:left="2100" w:firstLine="0"/>
      <w:spacing w:after="120"/>
      <w:tabs>
        <w:tab w:val="clear" w:pos="360" w:leader="none"/>
      </w:tabs>
    </w:pPr>
  </w:style>
  <w:style w:type="paragraph" w:styleId="1048">
    <w:name w:val="批注框文本"/>
    <w:basedOn w:val="965"/>
    <w:next w:val="1048"/>
    <w:link w:val="1049"/>
    <w:rPr>
      <w:sz w:val="18"/>
      <w:szCs w:val="18"/>
    </w:rPr>
  </w:style>
  <w:style w:type="character" w:styleId="1049">
    <w:name w:val="批注框文本 Char"/>
    <w:next w:val="1049"/>
    <w:link w:val="1048"/>
    <w:rPr>
      <w:sz w:val="18"/>
      <w:szCs w:val="18"/>
    </w:rPr>
  </w:style>
  <w:style w:type="paragraph" w:styleId="1050">
    <w:name w:val="页脚"/>
    <w:basedOn w:val="965"/>
    <w:next w:val="1050"/>
    <w:link w:val="1051"/>
    <w:qFormat/>
    <w:pPr>
      <w:jc w:val="left"/>
      <w:tabs>
        <w:tab w:val="center" w:pos="4153" w:leader="none"/>
        <w:tab w:val="right" w:pos="8306" w:leader="none"/>
      </w:tabs>
    </w:pPr>
    <w:rPr>
      <w:sz w:val="18"/>
      <w:szCs w:val="18"/>
    </w:rPr>
  </w:style>
  <w:style w:type="character" w:styleId="1051">
    <w:name w:val="页脚 Char"/>
    <w:next w:val="1051"/>
    <w:link w:val="1050"/>
    <w:qFormat/>
    <w:rPr>
      <w:sz w:val="18"/>
      <w:szCs w:val="18"/>
    </w:rPr>
  </w:style>
  <w:style w:type="paragraph" w:styleId="1052">
    <w:name w:val="寄信人地址"/>
    <w:basedOn w:val="965"/>
    <w:next w:val="1052"/>
    <w:link w:val="965"/>
    <w:rPr>
      <w:rFonts w:ascii="Arial" w:hAnsi="Arial" w:cs="Arial"/>
    </w:rPr>
  </w:style>
  <w:style w:type="paragraph" w:styleId="1053">
    <w:name w:val="页眉"/>
    <w:basedOn w:val="965"/>
    <w:next w:val="1053"/>
    <w:link w:val="1054"/>
    <w:qFormat/>
    <w:pPr>
      <w:jc w:val="center"/>
      <w:tabs>
        <w:tab w:val="center" w:pos="4153" w:leader="none"/>
        <w:tab w:val="right" w:pos="8306" w:leader="none"/>
      </w:tabs>
      <w:pBdr>
        <w:bottom w:val="single" w:color="000000" w:sz="6" w:space="1"/>
      </w:pBdr>
    </w:pPr>
    <w:rPr>
      <w:sz w:val="18"/>
      <w:szCs w:val="18"/>
    </w:rPr>
  </w:style>
  <w:style w:type="character" w:styleId="1054">
    <w:name w:val="页眉 Char"/>
    <w:next w:val="1054"/>
    <w:link w:val="1053"/>
    <w:qFormat/>
    <w:rPr>
      <w:sz w:val="18"/>
      <w:szCs w:val="18"/>
    </w:rPr>
  </w:style>
  <w:style w:type="paragraph" w:styleId="1055">
    <w:name w:val="签名"/>
    <w:basedOn w:val="965"/>
    <w:next w:val="1055"/>
    <w:link w:val="1056"/>
    <w:pPr>
      <w:ind w:left="100"/>
    </w:pPr>
    <w:rPr>
      <w:sz w:val="20"/>
    </w:rPr>
  </w:style>
  <w:style w:type="character" w:styleId="1056">
    <w:name w:val="签名 Char"/>
    <w:next w:val="1056"/>
    <w:link w:val="1055"/>
    <w:rPr>
      <w:szCs w:val="24"/>
    </w:rPr>
  </w:style>
  <w:style w:type="paragraph" w:styleId="1057">
    <w:name w:val="目录 1"/>
    <w:basedOn w:val="965"/>
    <w:next w:val="965"/>
    <w:link w:val="965"/>
    <w:uiPriority w:val="39"/>
    <w:unhideWhenUsed/>
    <w:qFormat/>
  </w:style>
  <w:style w:type="paragraph" w:styleId="1058">
    <w:name w:val="列表接续 4"/>
    <w:basedOn w:val="965"/>
    <w:next w:val="1058"/>
    <w:link w:val="965"/>
    <w:pPr>
      <w:ind w:left="1680"/>
      <w:spacing w:after="120"/>
    </w:pPr>
  </w:style>
  <w:style w:type="paragraph" w:styleId="1059">
    <w:name w:val="目录 4"/>
    <w:basedOn w:val="965"/>
    <w:next w:val="965"/>
    <w:link w:val="965"/>
    <w:uiPriority w:val="39"/>
    <w:unhideWhenUsed/>
    <w:pPr>
      <w:ind w:left="1260"/>
    </w:pPr>
  </w:style>
  <w:style w:type="paragraph" w:styleId="1060">
    <w:name w:val="索引标题"/>
    <w:basedOn w:val="965"/>
    <w:next w:val="1061"/>
    <w:link w:val="965"/>
    <w:rPr>
      <w:rFonts w:ascii="Arial" w:hAnsi="Arial" w:cs="Arial"/>
      <w:b/>
      <w:bCs/>
    </w:rPr>
  </w:style>
  <w:style w:type="paragraph" w:styleId="1061">
    <w:name w:val="索引 1"/>
    <w:basedOn w:val="965"/>
    <w:next w:val="965"/>
    <w:link w:val="965"/>
    <w:unhideWhenUsed/>
  </w:style>
  <w:style w:type="paragraph" w:styleId="1062">
    <w:name w:val="副标题"/>
    <w:basedOn w:val="965"/>
    <w:next w:val="965"/>
    <w:link w:val="1063"/>
    <w:qFormat/>
    <w:pPr>
      <w:jc w:val="center"/>
      <w:spacing w:before="240" w:after="60" w:line="312" w:lineRule="auto"/>
      <w:outlineLvl w:val="1"/>
    </w:pPr>
    <w:rPr>
      <w:rFonts w:ascii="Cambria" w:hAnsi="Cambria"/>
      <w:b/>
      <w:bCs/>
      <w:sz w:val="32"/>
      <w:szCs w:val="32"/>
    </w:rPr>
  </w:style>
  <w:style w:type="character" w:styleId="1063">
    <w:name w:val="副标题 Char"/>
    <w:next w:val="1063"/>
    <w:link w:val="1062"/>
    <w:rPr>
      <w:rFonts w:ascii="Cambria" w:hAnsi="Cambria"/>
      <w:b/>
      <w:bCs/>
      <w:sz w:val="32"/>
      <w:szCs w:val="32"/>
    </w:rPr>
  </w:style>
  <w:style w:type="paragraph" w:styleId="1064">
    <w:name w:val="列表编号 5"/>
    <w:basedOn w:val="965"/>
    <w:next w:val="1064"/>
    <w:link w:val="965"/>
    <w:pPr>
      <w:numPr>
        <w:ilvl w:val="0"/>
        <w:numId w:val="10"/>
      </w:numPr>
    </w:pPr>
  </w:style>
  <w:style w:type="paragraph" w:styleId="1065">
    <w:name w:val="列表"/>
    <w:basedOn w:val="965"/>
    <w:next w:val="1065"/>
    <w:link w:val="965"/>
    <w:pPr>
      <w:ind w:left="200" w:hanging="200"/>
    </w:pPr>
  </w:style>
  <w:style w:type="paragraph" w:styleId="1066">
    <w:name w:val="脚注文本"/>
    <w:basedOn w:val="965"/>
    <w:next w:val="1066"/>
    <w:link w:val="1067"/>
    <w:pPr>
      <w:jc w:val="left"/>
      <w:spacing w:line="312" w:lineRule="atLeast"/>
    </w:pPr>
    <w:rPr>
      <w:sz w:val="18"/>
      <w:szCs w:val="20"/>
    </w:rPr>
  </w:style>
  <w:style w:type="character" w:styleId="1067">
    <w:name w:val="脚注文本 Char"/>
    <w:next w:val="1067"/>
    <w:link w:val="1066"/>
    <w:rPr>
      <w:sz w:val="18"/>
    </w:rPr>
  </w:style>
  <w:style w:type="paragraph" w:styleId="1068">
    <w:name w:val="目录 6"/>
    <w:basedOn w:val="965"/>
    <w:next w:val="965"/>
    <w:link w:val="965"/>
    <w:uiPriority w:val="39"/>
    <w:unhideWhenUsed/>
    <w:pPr>
      <w:ind w:left="2100"/>
    </w:pPr>
    <w:rPr>
      <w:rFonts w:ascii="Calibri" w:hAnsi="Calibri"/>
      <w:szCs w:val="22"/>
    </w:rPr>
  </w:style>
  <w:style w:type="paragraph" w:styleId="1069">
    <w:name w:val="列表 5"/>
    <w:basedOn w:val="965"/>
    <w:next w:val="1069"/>
    <w:link w:val="965"/>
    <w:pPr>
      <w:numPr>
        <w:ilvl w:val="0"/>
        <w:numId w:val="11"/>
      </w:numPr>
      <w:ind w:left="100" w:hanging="200"/>
      <w:tabs>
        <w:tab w:val="clear" w:pos="360" w:leader="none"/>
      </w:tabs>
    </w:pPr>
  </w:style>
  <w:style w:type="paragraph" w:styleId="1070">
    <w:name w:val="正文文本缩进 3"/>
    <w:basedOn w:val="965"/>
    <w:next w:val="1070"/>
    <w:link w:val="1071"/>
    <w:pPr>
      <w:ind w:firstLine="539"/>
      <w:spacing w:line="520" w:lineRule="exact"/>
    </w:pPr>
    <w:rPr>
      <w:rFonts w:ascii="宋体"/>
      <w:b/>
      <w:spacing w:val="6"/>
      <w:sz w:val="28"/>
    </w:rPr>
  </w:style>
  <w:style w:type="character" w:styleId="1071">
    <w:name w:val="正文文本缩进 3 Char"/>
    <w:next w:val="1071"/>
    <w:link w:val="1070"/>
    <w:rPr>
      <w:rFonts w:ascii="宋体"/>
      <w:b/>
      <w:spacing w:val="6"/>
      <w:sz w:val="28"/>
      <w:szCs w:val="24"/>
    </w:rPr>
  </w:style>
  <w:style w:type="paragraph" w:styleId="1072">
    <w:name w:val="索引 7"/>
    <w:basedOn w:val="965"/>
    <w:next w:val="965"/>
    <w:link w:val="965"/>
    <w:pPr>
      <w:ind w:left="1200"/>
    </w:pPr>
  </w:style>
  <w:style w:type="paragraph" w:styleId="1073">
    <w:name w:val="索引 9"/>
    <w:basedOn w:val="965"/>
    <w:next w:val="965"/>
    <w:link w:val="965"/>
    <w:pPr>
      <w:ind w:left="1600"/>
    </w:pPr>
  </w:style>
  <w:style w:type="paragraph" w:styleId="1074">
    <w:name w:val="图表目录"/>
    <w:basedOn w:val="965"/>
    <w:next w:val="965"/>
    <w:link w:val="965"/>
    <w:pPr>
      <w:ind w:left="200" w:hanging="200"/>
    </w:pPr>
  </w:style>
  <w:style w:type="paragraph" w:styleId="1075">
    <w:name w:val="目录 2"/>
    <w:basedOn w:val="965"/>
    <w:next w:val="965"/>
    <w:link w:val="965"/>
    <w:uiPriority w:val="39"/>
    <w:unhideWhenUsed/>
    <w:qFormat/>
    <w:pPr>
      <w:ind w:left="420"/>
    </w:pPr>
  </w:style>
  <w:style w:type="paragraph" w:styleId="1076">
    <w:name w:val="目录 9"/>
    <w:basedOn w:val="965"/>
    <w:next w:val="965"/>
    <w:link w:val="965"/>
    <w:uiPriority w:val="39"/>
    <w:unhideWhenUsed/>
    <w:pPr>
      <w:ind w:left="3360"/>
    </w:pPr>
    <w:rPr>
      <w:rFonts w:ascii="Calibri" w:hAnsi="Calibri"/>
      <w:szCs w:val="22"/>
    </w:rPr>
  </w:style>
  <w:style w:type="paragraph" w:styleId="1077">
    <w:name w:val="正文文本 2"/>
    <w:basedOn w:val="965"/>
    <w:next w:val="1077"/>
    <w:link w:val="1078"/>
    <w:unhideWhenUsed/>
    <w:pPr>
      <w:spacing w:line="360" w:lineRule="auto"/>
    </w:pPr>
    <w:rPr>
      <w:rFonts w:ascii="宋体"/>
      <w:sz w:val="24"/>
    </w:rPr>
  </w:style>
  <w:style w:type="character" w:styleId="1078">
    <w:name w:val="正文文本 2 Char"/>
    <w:next w:val="1078"/>
    <w:link w:val="1077"/>
    <w:rPr>
      <w:rFonts w:ascii="宋体"/>
      <w:sz w:val="24"/>
      <w:szCs w:val="24"/>
    </w:rPr>
  </w:style>
  <w:style w:type="paragraph" w:styleId="1079">
    <w:name w:val="列表 4"/>
    <w:basedOn w:val="965"/>
    <w:next w:val="1079"/>
    <w:link w:val="965"/>
    <w:pPr>
      <w:ind w:left="100" w:hanging="200"/>
    </w:pPr>
  </w:style>
  <w:style w:type="paragraph" w:styleId="1080">
    <w:name w:val="列表接续 2"/>
    <w:basedOn w:val="965"/>
    <w:next w:val="1080"/>
    <w:link w:val="965"/>
    <w:pPr>
      <w:ind w:left="840"/>
      <w:spacing w:after="120"/>
    </w:pPr>
  </w:style>
  <w:style w:type="paragraph" w:styleId="1081">
    <w:name w:val="信息标题"/>
    <w:basedOn w:val="965"/>
    <w:next w:val="1081"/>
    <w:link w:val="1082"/>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82">
    <w:name w:val="信息标题 Char"/>
    <w:next w:val="1082"/>
    <w:link w:val="1081"/>
    <w:rPr>
      <w:rFonts w:ascii="Arial" w:hAnsi="Arial" w:cs="Arial"/>
      <w:sz w:val="24"/>
      <w:szCs w:val="24"/>
      <w:shd w:val="pct20" w:color="auto" w:fill="auto"/>
    </w:rPr>
  </w:style>
  <w:style w:type="paragraph" w:styleId="1083">
    <w:name w:val="HTML 预设格式"/>
    <w:basedOn w:val="965"/>
    <w:next w:val="1083"/>
    <w:link w:val="108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rPr>
  </w:style>
  <w:style w:type="character" w:styleId="1084">
    <w:name w:val="HTML 预设格式 Char"/>
    <w:next w:val="1084"/>
    <w:link w:val="1083"/>
    <w:rPr>
      <w:rFonts w:ascii="Arial" w:hAnsi="Arial" w:eastAsia="Times New Roman"/>
      <w:sz w:val="24"/>
      <w:szCs w:val="24"/>
    </w:rPr>
  </w:style>
  <w:style w:type="paragraph" w:styleId="1085">
    <w:name w:val="普通(网站)"/>
    <w:basedOn w:val="965"/>
    <w:next w:val="1085"/>
    <w:link w:val="965"/>
    <w:uiPriority w:val="99"/>
    <w:unhideWhenUsed/>
    <w:qFormat/>
    <w:pPr>
      <w:jc w:val="left"/>
      <w:spacing w:before="100" w:beforeAutospacing="1" w:after="100" w:afterAutospacing="1"/>
      <w:widowControl/>
    </w:pPr>
    <w:rPr>
      <w:rFonts w:ascii="宋体" w:hAnsi="宋体" w:cs="宋体"/>
      <w:sz w:val="24"/>
    </w:rPr>
  </w:style>
  <w:style w:type="paragraph" w:styleId="1086">
    <w:name w:val="列表接续 3"/>
    <w:basedOn w:val="965"/>
    <w:next w:val="1086"/>
    <w:link w:val="965"/>
    <w:pPr>
      <w:ind w:left="1260"/>
      <w:spacing w:after="120"/>
    </w:pPr>
  </w:style>
  <w:style w:type="paragraph" w:styleId="1087">
    <w:name w:val="索引 2"/>
    <w:basedOn w:val="965"/>
    <w:next w:val="965"/>
    <w:link w:val="965"/>
    <w:pPr>
      <w:ind w:left="200"/>
    </w:pPr>
  </w:style>
  <w:style w:type="paragraph" w:styleId="1088">
    <w:name w:val="标题"/>
    <w:basedOn w:val="965"/>
    <w:next w:val="965"/>
    <w:link w:val="1089"/>
    <w:uiPriority w:val="10"/>
    <w:qFormat/>
    <w:pPr>
      <w:jc w:val="center"/>
      <w:spacing w:before="240" w:after="60"/>
      <w:outlineLvl w:val="0"/>
    </w:pPr>
    <w:rPr>
      <w:rFonts w:ascii="Cambria" w:hAnsi="Cambria"/>
      <w:b/>
      <w:sz w:val="32"/>
      <w:szCs w:val="20"/>
    </w:rPr>
  </w:style>
  <w:style w:type="character" w:styleId="1089">
    <w:name w:val="标题 Char1"/>
    <w:next w:val="1089"/>
    <w:link w:val="1088"/>
    <w:uiPriority w:val="10"/>
    <w:rPr>
      <w:rFonts w:ascii="Cambria" w:hAnsi="Cambria"/>
      <w:b/>
      <w:sz w:val="32"/>
    </w:rPr>
  </w:style>
  <w:style w:type="paragraph" w:styleId="1090">
    <w:name w:val="批注主题"/>
    <w:basedOn w:val="1012"/>
    <w:next w:val="1012"/>
    <w:link w:val="1091"/>
    <w:unhideWhenUsed/>
    <w:rPr>
      <w:b/>
      <w:bCs/>
      <w:sz w:val="20"/>
      <w:szCs w:val="20"/>
    </w:rPr>
  </w:style>
  <w:style w:type="character" w:styleId="1091">
    <w:name w:val="批注主题 Char"/>
    <w:next w:val="1091"/>
    <w:link w:val="1090"/>
    <w:rPr>
      <w:b/>
      <w:bCs/>
    </w:rPr>
  </w:style>
  <w:style w:type="paragraph" w:styleId="1092">
    <w:name w:val="正文首行缩进"/>
    <w:basedOn w:val="1022"/>
    <w:next w:val="1092"/>
    <w:link w:val="1093"/>
    <w:unhideWhenUsed/>
    <w:pPr>
      <w:ind w:firstLine="420"/>
      <w:spacing w:after="120"/>
    </w:pPr>
    <w:rPr>
      <w:rFonts w:ascii="Times New Roman"/>
      <w:sz w:val="20"/>
      <w:szCs w:val="24"/>
    </w:rPr>
  </w:style>
  <w:style w:type="character" w:styleId="1093">
    <w:name w:val="正文首行缩进 Char"/>
    <w:next w:val="1093"/>
    <w:link w:val="1092"/>
    <w:rPr>
      <w:rFonts w:eastAsia="仿宋_GB2312"/>
      <w:szCs w:val="24"/>
    </w:rPr>
  </w:style>
  <w:style w:type="table" w:styleId="1094">
    <w:name w:val="网格型"/>
    <w:basedOn w:val="976"/>
    <w:next w:val="1094"/>
    <w:link w:val="965"/>
    <w:qFormat/>
    <w:pPr>
      <w:jc w:val="both"/>
      <w:widowControl w:val="off"/>
    </w:pPr>
    <w:tblPr/>
  </w:style>
  <w:style w:type="character" w:styleId="1095">
    <w:name w:val="要点"/>
    <w:next w:val="1095"/>
    <w:link w:val="965"/>
    <w:qFormat/>
    <w:rPr>
      <w:b/>
      <w:bCs/>
    </w:rPr>
  </w:style>
  <w:style w:type="character" w:styleId="1096">
    <w:name w:val="页码"/>
    <w:next w:val="1096"/>
    <w:link w:val="965"/>
  </w:style>
  <w:style w:type="character" w:styleId="1097">
    <w:name w:val="已访问的超链接"/>
    <w:next w:val="1097"/>
    <w:link w:val="965"/>
    <w:uiPriority w:val="99"/>
    <w:unhideWhenUsed/>
    <w:rPr>
      <w:color w:val="800080"/>
      <w:u w:val="none"/>
    </w:rPr>
  </w:style>
  <w:style w:type="character" w:styleId="1098">
    <w:name w:val="强调"/>
    <w:next w:val="1098"/>
    <w:link w:val="965"/>
    <w:qFormat/>
    <w:rPr>
      <w:b/>
      <w:bCs/>
      <w:i w:val="0"/>
      <w:iCs w:val="0"/>
    </w:rPr>
  </w:style>
  <w:style w:type="character" w:styleId="1099">
    <w:name w:val="行号"/>
    <w:next w:val="1099"/>
    <w:link w:val="965"/>
  </w:style>
  <w:style w:type="character" w:styleId="1100">
    <w:name w:val="HTML 定义"/>
    <w:next w:val="1100"/>
    <w:link w:val="965"/>
    <w:uiPriority w:val="99"/>
    <w:unhideWhenUsed/>
    <w:rPr>
      <w:b w:val="0"/>
      <w:bCs w:val="0"/>
      <w:i w:val="0"/>
      <w:iCs w:val="0"/>
    </w:rPr>
  </w:style>
  <w:style w:type="character" w:styleId="1101">
    <w:name w:val="HTML 打字机"/>
    <w:next w:val="1101"/>
    <w:link w:val="965"/>
    <w:uiPriority w:val="99"/>
    <w:unhideWhenUsed/>
    <w:rPr>
      <w:rFonts w:ascii="monospace" w:hAnsi="monospace" w:eastAsia="monospace" w:cs="monospace"/>
      <w:sz w:val="20"/>
    </w:rPr>
  </w:style>
  <w:style w:type="character" w:styleId="1102">
    <w:name w:val="HTML 缩写"/>
    <w:next w:val="1102"/>
    <w:link w:val="965"/>
    <w:uiPriority w:val="99"/>
    <w:unhideWhenUsed/>
  </w:style>
  <w:style w:type="character" w:styleId="1103">
    <w:name w:val="HTML 变量"/>
    <w:next w:val="1103"/>
    <w:link w:val="965"/>
    <w:uiPriority w:val="99"/>
    <w:unhideWhenUsed/>
    <w:rPr>
      <w:b w:val="0"/>
      <w:bCs w:val="0"/>
      <w:i w:val="0"/>
      <w:iCs w:val="0"/>
    </w:rPr>
  </w:style>
  <w:style w:type="character" w:styleId="1104">
    <w:name w:val="超链接"/>
    <w:next w:val="1104"/>
    <w:link w:val="965"/>
    <w:uiPriority w:val="99"/>
    <w:unhideWhenUsed/>
    <w:qFormat/>
    <w:rPr>
      <w:color w:val="0000ff"/>
      <w:u w:val="none"/>
    </w:rPr>
  </w:style>
  <w:style w:type="character" w:styleId="1105">
    <w:name w:val="HTML 代码"/>
    <w:next w:val="1105"/>
    <w:link w:val="965"/>
    <w:uiPriority w:val="99"/>
    <w:unhideWhenUsed/>
    <w:rPr>
      <w:rFonts w:ascii="monospace" w:hAnsi="monospace" w:eastAsia="monospace" w:cs="monospace"/>
      <w:b w:val="0"/>
      <w:bCs w:val="0"/>
      <w:i w:val="0"/>
      <w:iCs w:val="0"/>
      <w:sz w:val="20"/>
    </w:rPr>
  </w:style>
  <w:style w:type="character" w:styleId="1106">
    <w:name w:val="批注引用"/>
    <w:next w:val="1106"/>
    <w:link w:val="965"/>
    <w:unhideWhenUsed/>
    <w:qFormat/>
    <w:rPr>
      <w:sz w:val="21"/>
      <w:szCs w:val="21"/>
    </w:rPr>
  </w:style>
  <w:style w:type="character" w:styleId="1107">
    <w:name w:val="HTML 引文"/>
    <w:next w:val="1107"/>
    <w:link w:val="965"/>
    <w:uiPriority w:val="99"/>
    <w:unhideWhenUsed/>
    <w:rPr>
      <w:b w:val="0"/>
      <w:bCs w:val="0"/>
      <w:i w:val="0"/>
      <w:iCs w:val="0"/>
    </w:rPr>
  </w:style>
  <w:style w:type="character" w:styleId="1108">
    <w:name w:val="HTML 键盘"/>
    <w:next w:val="1108"/>
    <w:link w:val="965"/>
    <w:uiPriority w:val="99"/>
    <w:unhideWhenUsed/>
    <w:rPr>
      <w:rFonts w:ascii="monospace" w:hAnsi="monospace" w:eastAsia="monospace" w:cs="monospace"/>
      <w:sz w:val="20"/>
    </w:rPr>
  </w:style>
  <w:style w:type="character" w:styleId="1109">
    <w:name w:val="HTML 样本"/>
    <w:next w:val="1109"/>
    <w:link w:val="965"/>
    <w:uiPriority w:val="99"/>
    <w:unhideWhenUsed/>
    <w:rPr>
      <w:rFonts w:ascii="monospace" w:hAnsi="monospace" w:eastAsia="monospace" w:cs="monospace"/>
    </w:rPr>
  </w:style>
  <w:style w:type="paragraph" w:styleId="1110">
    <w:name w:val="正文首行缩进1"/>
    <w:basedOn w:val="1022"/>
    <w:next w:val="1110"/>
    <w:link w:val="965"/>
    <w:pPr>
      <w:ind w:firstLine="420"/>
      <w:spacing w:after="120"/>
    </w:pPr>
    <w:rPr>
      <w:rFonts w:ascii="Calibri" w:hAnsi="Calibri" w:cs="Times New Roman"/>
      <w:sz w:val="21"/>
      <w:szCs w:val="24"/>
    </w:rPr>
  </w:style>
  <w:style w:type="paragraph" w:styleId="1111">
    <w:name w:val="段"/>
    <w:next w:val="965"/>
    <w:link w:val="965"/>
    <w:qFormat/>
    <w:pPr>
      <w:ind w:firstLine="200"/>
      <w:jc w:val="both"/>
      <w:widowControl w:val="off"/>
    </w:pPr>
    <w:rPr>
      <w:rFonts w:ascii="宋体" w:hAnsi="宋体" w:eastAsia="宋体" w:cs="宋体"/>
      <w:color w:val="000000"/>
      <w:sz w:val="21"/>
      <w:szCs w:val="21"/>
      <w:lang w:val="en-US" w:eastAsia="zh-CN" w:bidi="ar-SA"/>
    </w:rPr>
  </w:style>
  <w:style w:type="paragraph" w:styleId="1112">
    <w:name w:val="Default"/>
    <w:next w:val="1112"/>
    <w:link w:val="965"/>
    <w:qFormat/>
    <w:pPr>
      <w:widowControl w:val="off"/>
    </w:pPr>
    <w:rPr>
      <w:rFonts w:cs="Calibri"/>
      <w:color w:val="000000"/>
      <w:sz w:val="24"/>
      <w:szCs w:val="24"/>
      <w:lang w:val="en-US" w:eastAsia="zh-CN" w:bidi="ar-SA"/>
    </w:rPr>
  </w:style>
  <w:style w:type="paragraph" w:styleId="1113">
    <w:name w:val="正文文本11"/>
    <w:basedOn w:val="965"/>
    <w:next w:val="965"/>
    <w:link w:val="965"/>
    <w:qFormat/>
    <w:rPr>
      <w:rFonts w:ascii="仿宋_GB2312" w:eastAsia="仿宋_GB2312"/>
      <w:sz w:val="24"/>
      <w:szCs w:val="20"/>
    </w:rPr>
  </w:style>
  <w:style w:type="character" w:styleId="1114">
    <w:name w:val="明显引用 Char1"/>
    <w:next w:val="1114"/>
    <w:link w:val="1115"/>
    <w:rPr>
      <w:b/>
      <w:bCs/>
      <w:i/>
      <w:iCs/>
      <w:color w:val="4f81bd"/>
      <w:sz w:val="21"/>
      <w:szCs w:val="24"/>
    </w:rPr>
  </w:style>
  <w:style w:type="paragraph" w:styleId="1115">
    <w:name w:val="明显引用"/>
    <w:basedOn w:val="965"/>
    <w:next w:val="965"/>
    <w:link w:val="1114"/>
    <w:qFormat/>
    <w:pPr>
      <w:ind w:left="936" w:right="936"/>
      <w:spacing w:before="200" w:after="280"/>
      <w:pBdr>
        <w:bottom w:val="single" w:color="4F81BD" w:sz="4" w:space="4"/>
      </w:pBdr>
    </w:pPr>
    <w:rPr>
      <w:b/>
      <w:bCs/>
      <w:i/>
      <w:iCs/>
      <w:color w:val="4f81bd"/>
    </w:rPr>
  </w:style>
  <w:style w:type="character" w:styleId="1116">
    <w:name w:val="title2"/>
    <w:next w:val="1116"/>
    <w:link w:val="965"/>
    <w:rPr>
      <w:rFonts w:ascii="Arial" w:hAnsi="Arial"/>
      <w:b/>
      <w:color w:val="111111"/>
      <w:sz w:val="24"/>
      <w:u w:val="none"/>
    </w:rPr>
  </w:style>
  <w:style w:type="character" w:styleId="1117">
    <w:name w:val="标题 3.1 Char"/>
    <w:next w:val="1117"/>
    <w:link w:val="1118"/>
    <w:rPr>
      <w:rFonts w:ascii="宋体" w:hAnsi="宋体"/>
      <w:b/>
      <w:bCs/>
      <w:color w:val="000000"/>
      <w:sz w:val="32"/>
      <w:szCs w:val="32"/>
    </w:rPr>
  </w:style>
  <w:style w:type="paragraph" w:styleId="1118">
    <w:name w:val="标题 3.1"/>
    <w:basedOn w:val="968"/>
    <w:next w:val="1118"/>
    <w:link w:val="1117"/>
    <w:pPr>
      <w:spacing w:line="600" w:lineRule="exact"/>
      <w:tabs>
        <w:tab w:val="left" w:pos="1440" w:leader="none"/>
        <w:tab w:val="left" w:pos="1620" w:leader="none"/>
      </w:tabs>
    </w:pPr>
    <w:rPr>
      <w:rFonts w:ascii="宋体" w:hAnsi="宋体"/>
      <w:color w:val="000000"/>
    </w:rPr>
  </w:style>
  <w:style w:type="character" w:styleId="1119">
    <w:name w:val="Char Char4"/>
    <w:next w:val="1119"/>
    <w:link w:val="965"/>
    <w:rPr>
      <w:rFonts w:ascii="Cambria" w:hAnsi="Cambria" w:eastAsia="宋体"/>
      <w:b/>
      <w:bCs/>
      <w:sz w:val="32"/>
      <w:szCs w:val="32"/>
      <w:lang w:val="en-US" w:eastAsia="zh-CN" w:bidi="ar-SA"/>
    </w:rPr>
  </w:style>
  <w:style w:type="character" w:styleId="1120">
    <w:name w:val="Comment Text Char1"/>
    <w:next w:val="1120"/>
    <w:link w:val="965"/>
    <w:rPr>
      <w:sz w:val="24"/>
      <w:lang w:bidi="ar-SA"/>
    </w:rPr>
  </w:style>
  <w:style w:type="character" w:styleId="1121">
    <w:name w:val="Heading 3 Char1"/>
    <w:next w:val="1121"/>
    <w:link w:val="965"/>
    <w:rPr>
      <w:rFonts w:eastAsia="宋体"/>
      <w:b/>
      <w:bCs/>
      <w:sz w:val="24"/>
      <w:szCs w:val="32"/>
      <w:lang w:val="en-US" w:eastAsia="zh-CN" w:bidi="ar-SA"/>
    </w:rPr>
  </w:style>
  <w:style w:type="character" w:styleId="1122">
    <w:name w:val="txt"/>
    <w:next w:val="1122"/>
    <w:link w:val="965"/>
  </w:style>
  <w:style w:type="character" w:styleId="1123">
    <w:name w:val="正文文本 3 Char1"/>
    <w:next w:val="1123"/>
    <w:link w:val="965"/>
    <w:rPr>
      <w:sz w:val="16"/>
      <w:szCs w:val="16"/>
    </w:rPr>
  </w:style>
  <w:style w:type="character" w:styleId="1124">
    <w:name w:val="Variable"/>
    <w:next w:val="1124"/>
    <w:link w:val="965"/>
    <w:qFormat/>
    <w:rPr>
      <w:i/>
    </w:rPr>
  </w:style>
  <w:style w:type="character" w:styleId="1125">
    <w:name w:val="Char Char Char Char Char Char"/>
    <w:next w:val="1125"/>
    <w:link w:val="965"/>
    <w:rPr>
      <w:rFonts w:eastAsia="宋体"/>
      <w:sz w:val="21"/>
      <w:szCs w:val="24"/>
      <w:lang w:val="en-US" w:eastAsia="zh-CN" w:bidi="ar-SA"/>
    </w:rPr>
  </w:style>
  <w:style w:type="character" w:styleId="1126">
    <w:name w:val="Char Char8"/>
    <w:next w:val="1126"/>
    <w:link w:val="965"/>
    <w:rPr>
      <w:rFonts w:eastAsia="宋体"/>
      <w:sz w:val="18"/>
      <w:szCs w:val="24"/>
      <w:lang w:val="en-US" w:eastAsia="zh-CN" w:bidi="ar-SA"/>
    </w:rPr>
  </w:style>
  <w:style w:type="character" w:styleId="1127">
    <w:name w:val="Date Char"/>
    <w:next w:val="1127"/>
    <w:link w:val="965"/>
    <w:rPr>
      <w:rFonts w:eastAsia="宋体"/>
      <w:sz w:val="21"/>
      <w:szCs w:val="24"/>
      <w:lang w:val="en-US" w:eastAsia="zh-CN" w:bidi="ar-SA"/>
    </w:rPr>
  </w:style>
  <w:style w:type="character" w:styleId="1128">
    <w:name w:val="标题 3 Char1"/>
    <w:next w:val="1128"/>
    <w:link w:val="965"/>
    <w:rPr>
      <w:rFonts w:ascii="Calibri" w:hAnsi="Calibri" w:eastAsia="宋体" w:cs="Arial"/>
      <w:b/>
      <w:sz w:val="32"/>
      <w:szCs w:val="20"/>
    </w:rPr>
  </w:style>
  <w:style w:type="character" w:styleId="1129">
    <w:name w:val="样式15 Char"/>
    <w:next w:val="1129"/>
    <w:link w:val="965"/>
    <w:rPr>
      <w:sz w:val="20"/>
    </w:rPr>
  </w:style>
  <w:style w:type="character" w:styleId="1130">
    <w:name w:val="批注框文本 Char2"/>
    <w:next w:val="1130"/>
    <w:link w:val="965"/>
    <w:uiPriority w:val="99"/>
    <w:semiHidden/>
    <w:rPr>
      <w:sz w:val="18"/>
      <w:szCs w:val="18"/>
    </w:rPr>
  </w:style>
  <w:style w:type="character" w:styleId="1131">
    <w:name w:val="Heading 6 Char"/>
    <w:next w:val="1131"/>
    <w:link w:val="965"/>
    <w:rPr>
      <w:rFonts w:ascii="Arial" w:hAnsi="Arial" w:eastAsia="宋体" w:cs="Arial"/>
      <w:b/>
      <w:bCs/>
      <w:sz w:val="24"/>
      <w:szCs w:val="24"/>
    </w:rPr>
  </w:style>
  <w:style w:type="character" w:styleId="1132">
    <w:name w:val="书籍标题"/>
    <w:next w:val="1132"/>
    <w:link w:val="965"/>
    <w:qFormat/>
    <w:rPr>
      <w:b/>
      <w:bCs/>
      <w:smallCaps/>
      <w:spacing w:val="5"/>
    </w:rPr>
  </w:style>
  <w:style w:type="character" w:styleId="1133">
    <w:name w:val="Footer Char"/>
    <w:next w:val="1133"/>
    <w:link w:val="965"/>
    <w:rPr>
      <w:rFonts w:eastAsia="宋体"/>
      <w:sz w:val="18"/>
      <w:szCs w:val="18"/>
      <w:lang w:val="en-US" w:eastAsia="zh-CN" w:bidi="ar-SA"/>
    </w:rPr>
  </w:style>
  <w:style w:type="character" w:styleId="1134">
    <w:name w:val="宏文本 Char1"/>
    <w:next w:val="1134"/>
    <w:link w:val="965"/>
    <w:uiPriority w:val="99"/>
    <w:semiHidden/>
    <w:rPr>
      <w:rFonts w:ascii="Courier New" w:hAnsi="Courier New" w:cs="Courier New"/>
      <w:sz w:val="24"/>
      <w:szCs w:val="24"/>
    </w:rPr>
  </w:style>
  <w:style w:type="character" w:styleId="1135">
    <w:name w:val="cc1"/>
    <w:next w:val="1135"/>
    <w:link w:val="965"/>
    <w:rPr>
      <w:sz w:val="21"/>
    </w:rPr>
  </w:style>
  <w:style w:type="character" w:styleId="1136">
    <w:name w:val="明显参考"/>
    <w:next w:val="1136"/>
    <w:link w:val="965"/>
    <w:uiPriority w:val="32"/>
    <w:qFormat/>
    <w:rPr>
      <w:b/>
      <w:bCs/>
      <w:smallCaps/>
      <w:color w:val="c0504d"/>
      <w:spacing w:val="5"/>
      <w:u w:val="single"/>
    </w:rPr>
  </w:style>
  <w:style w:type="character" w:styleId="1137">
    <w:name w:val="引用 Char1"/>
    <w:next w:val="1137"/>
    <w:link w:val="965"/>
    <w:rPr>
      <w:rFonts w:ascii="Times New Roman" w:hAnsi="Times New Roman" w:eastAsia="宋体" w:cs="Times New Roman"/>
      <w:i/>
      <w:iCs/>
      <w:color w:val="000000"/>
      <w:szCs w:val="24"/>
    </w:rPr>
  </w:style>
  <w:style w:type="character" w:styleId="1138">
    <w:name w:val="Char Char14"/>
    <w:next w:val="1138"/>
    <w:link w:val="965"/>
    <w:rPr>
      <w:rFonts w:eastAsia="宋体"/>
      <w:sz w:val="21"/>
      <w:szCs w:val="24"/>
      <w:lang w:val="en-US" w:eastAsia="zh-CN" w:bidi="ar-SA"/>
    </w:rPr>
  </w:style>
  <w:style w:type="character" w:styleId="1139">
    <w:name w:val="页脚 字符"/>
    <w:next w:val="1139"/>
    <w:link w:val="965"/>
    <w:uiPriority w:val="99"/>
    <w:rPr>
      <w:sz w:val="18"/>
      <w:szCs w:val="18"/>
      <w:lang w:bidi="ar-SA"/>
    </w:rPr>
  </w:style>
  <w:style w:type="character" w:styleId="1140">
    <w:name w:val="明显强调"/>
    <w:next w:val="1140"/>
    <w:link w:val="965"/>
    <w:qFormat/>
    <w:rPr>
      <w:b/>
      <w:bCs/>
      <w:i/>
      <w:iCs/>
      <w:color w:val="4f81bd"/>
    </w:rPr>
  </w:style>
  <w:style w:type="character" w:styleId="1141">
    <w:name w:val="批注文字 Char Char"/>
    <w:next w:val="1141"/>
    <w:link w:val="965"/>
    <w:rPr>
      <w:rFonts w:ascii="宋体" w:hAnsi="Times New Roman" w:eastAsia="宋体" w:cs="Times New Roman"/>
      <w:sz w:val="28"/>
      <w:szCs w:val="20"/>
    </w:rPr>
  </w:style>
  <w:style w:type="character" w:styleId="1142">
    <w:name w:val="NormalCharacter1"/>
    <w:next w:val="1142"/>
    <w:link w:val="965"/>
    <w:rPr>
      <w:sz w:val="21"/>
      <w:szCs w:val="22"/>
      <w:lang w:val="en-US" w:eastAsia="zh-CN" w:bidi="ar-SA"/>
    </w:rPr>
  </w:style>
  <w:style w:type="character" w:styleId="1143">
    <w:name w:val="hangjuwenzhang1"/>
    <w:next w:val="1143"/>
    <w:link w:val="965"/>
  </w:style>
  <w:style w:type="character" w:styleId="1144">
    <w:name w:val="Footnote Text Char"/>
    <w:next w:val="1144"/>
    <w:link w:val="965"/>
    <w:rPr>
      <w:rFonts w:eastAsia="宋体"/>
      <w:sz w:val="18"/>
      <w:lang w:val="en-US" w:eastAsia="zh-CN" w:bidi="ar-SA"/>
    </w:rPr>
  </w:style>
  <w:style w:type="character" w:styleId="1145">
    <w:name w:val="unnamed21"/>
    <w:next w:val="1145"/>
    <w:link w:val="965"/>
    <w:rPr>
      <w:color w:val="000000"/>
      <w:sz w:val="21"/>
    </w:rPr>
  </w:style>
  <w:style w:type="character" w:styleId="1146">
    <w:name w:val="Body Text Char"/>
    <w:next w:val="1146"/>
    <w:link w:val="965"/>
    <w:rPr>
      <w:rFonts w:ascii="Times New Roman" w:hAnsi="Times New Roman" w:eastAsia="宋体" w:cs="Times New Roman"/>
      <w:sz w:val="24"/>
      <w:szCs w:val="24"/>
    </w:rPr>
  </w:style>
  <w:style w:type="character" w:styleId="1147">
    <w:name w:val="不明显强调"/>
    <w:next w:val="1147"/>
    <w:link w:val="965"/>
    <w:qFormat/>
    <w:rPr>
      <w:i/>
      <w:iCs/>
      <w:color w:val="808080"/>
    </w:rPr>
  </w:style>
  <w:style w:type="character" w:styleId="1148">
    <w:name w:val="Char Char181"/>
    <w:next w:val="1148"/>
    <w:link w:val="965"/>
    <w:rPr>
      <w:b/>
      <w:bCs/>
      <w:sz w:val="44"/>
      <w:szCs w:val="44"/>
    </w:rPr>
  </w:style>
  <w:style w:type="character" w:styleId="1149">
    <w:name w:val="Char Char1"/>
    <w:next w:val="1149"/>
    <w:link w:val="965"/>
    <w:rPr>
      <w:rFonts w:ascii="宋体" w:hAnsi="宋体" w:eastAsia="宋体"/>
      <w:sz w:val="21"/>
      <w:lang w:val="en-US" w:eastAsia="zh-CN" w:bidi="ar-SA"/>
    </w:rPr>
  </w:style>
  <w:style w:type="character" w:styleId="1150">
    <w:name w:val="Header Char"/>
    <w:next w:val="1150"/>
    <w:link w:val="965"/>
    <w:rPr>
      <w:rFonts w:eastAsia="宋体"/>
      <w:sz w:val="18"/>
      <w:szCs w:val="18"/>
      <w:lang w:val="en-US" w:eastAsia="zh-CN" w:bidi="ar-SA"/>
    </w:rPr>
  </w:style>
  <w:style w:type="character" w:styleId="1151">
    <w:name w:val="Char Char26"/>
    <w:next w:val="1151"/>
    <w:link w:val="965"/>
    <w:rPr>
      <w:rFonts w:ascii="仿宋_GB2312" w:hAnsi="Arial" w:eastAsia="仿宋_GB2312"/>
      <w:b/>
      <w:bCs/>
      <w:sz w:val="32"/>
      <w:szCs w:val="44"/>
      <w:lang w:val="en-US" w:eastAsia="zh-CN" w:bidi="ar-SA"/>
    </w:rPr>
  </w:style>
  <w:style w:type="character" w:styleId="1152">
    <w:name w:val="apple-converted-space"/>
    <w:next w:val="1152"/>
    <w:link w:val="965"/>
  </w:style>
  <w:style w:type="character" w:styleId="1153">
    <w:name w:val="副标题 Char1"/>
    <w:next w:val="1153"/>
    <w:link w:val="965"/>
    <w:uiPriority w:val="11"/>
    <w:rPr>
      <w:rFonts w:ascii="Cambria" w:hAnsi="Cambria" w:cs="Times New Roman"/>
      <w:b/>
      <w:bCs/>
      <w:sz w:val="32"/>
      <w:szCs w:val="32"/>
    </w:rPr>
  </w:style>
  <w:style w:type="character" w:styleId="1154">
    <w:name w:val="newsbg1"/>
    <w:next w:val="1154"/>
    <w:link w:val="965"/>
  </w:style>
  <w:style w:type="character" w:styleId="1155">
    <w:name w:val="Char Char22"/>
    <w:next w:val="1155"/>
    <w:link w:val="965"/>
    <w:rPr>
      <w:rFonts w:ascii="Times New Roman" w:hAnsi="Times New Roman" w:eastAsia="宋体" w:cs="Times New Roman"/>
      <w:b/>
      <w:bCs/>
      <w:sz w:val="32"/>
      <w:szCs w:val="44"/>
    </w:rPr>
  </w:style>
  <w:style w:type="character" w:styleId="1156">
    <w:name w:val="z-窗体底端 Char2"/>
    <w:next w:val="1156"/>
    <w:link w:val="1157"/>
    <w:uiPriority w:val="99"/>
    <w:semiHidden/>
    <w:rPr>
      <w:rFonts w:ascii="Arial" w:hAnsi="Arial" w:cs="Arial"/>
      <w:vanish/>
      <w:sz w:val="16"/>
      <w:szCs w:val="16"/>
    </w:rPr>
  </w:style>
  <w:style w:type="paragraph" w:styleId="1157">
    <w:name w:val="z-窗体底端"/>
    <w:basedOn w:val="965"/>
    <w:next w:val="965"/>
    <w:link w:val="1156"/>
    <w:uiPriority w:val="99"/>
    <w:pPr>
      <w:jc w:val="center"/>
      <w:widowControl/>
      <w:pBdr>
        <w:top w:val="single" w:color="000000" w:sz="6" w:space="1"/>
      </w:pBdr>
    </w:pPr>
    <w:rPr>
      <w:rFonts w:ascii="Arial" w:hAnsi="Arial"/>
      <w:vanish/>
      <w:sz w:val="16"/>
      <w:szCs w:val="16"/>
    </w:rPr>
  </w:style>
  <w:style w:type="character" w:styleId="1158">
    <w:name w:val="Char Char3"/>
    <w:next w:val="1158"/>
    <w:link w:val="965"/>
    <w:rPr>
      <w:rFonts w:ascii="Times New Roman" w:hAnsi="Times New Roman" w:eastAsia="黑体"/>
      <w:bCs/>
      <w:sz w:val="24"/>
      <w:szCs w:val="32"/>
    </w:rPr>
  </w:style>
  <w:style w:type="character" w:styleId="1159">
    <w:name w:val="样式13 Char"/>
    <w:next w:val="1159"/>
    <w:link w:val="965"/>
    <w:rPr>
      <w:sz w:val="20"/>
    </w:rPr>
  </w:style>
  <w:style w:type="character" w:styleId="1160">
    <w:name w:val="Heading 8 Char"/>
    <w:next w:val="1160"/>
    <w:link w:val="965"/>
    <w:rPr>
      <w:rFonts w:ascii="Arial" w:hAnsi="Arial" w:eastAsia="宋体" w:cs="Arial"/>
      <w:b/>
      <w:bCs/>
      <w:sz w:val="24"/>
      <w:szCs w:val="24"/>
    </w:rPr>
  </w:style>
  <w:style w:type="character" w:styleId="1161">
    <w:name w:val="16"/>
    <w:next w:val="1161"/>
    <w:link w:val="965"/>
    <w:rPr>
      <w:rFonts w:ascii="Times New Roman" w:hAnsi="Times New Roman" w:cs="Times New Roman"/>
    </w:rPr>
  </w:style>
  <w:style w:type="character" w:styleId="1162">
    <w:name w:val="Title Char1"/>
    <w:next w:val="1162"/>
    <w:link w:val="965"/>
    <w:rPr>
      <w:rFonts w:ascii="Cambria" w:hAnsi="Cambria" w:cs="Cambria"/>
      <w:b/>
      <w:bCs/>
      <w:sz w:val="32"/>
      <w:szCs w:val="32"/>
    </w:rPr>
  </w:style>
  <w:style w:type="character" w:styleId="1163">
    <w:name w:val="样式 标题 3h3section:3Level 3 HeadH3level_3PIM 33rd level3H... Char Char"/>
    <w:next w:val="1163"/>
    <w:link w:val="1164"/>
    <w:rPr>
      <w:rFonts w:ascii="Arial" w:hAnsi="Arial"/>
      <w:b/>
      <w:sz w:val="24"/>
      <w:szCs w:val="28"/>
    </w:rPr>
  </w:style>
  <w:style w:type="paragraph" w:styleId="1164">
    <w:name w:val="样式 标题 3h3section:3Level 3 HeadH3level_3PIM 33rd level3H..."/>
    <w:basedOn w:val="968"/>
    <w:next w:val="1164"/>
    <w:link w:val="1163"/>
    <w:pPr>
      <w:spacing w:line="416" w:lineRule="atLeast"/>
      <w:tabs>
        <w:tab w:val="left" w:pos="1680" w:leader="none"/>
      </w:tabs>
    </w:pPr>
    <w:rPr>
      <w:rFonts w:ascii="Arial" w:hAnsi="Arial"/>
      <w:bCs w:val="0"/>
      <w:sz w:val="24"/>
      <w:szCs w:val="28"/>
    </w:rPr>
  </w:style>
  <w:style w:type="character" w:styleId="1165">
    <w:name w:val="WW8Num9z0"/>
    <w:next w:val="1165"/>
    <w:link w:val="965"/>
  </w:style>
  <w:style w:type="character" w:styleId="1166">
    <w:name w:val="文档结构图 Char2"/>
    <w:next w:val="1166"/>
    <w:link w:val="965"/>
    <w:uiPriority w:val="99"/>
    <w:semiHidden/>
    <w:rPr>
      <w:rFonts w:ascii="宋体"/>
      <w:sz w:val="18"/>
      <w:szCs w:val="18"/>
    </w:rPr>
  </w:style>
  <w:style w:type="character" w:styleId="1167">
    <w:name w:val="普通正文 Char"/>
    <w:next w:val="1167"/>
    <w:link w:val="1168"/>
    <w:rPr>
      <w:rFonts w:ascii="Arial" w:hAnsi="Arial"/>
      <w:sz w:val="24"/>
      <w:szCs w:val="24"/>
    </w:rPr>
  </w:style>
  <w:style w:type="paragraph" w:styleId="1168">
    <w:name w:val="普通正文"/>
    <w:basedOn w:val="965"/>
    <w:next w:val="1168"/>
    <w:link w:val="1167"/>
    <w:pPr>
      <w:ind w:left="-2" w:right="120" w:firstLine="480"/>
      <w:jc w:val="center"/>
      <w:spacing w:before="120" w:after="120" w:line="360" w:lineRule="auto"/>
    </w:pPr>
    <w:rPr>
      <w:rFonts w:ascii="Arial" w:hAnsi="Arial"/>
      <w:sz w:val="24"/>
    </w:rPr>
  </w:style>
  <w:style w:type="character" w:styleId="1169">
    <w:name w:val="style41"/>
    <w:next w:val="1169"/>
    <w:link w:val="965"/>
    <w:rPr>
      <w:color w:val="aa1515"/>
      <w:sz w:val="20"/>
    </w:rPr>
  </w:style>
  <w:style w:type="character" w:styleId="1170">
    <w:name w:val="批注引用1"/>
    <w:next w:val="1170"/>
    <w:link w:val="965"/>
    <w:rPr>
      <w:sz w:val="21"/>
    </w:rPr>
  </w:style>
  <w:style w:type="character" w:styleId="1171">
    <w:name w:val="样式 标题 1 + (中文) 黑体 Char Char"/>
    <w:next w:val="1171"/>
    <w:link w:val="1172"/>
    <w:rPr>
      <w:rFonts w:eastAsia="黑体"/>
      <w:b/>
      <w:bCs/>
      <w:sz w:val="36"/>
      <w:szCs w:val="44"/>
    </w:rPr>
  </w:style>
  <w:style w:type="paragraph" w:styleId="1172">
    <w:name w:val="样式 标题 1 + (中文) 黑体"/>
    <w:basedOn w:val="966"/>
    <w:next w:val="1172"/>
    <w:link w:val="1171"/>
    <w:pPr>
      <w:jc w:val="center"/>
      <w:spacing w:before="240" w:after="240" w:line="240" w:lineRule="auto"/>
    </w:pPr>
    <w:rPr>
      <w:rFonts w:eastAsia="黑体"/>
      <w:sz w:val="36"/>
    </w:rPr>
  </w:style>
  <w:style w:type="character" w:styleId="1173">
    <w:name w:val="批注文字 Char Char Char"/>
    <w:next w:val="1173"/>
    <w:link w:val="965"/>
    <w:rPr>
      <w:sz w:val="21"/>
      <w:szCs w:val="24"/>
    </w:rPr>
  </w:style>
  <w:style w:type="character" w:styleId="1174">
    <w:name w:val="样式 标题 3h3section:3Level 3 HeadH3level_3PIM 33rd level3H... Char"/>
    <w:next w:val="1174"/>
    <w:link w:val="965"/>
    <w:rPr>
      <w:b/>
      <w:sz w:val="20"/>
    </w:rPr>
  </w:style>
  <w:style w:type="character" w:styleId="1175">
    <w:name w:val="z-窗体底端 Char"/>
    <w:next w:val="1175"/>
    <w:link w:val="965"/>
    <w:rPr>
      <w:rFonts w:ascii="Arial" w:hAnsi="Arial"/>
      <w:vanish/>
      <w:sz w:val="16"/>
      <w:szCs w:val="16"/>
    </w:rPr>
  </w:style>
  <w:style w:type="character" w:styleId="1176">
    <w:name w:val="Balloon Text Char"/>
    <w:next w:val="1176"/>
    <w:link w:val="965"/>
    <w:rPr>
      <w:sz w:val="18"/>
      <w:lang w:bidi="ar-SA"/>
    </w:rPr>
  </w:style>
  <w:style w:type="character" w:styleId="1177">
    <w:name w:val="10"/>
    <w:next w:val="1177"/>
    <w:link w:val="965"/>
    <w:rPr>
      <w:rFonts w:ascii="Times New Roman" w:hAnsi="Times New Roman" w:cs="Times New Roman"/>
    </w:rPr>
  </w:style>
  <w:style w:type="character" w:styleId="1178">
    <w:name w:val="mini-outputtext1"/>
    <w:next w:val="1178"/>
    <w:link w:val="965"/>
  </w:style>
  <w:style w:type="character" w:styleId="1179">
    <w:name w:val="HTML Preformatted Char"/>
    <w:next w:val="1179"/>
    <w:link w:val="965"/>
    <w:rPr>
      <w:rFonts w:ascii="Arial Unicode MS" w:hAnsi="Arial Unicode MS" w:eastAsia="Arial Unicode MS"/>
      <w:sz w:val="20"/>
    </w:rPr>
  </w:style>
  <w:style w:type="character" w:styleId="1180">
    <w:name w:val="明显参考1"/>
    <w:next w:val="1180"/>
    <w:link w:val="965"/>
    <w:rPr>
      <w:b/>
      <w:smallCaps/>
      <w:color w:val="000000"/>
      <w:spacing w:val="5"/>
      <w:u w:val="single"/>
    </w:rPr>
  </w:style>
  <w:style w:type="character" w:styleId="1181">
    <w:name w:val="WW8Num20z0"/>
    <w:next w:val="1181"/>
    <w:link w:val="965"/>
    <w:rPr>
      <w:rFonts w:eastAsia="宋体"/>
    </w:rPr>
  </w:style>
  <w:style w:type="character" w:styleId="1182">
    <w:name w:val="样式3 Char Char Char Char"/>
    <w:next w:val="1182"/>
    <w:link w:val="1183"/>
    <w:rPr>
      <w:rFonts w:eastAsia="黑体"/>
      <w:b/>
      <w:bCs/>
      <w:sz w:val="32"/>
      <w:szCs w:val="32"/>
    </w:rPr>
  </w:style>
  <w:style w:type="paragraph" w:styleId="1183">
    <w:name w:val="样式3 Char"/>
    <w:basedOn w:val="968"/>
    <w:next w:val="965"/>
    <w:link w:val="1182"/>
    <w:pPr>
      <w:jc w:val="center"/>
      <w:spacing w:line="240" w:lineRule="auto"/>
    </w:pPr>
    <w:rPr>
      <w:rFonts w:eastAsia="黑体"/>
    </w:rPr>
  </w:style>
  <w:style w:type="character" w:styleId="1184">
    <w:name w:val="脚注文本 Char1"/>
    <w:next w:val="1184"/>
    <w:link w:val="965"/>
    <w:uiPriority w:val="99"/>
    <w:semiHidden/>
    <w:rPr>
      <w:sz w:val="18"/>
      <w:szCs w:val="18"/>
    </w:rPr>
  </w:style>
  <w:style w:type="character" w:styleId="1185">
    <w:name w:val="样式12 Char"/>
    <w:next w:val="1185"/>
    <w:link w:val="965"/>
    <w:rPr>
      <w:sz w:val="20"/>
    </w:rPr>
  </w:style>
  <w:style w:type="character" w:styleId="1186">
    <w:name w:val="文档结构图 Char1"/>
    <w:next w:val="1186"/>
    <w:link w:val="965"/>
    <w:rPr>
      <w:rFonts w:ascii="宋体" w:eastAsia="宋体"/>
      <w:sz w:val="18"/>
      <w:szCs w:val="18"/>
    </w:rPr>
  </w:style>
  <w:style w:type="character" w:styleId="1187">
    <w:name w:val="电子邮件签名 Char1"/>
    <w:next w:val="1187"/>
    <w:link w:val="965"/>
    <w:uiPriority w:val="99"/>
    <w:semiHidden/>
    <w:rPr>
      <w:sz w:val="21"/>
      <w:szCs w:val="24"/>
    </w:rPr>
  </w:style>
  <w:style w:type="character" w:styleId="1188">
    <w:name w:val="书籍标题1"/>
    <w:next w:val="1188"/>
    <w:link w:val="965"/>
    <w:rPr>
      <w:b/>
      <w:smallCaps/>
      <w:spacing w:val="5"/>
    </w:rPr>
  </w:style>
  <w:style w:type="character" w:styleId="1189">
    <w:name w:val="hangju"/>
    <w:next w:val="1189"/>
    <w:link w:val="965"/>
  </w:style>
  <w:style w:type="character" w:styleId="1190">
    <w:name w:val="正文文本缩进 Char2"/>
    <w:next w:val="1190"/>
    <w:link w:val="965"/>
    <w:uiPriority w:val="99"/>
    <w:semiHidden/>
  </w:style>
  <w:style w:type="character" w:styleId="1191">
    <w:name w:val="Char Char32"/>
    <w:next w:val="1191"/>
    <w:link w:val="965"/>
    <w:rPr>
      <w:rFonts w:eastAsia="宋体"/>
      <w:b/>
      <w:sz w:val="44"/>
      <w:lang w:val="en-US" w:eastAsia="zh-CN"/>
    </w:rPr>
  </w:style>
  <w:style w:type="character" w:styleId="1192">
    <w:name w:val="z-Bottom of Form Char"/>
    <w:next w:val="1192"/>
    <w:link w:val="965"/>
    <w:rPr>
      <w:rFonts w:ascii="Arial" w:hAnsi="Arial" w:eastAsia="宋体"/>
      <w:vanish/>
      <w:sz w:val="16"/>
    </w:rPr>
  </w:style>
  <w:style w:type="character" w:styleId="1193">
    <w:name w:val="Heading 9 Char"/>
    <w:next w:val="1193"/>
    <w:link w:val="965"/>
    <w:rPr>
      <w:rFonts w:ascii="Arial" w:hAnsi="Arial" w:eastAsia="黑体" w:cs="Arial"/>
      <w:sz w:val="21"/>
      <w:szCs w:val="21"/>
    </w:rPr>
  </w:style>
  <w:style w:type="character" w:styleId="1194">
    <w:name w:val="页码11"/>
    <w:next w:val="1194"/>
    <w:link w:val="965"/>
  </w:style>
  <w:style w:type="character" w:styleId="1195">
    <w:name w:val="Heading 7 Char"/>
    <w:next w:val="1195"/>
    <w:link w:val="965"/>
    <w:rPr>
      <w:rFonts w:ascii="Arial" w:hAnsi="Arial" w:eastAsia="宋体" w:cs="Arial"/>
      <w:b/>
      <w:bCs/>
      <w:sz w:val="24"/>
      <w:szCs w:val="24"/>
    </w:rPr>
  </w:style>
  <w:style w:type="character" w:styleId="1196">
    <w:name w:val="正文首行缩进 Char2"/>
    <w:next w:val="1196"/>
    <w:link w:val="965"/>
    <w:rPr>
      <w:rFonts w:eastAsia="宋体"/>
      <w:sz w:val="21"/>
      <w:szCs w:val="24"/>
      <w:lang w:val="en-US" w:eastAsia="zh-CN" w:bidi="ar-SA"/>
    </w:rPr>
  </w:style>
  <w:style w:type="character" w:styleId="1197">
    <w:name w:val="不明显参考1"/>
    <w:next w:val="1197"/>
    <w:link w:val="965"/>
    <w:rPr>
      <w:smallCaps/>
      <w:color w:val="000000"/>
      <w:u w:val="single"/>
    </w:rPr>
  </w:style>
  <w:style w:type="character" w:styleId="1198">
    <w:name w:val="普通文字 Char2,普通文字1 Char2,普通文字2 Char2,普通文字3 Char2,普通文字4 Char2,普通文字5 Char2,普通文字6 Char2,普通文字11 Char2,普通文字21 Char2,普通文字31 Char2,普通文字41 Char2,普通文字7 Char Char2"/>
    <w:next w:val="1198"/>
    <w:link w:val="965"/>
    <w:semiHidden/>
    <w:rPr>
      <w:sz w:val="20"/>
    </w:rPr>
  </w:style>
  <w:style w:type="character" w:styleId="1199">
    <w:name w:val="t01"/>
    <w:next w:val="1199"/>
    <w:link w:val="965"/>
    <w:rPr>
      <w:sz w:val="18"/>
    </w:rPr>
  </w:style>
  <w:style w:type="character" w:styleId="1200">
    <w:name w:val="不明显强调1"/>
    <w:next w:val="1200"/>
    <w:link w:val="965"/>
    <w:rPr>
      <w:i/>
      <w:color w:val="808080"/>
    </w:rPr>
  </w:style>
  <w:style w:type="character" w:styleId="1201">
    <w:name w:val="普通文字 Char,普通文字1 Char,普通文字2 Char,普通文字3 Char,普通文字4 Char,普通文字5 Char,普通文字6 Char,普通文字11 Char,普通文字21 Char,普通文字31 Char,普通文字41 Char,普通文字7 Char Char"/>
    <w:next w:val="1201"/>
    <w:link w:val="965"/>
    <w:rPr>
      <w:rFonts w:ascii="宋体" w:hAnsi="Courier New" w:cs="Courier New"/>
      <w:sz w:val="21"/>
      <w:szCs w:val="21"/>
    </w:rPr>
  </w:style>
  <w:style w:type="character" w:styleId="1202">
    <w:name w:val="Heading 5 Char"/>
    <w:next w:val="1202"/>
    <w:link w:val="965"/>
    <w:rPr>
      <w:rFonts w:eastAsia="宋体"/>
      <w:b/>
      <w:bCs/>
      <w:sz w:val="28"/>
      <w:szCs w:val="28"/>
      <w:lang w:val="en-US" w:eastAsia="zh-CN" w:bidi="ar-SA"/>
    </w:rPr>
  </w:style>
  <w:style w:type="character" w:styleId="1203">
    <w:name w:val="z-窗体顶端 Char"/>
    <w:next w:val="1203"/>
    <w:link w:val="965"/>
    <w:rPr>
      <w:rFonts w:ascii="Arial" w:hAnsi="Arial"/>
      <w:vanish/>
      <w:sz w:val="16"/>
      <w:szCs w:val="16"/>
    </w:rPr>
  </w:style>
  <w:style w:type="character" w:styleId="1204">
    <w:name w:val="unnamed51"/>
    <w:next w:val="1204"/>
    <w:link w:val="965"/>
    <w:rPr>
      <w:rFonts w:ascii="Times New Roman" w:hAnsi="Times New Roman"/>
      <w:sz w:val="18"/>
    </w:rPr>
  </w:style>
  <w:style w:type="character" w:styleId="1205">
    <w:name w:val="z-Top of Form Char"/>
    <w:next w:val="1205"/>
    <w:link w:val="965"/>
    <w:rPr>
      <w:rFonts w:ascii="Arial" w:hAnsi="Arial" w:eastAsia="宋体"/>
      <w:vanish/>
      <w:sz w:val="16"/>
    </w:rPr>
  </w:style>
  <w:style w:type="character" w:styleId="1206">
    <w:name w:val="flName Char"/>
    <w:next w:val="1206"/>
    <w:link w:val="1207"/>
    <w:rPr>
      <w:rFonts w:ascii="Arial" w:eastAsia="黑体"/>
      <w:sz w:val="32"/>
    </w:rPr>
  </w:style>
  <w:style w:type="paragraph" w:styleId="1207">
    <w:name w:val="flName"/>
    <w:basedOn w:val="965"/>
    <w:next w:val="1207"/>
    <w:link w:val="1206"/>
    <w:pPr>
      <w:ind w:firstLine="200"/>
      <w:jc w:val="center"/>
      <w:spacing w:before="320" w:after="160" w:line="360" w:lineRule="atLeast"/>
    </w:pPr>
    <w:rPr>
      <w:rFonts w:ascii="Arial" w:eastAsia="黑体"/>
      <w:sz w:val="32"/>
      <w:szCs w:val="20"/>
    </w:rPr>
  </w:style>
  <w:style w:type="character" w:styleId="1208">
    <w:name w:val="样式 Char"/>
    <w:next w:val="1208"/>
    <w:link w:val="1209"/>
    <w:rPr>
      <w:rFonts w:ascii="宋体" w:hAnsi="宋体" w:cs="宋体"/>
      <w:sz w:val="24"/>
      <w:szCs w:val="24"/>
      <w:lang w:val="en-US" w:eastAsia="zh-CN" w:bidi="ar-SA"/>
    </w:rPr>
  </w:style>
  <w:style w:type="paragraph" w:styleId="1209">
    <w:name w:val="样式"/>
    <w:next w:val="1209"/>
    <w:link w:val="1208"/>
    <w:pPr>
      <w:widowControl w:val="off"/>
    </w:pPr>
    <w:rPr>
      <w:rFonts w:ascii="宋体" w:hAnsi="宋体" w:cs="宋体"/>
      <w:sz w:val="24"/>
      <w:szCs w:val="24"/>
      <w:lang w:val="en-US" w:eastAsia="zh-CN" w:bidi="ar-SA"/>
    </w:rPr>
  </w:style>
  <w:style w:type="character" w:styleId="1210">
    <w:name w:val="HTML 地址 Char1"/>
    <w:next w:val="1210"/>
    <w:link w:val="965"/>
    <w:uiPriority w:val="99"/>
    <w:semiHidden/>
    <w:rPr>
      <w:i/>
      <w:iCs/>
      <w:sz w:val="21"/>
      <w:szCs w:val="24"/>
    </w:rPr>
  </w:style>
  <w:style w:type="character" w:styleId="1211">
    <w:name w:val="正文文本 + SimSun,8.5 pt,间距 0 pt59"/>
    <w:next w:val="1211"/>
    <w:link w:val="965"/>
    <w:rPr>
      <w:rFonts w:ascii="宋体" w:eastAsia="宋体" w:cs="宋体"/>
      <w:spacing w:val="10"/>
      <w:sz w:val="17"/>
      <w:szCs w:val="17"/>
      <w:u w:val="none"/>
      <w:lang w:val="en-US" w:eastAsia="en-US"/>
    </w:rPr>
  </w:style>
  <w:style w:type="character" w:styleId="1212">
    <w:name w:val="font5 Char"/>
    <w:next w:val="1212"/>
    <w:link w:val="1213"/>
    <w:rPr>
      <w:rFonts w:ascii="宋体" w:hAnsi="宋体"/>
      <w:sz w:val="18"/>
      <w:szCs w:val="18"/>
    </w:rPr>
  </w:style>
  <w:style w:type="paragraph" w:styleId="1213">
    <w:name w:val="font5"/>
    <w:basedOn w:val="965"/>
    <w:next w:val="1213"/>
    <w:link w:val="1212"/>
    <w:pPr>
      <w:jc w:val="left"/>
      <w:spacing w:before="100" w:beforeAutospacing="1" w:after="100" w:afterAutospacing="1"/>
      <w:widowControl/>
    </w:pPr>
    <w:rPr>
      <w:rFonts w:ascii="宋体" w:hAnsi="宋体"/>
      <w:sz w:val="18"/>
      <w:szCs w:val="18"/>
    </w:rPr>
  </w:style>
  <w:style w:type="character" w:styleId="1214">
    <w:name w:val="HTML 预设格式 Char2"/>
    <w:next w:val="1214"/>
    <w:link w:val="965"/>
    <w:rPr>
      <w:rFonts w:ascii="Courier New" w:hAnsi="Courier New" w:cs="Courier New"/>
    </w:rPr>
  </w:style>
  <w:style w:type="character" w:styleId="1215">
    <w:name w:val="WW8Num13z0"/>
    <w:next w:val="1215"/>
    <w:link w:val="965"/>
    <w:rPr>
      <w:rFonts w:ascii="Wingdings" w:hAnsi="Wingdings"/>
    </w:rPr>
  </w:style>
  <w:style w:type="character" w:styleId="1216">
    <w:name w:val="明显强调1"/>
    <w:next w:val="1216"/>
    <w:link w:val="965"/>
    <w:rPr>
      <w:b/>
      <w:i/>
      <w:color w:val="4f81bd"/>
    </w:rPr>
  </w:style>
  <w:style w:type="character" w:styleId="1217">
    <w:name w:val="Title Char"/>
    <w:next w:val="1217"/>
    <w:link w:val="965"/>
    <w:rPr>
      <w:rFonts w:ascii="Cambria" w:hAnsi="Cambria"/>
      <w:b/>
      <w:sz w:val="32"/>
      <w:lang w:bidi="ar-SA"/>
    </w:rPr>
  </w:style>
  <w:style w:type="character" w:styleId="1218">
    <w:name w:val="明显引用 Char2"/>
    <w:next w:val="1218"/>
    <w:link w:val="965"/>
    <w:rPr>
      <w:b/>
      <w:bCs/>
      <w:i/>
      <w:iCs/>
      <w:color w:val="4f81bd"/>
      <w:sz w:val="21"/>
      <w:szCs w:val="24"/>
    </w:rPr>
  </w:style>
  <w:style w:type="character" w:styleId="1219">
    <w:name w:val="签名 Char1"/>
    <w:next w:val="1219"/>
    <w:link w:val="965"/>
    <w:uiPriority w:val="99"/>
    <w:semiHidden/>
    <w:rPr>
      <w:sz w:val="21"/>
      <w:szCs w:val="24"/>
    </w:rPr>
  </w:style>
  <w:style w:type="character" w:styleId="1220">
    <w:name w:val="正文文本 2 Char1"/>
    <w:next w:val="1220"/>
    <w:link w:val="965"/>
    <w:rPr>
      <w:sz w:val="21"/>
      <w:szCs w:val="24"/>
    </w:rPr>
  </w:style>
  <w:style w:type="character" w:styleId="1221">
    <w:name w:val="Char Char5"/>
    <w:next w:val="1221"/>
    <w:link w:val="965"/>
    <w:rPr>
      <w:rFonts w:ascii="宋体" w:hAnsi="宋体" w:eastAsia="宋体"/>
      <w:sz w:val="21"/>
      <w:szCs w:val="24"/>
      <w:lang w:val="en-US" w:eastAsia="zh-CN" w:bidi="ar-SA"/>
    </w:rPr>
  </w:style>
  <w:style w:type="character" w:styleId="1222">
    <w:name w:val="Char Char17"/>
    <w:next w:val="1222"/>
    <w:link w:val="965"/>
    <w:rPr>
      <w:rFonts w:eastAsia="宋体"/>
      <w:sz w:val="18"/>
      <w:szCs w:val="18"/>
      <w:lang w:val="en-US" w:eastAsia="zh-CN" w:bidi="ar-SA"/>
    </w:rPr>
  </w:style>
  <w:style w:type="character" w:styleId="1223">
    <w:name w:val="标题 2 Char1"/>
    <w:next w:val="1223"/>
    <w:link w:val="965"/>
    <w:rPr>
      <w:rFonts w:ascii="Arial" w:hAnsi="Arial" w:eastAsia="黑体" w:cs="Calibri"/>
      <w:b/>
      <w:sz w:val="32"/>
      <w:szCs w:val="20"/>
    </w:rPr>
  </w:style>
  <w:style w:type="character" w:styleId="1224">
    <w:name w:val="明显引用 Char Char Char"/>
    <w:next w:val="1224"/>
    <w:link w:val="1225"/>
    <w:rPr>
      <w:b/>
      <w:i/>
      <w:color w:val="4f81bd"/>
    </w:rPr>
  </w:style>
  <w:style w:type="paragraph" w:styleId="1225">
    <w:name w:val="明显引用1"/>
    <w:basedOn w:val="965"/>
    <w:next w:val="965"/>
    <w:link w:val="1224"/>
    <w:pPr>
      <w:ind w:left="936" w:right="936"/>
      <w:spacing w:before="200" w:after="280"/>
      <w:pBdr>
        <w:bottom w:val="single" w:color="4F81BD" w:sz="4" w:space="4"/>
      </w:pBdr>
    </w:pPr>
    <w:rPr>
      <w:b/>
      <w:i/>
      <w:color w:val="4f81bd"/>
      <w:sz w:val="20"/>
      <w:szCs w:val="20"/>
    </w:rPr>
  </w:style>
  <w:style w:type="character" w:styleId="1226">
    <w:name w:val="sh4 Char"/>
    <w:next w:val="1226"/>
    <w:link w:val="1227"/>
    <w:rPr>
      <w:rFonts w:ascii="宋体" w:hAnsi="宋体"/>
      <w:sz w:val="21"/>
      <w:szCs w:val="21"/>
    </w:rPr>
  </w:style>
  <w:style w:type="paragraph" w:styleId="1227">
    <w:name w:val="sh4"/>
    <w:basedOn w:val="965"/>
    <w:next w:val="1227"/>
    <w:link w:val="1226"/>
    <w:qFormat/>
    <w:pPr>
      <w:ind w:firstLine="420"/>
      <w:spacing w:line="460" w:lineRule="exact"/>
    </w:pPr>
    <w:rPr>
      <w:rFonts w:ascii="宋体" w:hAnsi="宋体"/>
      <w:szCs w:val="21"/>
    </w:rPr>
  </w:style>
  <w:style w:type="character" w:styleId="1228">
    <w:name w:val="content1"/>
    <w:next w:val="1228"/>
    <w:link w:val="965"/>
    <w:rPr>
      <w:color w:val="000000"/>
      <w:sz w:val="21"/>
    </w:rPr>
  </w:style>
  <w:style w:type="character" w:styleId="1229">
    <w:name w:val="正文文本缩进 2 Char1"/>
    <w:next w:val="1229"/>
    <w:link w:val="965"/>
    <w:uiPriority w:val="99"/>
    <w:semiHidden/>
    <w:rPr>
      <w:sz w:val="21"/>
      <w:szCs w:val="24"/>
    </w:rPr>
  </w:style>
  <w:style w:type="character" w:styleId="1230">
    <w:name w:val="Char Char20"/>
    <w:next w:val="1230"/>
    <w:link w:val="965"/>
    <w:rPr>
      <w:rFonts w:ascii="Times New Roman" w:hAnsi="Times New Roman" w:eastAsia="宋体" w:cs="Times New Roman"/>
      <w:b/>
      <w:bCs/>
      <w:sz w:val="24"/>
      <w:szCs w:val="32"/>
    </w:rPr>
  </w:style>
  <w:style w:type="character" w:styleId="1231">
    <w:name w:val="批注文字 Char3"/>
    <w:next w:val="1231"/>
    <w:link w:val="965"/>
    <w:semiHidden/>
    <w:rPr>
      <w:sz w:val="21"/>
      <w:szCs w:val="24"/>
    </w:rPr>
  </w:style>
  <w:style w:type="character" w:styleId="1232">
    <w:name w:val="Char Char23"/>
    <w:next w:val="1232"/>
    <w:link w:val="965"/>
    <w:rPr>
      <w:rFonts w:eastAsia="宋体"/>
      <w:b/>
      <w:bCs/>
      <w:sz w:val="32"/>
      <w:szCs w:val="44"/>
      <w:lang w:val="en-US" w:eastAsia="zh-CN" w:bidi="ar-SA"/>
    </w:rPr>
  </w:style>
  <w:style w:type="character" w:styleId="1233">
    <w:name w:val="HTML 预设格式 Char1"/>
    <w:next w:val="1233"/>
    <w:link w:val="965"/>
    <w:rPr>
      <w:rFonts w:ascii="Courier New" w:hAnsi="Courier New" w:cs="Courier New"/>
    </w:rPr>
  </w:style>
  <w:style w:type="character" w:styleId="1234">
    <w:name w:val="Heading 1 Char"/>
    <w:next w:val="1234"/>
    <w:link w:val="965"/>
    <w:rPr>
      <w:rFonts w:eastAsia="宋体"/>
      <w:b/>
      <w:bCs/>
      <w:sz w:val="32"/>
      <w:szCs w:val="44"/>
      <w:lang w:val="en-US" w:eastAsia="zh-CN" w:bidi="ar-SA"/>
    </w:rPr>
  </w:style>
  <w:style w:type="character" w:styleId="1235">
    <w:name w:val="font01"/>
    <w:next w:val="1235"/>
    <w:link w:val="965"/>
    <w:rPr>
      <w:rFonts w:ascii="等线" w:hAnsi="等线" w:eastAsia="等线" w:cs="等线"/>
      <w:i w:val="0"/>
      <w:iCs w:val="0"/>
      <w:color w:val="000000"/>
      <w:sz w:val="22"/>
      <w:szCs w:val="22"/>
      <w:u w:val="none"/>
    </w:rPr>
  </w:style>
  <w:style w:type="character" w:styleId="1236">
    <w:name w:val="fontstyle01"/>
    <w:next w:val="1236"/>
    <w:link w:val="965"/>
    <w:rPr>
      <w:rFonts w:hint="eastAsia" w:ascii="宋体" w:hAnsi="宋体" w:eastAsia="宋体"/>
      <w:color w:val="000000"/>
      <w:sz w:val="22"/>
      <w:szCs w:val="22"/>
    </w:rPr>
  </w:style>
  <w:style w:type="character" w:styleId="1237">
    <w:name w:val="仿宋，小四"/>
    <w:next w:val="1237"/>
    <w:link w:val="965"/>
    <w:rPr>
      <w:rFonts w:eastAsia="仿宋_GB2312"/>
      <w:sz w:val="24"/>
    </w:rPr>
  </w:style>
  <w:style w:type="character" w:styleId="1238">
    <w:name w:val="批注文字 Char2"/>
    <w:next w:val="1238"/>
    <w:link w:val="965"/>
    <w:rPr>
      <w:rFonts w:eastAsia="宋体"/>
      <w:sz w:val="21"/>
      <w:szCs w:val="24"/>
      <w:lang w:val="en-US" w:eastAsia="zh-CN" w:bidi="ar-SA"/>
    </w:rPr>
  </w:style>
  <w:style w:type="character" w:styleId="1239">
    <w:name w:val="标题 1 Char1"/>
    <w:next w:val="1239"/>
    <w:link w:val="965"/>
    <w:rPr>
      <w:rFonts w:ascii="Calibri" w:hAnsi="Calibri" w:eastAsia="宋体" w:cs="Arial"/>
      <w:b/>
      <w:sz w:val="44"/>
      <w:szCs w:val="20"/>
    </w:rPr>
  </w:style>
  <w:style w:type="character" w:styleId="1240">
    <w:name w:val="Char Char10"/>
    <w:next w:val="1240"/>
    <w:link w:val="965"/>
    <w:rPr>
      <w:rFonts w:eastAsia="仿宋_GB2312"/>
      <w:sz w:val="23"/>
      <w:szCs w:val="24"/>
      <w:lang w:val="en-US" w:eastAsia="zh-CN" w:bidi="ar-SA"/>
    </w:rPr>
  </w:style>
  <w:style w:type="character" w:styleId="1241">
    <w:name w:val="标题 Char"/>
    <w:next w:val="1241"/>
    <w:link w:val="965"/>
    <w:rPr>
      <w:rFonts w:ascii="Cambria" w:hAnsi="Cambria" w:cs="Times New Roman"/>
      <w:b/>
      <w:bCs/>
      <w:sz w:val="32"/>
      <w:szCs w:val="32"/>
    </w:rPr>
  </w:style>
  <w:style w:type="character" w:styleId="1242">
    <w:name w:val="日期 Char2"/>
    <w:next w:val="1242"/>
    <w:link w:val="965"/>
    <w:uiPriority w:val="99"/>
    <w:semiHidden/>
    <w:rPr>
      <w:sz w:val="21"/>
      <w:szCs w:val="24"/>
    </w:rPr>
  </w:style>
  <w:style w:type="character" w:styleId="1243">
    <w:name w:val="样式 标题 2 + 12.5 磅 Char Char"/>
    <w:next w:val="1243"/>
    <w:link w:val="1244"/>
    <w:rPr>
      <w:rFonts w:ascii="Arial" w:hAnsi="Arial" w:eastAsia="黑体"/>
      <w:b/>
      <w:bCs/>
      <w:sz w:val="30"/>
      <w:szCs w:val="32"/>
    </w:rPr>
  </w:style>
  <w:style w:type="paragraph" w:styleId="1244">
    <w:name w:val="样式 标题 2 + 12.5 磅"/>
    <w:basedOn w:val="967"/>
    <w:next w:val="1244"/>
    <w:link w:val="1243"/>
    <w:pPr>
      <w:jc w:val="center"/>
      <w:spacing w:line="240" w:lineRule="auto"/>
    </w:pPr>
    <w:rPr>
      <w:sz w:val="30"/>
    </w:rPr>
  </w:style>
  <w:style w:type="character" w:styleId="1245">
    <w:name w:val="正文首行缩进 Char3"/>
    <w:next w:val="1245"/>
    <w:link w:val="965"/>
  </w:style>
  <w:style w:type="character" w:styleId="1246">
    <w:name w:val="3zw1"/>
    <w:next w:val="1246"/>
    <w:link w:val="965"/>
    <w:rPr>
      <w:color w:val="000000"/>
      <w:sz w:val="21"/>
    </w:rPr>
  </w:style>
  <w:style w:type="character" w:styleId="1247">
    <w:name w:val="WW8Num11z0"/>
    <w:next w:val="1247"/>
    <w:link w:val="965"/>
    <w:rPr>
      <w:u w:val="none"/>
    </w:rPr>
  </w:style>
  <w:style w:type="character" w:styleId="1248">
    <w:name w:val="Char Char18"/>
    <w:next w:val="1248"/>
    <w:link w:val="965"/>
    <w:rPr>
      <w:rFonts w:ascii="Times New Roman" w:hAnsi="Times New Roman" w:eastAsia="宋体" w:cs="Times New Roman"/>
      <w:b/>
      <w:bCs/>
      <w:sz w:val="28"/>
      <w:szCs w:val="28"/>
    </w:rPr>
  </w:style>
  <w:style w:type="character" w:styleId="1249">
    <w:name w:val="Char Char91"/>
    <w:next w:val="1249"/>
    <w:link w:val="965"/>
    <w:rPr>
      <w:rFonts w:eastAsia="宋体"/>
      <w:b/>
      <w:bCs/>
      <w:sz w:val="32"/>
      <w:szCs w:val="44"/>
      <w:lang w:val="en-US" w:eastAsia="zh-CN" w:bidi="ar-SA"/>
    </w:rPr>
  </w:style>
  <w:style w:type="character" w:styleId="1250">
    <w:name w:val="p171"/>
    <w:next w:val="1250"/>
    <w:link w:val="965"/>
    <w:rPr>
      <w:sz w:val="27"/>
    </w:rPr>
  </w:style>
  <w:style w:type="character" w:styleId="1251">
    <w:name w:val="Char Char19"/>
    <w:next w:val="1251"/>
    <w:link w:val="965"/>
    <w:rPr>
      <w:rFonts w:ascii="Arial" w:hAnsi="Arial" w:eastAsia="宋体" w:cs="Times New Roman"/>
      <w:b/>
      <w:bCs/>
      <w:szCs w:val="28"/>
    </w:rPr>
  </w:style>
  <w:style w:type="character" w:styleId="1252">
    <w:name w:val="H1 Char,Heading 11 Char,level 1 Char,Level 1 Head Char,(Alt+1) Char,(Alt+1)1 Char,(Alt+1)2 Char,(Alt+1)3 Char,(Alt+1)4 Char,(Alt+1)5 Char,(Alt+1)6 Char,(Alt+1)7 Char,(Alt+1)8 Char,(Alt+1)9 Char,(Alt+1)10 Char,(Alt+1)11 Char,(Alt+1)21 Char,(Alt+1)31 Char"/>
    <w:next w:val="1252"/>
    <w:link w:val="965"/>
    <w:rPr>
      <w:b/>
      <w:sz w:val="20"/>
    </w:rPr>
  </w:style>
  <w:style w:type="character" w:styleId="1253">
    <w:name w:val="info"/>
    <w:next w:val="1253"/>
    <w:link w:val="965"/>
  </w:style>
  <w:style w:type="character" w:styleId="1254">
    <w:name w:val="Body Text 3 Char"/>
    <w:next w:val="1254"/>
    <w:link w:val="965"/>
    <w:rPr>
      <w:rFonts w:ascii="仿宋_GB2312" w:hAnsi="Times New Roman" w:eastAsia="仿宋_GB2312"/>
      <w:sz w:val="20"/>
    </w:rPr>
  </w:style>
  <w:style w:type="character" w:styleId="1255">
    <w:name w:val="引用 Char2"/>
    <w:next w:val="1255"/>
    <w:link w:val="965"/>
    <w:rPr>
      <w:i/>
      <w:iCs/>
      <w:color w:val="000000"/>
      <w:sz w:val="21"/>
      <w:szCs w:val="24"/>
    </w:rPr>
  </w:style>
  <w:style w:type="character" w:styleId="1256">
    <w:name w:val="Char Char7"/>
    <w:next w:val="1256"/>
    <w:link w:val="965"/>
    <w:rPr>
      <w:rFonts w:eastAsia="宋体"/>
      <w:sz w:val="18"/>
      <w:szCs w:val="24"/>
      <w:lang w:val="en-US" w:eastAsia="zh-CN" w:bidi="ar-SA"/>
    </w:rPr>
  </w:style>
  <w:style w:type="character" w:styleId="1257">
    <w:name w:val="Document Map Char"/>
    <w:next w:val="1257"/>
    <w:link w:val="965"/>
    <w:rPr>
      <w:rFonts w:eastAsia="宋体"/>
      <w:sz w:val="21"/>
      <w:szCs w:val="24"/>
      <w:lang w:val="en-US" w:eastAsia="zh-CN" w:bidi="ar-SA"/>
    </w:rPr>
  </w:style>
  <w:style w:type="character" w:styleId="1258">
    <w:name w:val="Comment Subject Char"/>
    <w:next w:val="1258"/>
    <w:link w:val="965"/>
    <w:rPr>
      <w:b/>
      <w:sz w:val="24"/>
      <w:lang w:bidi="ar-SA"/>
    </w:rPr>
  </w:style>
  <w:style w:type="character" w:styleId="1259">
    <w:name w:val="15"/>
    <w:next w:val="1259"/>
    <w:link w:val="965"/>
    <w:rPr>
      <w:rFonts w:ascii="Times New Roman" w:hAnsi="Times New Roman" w:cs="Times New Roman"/>
    </w:rPr>
  </w:style>
  <w:style w:type="character" w:styleId="1260">
    <w:name w:val="Heading 4 Char"/>
    <w:next w:val="1260"/>
    <w:link w:val="965"/>
    <w:rPr>
      <w:rFonts w:ascii="Arial" w:hAnsi="Arial" w:eastAsia="宋体"/>
      <w:b/>
      <w:bCs/>
      <w:sz w:val="21"/>
      <w:szCs w:val="28"/>
      <w:lang w:val="en-US" w:eastAsia="zh-CN" w:bidi="ar-SA"/>
    </w:rPr>
  </w:style>
  <w:style w:type="character" w:styleId="1261">
    <w:name w:val="正文文本 Char"/>
    <w:next w:val="1261"/>
    <w:link w:val="965"/>
    <w:qFormat/>
    <w:rPr>
      <w:rFonts w:ascii="仿宋" w:hAnsi="仿宋" w:eastAsia="仿宋"/>
      <w:sz w:val="28"/>
      <w:szCs w:val="28"/>
    </w:rPr>
  </w:style>
  <w:style w:type="character" w:styleId="1262">
    <w:name w:val="No Spacing Char"/>
    <w:next w:val="1262"/>
    <w:link w:val="965"/>
    <w:rPr>
      <w:sz w:val="22"/>
      <w:lang w:val="en-US" w:eastAsia="zh-CN"/>
    </w:rPr>
  </w:style>
  <w:style w:type="character" w:styleId="1263">
    <w:name w:val="z-窗体底端 Char1"/>
    <w:next w:val="1263"/>
    <w:link w:val="965"/>
    <w:uiPriority w:val="99"/>
    <w:semiHidden/>
    <w:rPr>
      <w:rFonts w:ascii="Arial" w:hAnsi="Arial" w:cs="Arial"/>
      <w:vanish/>
      <w:sz w:val="16"/>
      <w:szCs w:val="16"/>
    </w:rPr>
  </w:style>
  <w:style w:type="character" w:styleId="1264">
    <w:name w:val="明显引用 Char3"/>
    <w:next w:val="1264"/>
    <w:link w:val="965"/>
    <w:uiPriority w:val="99"/>
    <w:rPr>
      <w:b/>
      <w:bCs/>
      <w:i/>
      <w:iCs/>
      <w:color w:val="4f81bd"/>
      <w:sz w:val="21"/>
      <w:szCs w:val="24"/>
    </w:rPr>
  </w:style>
  <w:style w:type="character" w:styleId="1265">
    <w:name w:val="正文缩进2格 Char"/>
    <w:next w:val="1265"/>
    <w:link w:val="1266"/>
    <w:rPr>
      <w:rFonts w:ascii="仿宋_GB2312" w:hAnsi="宋体" w:eastAsia="仿宋_GB2312"/>
      <w:sz w:val="31"/>
      <w:szCs w:val="28"/>
    </w:rPr>
  </w:style>
  <w:style w:type="paragraph" w:styleId="1266">
    <w:name w:val="正文缩进2格"/>
    <w:basedOn w:val="965"/>
    <w:next w:val="1266"/>
    <w:link w:val="1265"/>
    <w:qFormat/>
    <w:pPr>
      <w:ind w:firstLine="639"/>
      <w:spacing w:line="600" w:lineRule="exact"/>
    </w:pPr>
    <w:rPr>
      <w:rFonts w:ascii="仿宋_GB2312" w:hAnsi="宋体" w:eastAsia="仿宋_GB2312"/>
      <w:sz w:val="31"/>
      <w:szCs w:val="28"/>
    </w:rPr>
  </w:style>
  <w:style w:type="character" w:styleId="1267">
    <w:name w:val="bigfont"/>
    <w:next w:val="1267"/>
    <w:link w:val="965"/>
  </w:style>
  <w:style w:type="character" w:styleId="1268">
    <w:name w:val="articlelink"/>
    <w:next w:val="1268"/>
    <w:link w:val="965"/>
  </w:style>
  <w:style w:type="character" w:styleId="1269">
    <w:name w:val="明显引用 Char"/>
    <w:next w:val="1269"/>
    <w:link w:val="965"/>
    <w:rPr>
      <w:b/>
      <w:bCs/>
      <w:i/>
      <w:iCs/>
      <w:color w:val="4f81bd"/>
    </w:rPr>
  </w:style>
  <w:style w:type="character" w:styleId="1270">
    <w:name w:val="Body Text 2 Char"/>
    <w:next w:val="1270"/>
    <w:link w:val="965"/>
    <w:rPr>
      <w:rFonts w:ascii="仿宋_GB2312" w:hAnsi="Times New Roman" w:eastAsia="仿宋_GB2312"/>
      <w:sz w:val="20"/>
    </w:rPr>
  </w:style>
  <w:style w:type="character" w:styleId="1271">
    <w:name w:val="引用 Char3"/>
    <w:next w:val="1271"/>
    <w:link w:val="1272"/>
    <w:uiPriority w:val="99"/>
    <w:rPr>
      <w:i/>
      <w:iCs/>
      <w:color w:val="000000"/>
      <w:sz w:val="21"/>
      <w:szCs w:val="24"/>
    </w:rPr>
  </w:style>
  <w:style w:type="paragraph" w:styleId="1272">
    <w:name w:val="引用"/>
    <w:basedOn w:val="965"/>
    <w:next w:val="965"/>
    <w:link w:val="1271"/>
    <w:uiPriority w:val="99"/>
    <w:qFormat/>
    <w:rPr>
      <w:i/>
      <w:iCs/>
      <w:color w:val="000000"/>
    </w:rPr>
  </w:style>
  <w:style w:type="character" w:styleId="1273">
    <w:name w:val="正文首行缩进 2 Char1"/>
    <w:next w:val="1273"/>
    <w:link w:val="965"/>
    <w:uiPriority w:val="99"/>
    <w:semiHidden/>
  </w:style>
  <w:style w:type="character" w:styleId="1274">
    <w:name w:val="da1"/>
    <w:next w:val="1274"/>
    <w:link w:val="965"/>
    <w:rPr>
      <w:color w:val="000000"/>
      <w:spacing w:val="360"/>
      <w:sz w:val="23"/>
      <w:u w:val="none"/>
    </w:rPr>
  </w:style>
  <w:style w:type="character" w:styleId="1275">
    <w:name w:val="Subtitle Char"/>
    <w:next w:val="1275"/>
    <w:link w:val="965"/>
    <w:rPr>
      <w:rFonts w:ascii="Cambria" w:hAnsi="Cambria"/>
      <w:b/>
      <w:sz w:val="32"/>
    </w:rPr>
  </w:style>
  <w:style w:type="character" w:styleId="1276">
    <w:name w:val="txtcontent11"/>
    <w:next w:val="1276"/>
    <w:link w:val="965"/>
    <w:rPr>
      <w:rFonts w:ascii="??" w:hAnsi="??"/>
      <w:color w:val="000000"/>
      <w:sz w:val="21"/>
    </w:rPr>
  </w:style>
  <w:style w:type="character" w:styleId="1277">
    <w:name w:val="正文缩进 Char1,标题4 Char2,四号 Char1,Normal Indent Char Char1,表正文 Char Char1,正文非缩进 Char Char Char1,标题4 Char Char1,缩进 Char1,ALT+Z Char1,正文编号 Char1,水上软件 Char1,Body Text(ch) Char1,鋘drad Char1,???änd Char1,首行缩进 Char1,正文缩进（首行缩进两字） Char1,正文（首行缩进两字） Char Char Char"/>
    <w:next w:val="1277"/>
    <w:link w:val="965"/>
    <w:rPr>
      <w:rFonts w:eastAsia="宋体"/>
      <w:sz w:val="24"/>
      <w:szCs w:val="24"/>
      <w:lang w:val="en-US" w:eastAsia="zh-CN" w:bidi="ar-SA"/>
    </w:rPr>
  </w:style>
  <w:style w:type="character" w:styleId="1278">
    <w:name w:val="标题5 Char Char"/>
    <w:next w:val="1278"/>
    <w:link w:val="1279"/>
    <w:rPr>
      <w:rFonts w:ascii="Arial" w:hAnsi="Arial"/>
      <w:b/>
      <w:bCs/>
      <w:sz w:val="24"/>
      <w:szCs w:val="32"/>
    </w:rPr>
  </w:style>
  <w:style w:type="paragraph" w:styleId="1279">
    <w:name w:val="标题5"/>
    <w:basedOn w:val="968"/>
    <w:next w:val="1279"/>
    <w:link w:val="1278"/>
    <w:pPr>
      <w:spacing w:line="413" w:lineRule="auto"/>
    </w:pPr>
    <w:rPr>
      <w:rFonts w:ascii="Arial" w:hAnsi="Arial"/>
      <w:sz w:val="24"/>
    </w:rPr>
  </w:style>
  <w:style w:type="character" w:styleId="1280">
    <w:name w:val="WW8Num18z1"/>
    <w:next w:val="1280"/>
    <w:link w:val="965"/>
  </w:style>
  <w:style w:type="character" w:styleId="1281">
    <w:name w:val="Char Char21"/>
    <w:next w:val="1281"/>
    <w:link w:val="965"/>
    <w:rPr>
      <w:rFonts w:ascii="Arial" w:hAnsi="Arial" w:eastAsia="黑体" w:cs="Times New Roman"/>
      <w:b/>
      <w:bCs/>
      <w:sz w:val="32"/>
      <w:szCs w:val="32"/>
    </w:rPr>
  </w:style>
  <w:style w:type="character" w:styleId="1282">
    <w:name w:val="页眉 Char Char"/>
    <w:next w:val="1282"/>
    <w:link w:val="965"/>
    <w:rPr>
      <w:rFonts w:eastAsia="宋体"/>
      <w:sz w:val="18"/>
      <w:szCs w:val="18"/>
      <w:lang w:val="en-US" w:eastAsia="zh-CN" w:bidi="ar-SA"/>
    </w:rPr>
  </w:style>
  <w:style w:type="character" w:styleId="1283">
    <w:name w:val="z-窗体顶端 Char1"/>
    <w:next w:val="1283"/>
    <w:link w:val="965"/>
    <w:uiPriority w:val="99"/>
    <w:semiHidden/>
    <w:rPr>
      <w:rFonts w:ascii="Arial" w:hAnsi="Arial" w:cs="Arial"/>
      <w:vanish/>
      <w:sz w:val="16"/>
      <w:szCs w:val="16"/>
    </w:rPr>
  </w:style>
  <w:style w:type="character" w:styleId="1284">
    <w:name w:val="正文文本缩进 3 Char1"/>
    <w:next w:val="1284"/>
    <w:link w:val="965"/>
    <w:rPr>
      <w:sz w:val="16"/>
      <w:szCs w:val="16"/>
    </w:rPr>
  </w:style>
  <w:style w:type="character" w:styleId="1285">
    <w:name w:val="b101"/>
    <w:next w:val="1285"/>
    <w:link w:val="965"/>
    <w:rPr>
      <w:rFonts w:ascii="??" w:hAnsi="??"/>
      <w:color w:val="000000"/>
      <w:sz w:val="22"/>
    </w:rPr>
  </w:style>
  <w:style w:type="character" w:styleId="1286">
    <w:name w:val="注释标题 Char1"/>
    <w:next w:val="1286"/>
    <w:link w:val="965"/>
    <w:uiPriority w:val="99"/>
    <w:semiHidden/>
    <w:rPr>
      <w:sz w:val="21"/>
      <w:szCs w:val="24"/>
    </w:rPr>
  </w:style>
  <w:style w:type="character" w:styleId="1287">
    <w:name w:val="Body Text Indent 2 Char"/>
    <w:next w:val="1287"/>
    <w:link w:val="965"/>
    <w:rPr>
      <w:rFonts w:eastAsia="宋体"/>
      <w:sz w:val="21"/>
      <w:szCs w:val="24"/>
      <w:lang w:val="en-US" w:eastAsia="zh-CN" w:bidi="ar-SA"/>
    </w:rPr>
  </w:style>
  <w:style w:type="character" w:styleId="1288">
    <w:name w:val="方案文档 Char"/>
    <w:next w:val="1288"/>
    <w:link w:val="1289"/>
    <w:rPr>
      <w:rFonts w:ascii="宋体" w:hAnsi="宋体"/>
      <w:sz w:val="24"/>
      <w:szCs w:val="24"/>
      <w:lang w:val="zh-CN"/>
    </w:rPr>
  </w:style>
  <w:style w:type="paragraph" w:styleId="1289">
    <w:name w:val="方案文档"/>
    <w:basedOn w:val="965"/>
    <w:next w:val="1289"/>
    <w:link w:val="1288"/>
    <w:pPr>
      <w:ind w:right="32" w:firstLine="480"/>
      <w:spacing w:before="120" w:after="120" w:line="360" w:lineRule="auto"/>
    </w:pPr>
    <w:rPr>
      <w:rFonts w:ascii="宋体" w:hAnsi="宋体"/>
      <w:sz w:val="24"/>
      <w:lang w:val="zh-CN"/>
    </w:rPr>
  </w:style>
  <w:style w:type="character" w:styleId="1290">
    <w:name w:val="页脚 Char Char"/>
    <w:next w:val="1290"/>
    <w:link w:val="965"/>
    <w:rPr>
      <w:rFonts w:eastAsia="宋体"/>
      <w:sz w:val="18"/>
      <w:szCs w:val="24"/>
      <w:lang w:val="en-US" w:eastAsia="zh-CN" w:bidi="ar-SA"/>
    </w:rPr>
  </w:style>
  <w:style w:type="character" w:styleId="1291">
    <w:name w:val="fontstyle21"/>
    <w:next w:val="1291"/>
    <w:link w:val="965"/>
    <w:rPr>
      <w:rFonts w:ascii="TimesNewRomanPSMT" w:hAnsi="TimesNewRomanPSMT"/>
      <w:color w:val="000000"/>
      <w:sz w:val="18"/>
      <w:szCs w:val="18"/>
    </w:rPr>
  </w:style>
  <w:style w:type="character" w:styleId="1292">
    <w:name w:val="font51"/>
    <w:next w:val="1292"/>
    <w:link w:val="965"/>
    <w:rPr>
      <w:rFonts w:ascii="等线" w:hAnsi="等线" w:eastAsia="等线" w:cs="等线"/>
      <w:b/>
      <w:bCs/>
      <w:i w:val="0"/>
      <w:iCs w:val="0"/>
      <w:color w:val="000000"/>
      <w:sz w:val="22"/>
      <w:szCs w:val="22"/>
      <w:u w:val="none"/>
    </w:rPr>
  </w:style>
  <w:style w:type="character" w:styleId="1293">
    <w:name w:val="Char Char27"/>
    <w:next w:val="1293"/>
    <w:link w:val="965"/>
    <w:rPr>
      <w:rFonts w:eastAsia="仿宋_GB2312"/>
      <w:b/>
      <w:bCs/>
      <w:sz w:val="44"/>
      <w:szCs w:val="44"/>
      <w:lang w:val="en-US" w:eastAsia="zh-CN" w:bidi="ar-SA"/>
    </w:rPr>
  </w:style>
  <w:style w:type="character" w:styleId="1294">
    <w:name w:val="No Spacing Char Char"/>
    <w:next w:val="1294"/>
    <w:link w:val="1295"/>
    <w:rPr>
      <w:rFonts w:eastAsia="Times New Roman"/>
      <w:sz w:val="22"/>
      <w:lang w:val="en-US" w:eastAsia="zh-CN" w:bidi="ar-SA"/>
    </w:rPr>
  </w:style>
  <w:style w:type="paragraph" w:styleId="1295">
    <w:name w:val="无间隔2"/>
    <w:next w:val="1295"/>
    <w:link w:val="1294"/>
    <w:rPr>
      <w:rFonts w:eastAsia="Times New Roman"/>
      <w:sz w:val="22"/>
      <w:lang w:val="en-US" w:eastAsia="zh-CN" w:bidi="ar-SA"/>
    </w:rPr>
  </w:style>
  <w:style w:type="character" w:styleId="1296">
    <w:name w:val="文档结构图 Char3"/>
    <w:next w:val="1296"/>
    <w:link w:val="965"/>
    <w:rPr>
      <w:rFonts w:ascii="宋体"/>
      <w:sz w:val="18"/>
      <w:szCs w:val="18"/>
    </w:rPr>
  </w:style>
  <w:style w:type="character" w:styleId="1297">
    <w:name w:val="Char Char2"/>
    <w:next w:val="1297"/>
    <w:link w:val="965"/>
    <w:rPr>
      <w:rFonts w:ascii="仿宋_GB2312" w:eastAsia="仿宋_GB2312"/>
      <w:sz w:val="23"/>
      <w:szCs w:val="24"/>
      <w:lang w:val="en-US" w:eastAsia="zh-CN" w:bidi="ar-SA"/>
    </w:rPr>
  </w:style>
  <w:style w:type="character" w:styleId="1298">
    <w:name w:val="Plain Text Char"/>
    <w:next w:val="1298"/>
    <w:link w:val="965"/>
    <w:rPr>
      <w:rFonts w:ascii="宋体" w:hAnsi="Courier New" w:eastAsia="宋体"/>
      <w:sz w:val="24"/>
      <w:lang w:bidi="ar-SA"/>
    </w:rPr>
  </w:style>
  <w:style w:type="character" w:styleId="1299">
    <w:name w:val="信息标题 Char1"/>
    <w:next w:val="1299"/>
    <w:link w:val="965"/>
    <w:uiPriority w:val="99"/>
    <w:semiHidden/>
    <w:rPr>
      <w:rFonts w:ascii="Cambria" w:hAnsi="Cambria" w:eastAsia="宋体" w:cs="Times New Roman"/>
      <w:sz w:val="24"/>
      <w:szCs w:val="24"/>
      <w:shd w:val="pct20" w:color="auto" w:fill="auto"/>
    </w:rPr>
  </w:style>
  <w:style w:type="character" w:styleId="1300">
    <w:name w:val="样式11 Char"/>
    <w:next w:val="1300"/>
    <w:link w:val="965"/>
    <w:rPr>
      <w:sz w:val="20"/>
    </w:rPr>
  </w:style>
  <w:style w:type="character" w:styleId="1301">
    <w:name w:val="引用 Char"/>
    <w:next w:val="1301"/>
    <w:link w:val="965"/>
    <w:rPr>
      <w:i/>
      <w:iCs/>
      <w:color w:val="000000"/>
    </w:rPr>
  </w:style>
  <w:style w:type="character" w:styleId="1302">
    <w:name w:val="正文首行缩进 Char1"/>
    <w:next w:val="1302"/>
    <w:link w:val="965"/>
  </w:style>
  <w:style w:type="character" w:styleId="1303">
    <w:name w:val="Char Char24"/>
    <w:next w:val="1303"/>
    <w:link w:val="965"/>
    <w:rPr>
      <w:rFonts w:eastAsia="宋体"/>
      <w:b/>
      <w:bCs/>
      <w:sz w:val="32"/>
      <w:szCs w:val="44"/>
      <w:lang w:val="en-US" w:eastAsia="zh-CN" w:bidi="ar-SA"/>
    </w:rPr>
  </w:style>
  <w:style w:type="character" w:styleId="1304">
    <w:name w:val="textcontents"/>
    <w:next w:val="1304"/>
    <w:link w:val="965"/>
    <w:rPr>
      <w:rFonts w:cs="Times New Roman"/>
    </w:rPr>
  </w:style>
  <w:style w:type="character" w:styleId="1305">
    <w:name w:val="Char Char11"/>
    <w:next w:val="1305"/>
    <w:link w:val="965"/>
    <w:rPr>
      <w:rFonts w:eastAsia="宋体"/>
      <w:sz w:val="18"/>
      <w:szCs w:val="24"/>
      <w:lang w:val="en-US" w:eastAsia="zh-CN" w:bidi="ar-SA"/>
    </w:rPr>
  </w:style>
  <w:style w:type="character" w:styleId="1306">
    <w:name w:val="批注主题 Char1"/>
    <w:next w:val="1306"/>
    <w:link w:val="965"/>
    <w:rPr>
      <w:rFonts w:ascii="Times New Roman" w:hAnsi="Times New Roman" w:eastAsia="宋体" w:cs="Times New Roman"/>
      <w:b/>
      <w:bCs/>
      <w:szCs w:val="24"/>
    </w:rPr>
  </w:style>
  <w:style w:type="character" w:styleId="1307">
    <w:name w:val="content"/>
    <w:next w:val="1307"/>
    <w:link w:val="965"/>
  </w:style>
  <w:style w:type="character" w:styleId="1308">
    <w:name w:val="批注主题 Char2"/>
    <w:next w:val="1308"/>
    <w:link w:val="965"/>
  </w:style>
  <w:style w:type="character" w:styleId="1309">
    <w:name w:val="yqlink"/>
    <w:next w:val="1309"/>
    <w:link w:val="965"/>
  </w:style>
  <w:style w:type="character" w:styleId="1310">
    <w:name w:val="font61"/>
    <w:next w:val="1310"/>
    <w:link w:val="965"/>
    <w:rPr>
      <w:rFonts w:ascii="Times New Roman" w:hAnsi="Times New Roman" w:cs="Times New Roman"/>
      <w:i w:val="0"/>
      <w:iCs w:val="0"/>
      <w:color w:val="000000"/>
      <w:sz w:val="21"/>
      <w:szCs w:val="21"/>
      <w:u w:val="none"/>
    </w:rPr>
  </w:style>
  <w:style w:type="character" w:styleId="1311">
    <w:name w:val="style17"/>
    <w:next w:val="1311"/>
    <w:link w:val="965"/>
  </w:style>
  <w:style w:type="character" w:styleId="1312">
    <w:name w:val="WW8Num23z0"/>
    <w:next w:val="1312"/>
    <w:link w:val="965"/>
    <w:rPr>
      <w:u w:val="none"/>
    </w:rPr>
  </w:style>
  <w:style w:type="character" w:styleId="1313">
    <w:name w:val="Char Char13"/>
    <w:next w:val="1313"/>
    <w:link w:val="965"/>
    <w:rPr>
      <w:rFonts w:eastAsia="宋体"/>
      <w:b/>
      <w:bCs/>
      <w:sz w:val="44"/>
      <w:szCs w:val="44"/>
      <w:lang w:val="en-US" w:eastAsia="zh-CN" w:bidi="ar-SA"/>
    </w:rPr>
  </w:style>
  <w:style w:type="character" w:styleId="1314">
    <w:name w:val="text1"/>
    <w:next w:val="1314"/>
    <w:link w:val="965"/>
    <w:rPr>
      <w:color w:val="000000"/>
      <w:sz w:val="19"/>
    </w:rPr>
  </w:style>
  <w:style w:type="character" w:styleId="1315">
    <w:name w:val="Body Text Indent Char"/>
    <w:next w:val="1315"/>
    <w:link w:val="1316"/>
    <w:rPr>
      <w:rFonts w:ascii="宋体" w:hAnsi="宋体"/>
    </w:rPr>
  </w:style>
  <w:style w:type="paragraph" w:styleId="1316">
    <w:name w:val="正文文本缩进1"/>
    <w:basedOn w:val="965"/>
    <w:next w:val="1316"/>
    <w:link w:val="1315"/>
    <w:pPr>
      <w:ind w:firstLine="538"/>
      <w:spacing w:line="580" w:lineRule="exact"/>
      <w:tabs>
        <w:tab w:val="left" w:pos="360" w:leader="none"/>
        <w:tab w:val="left" w:pos="540" w:leader="none"/>
        <w:tab w:val="left" w:pos="2880" w:leader="none"/>
      </w:tabs>
    </w:pPr>
    <w:rPr>
      <w:rFonts w:ascii="宋体" w:hAnsi="宋体"/>
      <w:sz w:val="20"/>
      <w:szCs w:val="20"/>
    </w:rPr>
  </w:style>
  <w:style w:type="character" w:styleId="1317">
    <w:name w:val="apple-style-span"/>
    <w:next w:val="1317"/>
    <w:link w:val="965"/>
  </w:style>
  <w:style w:type="character" w:styleId="1318">
    <w:name w:val="a14px1"/>
    <w:next w:val="1318"/>
    <w:link w:val="965"/>
    <w:rPr>
      <w:rFonts w:ascii="Arial" w:hAnsi="Arial"/>
      <w:sz w:val="21"/>
    </w:rPr>
  </w:style>
  <w:style w:type="character" w:styleId="1319">
    <w:name w:val="Body Text Indent 3 Char"/>
    <w:next w:val="1319"/>
    <w:link w:val="965"/>
    <w:rPr>
      <w:rFonts w:ascii="仿宋_GB2312" w:hAnsi="宋体" w:eastAsia="仿宋_GB2312"/>
      <w:sz w:val="20"/>
    </w:rPr>
  </w:style>
  <w:style w:type="character" w:styleId="1320">
    <w:name w:val="正文文本 + SimSun15,8.5 pt10,间距 0 pt54"/>
    <w:next w:val="1320"/>
    <w:link w:val="965"/>
    <w:rPr>
      <w:rFonts w:ascii="宋体" w:eastAsia="宋体" w:cs="宋体"/>
      <w:spacing w:val="10"/>
      <w:sz w:val="17"/>
      <w:szCs w:val="17"/>
      <w:lang w:val="en-US" w:eastAsia="en-US"/>
    </w:rPr>
  </w:style>
  <w:style w:type="character" w:styleId="1321">
    <w:name w:val="articlebody3"/>
    <w:next w:val="1321"/>
    <w:link w:val="965"/>
    <w:rPr>
      <w:sz w:val="21"/>
    </w:rPr>
  </w:style>
  <w:style w:type="character" w:styleId="1322">
    <w:name w:val="WW8Num22z0"/>
    <w:next w:val="1322"/>
    <w:link w:val="965"/>
    <w:rPr>
      <w:u w:val="none"/>
    </w:rPr>
  </w:style>
  <w:style w:type="character" w:styleId="1323">
    <w:name w:val="Char Char9"/>
    <w:next w:val="1323"/>
    <w:link w:val="965"/>
    <w:rPr>
      <w:sz w:val="18"/>
      <w:szCs w:val="18"/>
    </w:rPr>
  </w:style>
  <w:style w:type="character" w:styleId="1324">
    <w:name w:val="批注框文本 Char1"/>
    <w:next w:val="1324"/>
    <w:link w:val="965"/>
    <w:rPr>
      <w:rFonts w:ascii="Times New Roman" w:hAnsi="Times New Roman" w:eastAsia="宋体" w:cs="Times New Roman"/>
      <w:sz w:val="18"/>
      <w:szCs w:val="18"/>
    </w:rPr>
  </w:style>
  <w:style w:type="character" w:styleId="1325">
    <w:name w:val="样式9 Char"/>
    <w:next w:val="1325"/>
    <w:link w:val="965"/>
    <w:rPr>
      <w:sz w:val="20"/>
    </w:rPr>
  </w:style>
  <w:style w:type="character" w:styleId="1326">
    <w:name w:val="副标题 Char2"/>
    <w:next w:val="1326"/>
    <w:link w:val="965"/>
    <w:rPr>
      <w:rFonts w:ascii="Cambria" w:hAnsi="Cambria" w:cs="Times New Roman"/>
      <w:b/>
      <w:bCs/>
      <w:sz w:val="32"/>
      <w:szCs w:val="32"/>
    </w:rPr>
  </w:style>
  <w:style w:type="character" w:styleId="1327">
    <w:name w:val="日期 Char1"/>
    <w:next w:val="1327"/>
    <w:link w:val="965"/>
  </w:style>
  <w:style w:type="character" w:styleId="1328">
    <w:name w:val="font31"/>
    <w:next w:val="1328"/>
    <w:link w:val="965"/>
    <w:rPr>
      <w:rFonts w:hint="eastAsia" w:ascii="宋体" w:hAnsi="宋体" w:eastAsia="宋体" w:cs="宋体"/>
      <w:i w:val="0"/>
      <w:iCs w:val="0"/>
      <w:color w:val="000000"/>
      <w:sz w:val="21"/>
      <w:szCs w:val="21"/>
      <w:u w:val="none"/>
    </w:rPr>
  </w:style>
  <w:style w:type="character" w:styleId="1329">
    <w:name w:val="Heading 2 Char"/>
    <w:next w:val="1329"/>
    <w:link w:val="965"/>
    <w:rPr>
      <w:rFonts w:ascii="Arial" w:hAnsi="Arial" w:eastAsia="黑体"/>
      <w:b/>
      <w:bCs/>
      <w:sz w:val="32"/>
      <w:szCs w:val="32"/>
      <w:lang w:val="en-US" w:eastAsia="zh-CN" w:bidi="ar-SA"/>
    </w:rPr>
  </w:style>
  <w:style w:type="character" w:styleId="1330">
    <w:name w:val="标题 Char2"/>
    <w:next w:val="1330"/>
    <w:link w:val="965"/>
    <w:rPr>
      <w:rFonts w:ascii="Cambria" w:hAnsi="Cambria" w:eastAsia="宋体" w:cs="Times New Roman"/>
      <w:b/>
      <w:bCs/>
      <w:sz w:val="32"/>
      <w:szCs w:val="32"/>
    </w:rPr>
  </w:style>
  <w:style w:type="character" w:styleId="1331">
    <w:name w:val="WW8Num1z0"/>
    <w:next w:val="1331"/>
    <w:link w:val="965"/>
  </w:style>
  <w:style w:type="character" w:styleId="1332">
    <w:name w:val="不明显参考"/>
    <w:next w:val="1332"/>
    <w:link w:val="965"/>
    <w:qFormat/>
    <w:rPr>
      <w:smallCaps/>
      <w:color w:val="c0504d"/>
      <w:u w:val="single"/>
    </w:rPr>
  </w:style>
  <w:style w:type="character" w:styleId="1333">
    <w:name w:val="标题4 Char Char,标题4 Char1,四号 Char,Normal Indent Char Char,表正文 Char Char,正文非缩进 Char Char Char,缩进 Char,ALT+Z Char,正文编号 Char,水上软件 Char,Body Text(ch) Char Char,Body Text(ch) Char,表正文 Char1,正文非缩进 Char,特点 Char,鋘drad Char,???änd Char,首行缩进 Char,正文缩进（首行缩进两字） Char"/>
    <w:next w:val="1333"/>
    <w:link w:val="1334"/>
    <w:qFormat/>
    <w:rPr>
      <w:rFonts w:ascii="Arial" w:hAnsi="Arial"/>
      <w:b/>
      <w:bCs/>
      <w:sz w:val="24"/>
      <w:szCs w:val="32"/>
    </w:rPr>
  </w:style>
  <w:style w:type="paragraph" w:styleId="1334">
    <w:name w:val="标题4"/>
    <w:basedOn w:val="967"/>
    <w:next w:val="1032"/>
    <w:link w:val="1333"/>
    <w:pPr>
      <w:spacing w:before="60" w:after="60" w:line="413" w:lineRule="auto"/>
    </w:pPr>
    <w:rPr>
      <w:rFonts w:eastAsia="宋体"/>
      <w:sz w:val="24"/>
    </w:rPr>
  </w:style>
  <w:style w:type="character" w:styleId="1335">
    <w:name w:val="Char Char15"/>
    <w:next w:val="1335"/>
    <w:link w:val="965"/>
    <w:rPr>
      <w:rFonts w:ascii="Times New Roman" w:hAnsi="Times New Roman" w:eastAsia="宋体"/>
      <w:sz w:val="18"/>
    </w:rPr>
  </w:style>
  <w:style w:type="character" w:styleId="1336">
    <w:name w:val="正文文本缩进 Char1"/>
    <w:next w:val="1336"/>
    <w:link w:val="965"/>
    <w:uiPriority w:val="99"/>
    <w:rPr>
      <w:rFonts w:ascii="Times New Roman" w:hAnsi="Times New Roman" w:eastAsia="仿宋_GB2312" w:cs="Times New Roman"/>
      <w:sz w:val="25"/>
      <w:szCs w:val="24"/>
    </w:rPr>
  </w:style>
  <w:style w:type="character" w:styleId="1337">
    <w:name w:val="结束语 Char1"/>
    <w:next w:val="1337"/>
    <w:link w:val="965"/>
    <w:uiPriority w:val="99"/>
    <w:semiHidden/>
    <w:rPr>
      <w:sz w:val="21"/>
      <w:szCs w:val="24"/>
    </w:rPr>
  </w:style>
  <w:style w:type="character" w:styleId="1338">
    <w:name w:val="纯文本 Char1"/>
    <w:next w:val="1338"/>
    <w:link w:val="965"/>
    <w:rPr>
      <w:rFonts w:ascii="宋体" w:hAnsi="Courier New" w:eastAsia="宋体" w:cs="Courier New"/>
      <w:szCs w:val="21"/>
    </w:rPr>
  </w:style>
  <w:style w:type="character" w:styleId="1339">
    <w:name w:val="批注文字 Char1"/>
    <w:next w:val="1339"/>
    <w:link w:val="965"/>
    <w:rPr>
      <w:rFonts w:ascii="Times New Roman" w:hAnsi="Times New Roman" w:eastAsia="宋体" w:cs="Times New Roman"/>
      <w:szCs w:val="24"/>
    </w:rPr>
  </w:style>
  <w:style w:type="character" w:styleId="1340">
    <w:name w:val="样式14 Char"/>
    <w:next w:val="1340"/>
    <w:link w:val="965"/>
    <w:rPr>
      <w:sz w:val="20"/>
    </w:rPr>
  </w:style>
  <w:style w:type="character" w:styleId="1341">
    <w:name w:val="px14"/>
    <w:next w:val="1341"/>
    <w:link w:val="965"/>
  </w:style>
  <w:style w:type="character" w:styleId="1342">
    <w:name w:val="尾注文本 Char1"/>
    <w:next w:val="1342"/>
    <w:link w:val="965"/>
    <w:uiPriority w:val="99"/>
    <w:semiHidden/>
    <w:rPr>
      <w:sz w:val="21"/>
      <w:szCs w:val="24"/>
    </w:rPr>
  </w:style>
  <w:style w:type="character" w:styleId="1343">
    <w:name w:val="Char Char12"/>
    <w:next w:val="1343"/>
    <w:link w:val="965"/>
    <w:rPr>
      <w:rFonts w:eastAsia="仿宋_GB2312"/>
      <w:sz w:val="23"/>
      <w:szCs w:val="24"/>
      <w:lang w:val="en-US" w:eastAsia="zh-CN" w:bidi="ar-SA"/>
    </w:rPr>
  </w:style>
  <w:style w:type="character" w:styleId="1344">
    <w:name w:val="正文文本 Char2"/>
    <w:next w:val="1344"/>
    <w:link w:val="965"/>
    <w:rPr>
      <w:sz w:val="21"/>
      <w:szCs w:val="24"/>
    </w:rPr>
  </w:style>
  <w:style w:type="character" w:styleId="1345">
    <w:name w:val="正文（首行缩进两字） Char Char Char Char Char Char Char Char Char Char Char Char Char Char Char Char Char Char Char Char Char Char Char Char Char Char Char Char Char Char Char Char Char Char Char Char Char Char Char Char Char Char Char Char Char Char"/>
    <w:next w:val="1345"/>
    <w:link w:val="965"/>
    <w:rPr>
      <w:rFonts w:eastAsia="宋体"/>
      <w:sz w:val="24"/>
      <w:szCs w:val="24"/>
      <w:lang w:val="en-US" w:eastAsia="zh-CN" w:bidi="ar-SA"/>
    </w:rPr>
  </w:style>
  <w:style w:type="character" w:styleId="1346">
    <w:name w:val="Comment Text Char"/>
    <w:next w:val="1346"/>
    <w:link w:val="965"/>
    <w:rPr>
      <w:rFonts w:cs="Times New Roman"/>
      <w:sz w:val="24"/>
      <w:szCs w:val="24"/>
    </w:rPr>
  </w:style>
  <w:style w:type="character" w:styleId="1347">
    <w:name w:val="称呼 Char1"/>
    <w:next w:val="1347"/>
    <w:link w:val="965"/>
    <w:rPr>
      <w:sz w:val="21"/>
      <w:szCs w:val="24"/>
    </w:rPr>
  </w:style>
  <w:style w:type="character" w:styleId="1348">
    <w:name w:val="Heading 3 Char"/>
    <w:next w:val="1348"/>
    <w:link w:val="965"/>
    <w:rPr>
      <w:rFonts w:cs="Times New Roman"/>
      <w:b/>
      <w:bCs/>
      <w:sz w:val="32"/>
      <w:szCs w:val="32"/>
    </w:rPr>
  </w:style>
  <w:style w:type="character" w:styleId="1349">
    <w:name w:val="页眉 字符"/>
    <w:next w:val="1349"/>
    <w:link w:val="965"/>
    <w:rPr>
      <w:sz w:val="18"/>
      <w:szCs w:val="18"/>
      <w:lang w:bidi="ar-SA"/>
    </w:rPr>
  </w:style>
  <w:style w:type="character" w:styleId="1350">
    <w:name w:val="超链接_0"/>
    <w:next w:val="1350"/>
    <w:link w:val="965"/>
    <w:uiPriority w:val="99"/>
    <w:rPr>
      <w:rFonts w:ascii="Calibri" w:hAnsi="Calibri" w:cs="Times New Roman"/>
      <w:color w:val="0000ff"/>
      <w:u w:val="single"/>
    </w:rPr>
  </w:style>
  <w:style w:type="character" w:styleId="1351">
    <w:name w:val="style21"/>
    <w:next w:val="1351"/>
    <w:link w:val="965"/>
    <w:rPr>
      <w:sz w:val="21"/>
    </w:rPr>
  </w:style>
  <w:style w:type="character" w:styleId="1352">
    <w:name w:val="intellitextlink"/>
    <w:next w:val="1352"/>
    <w:link w:val="965"/>
  </w:style>
  <w:style w:type="character" w:styleId="1353">
    <w:name w:val="tt21"/>
    <w:next w:val="1353"/>
    <w:link w:val="965"/>
    <w:rPr>
      <w:rFonts w:ascii="宋体" w:hAnsi="宋体"/>
      <w:b/>
      <w:bCs/>
      <w:sz w:val="32"/>
      <w:szCs w:val="18"/>
    </w:rPr>
  </w:style>
  <w:style w:type="character" w:styleId="1354">
    <w:name w:val="未处理的提及"/>
    <w:next w:val="1354"/>
    <w:link w:val="965"/>
    <w:uiPriority w:val="99"/>
    <w:unhideWhenUsed/>
    <w:rPr>
      <w:color w:val="605e5c"/>
      <w:shd w:val="clear" w:color="auto" w:fill="e1dfdd"/>
    </w:rPr>
  </w:style>
  <w:style w:type="character" w:styleId="1355">
    <w:name w:val="z-窗体顶端 Char2"/>
    <w:next w:val="1355"/>
    <w:link w:val="1356"/>
    <w:uiPriority w:val="99"/>
    <w:semiHidden/>
    <w:rPr>
      <w:rFonts w:ascii="Arial" w:hAnsi="Arial" w:cs="Arial"/>
      <w:vanish/>
      <w:sz w:val="16"/>
      <w:szCs w:val="16"/>
    </w:rPr>
  </w:style>
  <w:style w:type="paragraph" w:styleId="1356">
    <w:name w:val="z-窗体顶端"/>
    <w:basedOn w:val="965"/>
    <w:next w:val="965"/>
    <w:link w:val="1355"/>
    <w:uiPriority w:val="99"/>
    <w:pPr>
      <w:jc w:val="center"/>
      <w:widowControl/>
      <w:pBdr>
        <w:bottom w:val="single" w:color="000000" w:sz="6" w:space="1"/>
      </w:pBdr>
    </w:pPr>
    <w:rPr>
      <w:rFonts w:ascii="Arial" w:hAnsi="Arial"/>
      <w:vanish/>
      <w:sz w:val="16"/>
      <w:szCs w:val="16"/>
    </w:rPr>
  </w:style>
  <w:style w:type="character" w:styleId="1357">
    <w:name w:val="页码1"/>
    <w:next w:val="1357"/>
    <w:link w:val="965"/>
  </w:style>
  <w:style w:type="character" w:styleId="1358">
    <w:name w:val="无间隔 Char"/>
    <w:next w:val="1358"/>
    <w:link w:val="1359"/>
    <w:rPr>
      <w:szCs w:val="24"/>
      <w:lang w:val="en-US" w:eastAsia="zh-CN" w:bidi="ar-SA"/>
    </w:rPr>
  </w:style>
  <w:style w:type="paragraph" w:styleId="1359">
    <w:name w:val="无间隔"/>
    <w:next w:val="1359"/>
    <w:link w:val="1358"/>
    <w:qFormat/>
    <w:pPr>
      <w:jc w:val="both"/>
      <w:widowControl w:val="off"/>
    </w:pPr>
    <w:rPr>
      <w:szCs w:val="24"/>
      <w:lang w:val="en-US" w:eastAsia="zh-CN" w:bidi="ar-SA"/>
    </w:rPr>
  </w:style>
  <w:style w:type="character" w:styleId="1360">
    <w:name w:val="Char Char25"/>
    <w:next w:val="1360"/>
    <w:link w:val="965"/>
    <w:rPr>
      <w:rFonts w:eastAsia="仿宋_GB2312"/>
      <w:b/>
      <w:bCs/>
      <w:sz w:val="28"/>
      <w:szCs w:val="32"/>
      <w:lang w:val="en-US" w:eastAsia="zh-CN" w:bidi="ar-SA"/>
    </w:rPr>
  </w:style>
  <w:style w:type="character" w:styleId="1361">
    <w:name w:val="Char Char6"/>
    <w:next w:val="1361"/>
    <w:link w:val="965"/>
    <w:rPr>
      <w:rFonts w:eastAsia="宋体"/>
      <w:sz w:val="18"/>
      <w:szCs w:val="18"/>
      <w:lang w:val="en-US" w:eastAsia="zh-CN" w:bidi="ar-SA"/>
    </w:rPr>
  </w:style>
  <w:style w:type="character" w:styleId="1362">
    <w:name w:val="正文文本 Char1,NICMAN Body Text Char1"/>
    <w:next w:val="1362"/>
    <w:link w:val="965"/>
    <w:rPr>
      <w:sz w:val="21"/>
      <w:szCs w:val="22"/>
    </w:rPr>
  </w:style>
  <w:style w:type="character" w:styleId="1363">
    <w:name w:val="level1"/>
    <w:next w:val="1363"/>
    <w:link w:val="965"/>
  </w:style>
  <w:style w:type="character" w:styleId="1364">
    <w:name w:val="Subtitle Char1"/>
    <w:next w:val="1364"/>
    <w:link w:val="965"/>
    <w:rPr>
      <w:rFonts w:ascii="Cambria" w:hAnsi="Cambria" w:cs="Cambria"/>
      <w:b/>
      <w:bCs/>
      <w:sz w:val="32"/>
      <w:szCs w:val="32"/>
    </w:rPr>
  </w:style>
  <w:style w:type="character" w:styleId="1365">
    <w:name w:val="样式10 Char"/>
    <w:next w:val="1365"/>
    <w:link w:val="965"/>
    <w:rPr>
      <w:sz w:val="20"/>
    </w:rPr>
  </w:style>
  <w:style w:type="character" w:styleId="1366">
    <w:name w:val="样式3 Char Char"/>
    <w:next w:val="1366"/>
    <w:link w:val="965"/>
    <w:rPr>
      <w:b/>
      <w:sz w:val="20"/>
    </w:rPr>
  </w:style>
  <w:style w:type="paragraph" w:styleId="1367">
    <w:name w:val="xl133"/>
    <w:basedOn w:val="965"/>
    <w:next w:val="1367"/>
    <w:link w:val="965"/>
    <w:pPr>
      <w:jc w:val="left"/>
      <w:spacing w:before="100" w:beforeAutospacing="1" w:after="100" w:afterAutospacing="1"/>
      <w:shd w:val="clear" w:color="000000" w:fill="c0c0c0"/>
      <w:widowControl/>
    </w:pPr>
    <w:rPr>
      <w:rFonts w:ascii="宋体" w:hAnsi="宋体" w:cs="宋体"/>
      <w:sz w:val="20"/>
      <w:szCs w:val="20"/>
    </w:rPr>
  </w:style>
  <w:style w:type="paragraph" w:styleId="1368">
    <w:name w:val="样式13"/>
    <w:next w:val="1369"/>
    <w:link w:val="965"/>
    <w:pPr>
      <w:jc w:val="center"/>
      <w:widowControl w:val="off"/>
    </w:pPr>
    <w:rPr>
      <w:rFonts w:hAnsi="宋体" w:cs="宋体"/>
      <w:sz w:val="18"/>
      <w:lang w:val="en-US" w:eastAsia="zh-CN" w:bidi="ar-SA"/>
    </w:rPr>
  </w:style>
  <w:style w:type="paragraph" w:styleId="1369">
    <w:name w:val="样式 (中文) 黑体 小二 居中 行距: 1.5 倍行距"/>
    <w:basedOn w:val="965"/>
    <w:next w:val="965"/>
    <w:link w:val="965"/>
    <w:pPr>
      <w:jc w:val="center"/>
    </w:pPr>
    <w:rPr>
      <w:rFonts w:eastAsia="黑体" w:cs="宋体"/>
      <w:sz w:val="36"/>
      <w:szCs w:val="20"/>
    </w:rPr>
  </w:style>
  <w:style w:type="paragraph" w:styleId="1370">
    <w:name w:val="font0"/>
    <w:basedOn w:val="965"/>
    <w:next w:val="1370"/>
    <w:link w:val="965"/>
    <w:pPr>
      <w:jc w:val="left"/>
      <w:spacing w:before="100" w:beforeAutospacing="1" w:after="100" w:afterAutospacing="1"/>
      <w:widowControl/>
    </w:pPr>
    <w:rPr>
      <w:rFonts w:ascii="宋体" w:hAnsi="宋体" w:cs="宋体"/>
      <w:sz w:val="24"/>
    </w:rPr>
  </w:style>
  <w:style w:type="paragraph" w:styleId="1371">
    <w:name w:val="目录 41"/>
    <w:basedOn w:val="965"/>
    <w:next w:val="965"/>
    <w:link w:val="965"/>
    <w:pPr>
      <w:ind w:left="630"/>
    </w:pPr>
    <w:rPr>
      <w:rFonts w:ascii="Calibri" w:hAnsi="宋体" w:cs="宋体"/>
      <w:szCs w:val="20"/>
    </w:rPr>
  </w:style>
  <w:style w:type="paragraph" w:styleId="1372">
    <w:name w:val="块引用"/>
    <w:basedOn w:val="965"/>
    <w:next w:val="1022"/>
    <w:link w:val="965"/>
    <w:pPr>
      <w:ind w:left="600" w:right="600"/>
      <w:spacing w:after="240"/>
      <w:shd w:val="pct10" w:color="808080" w:fill="auto"/>
      <w:widowControl/>
      <w:pBdr>
        <w:top w:val="single" w:color="FFFFFF" w:sz="6" w:space="12"/>
        <w:left w:val="single" w:color="FFFFFF" w:sz="6" w:space="12"/>
        <w:bottom w:val="single" w:color="FFFFFF" w:sz="6" w:space="12"/>
        <w:right w:val="single" w:color="FFFFFF" w:sz="6" w:space="12"/>
      </w:pBdr>
    </w:pPr>
    <w:rPr>
      <w:rFonts w:ascii="Garamond" w:hAnsi="Garamond" w:cs="Garamond"/>
      <w:spacing w:val="-5"/>
      <w:sz w:val="24"/>
      <w:szCs w:val="20"/>
    </w:rPr>
  </w:style>
  <w:style w:type="paragraph" w:styleId="1373">
    <w:name w:val="xl38"/>
    <w:basedOn w:val="965"/>
    <w:next w:val="137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4">
    <w:name w:val="xl85"/>
    <w:basedOn w:val="965"/>
    <w:next w:val="1374"/>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375">
    <w:name w:val="xl130"/>
    <w:basedOn w:val="965"/>
    <w:next w:val="1375"/>
    <w:link w:val="965"/>
    <w:pPr>
      <w:jc w:val="left"/>
      <w:spacing w:before="100" w:beforeAutospacing="1" w:after="100" w:afterAutospacing="1"/>
      <w:widowControl/>
    </w:pPr>
    <w:rPr>
      <w:rFonts w:ascii="宋体" w:hAnsi="宋体" w:cs="宋体"/>
      <w:sz w:val="24"/>
    </w:rPr>
  </w:style>
  <w:style w:type="paragraph" w:styleId="1376">
    <w:name w:val="Char Char Char Char Char Char Char Char Char Char Char Char Char"/>
    <w:basedOn w:val="965"/>
    <w:next w:val="1376"/>
    <w:link w:val="965"/>
    <w:pPr>
      <w:ind w:left="420" w:hanging="420"/>
      <w:tabs>
        <w:tab w:val="left" w:pos="420" w:leader="none"/>
      </w:tabs>
    </w:pPr>
    <w:rPr>
      <w:rFonts w:ascii="Tahoma" w:hAnsi="Tahoma"/>
      <w:sz w:val="24"/>
      <w:szCs w:val="20"/>
    </w:rPr>
  </w:style>
  <w:style w:type="paragraph" w:styleId="1377">
    <w:name w:val="_Style 16"/>
    <w:basedOn w:val="965"/>
    <w:next w:val="1378"/>
    <w:link w:val="965"/>
    <w:pPr>
      <w:jc w:val="center"/>
      <w:spacing w:line="400" w:lineRule="exact"/>
      <w:widowControl/>
    </w:pPr>
    <w:rPr>
      <w:rFonts w:hAnsi="宋体" w:cs="宋体"/>
      <w:szCs w:val="20"/>
    </w:rPr>
  </w:style>
  <w:style w:type="paragraph" w:styleId="1378">
    <w:name w:val="xl142"/>
    <w:basedOn w:val="965"/>
    <w:next w:val="137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9">
    <w:name w:val="样式 标题 2 + (中文) 宋体 (西文)五号 非(西文)粗体 段前: 6 磅 段后: 3 磅 行距: 1.5 倍行距"/>
    <w:basedOn w:val="967"/>
    <w:next w:val="1379"/>
    <w:link w:val="965"/>
    <w:pPr>
      <w:jc w:val="center"/>
      <w:spacing w:before="120" w:after="60" w:line="360" w:lineRule="auto"/>
    </w:pPr>
    <w:rPr>
      <w:rFonts w:eastAsia="宋体"/>
      <w:bCs w:val="0"/>
      <w:sz w:val="24"/>
      <w:szCs w:val="24"/>
      <w:lang w:val="en-US" w:eastAsia="zh-CN"/>
    </w:rPr>
  </w:style>
  <w:style w:type="paragraph" w:styleId="1380">
    <w:name w:val="xl32"/>
    <w:basedOn w:val="965"/>
    <w:next w:val="1380"/>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1">
    <w:name w:val="样式6"/>
    <w:basedOn w:val="1057"/>
    <w:next w:val="965"/>
    <w:link w:val="965"/>
  </w:style>
  <w:style w:type="paragraph" w:styleId="1382">
    <w:name w:val="Contents 10"/>
    <w:basedOn w:val="1383"/>
    <w:next w:val="1382"/>
    <w:link w:val="965"/>
    <w:pPr>
      <w:ind w:left="2547"/>
      <w:tabs>
        <w:tab w:val="right" w:pos="7090" w:leader="dot"/>
      </w:tabs>
    </w:pPr>
  </w:style>
  <w:style w:type="paragraph" w:styleId="1383">
    <w:name w:val="Index"/>
    <w:basedOn w:val="965"/>
    <w:next w:val="1383"/>
    <w:link w:val="965"/>
    <w:pPr>
      <w:suppressLineNumbers/>
    </w:pPr>
    <w:rPr>
      <w:rFonts w:cs="Tahoma"/>
      <w:lang w:eastAsia="ar-SA"/>
    </w:rPr>
  </w:style>
  <w:style w:type="paragraph" w:styleId="1384">
    <w:name w:val="Char Char Char Char Char Char Char1"/>
    <w:basedOn w:val="965"/>
    <w:next w:val="1384"/>
    <w:link w:val="965"/>
    <w:pPr>
      <w:jc w:val="center"/>
      <w:spacing w:line="400" w:lineRule="exact"/>
      <w:widowControl/>
    </w:pPr>
    <w:rPr>
      <w:rFonts w:ascii="Verdana" w:hAnsi="Verdana"/>
      <w:szCs w:val="20"/>
      <w:lang w:eastAsia="en-US"/>
    </w:rPr>
  </w:style>
  <w:style w:type="paragraph" w:styleId="1385">
    <w:name w:val="_Style 7"/>
    <w:basedOn w:val="965"/>
    <w:next w:val="965"/>
    <w:link w:val="965"/>
    <w:pPr>
      <w:jc w:val="left"/>
      <w:spacing w:after="160" w:line="240" w:lineRule="exact"/>
      <w:widowControl/>
    </w:pPr>
  </w:style>
  <w:style w:type="paragraph" w:styleId="1386">
    <w:name w:val="样式 标题 3 + (中文) 黑体 小四 非加粗 段前: 7.8 磅 段后: 0 磅 行距: 固定值 20 磅"/>
    <w:basedOn w:val="968"/>
    <w:next w:val="1386"/>
    <w:link w:val="965"/>
    <w:pPr>
      <w:spacing w:before="0" w:after="0" w:line="400" w:lineRule="exact"/>
    </w:pPr>
    <w:rPr>
      <w:rFonts w:eastAsia="黑体" w:cs="宋体"/>
      <w:b w:val="0"/>
      <w:bCs w:val="0"/>
      <w:sz w:val="21"/>
      <w:szCs w:val="20"/>
      <w:lang w:val="en-US" w:eastAsia="zh-CN"/>
    </w:rPr>
  </w:style>
  <w:style w:type="paragraph" w:styleId="1387">
    <w:name w:val="首行缩进"/>
    <w:basedOn w:val="965"/>
    <w:next w:val="1387"/>
    <w:link w:val="965"/>
    <w:qFormat/>
    <w:pPr>
      <w:ind w:firstLine="480"/>
    </w:pPr>
    <w:rPr>
      <w:szCs w:val="20"/>
      <w:lang w:val="zh-CN"/>
    </w:rPr>
  </w:style>
  <w:style w:type="paragraph" w:styleId="1388">
    <w:name w:val="xl48"/>
    <w:basedOn w:val="965"/>
    <w:next w:val="1388"/>
    <w:link w:val="965"/>
    <w:pPr>
      <w:jc w:val="center"/>
      <w:spacing w:before="100" w:beforeAutospacing="1" w:after="100" w:afterAutospacing="1"/>
      <w:widowControl/>
      <w:pBdr>
        <w:left w:val="single" w:color="000000" w:sz="4" w:space="0"/>
      </w:pBdr>
    </w:pPr>
    <w:rPr>
      <w:sz w:val="24"/>
    </w:rPr>
  </w:style>
  <w:style w:type="paragraph" w:styleId="1389">
    <w:name w:val="xl80"/>
    <w:basedOn w:val="965"/>
    <w:next w:val="1389"/>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sz w:val="20"/>
      <w:szCs w:val="20"/>
    </w:rPr>
  </w:style>
  <w:style w:type="paragraph" w:styleId="1390">
    <w:name w:val="reader-word-layer reader-word-s1-5"/>
    <w:basedOn w:val="965"/>
    <w:next w:val="1390"/>
    <w:link w:val="965"/>
    <w:pPr>
      <w:jc w:val="left"/>
      <w:spacing w:before="100" w:beforeAutospacing="1" w:after="100" w:afterAutospacing="1"/>
      <w:widowControl/>
    </w:pPr>
    <w:rPr>
      <w:rFonts w:ascii="宋体" w:hAnsi="宋体" w:cs="宋体"/>
      <w:sz w:val="24"/>
    </w:rPr>
  </w:style>
  <w:style w:type="paragraph" w:styleId="1391">
    <w:name w:val="xl168"/>
    <w:basedOn w:val="965"/>
    <w:next w:val="1391"/>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2">
    <w:name w:val="默认段落字体 Para Char Char Char Char"/>
    <w:basedOn w:val="965"/>
    <w:next w:val="1392"/>
    <w:link w:val="965"/>
  </w:style>
  <w:style w:type="paragraph" w:styleId="1393">
    <w:name w:val="Char Char1 Char Char Char Char Char Char Char Char"/>
    <w:basedOn w:val="965"/>
    <w:next w:val="1393"/>
    <w:link w:val="965"/>
    <w:pPr>
      <w:jc w:val="left"/>
      <w:spacing w:line="360" w:lineRule="auto"/>
      <w:widowControl/>
    </w:pPr>
    <w:rPr>
      <w:rFonts w:ascii="Arial" w:hAnsi="Arial" w:cs="Arial"/>
      <w:sz w:val="30"/>
      <w:szCs w:val="30"/>
      <w:lang w:eastAsia="en-US"/>
    </w:rPr>
  </w:style>
  <w:style w:type="paragraph" w:styleId="1394">
    <w:name w:val="font13"/>
    <w:basedOn w:val="965"/>
    <w:next w:val="1394"/>
    <w:link w:val="965"/>
    <w:pPr>
      <w:jc w:val="left"/>
      <w:spacing w:before="100" w:beforeAutospacing="1" w:after="100" w:afterAutospacing="1"/>
      <w:widowControl/>
    </w:pPr>
    <w:rPr>
      <w:rFonts w:ascii="宋体" w:hAnsi="宋体" w:cs="宋体"/>
      <w:sz w:val="20"/>
      <w:szCs w:val="20"/>
    </w:rPr>
  </w:style>
  <w:style w:type="paragraph" w:styleId="1395">
    <w:name w:val="Frame contents"/>
    <w:basedOn w:val="1022"/>
    <w:next w:val="1395"/>
    <w:link w:val="965"/>
    <w:pPr>
      <w:spacing w:line="360" w:lineRule="auto"/>
    </w:pPr>
    <w:rPr>
      <w:rFonts w:ascii="Times New Roman"/>
      <w:sz w:val="23"/>
      <w:szCs w:val="24"/>
      <w:lang w:eastAsia="ar-SA"/>
    </w:rPr>
  </w:style>
  <w:style w:type="paragraph" w:styleId="1396">
    <w:name w:val="xl74"/>
    <w:basedOn w:val="965"/>
    <w:next w:val="1396"/>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szCs w:val="21"/>
    </w:rPr>
  </w:style>
  <w:style w:type="paragraph" w:styleId="1397">
    <w:name w:val="正文文本_0"/>
    <w:basedOn w:val="1398"/>
    <w:next w:val="1397"/>
    <w:link w:val="965"/>
    <w:qFormat/>
    <w:pPr>
      <w:ind w:left="72" w:right="30"/>
      <w:jc w:val="center"/>
      <w:spacing w:after="60" w:line="360" w:lineRule="atLeast"/>
    </w:pPr>
    <w:rPr>
      <w:rFonts w:ascii="Times New Roman" w:hAnsi="Times New Roman"/>
      <w:sz w:val="20"/>
      <w:szCs w:val="20"/>
    </w:rPr>
  </w:style>
  <w:style w:type="paragraph" w:styleId="1398">
    <w:name w:val="正文_0"/>
    <w:next w:val="1398"/>
    <w:link w:val="965"/>
    <w:qFormat/>
    <w:pPr>
      <w:jc w:val="both"/>
      <w:widowControl w:val="off"/>
    </w:pPr>
    <w:rPr>
      <w:rFonts w:ascii="Calibri" w:hAnsi="Calibri"/>
      <w:sz w:val="21"/>
      <w:szCs w:val="22"/>
      <w:lang w:val="en-US" w:eastAsia="zh-CN" w:bidi="ar-SA"/>
    </w:rPr>
  </w:style>
  <w:style w:type="paragraph" w:styleId="1399">
    <w:name w:val=" Char Char 字元 字元 字元 Char Char Char Char"/>
    <w:basedOn w:val="965"/>
    <w:next w:val="1399"/>
    <w:link w:val="965"/>
    <w:pPr>
      <w:spacing w:line="360" w:lineRule="auto"/>
    </w:pPr>
    <w:rPr>
      <w:sz w:val="24"/>
      <w:szCs w:val="20"/>
    </w:rPr>
  </w:style>
  <w:style w:type="paragraph" w:styleId="1400">
    <w:name w:val="xl83"/>
    <w:basedOn w:val="965"/>
    <w:next w:val="1400"/>
    <w:link w:val="965"/>
    <w:pPr>
      <w:jc w:val="center"/>
      <w:spacing w:before="100" w:beforeAutospacing="1" w:after="100" w:afterAutospacing="1"/>
      <w:shd w:val="clear" w:color="auto" w:fill="ffcc00"/>
      <w:widowControl/>
      <w:pBdr>
        <w:top w:val="single" w:color="000000" w:sz="4" w:space="0"/>
        <w:left w:val="single" w:color="000000" w:sz="4" w:space="0"/>
        <w:bottom w:val="single" w:color="000000" w:sz="4" w:space="0"/>
      </w:pBdr>
    </w:pPr>
    <w:rPr>
      <w:rFonts w:ascii="宋体" w:hAnsi="宋体" w:cs="宋体"/>
      <w:b/>
      <w:bCs/>
      <w:sz w:val="24"/>
      <w:szCs w:val="20"/>
    </w:rPr>
  </w:style>
  <w:style w:type="paragraph" w:styleId="1401">
    <w:name w:val="reader-word-layer reader-word-s1-11"/>
    <w:basedOn w:val="965"/>
    <w:next w:val="1401"/>
    <w:link w:val="965"/>
    <w:pPr>
      <w:jc w:val="left"/>
      <w:spacing w:before="100" w:beforeAutospacing="1" w:after="100" w:afterAutospacing="1"/>
      <w:widowControl/>
    </w:pPr>
    <w:rPr>
      <w:rFonts w:ascii="宋体" w:hAnsi="宋体" w:cs="宋体"/>
      <w:sz w:val="24"/>
    </w:rPr>
  </w:style>
  <w:style w:type="paragraph" w:styleId="1402">
    <w:name w:val="样式 首行缩进:  2 字符"/>
    <w:basedOn w:val="965"/>
    <w:next w:val="1402"/>
    <w:link w:val="965"/>
    <w:pPr>
      <w:ind w:firstLine="480"/>
      <w:spacing w:line="360" w:lineRule="auto"/>
    </w:pPr>
    <w:rPr>
      <w:rFonts w:ascii="Arial" w:hAnsi="Arial"/>
      <w:sz w:val="24"/>
      <w:szCs w:val="20"/>
    </w:rPr>
  </w:style>
  <w:style w:type="paragraph" w:styleId="1403">
    <w:name w:val="xl84"/>
    <w:basedOn w:val="965"/>
    <w:next w:val="1403"/>
    <w:link w:val="965"/>
    <w:pPr>
      <w:jc w:val="center"/>
      <w:spacing w:before="100" w:beforeAutospacing="1" w:after="100" w:afterAutospacing="1"/>
      <w:widowControl/>
      <w:pBdr>
        <w:top w:val="single" w:color="000000" w:sz="4" w:space="0"/>
        <w:bottom w:val="single" w:color="000000" w:sz="4" w:space="0"/>
      </w:pBdr>
    </w:pPr>
    <w:rPr>
      <w:rFonts w:ascii="仿宋_GB2312" w:hAnsi="宋体" w:eastAsia="仿宋_GB2312" w:cs="仿宋_GB2312"/>
      <w:sz w:val="20"/>
      <w:szCs w:val="20"/>
    </w:rPr>
  </w:style>
  <w:style w:type="paragraph" w:styleId="1404">
    <w:name w:val="xl113"/>
    <w:basedOn w:val="965"/>
    <w:next w:val="1404"/>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05">
    <w:name w:val="font11"/>
    <w:basedOn w:val="965"/>
    <w:next w:val="1405"/>
    <w:link w:val="965"/>
    <w:pPr>
      <w:jc w:val="left"/>
      <w:spacing w:before="100" w:beforeAutospacing="1" w:after="100" w:afterAutospacing="1"/>
      <w:widowControl/>
    </w:pPr>
    <w:rPr>
      <w:rFonts w:ascii="宋体" w:hAnsi="宋体" w:cs="宋体"/>
      <w:sz w:val="18"/>
      <w:szCs w:val="18"/>
    </w:rPr>
  </w:style>
  <w:style w:type="paragraph" w:styleId="1406">
    <w:name w:val="Char Char Char Char Char Char Char Char Char Char"/>
    <w:basedOn w:val="965"/>
    <w:next w:val="1406"/>
    <w:link w:val="965"/>
    <w:pPr>
      <w:jc w:val="center"/>
      <w:spacing w:line="400" w:lineRule="exact"/>
      <w:widowControl/>
    </w:pPr>
    <w:rPr>
      <w:rFonts w:ascii="Verdana" w:hAnsi="Verdana"/>
      <w:szCs w:val="20"/>
      <w:lang w:eastAsia="en-US"/>
    </w:rPr>
  </w:style>
  <w:style w:type="paragraph" w:styleId="1407">
    <w:name w:val="xl169"/>
    <w:basedOn w:val="965"/>
    <w:next w:val="1407"/>
    <w:link w:val="965"/>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8">
    <w:name w:val="xl110"/>
    <w:basedOn w:val="965"/>
    <w:next w:val="1408"/>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409">
    <w:name w:val="xl107"/>
    <w:basedOn w:val="965"/>
    <w:next w:val="1409"/>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10">
    <w:name w:val="xl42"/>
    <w:basedOn w:val="965"/>
    <w:next w:val="141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11">
    <w:name w:val="xl47"/>
    <w:basedOn w:val="965"/>
    <w:next w:val="1411"/>
    <w:link w:val="965"/>
    <w:pPr>
      <w:jc w:val="center"/>
      <w:spacing w:before="100" w:beforeAutospacing="1" w:after="100" w:afterAutospacing="1"/>
      <w:widowControl/>
    </w:pPr>
    <w:rPr>
      <w:rFonts w:ascii="宋体" w:hAnsi="宋体"/>
      <w:sz w:val="28"/>
      <w:szCs w:val="28"/>
    </w:rPr>
  </w:style>
  <w:style w:type="paragraph" w:styleId="1412">
    <w:name w:val="xl96"/>
    <w:basedOn w:val="965"/>
    <w:next w:val="1412"/>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413">
    <w:name w:val="xl75"/>
    <w:basedOn w:val="965"/>
    <w:next w:val="1413"/>
    <w:link w:val="965"/>
    <w:pPr>
      <w:jc w:val="center"/>
      <w:spacing w:before="100" w:beforeAutospacing="1" w:after="100" w:afterAutospacing="1"/>
      <w:widowControl/>
    </w:pPr>
    <w:rPr>
      <w:rFonts w:ascii="宋体" w:hAnsi="宋体" w:cs="宋体"/>
      <w:sz w:val="20"/>
      <w:szCs w:val="20"/>
    </w:rPr>
  </w:style>
  <w:style w:type="paragraph" w:styleId="1414">
    <w:name w:val="样式2"/>
    <w:basedOn w:val="967"/>
    <w:next w:val="965"/>
    <w:link w:val="965"/>
    <w:qFormat/>
    <w:pPr>
      <w:jc w:val="center"/>
      <w:spacing w:line="240" w:lineRule="auto"/>
    </w:pPr>
    <w:rPr>
      <w:sz w:val="36"/>
      <w:lang w:val="en-US" w:eastAsia="zh-CN"/>
    </w:rPr>
  </w:style>
  <w:style w:type="paragraph" w:styleId="1415">
    <w:name w:val="xl154"/>
    <w:basedOn w:val="965"/>
    <w:next w:val="1415"/>
    <w:link w:val="96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20"/>
      <w:szCs w:val="20"/>
    </w:rPr>
  </w:style>
  <w:style w:type="paragraph" w:styleId="1416">
    <w:name w:val="font12"/>
    <w:basedOn w:val="965"/>
    <w:next w:val="1416"/>
    <w:link w:val="965"/>
    <w:pPr>
      <w:jc w:val="left"/>
      <w:spacing w:before="100" w:beforeAutospacing="1" w:after="100" w:afterAutospacing="1"/>
      <w:widowControl/>
    </w:pPr>
    <w:rPr>
      <w:rFonts w:ascii="宋体" w:hAnsi="宋体" w:cs="宋体"/>
      <w:color w:val="000000"/>
      <w:sz w:val="18"/>
      <w:szCs w:val="18"/>
    </w:rPr>
  </w:style>
  <w:style w:type="paragraph" w:styleId="1417">
    <w:name w:val="Char"/>
    <w:basedOn w:val="965"/>
    <w:next w:val="1417"/>
    <w:link w:val="965"/>
    <w:rPr>
      <w:rFonts w:ascii="Tahoma" w:hAnsi="Tahoma"/>
      <w:sz w:val="24"/>
      <w:szCs w:val="20"/>
    </w:rPr>
  </w:style>
  <w:style w:type="paragraph" w:styleId="1418">
    <w:name w:val="1"/>
    <w:basedOn w:val="965"/>
    <w:next w:val="965"/>
    <w:link w:val="965"/>
  </w:style>
  <w:style w:type="paragraph" w:styleId="1419">
    <w:name w:val="p24"/>
    <w:basedOn w:val="965"/>
    <w:next w:val="1419"/>
    <w:link w:val="965"/>
    <w:pPr>
      <w:jc w:val="center"/>
      <w:spacing w:line="400" w:lineRule="atLeast"/>
      <w:widowControl/>
    </w:pPr>
    <w:rPr>
      <w:szCs w:val="21"/>
    </w:rPr>
  </w:style>
  <w:style w:type="paragraph" w:styleId="1420">
    <w:name w:val="xl128"/>
    <w:basedOn w:val="965"/>
    <w:next w:val="1420"/>
    <w:link w:val="965"/>
    <w:pPr>
      <w:jc w:val="center"/>
      <w:spacing w:before="100" w:beforeAutospacing="1" w:after="100" w:afterAutospacing="1"/>
      <w:widowControl/>
      <w:pBdr>
        <w:bottom w:val="single" w:color="000000" w:sz="4" w:space="0"/>
        <w:right w:val="single" w:color="000000" w:sz="4" w:space="0"/>
      </w:pBdr>
    </w:pPr>
    <w:rPr>
      <w:rFonts w:ascii="宋体" w:hAnsi="宋体" w:cs="宋体"/>
      <w:sz w:val="24"/>
      <w:szCs w:val="20"/>
    </w:rPr>
  </w:style>
  <w:style w:type="paragraph" w:styleId="1421">
    <w:name w:val="font10"/>
    <w:basedOn w:val="965"/>
    <w:next w:val="1421"/>
    <w:link w:val="965"/>
    <w:pPr>
      <w:jc w:val="left"/>
      <w:spacing w:before="100" w:beforeAutospacing="1" w:after="100" w:afterAutospacing="1"/>
      <w:widowControl/>
    </w:pPr>
    <w:rPr>
      <w:rFonts w:ascii="宋体" w:hAnsi="宋体" w:cs="宋体"/>
      <w:sz w:val="16"/>
      <w:szCs w:val="16"/>
    </w:rPr>
  </w:style>
  <w:style w:type="paragraph" w:styleId="1422">
    <w:name w:val="xl149"/>
    <w:basedOn w:val="965"/>
    <w:next w:val="142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样式 (中文) 黑体 四号 居中 行距: 1.5 倍行距"/>
    <w:basedOn w:val="968"/>
    <w:next w:val="1423"/>
    <w:link w:val="965"/>
    <w:pPr>
      <w:jc w:val="center"/>
      <w:spacing w:line="240" w:lineRule="auto"/>
    </w:pPr>
    <w:rPr>
      <w:rFonts w:eastAsia="黑体" w:cs="宋体"/>
      <w:sz w:val="28"/>
      <w:szCs w:val="20"/>
      <w:lang w:val="en-US" w:eastAsia="zh-CN"/>
    </w:rPr>
  </w:style>
  <w:style w:type="paragraph" w:styleId="1424">
    <w:name w:val="xl111"/>
    <w:basedOn w:val="965"/>
    <w:next w:val="1424"/>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0"/>
      <w:szCs w:val="20"/>
    </w:rPr>
  </w:style>
  <w:style w:type="paragraph" w:styleId="1425">
    <w:name w:val="style1"/>
    <w:basedOn w:val="965"/>
    <w:next w:val="1425"/>
    <w:link w:val="965"/>
    <w:qFormat/>
    <w:pPr>
      <w:jc w:val="left"/>
      <w:spacing w:before="100" w:beforeAutospacing="1" w:after="100" w:afterAutospacing="1"/>
      <w:widowControl/>
    </w:pPr>
    <w:rPr>
      <w:rFonts w:ascii="宋体" w:hAnsi="宋体" w:cs="宋体"/>
      <w:sz w:val="24"/>
    </w:rPr>
  </w:style>
  <w:style w:type="paragraph" w:styleId="1426">
    <w:name w:val="xl121"/>
    <w:basedOn w:val="965"/>
    <w:next w:val="1426"/>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0"/>
    </w:rPr>
  </w:style>
  <w:style w:type="paragraph" w:styleId="1427">
    <w:name w:val="paragraphindent"/>
    <w:basedOn w:val="965"/>
    <w:next w:val="1427"/>
    <w:link w:val="965"/>
    <w:pPr>
      <w:jc w:val="left"/>
      <w:spacing w:before="100" w:beforeAutospacing="1" w:after="100" w:afterAutospacing="1"/>
      <w:widowControl/>
    </w:pPr>
    <w:rPr>
      <w:rFonts w:ascii="宋体" w:hAnsi="宋体" w:cs="宋体"/>
      <w:sz w:val="24"/>
    </w:rPr>
  </w:style>
  <w:style w:type="paragraph" w:styleId="1428">
    <w:name w:val="目录 72"/>
    <w:next w:val="965"/>
    <w:link w:val="965"/>
    <w:pPr>
      <w:ind w:left="2550"/>
      <w:jc w:val="both"/>
    </w:pPr>
    <w:rPr>
      <w:rFonts w:ascii="宋体" w:hAnsi="宋体" w:cs="宋体"/>
      <w:sz w:val="21"/>
      <w:lang w:val="en-US" w:eastAsia="zh-CN" w:bidi="ar-SA"/>
    </w:rPr>
  </w:style>
  <w:style w:type="paragraph" w:styleId="1429">
    <w:name w:val="xl97"/>
    <w:basedOn w:val="965"/>
    <w:next w:val="1429"/>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430">
    <w:name w:val=" Char Char1 Char Char Char Char Char Char"/>
    <w:basedOn w:val="965"/>
    <w:next w:val="1430"/>
    <w:link w:val="965"/>
    <w:pPr>
      <w:jc w:val="left"/>
      <w:spacing w:after="160" w:line="240" w:lineRule="exact"/>
      <w:widowControl/>
    </w:pPr>
    <w:rPr>
      <w:rFonts w:ascii="Verdana" w:hAnsi="Verdana" w:eastAsia="仿宋_GB2312"/>
      <w:sz w:val="24"/>
      <w:szCs w:val="20"/>
      <w:lang w:eastAsia="en-US"/>
    </w:rPr>
  </w:style>
  <w:style w:type="paragraph" w:styleId="1431">
    <w:name w:val="CM55"/>
    <w:basedOn w:val="1112"/>
    <w:next w:val="1112"/>
    <w:link w:val="965"/>
    <w:pPr>
      <w:spacing w:after="190"/>
    </w:pPr>
    <w:rPr>
      <w:rFonts w:ascii="Kai Titling" w:hAnsi="Calibri" w:eastAsia="Kai Titling" w:cs="Kai Titling"/>
      <w:color w:val="000000"/>
    </w:rPr>
  </w:style>
  <w:style w:type="paragraph" w:styleId="1432">
    <w:name w:val="p19"/>
    <w:basedOn w:val="965"/>
    <w:next w:val="1432"/>
    <w:link w:val="965"/>
    <w:pPr>
      <w:widowControl/>
    </w:pPr>
    <w:rPr>
      <w:szCs w:val="21"/>
    </w:rPr>
  </w:style>
  <w:style w:type="paragraph" w:styleId="1433">
    <w:name w:val="xl45"/>
    <w:basedOn w:val="965"/>
    <w:next w:val="1433"/>
    <w:link w:val="965"/>
    <w:pPr>
      <w:jc w:val="left"/>
      <w:spacing w:before="100" w:beforeAutospacing="1" w:after="100" w:afterAutospacing="1"/>
      <w:widowControl/>
      <w:pBdr>
        <w:top w:val="single" w:color="000000" w:sz="4" w:space="0"/>
        <w:left w:val="single" w:color="000000" w:sz="4" w:space="0"/>
      </w:pBdr>
    </w:pPr>
    <w:rPr>
      <w:rFonts w:ascii="宋体" w:hAnsi="宋体"/>
      <w:sz w:val="24"/>
    </w:rPr>
  </w:style>
  <w:style w:type="paragraph" w:styleId="1434">
    <w:name w:val="xl127"/>
    <w:basedOn w:val="965"/>
    <w:next w:val="1434"/>
    <w:link w:val="965"/>
    <w:pPr>
      <w:jc w:val="center"/>
      <w:spacing w:before="100" w:beforeAutospacing="1" w:after="100" w:afterAutospacing="1"/>
      <w:widowControl/>
      <w:pBdr>
        <w:left w:val="single" w:color="000000" w:sz="4" w:space="0"/>
        <w:bottom w:val="single" w:color="000000" w:sz="4" w:space="0"/>
      </w:pBdr>
    </w:pPr>
    <w:rPr>
      <w:rFonts w:ascii="宋体" w:hAnsi="宋体" w:cs="宋体"/>
      <w:sz w:val="24"/>
      <w:szCs w:val="20"/>
    </w:rPr>
  </w:style>
  <w:style w:type="paragraph" w:styleId="1435">
    <w:name w:val="xl119"/>
    <w:basedOn w:val="965"/>
    <w:next w:val="1435"/>
    <w:link w:val="96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6">
    <w:name w:val="正文缩进_0"/>
    <w:basedOn w:val="1437"/>
    <w:next w:val="1436"/>
    <w:link w:val="965"/>
    <w:qFormat/>
    <w:pPr>
      <w:ind w:firstLine="420"/>
      <w:jc w:val="both"/>
      <w:widowControl w:val="off"/>
    </w:pPr>
    <w:rPr>
      <w:u w:val="single"/>
    </w:rPr>
  </w:style>
  <w:style w:type="paragraph" w:styleId="1437">
    <w:name w:val="正文_1"/>
    <w:next w:val="1437"/>
    <w:link w:val="965"/>
    <w:qFormat/>
    <w:rPr>
      <w:sz w:val="21"/>
      <w:szCs w:val="22"/>
      <w:lang w:val="en-US" w:eastAsia="zh-CN" w:bidi="ar-SA"/>
    </w:rPr>
  </w:style>
  <w:style w:type="paragraph" w:styleId="1438">
    <w:name w:val="xl170"/>
    <w:basedOn w:val="965"/>
    <w:next w:val="1438"/>
    <w:link w:val="965"/>
    <w:pPr>
      <w:jc w:val="center"/>
      <w:spacing w:before="100" w:beforeAutospacing="1" w:after="100" w:afterAutospacing="1"/>
      <w:shd w:val="clear" w:color="000000" w:fill="0066cc"/>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9">
    <w:name w:val="xl92"/>
    <w:basedOn w:val="965"/>
    <w:next w:val="1439"/>
    <w:link w:val="965"/>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40">
    <w:name w:val="xl140"/>
    <w:basedOn w:val="965"/>
    <w:next w:val="1440"/>
    <w:link w:val="965"/>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441">
    <w:name w:val="节标题"/>
    <w:basedOn w:val="965"/>
    <w:next w:val="1022"/>
    <w:link w:val="965"/>
    <w:pPr>
      <w:jc w:val="left"/>
      <w:spacing w:line="640" w:lineRule="atLeast"/>
      <w:widowControl/>
    </w:pPr>
    <w:rPr>
      <w:rFonts w:ascii="Arial Black" w:hAnsi="Arial Black" w:cs="Arial Black"/>
      <w:caps/>
      <w:spacing w:val="60"/>
      <w:sz w:val="15"/>
      <w:szCs w:val="15"/>
    </w:rPr>
  </w:style>
  <w:style w:type="paragraph" w:styleId="1442">
    <w:name w:val="表格文字"/>
    <w:basedOn w:val="1035"/>
    <w:next w:val="1022"/>
    <w:link w:val="965"/>
    <w:pPr>
      <w:jc w:val="left"/>
      <w:spacing w:before="6" w:after="6"/>
    </w:pPr>
    <w:rPr>
      <w:rFonts w:ascii="宋体"/>
      <w:sz w:val="20"/>
    </w:rPr>
  </w:style>
  <w:style w:type="paragraph" w:styleId="1443">
    <w:name w:val="xl163"/>
    <w:basedOn w:val="965"/>
    <w:next w:val="1443"/>
    <w:link w:val="965"/>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444">
    <w:name w:val="1.6级正文"/>
    <w:basedOn w:val="965"/>
    <w:next w:val="1444"/>
    <w:link w:val="965"/>
    <w:pPr>
      <w:ind w:firstLine="200"/>
      <w:jc w:val="left"/>
      <w:spacing w:line="400" w:lineRule="exact"/>
    </w:pPr>
    <w:rPr>
      <w:rFonts w:ascii="楷体_GB2312" w:hAnsi="Calibri" w:cs="楷体_GB2312"/>
      <w:sz w:val="24"/>
      <w:szCs w:val="20"/>
    </w:rPr>
  </w:style>
  <w:style w:type="paragraph" w:styleId="1445">
    <w:name w:val="列表1）"/>
    <w:basedOn w:val="1003"/>
    <w:next w:val="1445"/>
    <w:link w:val="965"/>
    <w:pPr>
      <w:ind w:firstLine="0"/>
      <w:spacing w:before="10"/>
    </w:pPr>
    <w:rPr>
      <w:rFonts w:ascii="Verdana" w:hAnsi="Verdana"/>
      <w:szCs w:val="21"/>
      <w:lang w:val="en-US" w:eastAsia="zh-CN"/>
    </w:rPr>
  </w:style>
  <w:style w:type="paragraph" w:styleId="1446">
    <w:name w:val="prodsubtitle"/>
    <w:basedOn w:val="965"/>
    <w:next w:val="1446"/>
    <w:link w:val="965"/>
    <w:pPr>
      <w:jc w:val="left"/>
      <w:widowControl/>
    </w:pPr>
    <w:rPr>
      <w:rFonts w:ascii="宋体" w:hAnsi="宋体" w:cs="宋体"/>
      <w:sz w:val="24"/>
    </w:rPr>
  </w:style>
  <w:style w:type="paragraph" w:styleId="1447">
    <w:name w:val="flType"/>
    <w:basedOn w:val="965"/>
    <w:next w:val="1447"/>
    <w:link w:val="965"/>
    <w:qFormat/>
    <w:pPr>
      <w:jc w:val="center"/>
      <w:spacing w:after="284" w:line="113" w:lineRule="atLeast"/>
    </w:pPr>
    <w:rPr>
      <w:rFonts w:ascii="@时尚中黑简体"/>
      <w:sz w:val="24"/>
      <w:szCs w:val="20"/>
    </w:rPr>
  </w:style>
  <w:style w:type="paragraph" w:styleId="1448">
    <w:name w:val="Table Heading"/>
    <w:basedOn w:val="1449"/>
    <w:next w:val="1448"/>
    <w:link w:val="965"/>
    <w:pPr>
      <w:jc w:val="center"/>
    </w:pPr>
    <w:rPr>
      <w:b/>
      <w:bCs/>
    </w:rPr>
  </w:style>
  <w:style w:type="paragraph" w:styleId="1449">
    <w:name w:val="Table Contents"/>
    <w:basedOn w:val="965"/>
    <w:next w:val="1449"/>
    <w:link w:val="965"/>
    <w:pPr>
      <w:suppressLineNumbers/>
    </w:pPr>
    <w:rPr>
      <w:lang w:eastAsia="ar-SA"/>
    </w:rPr>
  </w:style>
  <w:style w:type="paragraph" w:styleId="1450">
    <w:name w:val="xl43"/>
    <w:basedOn w:val="965"/>
    <w:next w:val="1450"/>
    <w:link w:val="965"/>
    <w:pPr>
      <w:jc w:val="center"/>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51">
    <w:name w:val="Char Char Char1 Char Char Char Char Char Char Char"/>
    <w:basedOn w:val="965"/>
    <w:next w:val="1451"/>
    <w:link w:val="965"/>
    <w:rPr>
      <w:rFonts w:ascii="Tahoma" w:hAnsi="Tahoma"/>
      <w:sz w:val="24"/>
      <w:szCs w:val="20"/>
    </w:rPr>
  </w:style>
  <w:style w:type="paragraph" w:styleId="1452">
    <w:name w:val="xl152"/>
    <w:basedOn w:val="965"/>
    <w:next w:val="145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3">
    <w:name w:val="xl125"/>
    <w:basedOn w:val="965"/>
    <w:next w:val="1453"/>
    <w:link w:val="965"/>
    <w:pPr>
      <w:jc w:val="center"/>
      <w:spacing w:before="100" w:beforeAutospacing="1" w:after="100" w:afterAutospacing="1"/>
      <w:widowControl/>
      <w:pBdr>
        <w:left w:val="single" w:color="000000" w:sz="4" w:space="0"/>
      </w:pBdr>
    </w:pPr>
    <w:rPr>
      <w:rFonts w:ascii="宋体" w:hAnsi="宋体" w:cs="宋体"/>
      <w:sz w:val="24"/>
      <w:szCs w:val="20"/>
    </w:rPr>
  </w:style>
  <w:style w:type="paragraph" w:styleId="1454">
    <w:name w:val="font7"/>
    <w:basedOn w:val="965"/>
    <w:next w:val="1454"/>
    <w:link w:val="965"/>
    <w:pPr>
      <w:jc w:val="left"/>
      <w:spacing w:before="100" w:beforeAutospacing="1" w:after="100" w:afterAutospacing="1"/>
      <w:widowControl/>
    </w:pPr>
    <w:rPr>
      <w:rFonts w:ascii="宋体" w:hAnsi="宋体" w:cs="宋体"/>
      <w:sz w:val="18"/>
      <w:szCs w:val="18"/>
    </w:rPr>
  </w:style>
  <w:style w:type="paragraph" w:styleId="1455">
    <w:name w:val="正文缩进1"/>
    <w:basedOn w:val="965"/>
    <w:next w:val="1455"/>
    <w:link w:val="965"/>
    <w:pPr>
      <w:ind w:firstLine="420"/>
      <w:spacing w:line="312" w:lineRule="atLeast"/>
    </w:pPr>
    <w:rPr>
      <w:rFonts w:hint="eastAsia" w:ascii="Plotter" w:hAnsi="Plotter"/>
      <w:szCs w:val="20"/>
    </w:rPr>
  </w:style>
  <w:style w:type="paragraph" w:styleId="1456">
    <w:name w:val="flNote"/>
    <w:basedOn w:val="965"/>
    <w:next w:val="1456"/>
    <w:link w:val="965"/>
    <w:pPr>
      <w:jc w:val="center"/>
      <w:spacing w:before="320" w:after="160" w:line="360" w:lineRule="atLeast"/>
    </w:pPr>
    <w:rPr>
      <w:rFonts w:ascii="Arial" w:eastAsia="黑体"/>
      <w:sz w:val="30"/>
      <w:szCs w:val="20"/>
    </w:rPr>
  </w:style>
  <w:style w:type="paragraph" w:styleId="1457">
    <w:name w:val="Heading 41"/>
    <w:basedOn w:val="965"/>
    <w:next w:val="1457"/>
    <w:link w:val="965"/>
    <w:pPr>
      <w:jc w:val="left"/>
      <w:outlineLvl w:val="4"/>
    </w:pPr>
    <w:rPr>
      <w:rFonts w:ascii="宋体" w:hAnsi="宋体" w:cs="宋体"/>
      <w:sz w:val="32"/>
      <w:szCs w:val="32"/>
      <w:lang w:eastAsia="en-US"/>
    </w:rPr>
  </w:style>
  <w:style w:type="paragraph" w:styleId="1458">
    <w:name w:val="CM53"/>
    <w:basedOn w:val="1112"/>
    <w:next w:val="1112"/>
    <w:link w:val="965"/>
    <w:pPr>
      <w:spacing w:after="563"/>
    </w:pPr>
    <w:rPr>
      <w:rFonts w:ascii="Kai Titling" w:hAnsi="Calibri" w:eastAsia="Kai Titling" w:cs="Kai Titling"/>
      <w:color w:val="000000"/>
    </w:rPr>
  </w:style>
  <w:style w:type="paragraph" w:styleId="1459">
    <w:name w:val=" Char Char Char Char"/>
    <w:basedOn w:val="965"/>
    <w:next w:val="1459"/>
    <w:link w:val="965"/>
    <w:rPr>
      <w:rFonts w:ascii="Tahoma" w:hAnsi="Tahoma"/>
      <w:sz w:val="24"/>
      <w:szCs w:val="20"/>
    </w:rPr>
  </w:style>
  <w:style w:type="paragraph" w:styleId="1460">
    <w:name w:val="日期1"/>
    <w:basedOn w:val="965"/>
    <w:next w:val="965"/>
    <w:link w:val="965"/>
    <w:pPr>
      <w:ind w:left="100"/>
    </w:pPr>
    <w:rPr>
      <w:rFonts w:ascii="宋体" w:hAnsi="Calibri" w:cs="宋体"/>
      <w:sz w:val="28"/>
      <w:szCs w:val="28"/>
    </w:rPr>
  </w:style>
  <w:style w:type="paragraph" w:styleId="1461">
    <w:name w:val="xl166"/>
    <w:basedOn w:val="965"/>
    <w:next w:val="1461"/>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2">
    <w:name w:val="xl66"/>
    <w:basedOn w:val="965"/>
    <w:next w:val="146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63">
    <w:name w:val="xl37"/>
    <w:basedOn w:val="965"/>
    <w:next w:val="1463"/>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4">
    <w:name w:val="样式 (中文) 黑体 小三 加粗 居中 行距: 1.5 倍行距"/>
    <w:basedOn w:val="965"/>
    <w:next w:val="965"/>
    <w:link w:val="965"/>
    <w:pPr>
      <w:jc w:val="center"/>
      <w:spacing w:line="360" w:lineRule="auto"/>
    </w:pPr>
    <w:rPr>
      <w:rFonts w:eastAsia="黑体" w:cs="宋体"/>
      <w:b/>
      <w:bCs/>
      <w:sz w:val="30"/>
      <w:szCs w:val="20"/>
    </w:rPr>
  </w:style>
  <w:style w:type="paragraph" w:styleId="1465">
    <w:name w:val="xl153"/>
    <w:basedOn w:val="965"/>
    <w:next w:val="1465"/>
    <w:link w:val="965"/>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name w:val="xl100"/>
    <w:basedOn w:val="965"/>
    <w:next w:val="1466"/>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7">
    <w:name w:val="通用文章格式"/>
    <w:basedOn w:val="965"/>
    <w:next w:val="1467"/>
    <w:link w:val="965"/>
    <w:pPr>
      <w:ind w:firstLine="200"/>
      <w:spacing w:line="440" w:lineRule="exact"/>
    </w:pPr>
    <w:rPr>
      <w:rFonts w:ascii="宋体" w:hAnsi="Calibri"/>
      <w:sz w:val="24"/>
      <w:szCs w:val="20"/>
    </w:rPr>
  </w:style>
  <w:style w:type="paragraph" w:styleId="1468">
    <w:name w:val="Char Char1 Char Char Char"/>
    <w:basedOn w:val="965"/>
    <w:next w:val="1468"/>
    <w:link w:val="965"/>
    <w:pPr>
      <w:shd w:val="clear" w:color="auto" w:fill="000080"/>
    </w:pPr>
    <w:rPr>
      <w:rFonts w:ascii="Calibri" w:hAnsi="Calibri"/>
    </w:rPr>
  </w:style>
  <w:style w:type="paragraph" w:styleId="1469">
    <w:name w:val="xl164"/>
    <w:basedOn w:val="965"/>
    <w:next w:val="1469"/>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0">
    <w:name w:val="目录 31"/>
    <w:basedOn w:val="965"/>
    <w:next w:val="965"/>
    <w:link w:val="965"/>
    <w:pPr>
      <w:ind w:left="840"/>
    </w:pPr>
    <w:rPr>
      <w:rFonts w:hAnsi="宋体" w:eastAsia="仿宋_GB2312" w:cs="宋体"/>
      <w:sz w:val="28"/>
      <w:szCs w:val="20"/>
    </w:rPr>
  </w:style>
  <w:style w:type="paragraph" w:styleId="1471">
    <w:name w:val="0"/>
    <w:basedOn w:val="965"/>
    <w:next w:val="1471"/>
    <w:link w:val="965"/>
    <w:pPr>
      <w:jc w:val="left"/>
      <w:spacing w:before="100" w:beforeAutospacing="1" w:after="100" w:afterAutospacing="1"/>
      <w:widowControl/>
    </w:pPr>
    <w:rPr>
      <w:rFonts w:ascii="宋体" w:hAnsi="宋体" w:cs="宋体"/>
      <w:sz w:val="24"/>
      <w:szCs w:val="20"/>
    </w:rPr>
  </w:style>
  <w:style w:type="paragraph" w:styleId="1472">
    <w:name w:val="xl87"/>
    <w:basedOn w:val="965"/>
    <w:next w:val="1472"/>
    <w:link w:val="965"/>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73">
    <w:name w:val="xl79"/>
    <w:basedOn w:val="965"/>
    <w:next w:val="1473"/>
    <w:link w:val="965"/>
    <w:pPr>
      <w:jc w:val="center"/>
      <w:spacing w:before="100" w:beforeAutospacing="1" w:after="100" w:afterAutospacing="1"/>
      <w:widowControl/>
      <w:pBdr>
        <w:left w:val="single" w:color="000000" w:sz="4" w:space="0"/>
      </w:pBdr>
    </w:pPr>
    <w:rPr>
      <w:rFonts w:ascii="仿宋_GB2312" w:hAnsi="宋体" w:eastAsia="仿宋_GB2312" w:cs="仿宋_GB2312"/>
      <w:sz w:val="20"/>
      <w:szCs w:val="20"/>
    </w:rPr>
  </w:style>
  <w:style w:type="paragraph" w:styleId="1474">
    <w:name w:val="xl70"/>
    <w:basedOn w:val="965"/>
    <w:next w:val="1474"/>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1"/>
    </w:rPr>
  </w:style>
  <w:style w:type="paragraph" w:styleId="1475">
    <w:name w:val="目录 61"/>
    <w:basedOn w:val="965"/>
    <w:next w:val="965"/>
    <w:link w:val="965"/>
    <w:pPr>
      <w:ind w:left="2100"/>
    </w:pPr>
    <w:rPr>
      <w:rFonts w:ascii="Calibri" w:hAnsi="宋体" w:cs="宋体"/>
      <w:szCs w:val="20"/>
    </w:rPr>
  </w:style>
  <w:style w:type="paragraph" w:styleId="1476">
    <w:name w:val="xl160"/>
    <w:basedOn w:val="965"/>
    <w:next w:val="1476"/>
    <w:link w:val="965"/>
    <w:pPr>
      <w:jc w:val="left"/>
      <w:spacing w:before="100" w:beforeAutospacing="1" w:after="100" w:afterAutospacing="1"/>
      <w:shd w:val="clear" w:color="000000" w:fill="c0c0c0"/>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7">
    <w:name w:val="正文缩进4格"/>
    <w:basedOn w:val="1266"/>
    <w:next w:val="1477"/>
    <w:link w:val="965"/>
    <w:pPr>
      <w:ind w:left="2" w:firstLine="538"/>
    </w:pPr>
    <w:rPr>
      <w:color w:val="000000"/>
      <w:sz w:val="28"/>
    </w:rPr>
  </w:style>
  <w:style w:type="paragraph" w:styleId="1478">
    <w:name w:val="TOC 标题1"/>
    <w:basedOn w:val="966"/>
    <w:next w:val="965"/>
    <w:link w:val="965"/>
    <w:qFormat/>
    <w:pPr>
      <w:keepLines w:val="0"/>
      <w:keepNext w:val="0"/>
      <w:spacing w:before="480" w:after="0" w:line="276" w:lineRule="auto"/>
      <w:widowControl/>
    </w:pPr>
    <w:rPr>
      <w:rFonts w:ascii="Cambria" w:hAnsi="宋体" w:cs="宋体"/>
      <w:bCs w:val="0"/>
      <w:color w:val="365f91"/>
      <w:sz w:val="28"/>
      <w:szCs w:val="20"/>
      <w:lang w:val="en-US" w:eastAsia="zh-CN"/>
    </w:rPr>
  </w:style>
  <w:style w:type="paragraph" w:styleId="1479">
    <w:name w:val="xl165"/>
    <w:basedOn w:val="965"/>
    <w:next w:val="1479"/>
    <w:link w:val="965"/>
    <w:pPr>
      <w:jc w:val="left"/>
      <w:spacing w:before="100" w:beforeAutospacing="1" w:after="100" w:afterAutospacing="1"/>
      <w:widowControl/>
      <w:pBdr>
        <w:bottom w:val="single" w:color="000000" w:sz="4" w:space="0"/>
      </w:pBdr>
    </w:pPr>
    <w:rPr>
      <w:rFonts w:ascii="宋体" w:hAnsi="宋体" w:cs="宋体"/>
      <w:sz w:val="18"/>
      <w:szCs w:val="18"/>
    </w:rPr>
  </w:style>
  <w:style w:type="paragraph" w:styleId="1480">
    <w:name w:val="Char Char Char Char Char Char Char Char Char Char Char Char Char Char Char Char Char Char Char Char Char Char"/>
    <w:basedOn w:val="965"/>
    <w:next w:val="1480"/>
    <w:link w:val="965"/>
    <w:pPr>
      <w:jc w:val="center"/>
      <w:spacing w:line="400" w:lineRule="exact"/>
      <w:widowControl/>
    </w:pPr>
  </w:style>
  <w:style w:type="paragraph" w:styleId="1481">
    <w:name w:val="页脚1"/>
    <w:basedOn w:val="965"/>
    <w:next w:val="1481"/>
    <w:link w:val="965"/>
    <w:pPr>
      <w:jc w:val="left"/>
      <w:tabs>
        <w:tab w:val="center" w:pos="4153" w:leader="none"/>
        <w:tab w:val="right" w:pos="8306" w:leader="none"/>
      </w:tabs>
    </w:pPr>
    <w:rPr>
      <w:rFonts w:ascii="宋体" w:hAnsi="Calibri"/>
      <w:sz w:val="18"/>
      <w:szCs w:val="18"/>
    </w:rPr>
  </w:style>
  <w:style w:type="paragraph" w:styleId="1482">
    <w:name w:val="reader-word-layer reader-word-s1-9"/>
    <w:basedOn w:val="965"/>
    <w:next w:val="1482"/>
    <w:link w:val="965"/>
    <w:pPr>
      <w:jc w:val="left"/>
      <w:spacing w:before="100" w:beforeAutospacing="1" w:after="100" w:afterAutospacing="1"/>
      <w:widowControl/>
    </w:pPr>
    <w:rPr>
      <w:rFonts w:ascii="宋体" w:hAnsi="宋体" w:cs="宋体"/>
      <w:sz w:val="24"/>
    </w:rPr>
  </w:style>
  <w:style w:type="paragraph" w:styleId="1483">
    <w:name w:val="样式 (中文) 黑体 小二 加粗 居中 行距: 1.5 倍行距"/>
    <w:basedOn w:val="966"/>
    <w:next w:val="1483"/>
    <w:link w:val="965"/>
    <w:pPr>
      <w:jc w:val="center"/>
      <w:spacing w:line="240" w:lineRule="auto"/>
    </w:pPr>
    <w:rPr>
      <w:rFonts w:eastAsia="黑体" w:cs="宋体"/>
      <w:b w:val="0"/>
      <w:bCs w:val="0"/>
      <w:spacing w:val="60"/>
      <w:sz w:val="36"/>
      <w:szCs w:val="20"/>
      <w:lang w:val="en-US" w:eastAsia="zh-CN"/>
    </w:rPr>
  </w:style>
  <w:style w:type="paragraph" w:styleId="1484">
    <w:name w:val="样式4"/>
    <w:basedOn w:val="965"/>
    <w:next w:val="1057"/>
    <w:link w:val="965"/>
    <w:pPr>
      <w:ind w:right="13"/>
      <w:jc w:val="right"/>
      <w:tabs>
        <w:tab w:val="left" w:pos="8300" w:leader="none"/>
      </w:tabs>
    </w:pPr>
    <w:rPr>
      <w:rFonts w:eastAsia="仿宋_GB2312"/>
      <w:sz w:val="28"/>
    </w:rPr>
  </w:style>
  <w:style w:type="paragraph" w:styleId="1485">
    <w:name w:val="样式12"/>
    <w:next w:val="1468"/>
    <w:link w:val="965"/>
    <w:pPr>
      <w:jc w:val="center"/>
      <w:widowControl w:val="off"/>
    </w:pPr>
    <w:rPr>
      <w:rFonts w:hAnsi="宋体" w:cs="宋体"/>
      <w:sz w:val="18"/>
      <w:lang w:val="en-US" w:eastAsia="zh-CN" w:bidi="ar-SA"/>
    </w:rPr>
  </w:style>
  <w:style w:type="paragraph" w:styleId="1486">
    <w:name w:val="msointensequote"/>
    <w:basedOn w:val="965"/>
    <w:next w:val="965"/>
    <w:link w:val="965"/>
    <w:pPr>
      <w:ind w:left="936" w:right="936"/>
      <w:spacing w:before="200" w:after="280"/>
    </w:pPr>
    <w:rPr>
      <w:rFonts w:hAnsi="宋体" w:cs="宋体"/>
      <w:b/>
      <w:i/>
      <w:color w:val="4f81bd"/>
      <w:szCs w:val="20"/>
    </w:rPr>
  </w:style>
  <w:style w:type="paragraph" w:styleId="1487">
    <w:name w:val="目录 71"/>
    <w:basedOn w:val="965"/>
    <w:next w:val="965"/>
    <w:link w:val="965"/>
    <w:pPr>
      <w:ind w:left="2520"/>
    </w:pPr>
    <w:rPr>
      <w:rFonts w:ascii="Calibri" w:hAnsi="宋体" w:cs="宋体"/>
      <w:szCs w:val="20"/>
    </w:rPr>
  </w:style>
  <w:style w:type="paragraph" w:styleId="1488">
    <w:name w:val="5"/>
    <w:next w:val="1488"/>
    <w:link w:val="965"/>
    <w:pPr>
      <w:jc w:val="both"/>
      <w:widowControl w:val="off"/>
    </w:pPr>
    <w:rPr>
      <w:rFonts w:ascii="Calibri" w:hAnsi="Calibri"/>
      <w:sz w:val="21"/>
      <w:szCs w:val="21"/>
      <w:lang w:val="en-US" w:eastAsia="zh-CN" w:bidi="ar-SA"/>
    </w:rPr>
  </w:style>
  <w:style w:type="paragraph" w:styleId="1489">
    <w:name w:val="xl34"/>
    <w:basedOn w:val="965"/>
    <w:next w:val="1489"/>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90">
    <w:name w:val="CM58"/>
    <w:basedOn w:val="1112"/>
    <w:next w:val="1112"/>
    <w:link w:val="965"/>
    <w:pPr>
      <w:spacing w:after="265"/>
    </w:pPr>
    <w:rPr>
      <w:rFonts w:ascii="Kai Titling" w:hAnsi="Calibri" w:eastAsia="Kai Titling" w:cs="Kai Titling"/>
      <w:color w:val="000000"/>
    </w:rPr>
  </w:style>
  <w:style w:type="paragraph" w:styleId="1491">
    <w:name w:val="目录 21"/>
    <w:basedOn w:val="965"/>
    <w:next w:val="965"/>
    <w:link w:val="965"/>
    <w:pPr>
      <w:ind w:left="420"/>
    </w:pPr>
    <w:rPr>
      <w:rFonts w:hAnsi="宋体" w:cs="宋体"/>
      <w:szCs w:val="20"/>
    </w:rPr>
  </w:style>
  <w:style w:type="paragraph" w:styleId="1492">
    <w:name w:val="标题 1_0"/>
    <w:basedOn w:val="1398"/>
    <w:next w:val="1398"/>
    <w:link w:val="965"/>
    <w:qFormat/>
  </w:style>
  <w:style w:type="paragraph" w:styleId="1493">
    <w:name w:val="Char1"/>
    <w:basedOn w:val="965"/>
    <w:next w:val="1493"/>
    <w:link w:val="965"/>
    <w:pPr>
      <w:ind w:left="840" w:hanging="420"/>
      <w:tabs>
        <w:tab w:val="left" w:pos="840" w:leader="none"/>
      </w:tabs>
    </w:pPr>
    <w:rPr>
      <w:sz w:val="24"/>
    </w:rPr>
  </w:style>
  <w:style w:type="paragraph" w:styleId="1494">
    <w:name w:val="xl109"/>
    <w:basedOn w:val="965"/>
    <w:next w:val="1494"/>
    <w:link w:val="965"/>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495">
    <w:name w:val="表格1"/>
    <w:next w:val="1495"/>
    <w:link w:val="965"/>
    <w:pPr>
      <w:jc w:val="center"/>
    </w:pPr>
    <w:rPr>
      <w:rFonts w:ascii="宋体" w:hAnsi="Calibri" w:cs="宋体"/>
      <w:sz w:val="21"/>
      <w:szCs w:val="21"/>
      <w:lang w:val="en-US" w:eastAsia="zh-CN" w:bidi="ar-SA"/>
    </w:rPr>
  </w:style>
  <w:style w:type="paragraph" w:styleId="1496">
    <w:name w:val="xl167"/>
    <w:basedOn w:val="965"/>
    <w:next w:val="149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7">
    <w:name w:val="xl30"/>
    <w:basedOn w:val="965"/>
    <w:next w:val="1497"/>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8">
    <w:name w:val="xl88"/>
    <w:basedOn w:val="965"/>
    <w:next w:val="149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9">
    <w:name w:val="封面标题"/>
    <w:basedOn w:val="965"/>
    <w:next w:val="1499"/>
    <w:link w:val="965"/>
    <w:pPr>
      <w:jc w:val="center"/>
      <w:spacing w:line="600" w:lineRule="exact"/>
    </w:pPr>
    <w:rPr>
      <w:rFonts w:ascii="华文新魏" w:hAnsi="宋体" w:eastAsia="华文新魏"/>
      <w:sz w:val="36"/>
      <w:szCs w:val="30"/>
    </w:rPr>
  </w:style>
  <w:style w:type="paragraph" w:styleId="1500">
    <w:name w:val="xl86"/>
    <w:basedOn w:val="965"/>
    <w:next w:val="1500"/>
    <w:link w:val="96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1">
    <w:name w:val="xl162"/>
    <w:basedOn w:val="965"/>
    <w:next w:val="1501"/>
    <w:link w:val="965"/>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502">
    <w:name w:val="msonormalcxsplast"/>
    <w:basedOn w:val="965"/>
    <w:next w:val="1502"/>
    <w:link w:val="965"/>
    <w:pPr>
      <w:jc w:val="left"/>
      <w:spacing w:before="100" w:beforeAutospacing="1" w:after="100" w:afterAutospacing="1"/>
      <w:widowControl/>
    </w:pPr>
    <w:rPr>
      <w:rFonts w:ascii="宋体" w:hAnsi="宋体" w:cs="宋体"/>
      <w:sz w:val="24"/>
    </w:rPr>
  </w:style>
  <w:style w:type="paragraph" w:styleId="1503">
    <w:name w:val="xl94"/>
    <w:basedOn w:val="965"/>
    <w:next w:val="150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504">
    <w:name w:val="xl24"/>
    <w:basedOn w:val="965"/>
    <w:next w:val="1504"/>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5">
    <w:name w:val="目录 51"/>
    <w:next w:val="965"/>
    <w:link w:val="965"/>
    <w:pPr>
      <w:ind w:left="1700"/>
      <w:jc w:val="both"/>
    </w:pPr>
    <w:rPr>
      <w:rFonts w:ascii="宋体" w:hAnsi="宋体" w:cs="宋体"/>
      <w:sz w:val="21"/>
      <w:lang w:val="en-US" w:eastAsia="zh-CN" w:bidi="ar-SA"/>
    </w:rPr>
  </w:style>
  <w:style w:type="paragraph" w:styleId="1506">
    <w:name w:val="Char Char Char Char Char Char Char Char Char Char Char Char Char Char Char"/>
    <w:basedOn w:val="965"/>
    <w:next w:val="1506"/>
    <w:link w:val="965"/>
    <w:pPr>
      <w:jc w:val="center"/>
      <w:spacing w:line="400" w:lineRule="exact"/>
      <w:widowControl/>
    </w:pPr>
    <w:rPr>
      <w:rFonts w:ascii="Verdana" w:hAnsi="Verdana"/>
      <w:szCs w:val="20"/>
      <w:lang w:eastAsia="en-US"/>
    </w:rPr>
  </w:style>
  <w:style w:type="paragraph" w:styleId="1507">
    <w:name w:val="4"/>
    <w:basedOn w:val="965"/>
    <w:next w:val="1507"/>
    <w:link w:val="965"/>
    <w:rPr>
      <w:rFonts w:ascii="宋体" w:hAnsi="Calibri"/>
      <w:sz w:val="24"/>
      <w:szCs w:val="21"/>
    </w:rPr>
  </w:style>
  <w:style w:type="paragraph" w:styleId="1508">
    <w:name w:val="目录 62"/>
    <w:next w:val="965"/>
    <w:link w:val="965"/>
    <w:pPr>
      <w:ind w:left="2125"/>
      <w:jc w:val="both"/>
    </w:pPr>
    <w:rPr>
      <w:rFonts w:ascii="宋体" w:hAnsi="宋体" w:cs="宋体"/>
      <w:sz w:val="21"/>
      <w:lang w:val="en-US" w:eastAsia="zh-CN" w:bidi="ar-SA"/>
    </w:rPr>
  </w:style>
  <w:style w:type="paragraph" w:styleId="1509">
    <w:name w:val="msoquote"/>
    <w:basedOn w:val="965"/>
    <w:next w:val="965"/>
    <w:link w:val="965"/>
    <w:rPr>
      <w:rFonts w:hAnsi="宋体" w:cs="宋体"/>
      <w:i/>
      <w:color w:val="000000"/>
      <w:szCs w:val="20"/>
    </w:rPr>
  </w:style>
  <w:style w:type="paragraph" w:styleId="1510">
    <w:name w:val="无间隔1"/>
    <w:next w:val="1510"/>
    <w:link w:val="965"/>
    <w:pPr>
      <w:jc w:val="both"/>
      <w:widowControl w:val="off"/>
    </w:pPr>
    <w:rPr>
      <w:sz w:val="21"/>
      <w:szCs w:val="24"/>
      <w:lang w:val="en-US" w:eastAsia="zh-CN" w:bidi="ar-SA"/>
    </w:rPr>
  </w:style>
  <w:style w:type="paragraph" w:styleId="1511">
    <w:name w:val="目录 81"/>
    <w:next w:val="965"/>
    <w:link w:val="965"/>
    <w:pPr>
      <w:ind w:left="2975"/>
      <w:jc w:val="both"/>
    </w:pPr>
    <w:rPr>
      <w:rFonts w:ascii="宋体" w:hAnsi="宋体" w:cs="宋体"/>
      <w:sz w:val="21"/>
      <w:lang w:val="en-US" w:eastAsia="zh-CN" w:bidi="ar-SA"/>
    </w:rPr>
  </w:style>
  <w:style w:type="paragraph" w:styleId="1512">
    <w:name w:val="样式15"/>
    <w:next w:val="1376"/>
    <w:link w:val="965"/>
    <w:pPr>
      <w:jc w:val="center"/>
      <w:widowControl w:val="off"/>
    </w:pPr>
    <w:rPr>
      <w:rFonts w:hAnsi="宋体" w:cs="宋体"/>
      <w:sz w:val="18"/>
      <w:lang w:val="en-US" w:eastAsia="zh-CN" w:bidi="ar-SA"/>
    </w:rPr>
  </w:style>
  <w:style w:type="paragraph" w:styleId="1513">
    <w:name w:val="样式11"/>
    <w:next w:val="1514"/>
    <w:link w:val="965"/>
    <w:pPr>
      <w:jc w:val="center"/>
      <w:widowControl w:val="off"/>
    </w:pPr>
    <w:rPr>
      <w:rFonts w:hAnsi="宋体" w:cs="宋体"/>
      <w:sz w:val="18"/>
      <w:lang w:val="en-US" w:eastAsia="zh-CN" w:bidi="ar-SA"/>
    </w:rPr>
  </w:style>
  <w:style w:type="paragraph" w:styleId="1514">
    <w:name w:val="样式8"/>
    <w:basedOn w:val="965"/>
    <w:next w:val="1514"/>
    <w:link w:val="965"/>
    <w:pPr>
      <w:jc w:val="center"/>
      <w:keepLines/>
      <w:keepNext/>
      <w:spacing w:before="260" w:after="260"/>
      <w:outlineLvl w:val="1"/>
    </w:pPr>
    <w:rPr>
      <w:rFonts w:ascii="Arial" w:hAnsi="Arial" w:eastAsia="黑体"/>
      <w:b/>
      <w:bCs/>
      <w:sz w:val="72"/>
      <w:szCs w:val="32"/>
    </w:rPr>
  </w:style>
  <w:style w:type="paragraph" w:styleId="1515">
    <w:name w:val="xl28"/>
    <w:basedOn w:val="965"/>
    <w:next w:val="1515"/>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16">
    <w:name w:val="xl115"/>
    <w:basedOn w:val="965"/>
    <w:next w:val="1516"/>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b/>
      <w:bCs/>
      <w:sz w:val="20"/>
      <w:szCs w:val="20"/>
    </w:rPr>
  </w:style>
  <w:style w:type="paragraph" w:styleId="1517">
    <w:name w:val="xl39"/>
    <w:basedOn w:val="965"/>
    <w:next w:val="1517"/>
    <w:link w:val="965"/>
    <w:pPr>
      <w:jc w:val="left"/>
      <w:spacing w:before="100" w:beforeAutospacing="1" w:after="100" w:afterAutospacing="1"/>
      <w:widowControl/>
    </w:pPr>
    <w:rPr>
      <w:rFonts w:ascii="宋体" w:hAnsi="宋体" w:cs="宋体"/>
      <w:b/>
      <w:bCs/>
      <w:sz w:val="24"/>
    </w:rPr>
  </w:style>
  <w:style w:type="paragraph" w:styleId="1518">
    <w:name w:val="正文1"/>
    <w:next w:val="1518"/>
    <w:link w:val="965"/>
    <w:pPr>
      <w:jc w:val="both"/>
      <w:spacing w:line="315" w:lineRule="atLeast"/>
      <w:widowControl w:val="off"/>
    </w:pPr>
    <w:rPr>
      <w:rFonts w:ascii="宋体"/>
      <w:sz w:val="24"/>
      <w:lang w:val="en-US" w:eastAsia="zh-CN" w:bidi="ar-SA"/>
    </w:rPr>
  </w:style>
  <w:style w:type="paragraph" w:styleId="1519">
    <w:name w:val="目录 92"/>
    <w:next w:val="965"/>
    <w:link w:val="965"/>
    <w:pPr>
      <w:ind w:left="3400"/>
      <w:jc w:val="both"/>
    </w:pPr>
    <w:rPr>
      <w:rFonts w:ascii="宋体" w:hAnsi="宋体" w:cs="宋体"/>
      <w:sz w:val="21"/>
      <w:lang w:val="en-US" w:eastAsia="zh-CN" w:bidi="ar-SA"/>
    </w:rPr>
  </w:style>
  <w:style w:type="paragraph" w:styleId="1520">
    <w:name w:val="目录 11"/>
    <w:next w:val="965"/>
    <w:link w:val="965"/>
    <w:pPr>
      <w:jc w:val="both"/>
    </w:pPr>
    <w:rPr>
      <w:rFonts w:ascii="宋体" w:hAnsi="宋体" w:cs="宋体"/>
      <w:sz w:val="21"/>
      <w:lang w:val="en-US" w:eastAsia="zh-CN" w:bidi="ar-SA"/>
    </w:rPr>
  </w:style>
  <w:style w:type="paragraph" w:styleId="1521">
    <w:name w:val="reader-word-layer reader-word-s1-10"/>
    <w:basedOn w:val="965"/>
    <w:next w:val="1521"/>
    <w:link w:val="965"/>
    <w:pPr>
      <w:jc w:val="left"/>
      <w:spacing w:before="100" w:beforeAutospacing="1" w:after="100" w:afterAutospacing="1"/>
      <w:widowControl/>
    </w:pPr>
    <w:rPr>
      <w:rFonts w:ascii="宋体" w:hAnsi="宋体" w:cs="宋体"/>
      <w:sz w:val="24"/>
    </w:rPr>
  </w:style>
  <w:style w:type="paragraph" w:styleId="1522">
    <w:name w:val="正文2"/>
    <w:next w:val="1522"/>
    <w:link w:val="965"/>
    <w:pPr>
      <w:jc w:val="both"/>
      <w:spacing w:line="315" w:lineRule="atLeast"/>
      <w:widowControl w:val="off"/>
    </w:pPr>
    <w:rPr>
      <w:rFonts w:ascii="宋体"/>
      <w:sz w:val="24"/>
      <w:lang w:val="en-US" w:eastAsia="zh-CN" w:bidi="ar-SA"/>
    </w:rPr>
  </w:style>
  <w:style w:type="paragraph" w:styleId="1523">
    <w:name w:val="批注主题1"/>
    <w:basedOn w:val="1012"/>
    <w:next w:val="1012"/>
    <w:link w:val="965"/>
    <w:rPr>
      <w:rFonts w:ascii="宋体" w:hAnsi="Calibri" w:cs="宋体"/>
      <w:b/>
      <w:bCs/>
      <w:sz w:val="28"/>
      <w:szCs w:val="28"/>
    </w:rPr>
  </w:style>
  <w:style w:type="paragraph" w:styleId="1524">
    <w:name w:val="xl49"/>
    <w:basedOn w:val="965"/>
    <w:next w:val="1524"/>
    <w:link w:val="96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25">
    <w:name w:val="xl144"/>
    <w:basedOn w:val="965"/>
    <w:next w:val="1525"/>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526">
    <w:name w:val="列出段落"/>
    <w:basedOn w:val="965"/>
    <w:next w:val="1526"/>
    <w:link w:val="965"/>
    <w:uiPriority w:val="34"/>
    <w:qFormat/>
    <w:pPr>
      <w:ind w:firstLine="420"/>
    </w:pPr>
    <w:rPr>
      <w:rFonts w:ascii="Calibri" w:hAnsi="Calibri"/>
    </w:rPr>
  </w:style>
  <w:style w:type="paragraph" w:styleId="1527">
    <w:name w:val="小四标题"/>
    <w:basedOn w:val="969"/>
    <w:next w:val="1527"/>
    <w:link w:val="965"/>
    <w:pPr>
      <w:ind w:firstLine="200"/>
      <w:jc w:val="both"/>
      <w:keepLines/>
      <w:spacing w:line="440" w:lineRule="exact"/>
    </w:pPr>
    <w:rPr>
      <w:rFonts w:ascii="Arial" w:hAnsi="Arial" w:eastAsia="宋体" w:cs="Arial"/>
      <w:b/>
      <w:bCs/>
      <w:sz w:val="24"/>
      <w:szCs w:val="24"/>
      <w:lang w:val="en-US" w:eastAsia="zh-CN"/>
    </w:rPr>
  </w:style>
  <w:style w:type="paragraph" w:styleId="1528">
    <w:name w:val="xl112"/>
    <w:basedOn w:val="965"/>
    <w:next w:val="1528"/>
    <w:link w:val="96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529">
    <w:name w:val=" Char"/>
    <w:basedOn w:val="965"/>
    <w:next w:val="1529"/>
    <w:link w:val="965"/>
    <w:rPr>
      <w:rFonts w:ascii="Tahoma" w:hAnsi="Tahoma"/>
      <w:sz w:val="24"/>
      <w:szCs w:val="20"/>
    </w:rPr>
  </w:style>
  <w:style w:type="paragraph" w:styleId="1530">
    <w:name w:val="xl54"/>
    <w:basedOn w:val="965"/>
    <w:next w:val="153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1">
    <w:name w:val="31a（正文）章标题"/>
    <w:next w:val="1531"/>
    <w:link w:val="965"/>
    <w:pPr>
      <w:ind w:firstLine="315"/>
      <w:jc w:val="both"/>
      <w:outlineLvl w:val="0"/>
    </w:pPr>
    <w:rPr>
      <w:rFonts w:ascii="楷体_GB2312" w:hAnsi="仿宋_GB2312"/>
      <w:sz w:val="21"/>
      <w:lang w:val="en-US" w:eastAsia="zh-CN" w:bidi="ar-SA"/>
    </w:rPr>
  </w:style>
  <w:style w:type="paragraph" w:styleId="1532">
    <w:name w:val="样式 样式1 + 首行缩进:  2 字符"/>
    <w:basedOn w:val="965"/>
    <w:next w:val="1532"/>
    <w:link w:val="965"/>
    <w:pPr>
      <w:ind w:firstLine="420"/>
      <w:spacing w:line="360" w:lineRule="exact"/>
    </w:pPr>
    <w:rPr>
      <w:rFonts w:ascii="Arial" w:hAnsi="Arial" w:cs="宋体"/>
      <w:sz w:val="24"/>
      <w:szCs w:val="20"/>
    </w:rPr>
  </w:style>
  <w:style w:type="paragraph" w:styleId="1533">
    <w:name w:val="Char2"/>
    <w:basedOn w:val="965"/>
    <w:next w:val="1533"/>
    <w:link w:val="965"/>
    <w:pPr>
      <w:ind w:firstLine="400"/>
      <w:tabs>
        <w:tab w:val="left" w:pos="4665" w:leader="none"/>
        <w:tab w:val="left" w:pos="8970" w:leader="none"/>
      </w:tabs>
    </w:pPr>
    <w:rPr>
      <w:rFonts w:ascii="Tahoma" w:hAnsi="Tahoma" w:cs="Tahoma"/>
      <w:sz w:val="24"/>
      <w:szCs w:val="20"/>
    </w:rPr>
  </w:style>
  <w:style w:type="paragraph" w:styleId="1534">
    <w:name w:val="xl134"/>
    <w:basedOn w:val="965"/>
    <w:next w:val="1534"/>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5">
    <w:name w:val="Char Char Char1 Char Char Char Char Char Char Char Char Char Char Char Char Char Char Char Char Char Char Char"/>
    <w:basedOn w:val="965"/>
    <w:next w:val="1535"/>
    <w:link w:val="965"/>
    <w:rPr>
      <w:rFonts w:ascii="宋体" w:hAnsi="Calibri"/>
      <w:sz w:val="24"/>
      <w:szCs w:val="20"/>
    </w:rPr>
  </w:style>
  <w:style w:type="paragraph" w:styleId="1536">
    <w:name w:val="xl99"/>
    <w:basedOn w:val="965"/>
    <w:next w:val="153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37">
    <w:name w:val="样式5"/>
    <w:basedOn w:val="1538"/>
    <w:next w:val="1537"/>
    <w:link w:val="965"/>
    <w:pPr>
      <w:ind w:firstLine="0"/>
      <w:jc w:val="center"/>
      <w:keepLines/>
      <w:keepNext/>
      <w:spacing w:before="340" w:after="330"/>
      <w:outlineLvl w:val="0"/>
    </w:pPr>
    <w:rPr>
      <w:rFonts w:ascii="Times New Roman" w:hAnsi="Times New Roman" w:eastAsia="黑体"/>
      <w:b/>
      <w:bCs/>
      <w:sz w:val="36"/>
      <w:szCs w:val="44"/>
    </w:rPr>
  </w:style>
  <w:style w:type="paragraph" w:styleId="1538">
    <w:name w:val="样式1"/>
    <w:basedOn w:val="965"/>
    <w:next w:val="969"/>
    <w:link w:val="965"/>
    <w:qFormat/>
    <w:pPr>
      <w:ind w:firstLine="420"/>
      <w:spacing w:line="360" w:lineRule="auto"/>
    </w:pPr>
    <w:rPr>
      <w:rFonts w:ascii="宋体" w:hAnsi="宋体"/>
      <w:szCs w:val="21"/>
    </w:rPr>
  </w:style>
  <w:style w:type="paragraph" w:styleId="1539">
    <w:name w:val="目录 32"/>
    <w:next w:val="965"/>
    <w:link w:val="965"/>
    <w:pPr>
      <w:ind w:left="850"/>
      <w:jc w:val="both"/>
    </w:pPr>
    <w:rPr>
      <w:rFonts w:ascii="宋体" w:hAnsi="宋体" w:cs="宋体"/>
      <w:sz w:val="21"/>
      <w:lang w:val="en-US" w:eastAsia="zh-CN" w:bidi="ar-SA"/>
    </w:rPr>
  </w:style>
  <w:style w:type="paragraph" w:styleId="1540">
    <w:name w:val="xl136"/>
    <w:basedOn w:val="965"/>
    <w:next w:val="154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p25"/>
    <w:basedOn w:val="965"/>
    <w:next w:val="1541"/>
    <w:link w:val="965"/>
    <w:pPr>
      <w:jc w:val="center"/>
      <w:spacing w:after="284" w:line="240" w:lineRule="atLeast"/>
      <w:widowControl/>
    </w:pPr>
    <w:rPr>
      <w:sz w:val="24"/>
    </w:rPr>
  </w:style>
  <w:style w:type="paragraph" w:styleId="1542">
    <w:name w:val="Char Char1 Char Char Char Char Char Char Char Char Char Char Char Char Char Char"/>
    <w:basedOn w:val="965"/>
    <w:next w:val="1542"/>
    <w:link w:val="965"/>
    <w:pPr>
      <w:jc w:val="left"/>
      <w:spacing w:after="160" w:line="240" w:lineRule="exact"/>
    </w:pPr>
  </w:style>
  <w:style w:type="paragraph" w:styleId="1543">
    <w:name w:val="文档结构图1"/>
    <w:basedOn w:val="965"/>
    <w:next w:val="1543"/>
    <w:link w:val="965"/>
    <w:pPr>
      <w:shd w:val="clear" w:color="auto" w:fill="000080"/>
    </w:pPr>
    <w:rPr>
      <w:rFonts w:ascii="宋体" w:hAnsi="Calibri"/>
      <w:sz w:val="20"/>
      <w:szCs w:val="20"/>
      <w:shd w:val="clear" w:color="auto" w:fill="000080"/>
    </w:rPr>
  </w:style>
  <w:style w:type="paragraph" w:styleId="1544">
    <w:name w:val="列出段落1"/>
    <w:basedOn w:val="965"/>
    <w:next w:val="1544"/>
    <w:link w:val="965"/>
    <w:qFormat/>
    <w:pPr>
      <w:ind w:firstLine="200"/>
    </w:pPr>
    <w:rPr>
      <w:rFonts w:ascii="Calibri" w:hAnsi="Calibri"/>
      <w:szCs w:val="22"/>
    </w:rPr>
  </w:style>
  <w:style w:type="paragraph" w:styleId="1545">
    <w:name w:val="CM61"/>
    <w:basedOn w:val="1112"/>
    <w:next w:val="1112"/>
    <w:link w:val="965"/>
    <w:pPr>
      <w:spacing w:after="398"/>
    </w:pPr>
    <w:rPr>
      <w:rFonts w:ascii="Kai Titling" w:hAnsi="Calibri" w:eastAsia="Kai Titling" w:cs="Kai Titling"/>
      <w:color w:val="000000"/>
    </w:rPr>
  </w:style>
  <w:style w:type="paragraph" w:styleId="1546">
    <w:name w:val="pa-0"/>
    <w:basedOn w:val="965"/>
    <w:next w:val="1547"/>
    <w:link w:val="965"/>
    <w:pPr>
      <w:spacing w:line="240" w:lineRule="atLeast"/>
      <w:widowControl/>
    </w:pPr>
    <w:rPr>
      <w:rFonts w:ascii="宋体" w:hAnsi="宋体" w:cs="宋体"/>
      <w:sz w:val="24"/>
      <w:szCs w:val="20"/>
    </w:rPr>
  </w:style>
  <w:style w:type="paragraph" w:styleId="1547">
    <w:name w:val="标准正文"/>
    <w:basedOn w:val="965"/>
    <w:next w:val="1547"/>
    <w:link w:val="965"/>
    <w:pPr>
      <w:ind w:firstLine="482"/>
      <w:spacing w:line="312" w:lineRule="auto"/>
    </w:pPr>
    <w:rPr>
      <w:sz w:val="24"/>
      <w:szCs w:val="20"/>
    </w:rPr>
  </w:style>
  <w:style w:type="paragraph" w:styleId="1548">
    <w:name w:val="正文段"/>
    <w:basedOn w:val="965"/>
    <w:next w:val="1548"/>
    <w:link w:val="965"/>
    <w:pPr>
      <w:ind w:firstLine="425"/>
      <w:spacing w:after="240" w:line="312" w:lineRule="atLeast"/>
    </w:pPr>
    <w:rPr>
      <w:sz w:val="24"/>
    </w:rPr>
  </w:style>
  <w:style w:type="paragraph" w:styleId="1549">
    <w:name w:val="xl123"/>
    <w:basedOn w:val="965"/>
    <w:next w:val="1549"/>
    <w:link w:val="965"/>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50">
    <w:name w:val="p21"/>
    <w:basedOn w:val="965"/>
    <w:next w:val="1550"/>
    <w:link w:val="965"/>
    <w:pPr>
      <w:spacing w:line="360" w:lineRule="auto"/>
      <w:widowControl/>
    </w:pPr>
    <w:rPr>
      <w:sz w:val="23"/>
      <w:szCs w:val="23"/>
    </w:rPr>
  </w:style>
  <w:style w:type="paragraph" w:styleId="1551">
    <w:name w:val="fontsize"/>
    <w:basedOn w:val="965"/>
    <w:next w:val="1551"/>
    <w:link w:val="965"/>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552">
    <w:name w:val="系统正文"/>
    <w:basedOn w:val="965"/>
    <w:next w:val="1552"/>
    <w:link w:val="965"/>
    <w:pPr>
      <w:ind w:firstLine="420"/>
      <w:spacing w:line="420" w:lineRule="exact"/>
    </w:pPr>
    <w:rPr>
      <w:rFonts w:ascii="宋体" w:hAnsi="宋体" w:cs="宋体"/>
      <w:sz w:val="24"/>
      <w:szCs w:val="21"/>
    </w:rPr>
  </w:style>
  <w:style w:type="paragraph" w:styleId="1553">
    <w:name w:val="xl31"/>
    <w:basedOn w:val="965"/>
    <w:next w:val="155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4">
    <w:name w:val="xl36"/>
    <w:basedOn w:val="965"/>
    <w:next w:val="1554"/>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55">
    <w:name w:val="样式 宋体 首行缩进:  2 字符 段前: 7.8 磅 段后: 7.8 磅"/>
    <w:basedOn w:val="965"/>
    <w:next w:val="1555"/>
    <w:link w:val="965"/>
    <w:pPr>
      <w:ind w:firstLine="200"/>
      <w:spacing w:before="156" w:after="156" w:line="360" w:lineRule="auto"/>
    </w:pPr>
    <w:rPr>
      <w:rFonts w:ascii="宋体" w:hAnsi="宋体" w:cs="宋体"/>
      <w:szCs w:val="20"/>
    </w:rPr>
  </w:style>
  <w:style w:type="paragraph" w:styleId="1556">
    <w:name w:val="标题 3_0"/>
    <w:basedOn w:val="1398"/>
    <w:next w:val="1398"/>
    <w:link w:val="965"/>
    <w:qFormat/>
  </w:style>
  <w:style w:type="paragraph" w:styleId="1557">
    <w:name w:val="Char Char2 Char Char Char Char"/>
    <w:basedOn w:val="965"/>
    <w:next w:val="1557"/>
    <w:link w:val="965"/>
    <w:rPr>
      <w:rFonts w:ascii="Tahoma" w:hAnsi="Tahoma"/>
      <w:sz w:val="24"/>
      <w:szCs w:val="20"/>
    </w:rPr>
  </w:style>
  <w:style w:type="paragraph" w:styleId="1558">
    <w:name w:val="xl93"/>
    <w:basedOn w:val="965"/>
    <w:next w:val="155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9">
    <w:name w:val="样式10"/>
    <w:next w:val="1406"/>
    <w:link w:val="965"/>
    <w:pPr>
      <w:jc w:val="center"/>
      <w:widowControl w:val="off"/>
    </w:pPr>
    <w:rPr>
      <w:rFonts w:hAnsi="宋体" w:cs="宋体"/>
      <w:sz w:val="18"/>
      <w:lang w:val="en-US" w:eastAsia="zh-CN" w:bidi="ar-SA"/>
    </w:rPr>
  </w:style>
  <w:style w:type="paragraph" w:styleId="1560">
    <w:name w:val="p18"/>
    <w:basedOn w:val="965"/>
    <w:next w:val="1560"/>
    <w:link w:val="965"/>
    <w:pPr>
      <w:jc w:val="left"/>
      <w:spacing w:before="100" w:after="100"/>
      <w:widowControl/>
    </w:pPr>
    <w:rPr>
      <w:rFonts w:ascii="宋体" w:hAnsi="宋体" w:cs="宋体"/>
      <w:sz w:val="24"/>
    </w:rPr>
  </w:style>
  <w:style w:type="paragraph" w:styleId="1561">
    <w:name w:val="xl73"/>
    <w:basedOn w:val="965"/>
    <w:next w:val="1561"/>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562">
    <w:name w:val="TOC 标题"/>
    <w:basedOn w:val="966"/>
    <w:next w:val="965"/>
    <w:link w:val="965"/>
    <w:qFormat/>
    <w:pPr>
      <w:spacing w:line="576" w:lineRule="auto"/>
      <w:outlineLvl w:val="9"/>
    </w:pPr>
    <w:rPr>
      <w:rFonts w:ascii="Calibri" w:hAnsi="Calibri" w:eastAsia="黑体"/>
      <w:lang w:val="en-US" w:eastAsia="zh-CN"/>
    </w:rPr>
  </w:style>
  <w:style w:type="paragraph" w:styleId="1563">
    <w:name w:val="普通(网站) Char"/>
    <w:basedOn w:val="965"/>
    <w:next w:val="1563"/>
    <w:link w:val="965"/>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564">
    <w:name w:val="xl131"/>
    <w:basedOn w:val="965"/>
    <w:next w:val="1564"/>
    <w:link w:val="965"/>
    <w:pPr>
      <w:jc w:val="left"/>
      <w:spacing w:before="100" w:beforeAutospacing="1" w:after="100" w:afterAutospacing="1"/>
      <w:widowControl/>
      <w:pBdr>
        <w:bottom w:val="single" w:color="000000" w:sz="12" w:space="0"/>
      </w:pBdr>
    </w:pPr>
    <w:rPr>
      <w:rFonts w:ascii="宋体" w:hAnsi="宋体" w:cs="宋体"/>
      <w:sz w:val="24"/>
    </w:rPr>
  </w:style>
  <w:style w:type="paragraph" w:styleId="1565">
    <w:name w:val="reader-word-layer reader-word-s1-2"/>
    <w:basedOn w:val="965"/>
    <w:next w:val="1565"/>
    <w:link w:val="965"/>
    <w:pPr>
      <w:jc w:val="left"/>
      <w:spacing w:before="100" w:beforeAutospacing="1" w:after="100" w:afterAutospacing="1"/>
      <w:widowControl/>
    </w:pPr>
    <w:rPr>
      <w:rFonts w:ascii="宋体" w:hAnsi="宋体" w:cs="宋体"/>
      <w:sz w:val="24"/>
    </w:rPr>
  </w:style>
  <w:style w:type="paragraph" w:styleId="1566">
    <w:name w:val="xl106"/>
    <w:basedOn w:val="965"/>
    <w:next w:val="156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7">
    <w:name w:val="xl105"/>
    <w:basedOn w:val="965"/>
    <w:next w:val="1567"/>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568">
    <w:name w:val="Char Char Char Char Char Char Char Char Char Char Char Char Char Char Char Char Char Char Char"/>
    <w:basedOn w:val="965"/>
    <w:next w:val="1568"/>
    <w:link w:val="965"/>
    <w:pPr>
      <w:jc w:val="center"/>
      <w:spacing w:line="400" w:lineRule="exact"/>
      <w:widowControl/>
    </w:pPr>
    <w:rPr>
      <w:rFonts w:ascii="Verdana" w:hAnsi="Verdana"/>
      <w:szCs w:val="20"/>
      <w:lang w:eastAsia="en-US"/>
    </w:rPr>
  </w:style>
  <w:style w:type="paragraph" w:styleId="1569">
    <w:name w:val="xl82"/>
    <w:basedOn w:val="965"/>
    <w:next w:val="1569"/>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70">
    <w:name w:val="xl102"/>
    <w:basedOn w:val="965"/>
    <w:next w:val="1570"/>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571">
    <w:name w:val="xl33"/>
    <w:basedOn w:val="965"/>
    <w:next w:val="1571"/>
    <w:link w:val="9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2">
    <w:name w:val="样式 标题 2 + 小三 居中"/>
    <w:basedOn w:val="967"/>
    <w:next w:val="1572"/>
    <w:link w:val="965"/>
    <w:pPr>
      <w:jc w:val="center"/>
      <w:spacing w:line="240" w:lineRule="auto"/>
    </w:pPr>
    <w:rPr>
      <w:rFonts w:eastAsia="宋体" w:cs="宋体"/>
      <w:sz w:val="30"/>
      <w:szCs w:val="20"/>
      <w:lang w:val="en-US" w:eastAsia="zh-CN"/>
    </w:rPr>
  </w:style>
  <w:style w:type="paragraph" w:styleId="1573">
    <w:name w:val="xl137"/>
    <w:basedOn w:val="965"/>
    <w:next w:val="1573"/>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name w:val="目录 42"/>
    <w:next w:val="965"/>
    <w:link w:val="965"/>
    <w:pPr>
      <w:ind w:left="1275"/>
      <w:jc w:val="both"/>
    </w:pPr>
    <w:rPr>
      <w:rFonts w:ascii="宋体" w:hAnsi="宋体" w:cs="宋体"/>
      <w:sz w:val="21"/>
      <w:lang w:val="en-US" w:eastAsia="zh-CN" w:bidi="ar-SA"/>
    </w:rPr>
  </w:style>
  <w:style w:type="paragraph" w:styleId="1575">
    <w:name w:val="xl151"/>
    <w:basedOn w:val="965"/>
    <w:next w:val="1575"/>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6">
    <w:name w:val="xl68"/>
    <w:basedOn w:val="965"/>
    <w:next w:val="157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18"/>
      <w:szCs w:val="18"/>
    </w:rPr>
  </w:style>
  <w:style w:type="paragraph" w:styleId="1577">
    <w:name w:val="_Style 10"/>
    <w:basedOn w:val="965"/>
    <w:next w:val="1577"/>
    <w:link w:val="965"/>
    <w:pPr>
      <w:jc w:val="center"/>
      <w:spacing w:line="400" w:lineRule="exact"/>
      <w:widowControl/>
    </w:pPr>
  </w:style>
  <w:style w:type="paragraph" w:styleId="1578">
    <w:name w:val="xl90"/>
    <w:basedOn w:val="965"/>
    <w:next w:val="157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79">
    <w:name w:val="xl158"/>
    <w:basedOn w:val="965"/>
    <w:next w:val="1579"/>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80">
    <w:name w:val="样式 (中文) 黑体 小二 行距: 1.5 倍行距"/>
    <w:basedOn w:val="965"/>
    <w:next w:val="1580"/>
    <w:link w:val="965"/>
    <w:pPr>
      <w:spacing w:line="360" w:lineRule="auto"/>
    </w:pPr>
    <w:rPr>
      <w:rFonts w:eastAsia="黑体" w:cs="宋体"/>
      <w:sz w:val="36"/>
      <w:szCs w:val="20"/>
    </w:rPr>
  </w:style>
  <w:style w:type="paragraph" w:styleId="1581">
    <w:name w:val="Heading 71"/>
    <w:basedOn w:val="965"/>
    <w:next w:val="1581"/>
    <w:link w:val="965"/>
    <w:pPr>
      <w:jc w:val="left"/>
      <w:outlineLvl w:val="7"/>
    </w:pPr>
    <w:rPr>
      <w:rFonts w:ascii="宋体" w:hAnsi="宋体" w:cs="宋体"/>
      <w:sz w:val="28"/>
      <w:szCs w:val="28"/>
      <w:lang w:eastAsia="en-US"/>
    </w:rPr>
  </w:style>
  <w:style w:type="paragraph" w:styleId="1582">
    <w:name w:val="Caption1"/>
    <w:basedOn w:val="965"/>
    <w:next w:val="1582"/>
    <w:link w:val="965"/>
    <w:pPr>
      <w:spacing w:before="120" w:after="120"/>
      <w:suppressLineNumbers/>
    </w:pPr>
    <w:rPr>
      <w:rFonts w:cs="Tahoma"/>
      <w:i/>
      <w:iCs/>
      <w:sz w:val="24"/>
      <w:lang w:eastAsia="ar-SA"/>
    </w:rPr>
  </w:style>
  <w:style w:type="paragraph" w:styleId="1583">
    <w:name w:val="默认段落字体 Para Char"/>
    <w:basedOn w:val="965"/>
    <w:next w:val="1583"/>
    <w:link w:val="965"/>
  </w:style>
  <w:style w:type="paragraph" w:styleId="1584">
    <w:name w:val="msonormalcxspmiddle"/>
    <w:basedOn w:val="965"/>
    <w:next w:val="1584"/>
    <w:link w:val="965"/>
    <w:pPr>
      <w:jc w:val="left"/>
      <w:spacing w:before="100" w:beforeAutospacing="1" w:after="100" w:afterAutospacing="1"/>
      <w:widowControl/>
    </w:pPr>
    <w:rPr>
      <w:rFonts w:ascii="宋体" w:hAnsi="宋体" w:cs="宋体"/>
      <w:sz w:val="24"/>
    </w:rPr>
  </w:style>
  <w:style w:type="paragraph" w:styleId="1585">
    <w:name w:val="xl139"/>
    <w:basedOn w:val="965"/>
    <w:next w:val="1585"/>
    <w:link w:val="965"/>
    <w:pPr>
      <w:jc w:val="left"/>
      <w:spacing w:before="100" w:beforeAutospacing="1" w:after="100" w:afterAutospacing="1"/>
      <w:widowControl/>
    </w:pPr>
    <w:rPr>
      <w:rFonts w:ascii="宋体" w:hAnsi="宋体" w:cs="宋体"/>
      <w:sz w:val="20"/>
      <w:szCs w:val="20"/>
    </w:rPr>
  </w:style>
  <w:style w:type="paragraph" w:styleId="1586">
    <w:name w:val="样式 (中文) 黑体 小三 黑色"/>
    <w:basedOn w:val="967"/>
    <w:next w:val="1586"/>
    <w:link w:val="965"/>
    <w:pPr>
      <w:jc w:val="center"/>
      <w:spacing w:line="240" w:lineRule="auto"/>
    </w:pPr>
    <w:rPr>
      <w:color w:val="000000"/>
      <w:sz w:val="30"/>
      <w:lang w:val="en-US" w:eastAsia="zh-CN"/>
    </w:rPr>
  </w:style>
  <w:style w:type="paragraph" w:styleId="1587">
    <w:name w:val="_Style 37"/>
    <w:basedOn w:val="965"/>
    <w:next w:val="965"/>
    <w:link w:val="965"/>
  </w:style>
  <w:style w:type="paragraph" w:styleId="1588">
    <w:name w:val="华文细黑1"/>
    <w:basedOn w:val="965"/>
    <w:next w:val="1588"/>
    <w:link w:val="965"/>
    <w:pPr>
      <w:ind w:firstLine="200"/>
      <w:jc w:val="left"/>
      <w:spacing w:line="300" w:lineRule="auto"/>
      <w:widowControl/>
    </w:pPr>
    <w:rPr>
      <w:rFonts w:eastAsia="华文细黑"/>
      <w:sz w:val="24"/>
    </w:rPr>
  </w:style>
  <w:style w:type="paragraph" w:styleId="1589">
    <w:name w:val="xl141"/>
    <w:basedOn w:val="965"/>
    <w:next w:val="1589"/>
    <w:link w:val="965"/>
    <w:pPr>
      <w:jc w:val="left"/>
      <w:spacing w:before="100" w:beforeAutospacing="1" w:after="100" w:afterAutospacing="1"/>
      <w:widowControl/>
      <w:pBdr>
        <w:bottom w:val="single" w:color="000000" w:sz="4" w:space="0"/>
        <w:right w:val="single" w:color="000000" w:sz="4" w:space="0"/>
      </w:pBdr>
    </w:pPr>
    <w:rPr>
      <w:rFonts w:ascii="宋体" w:hAnsi="宋体" w:cs="宋体"/>
      <w:b/>
      <w:bCs/>
      <w:sz w:val="18"/>
      <w:szCs w:val="18"/>
    </w:rPr>
  </w:style>
  <w:style w:type="paragraph" w:styleId="1590">
    <w:name w:val="默认段落字体 Para Char Char Char Char Char Char Char"/>
    <w:basedOn w:val="1009"/>
    <w:next w:val="1590"/>
    <w:link w:val="965"/>
    <w:pPr>
      <w:ind w:left="357"/>
      <w:jc w:val="center"/>
      <w:spacing w:line="300" w:lineRule="exact"/>
      <w:outlineLvl w:val="3"/>
    </w:pPr>
    <w:rPr>
      <w:rFonts w:ascii="Tahoma" w:hAnsi="Tahoma" w:eastAsia="宋体" w:cs="Tahoma"/>
      <w:sz w:val="24"/>
      <w:shd w:val="clear" w:color="auto" w:fill="000080"/>
      <w:lang w:val="en-US" w:eastAsia="zh-CN"/>
    </w:rPr>
  </w:style>
  <w:style w:type="paragraph" w:styleId="1591">
    <w:name w:val="Char Char Char Char"/>
    <w:basedOn w:val="965"/>
    <w:next w:val="1591"/>
    <w:link w:val="965"/>
  </w:style>
  <w:style w:type="paragraph" w:styleId="1592">
    <w:name w:val="p16"/>
    <w:basedOn w:val="965"/>
    <w:next w:val="1592"/>
    <w:link w:val="965"/>
    <w:pPr>
      <w:jc w:val="left"/>
      <w:spacing w:before="100" w:after="100"/>
      <w:widowControl/>
    </w:pPr>
    <w:rPr>
      <w:rFonts w:ascii="宋体" w:hAnsi="宋体" w:cs="宋体"/>
      <w:sz w:val="24"/>
    </w:rPr>
  </w:style>
  <w:style w:type="paragraph" w:styleId="1593">
    <w:name w:val="xl98"/>
    <w:basedOn w:val="965"/>
    <w:next w:val="1593"/>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594">
    <w:name w:val="xl46"/>
    <w:basedOn w:val="965"/>
    <w:next w:val="1594"/>
    <w:link w:val="965"/>
    <w:pPr>
      <w:jc w:val="center"/>
      <w:spacing w:before="100" w:beforeAutospacing="1" w:after="100" w:afterAutospacing="1"/>
      <w:widowControl/>
      <w:pBdr>
        <w:left w:val="single" w:color="000000" w:sz="4" w:space="0"/>
      </w:pBdr>
    </w:pPr>
    <w:rPr>
      <w:rFonts w:ascii="宋体" w:hAnsi="宋体"/>
      <w:sz w:val="24"/>
    </w:rPr>
  </w:style>
  <w:style w:type="paragraph" w:styleId="1595">
    <w:name w:val="xl155"/>
    <w:basedOn w:val="965"/>
    <w:next w:val="1595"/>
    <w:link w:val="965"/>
    <w:pPr>
      <w:jc w:val="left"/>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20"/>
      <w:szCs w:val="20"/>
    </w:rPr>
  </w:style>
  <w:style w:type="paragraph" w:styleId="1596">
    <w:name w:val="CM16"/>
    <w:basedOn w:val="1112"/>
    <w:next w:val="1112"/>
    <w:link w:val="965"/>
    <w:pPr>
      <w:spacing w:line="266" w:lineRule="atLeast"/>
    </w:pPr>
    <w:rPr>
      <w:rFonts w:ascii="Kai Titling" w:hAnsi="Calibri" w:eastAsia="Kai Titling" w:cs="Kai Titling"/>
      <w:color w:val="000000"/>
    </w:rPr>
  </w:style>
  <w:style w:type="paragraph" w:styleId="1597">
    <w:name w:val="xl81"/>
    <w:basedOn w:val="965"/>
    <w:next w:val="1597"/>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598">
    <w:name w:val="xl27"/>
    <w:basedOn w:val="965"/>
    <w:next w:val="159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9">
    <w:name w:val="o"/>
    <w:basedOn w:val="965"/>
    <w:next w:val="1599"/>
    <w:link w:val="965"/>
    <w:pPr>
      <w:jc w:val="left"/>
      <w:spacing w:before="100" w:beforeAutospacing="1" w:after="100" w:afterAutospacing="1"/>
      <w:widowControl/>
    </w:pPr>
    <w:rPr>
      <w:rFonts w:ascii="宋体" w:hAnsi="宋体" w:cs="宋体"/>
      <w:color w:val="000000"/>
      <w:sz w:val="36"/>
      <w:szCs w:val="36"/>
    </w:rPr>
  </w:style>
  <w:style w:type="paragraph" w:styleId="1600">
    <w:name w:val="样式 标题 1 + 居中"/>
    <w:basedOn w:val="966"/>
    <w:next w:val="1600"/>
    <w:link w:val="965"/>
    <w:pPr>
      <w:jc w:val="center"/>
      <w:spacing w:line="576" w:lineRule="auto"/>
    </w:pPr>
    <w:rPr>
      <w:bCs w:val="0"/>
      <w:sz w:val="32"/>
      <w:szCs w:val="20"/>
      <w:lang w:val="en-US" w:eastAsia="zh-CN"/>
    </w:rPr>
  </w:style>
  <w:style w:type="paragraph" w:styleId="1601">
    <w:name w:val="xl25"/>
    <w:basedOn w:val="965"/>
    <w:next w:val="1601"/>
    <w:link w:val="965"/>
    <w:pPr>
      <w:jc w:val="center"/>
      <w:spacing w:before="100" w:beforeAutospacing="1" w:after="100" w:afterAutospacing="1"/>
      <w:widowControl/>
    </w:pPr>
    <w:rPr>
      <w:rFonts w:ascii="宋体" w:hAnsi="宋体" w:cs="宋体"/>
      <w:sz w:val="24"/>
    </w:rPr>
  </w:style>
  <w:style w:type="paragraph" w:styleId="1602">
    <w:name w:val="p0"/>
    <w:basedOn w:val="965"/>
    <w:next w:val="1602"/>
    <w:link w:val="965"/>
    <w:qFormat/>
    <w:pPr>
      <w:widowControl/>
    </w:pPr>
    <w:rPr>
      <w:rFonts w:ascii="Calibri" w:hAnsi="Calibri" w:cs="宋体"/>
      <w:szCs w:val="21"/>
    </w:rPr>
  </w:style>
  <w:style w:type="paragraph" w:styleId="1603">
    <w:name w:val="font14"/>
    <w:basedOn w:val="965"/>
    <w:next w:val="1603"/>
    <w:link w:val="965"/>
    <w:pPr>
      <w:jc w:val="left"/>
      <w:spacing w:before="100" w:beforeAutospacing="1" w:after="100" w:afterAutospacing="1"/>
      <w:widowControl/>
    </w:pPr>
    <w:rPr>
      <w:rFonts w:ascii="宋体" w:hAnsi="宋体" w:cs="宋体"/>
      <w:sz w:val="18"/>
      <w:szCs w:val="18"/>
    </w:rPr>
  </w:style>
  <w:style w:type="paragraph" w:styleId="1604">
    <w:name w:val="Char Char Char Char Char Char Char"/>
    <w:basedOn w:val="965"/>
    <w:next w:val="1604"/>
    <w:link w:val="965"/>
    <w:pPr>
      <w:jc w:val="left"/>
      <w:spacing w:after="160" w:line="240" w:lineRule="exact"/>
      <w:widowControl/>
    </w:pPr>
  </w:style>
  <w:style w:type="paragraph" w:styleId="1605">
    <w:name w:val="xl143"/>
    <w:basedOn w:val="965"/>
    <w:next w:val="1605"/>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name w:val="p15"/>
    <w:basedOn w:val="965"/>
    <w:next w:val="1606"/>
    <w:link w:val="965"/>
    <w:pPr>
      <w:ind w:firstLine="420"/>
      <w:widowControl/>
    </w:pPr>
    <w:rPr>
      <w:szCs w:val="20"/>
    </w:rPr>
  </w:style>
  <w:style w:type="paragraph" w:styleId="1607">
    <w:name w:val="Paragraph P1&amp;2"/>
    <w:basedOn w:val="965"/>
    <w:next w:val="1607"/>
    <w:link w:val="965"/>
    <w:pPr>
      <w:jc w:val="left"/>
      <w:spacing w:before="40" w:after="60" w:line="360" w:lineRule="auto"/>
      <w:widowControl/>
      <w:tabs>
        <w:tab w:val="left" w:pos="420" w:leader="none"/>
      </w:tabs>
    </w:pPr>
    <w:rPr>
      <w:rFonts w:ascii="宋体" w:hAnsi="宋体"/>
      <w:color w:val="ff0000"/>
      <w:sz w:val="24"/>
    </w:rPr>
  </w:style>
  <w:style w:type="paragraph" w:styleId="1608">
    <w:name w:val="xl50"/>
    <w:basedOn w:val="965"/>
    <w:next w:val="1608"/>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609">
    <w:name w:val="索引 41"/>
    <w:basedOn w:val="965"/>
    <w:next w:val="965"/>
    <w:link w:val="965"/>
    <w:pPr>
      <w:ind w:left="600"/>
    </w:pPr>
    <w:rPr>
      <w:rFonts w:ascii="宋体" w:hAnsi="Calibri"/>
      <w:sz w:val="24"/>
      <w:szCs w:val="21"/>
    </w:rPr>
  </w:style>
  <w:style w:type="paragraph" w:styleId="1610">
    <w:name w:val="xl161"/>
    <w:basedOn w:val="965"/>
    <w:next w:val="161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1">
    <w:name w:val="xl135"/>
    <w:basedOn w:val="965"/>
    <w:next w:val="1611"/>
    <w:link w:val="965"/>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612">
    <w:name w:val="标书正文格式"/>
    <w:next w:val="1612"/>
    <w:link w:val="965"/>
    <w:pPr>
      <w:ind w:firstLine="200"/>
      <w:spacing w:line="360" w:lineRule="auto"/>
    </w:pPr>
    <w:rPr>
      <w:rFonts w:eastAsia="楷体_GB2312"/>
      <w:sz w:val="24"/>
      <w:szCs w:val="24"/>
      <w:lang w:val="en-US" w:eastAsia="zh-CN" w:bidi="ar-SA"/>
    </w:rPr>
  </w:style>
  <w:style w:type="paragraph" w:styleId="1613">
    <w:name w:val="2-2ji"/>
    <w:basedOn w:val="967"/>
    <w:next w:val="1613"/>
    <w:link w:val="965"/>
    <w:pPr>
      <w:jc w:val="center"/>
      <w:spacing w:before="0" w:after="0" w:line="360" w:lineRule="auto"/>
    </w:pPr>
    <w:rPr>
      <w:rFonts w:ascii="宋体" w:hAnsi="宋体" w:eastAsia="宋体"/>
      <w:sz w:val="36"/>
      <w:szCs w:val="24"/>
      <w:lang w:val="en-US" w:eastAsia="zh-CN"/>
    </w:rPr>
  </w:style>
  <w:style w:type="paragraph" w:styleId="1614">
    <w:name w:val="p20"/>
    <w:basedOn w:val="965"/>
    <w:next w:val="1614"/>
    <w:link w:val="965"/>
    <w:pPr>
      <w:ind w:firstLine="482"/>
      <w:spacing w:line="360" w:lineRule="atLeast"/>
      <w:widowControl/>
    </w:pPr>
    <w:rPr>
      <w:sz w:val="24"/>
    </w:rPr>
  </w:style>
  <w:style w:type="paragraph" w:styleId="1615">
    <w:name w:val="xl126"/>
    <w:basedOn w:val="965"/>
    <w:next w:val="1615"/>
    <w:link w:val="965"/>
    <w:pPr>
      <w:jc w:val="center"/>
      <w:spacing w:before="100" w:beforeAutospacing="1" w:after="100" w:afterAutospacing="1"/>
      <w:widowControl/>
      <w:pBdr>
        <w:right w:val="single" w:color="000000" w:sz="4" w:space="0"/>
      </w:pBdr>
    </w:pPr>
    <w:rPr>
      <w:rFonts w:ascii="宋体" w:hAnsi="宋体" w:cs="宋体"/>
      <w:sz w:val="24"/>
      <w:szCs w:val="20"/>
    </w:rPr>
  </w:style>
  <w:style w:type="paragraph" w:styleId="1616">
    <w:name w:val="xl35"/>
    <w:basedOn w:val="965"/>
    <w:next w:val="161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name w:val="xl157"/>
    <w:basedOn w:val="965"/>
    <w:next w:val="1617"/>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8">
    <w:name w:val="xl122"/>
    <w:basedOn w:val="965"/>
    <w:next w:val="1618"/>
    <w:link w:val="965"/>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19">
    <w:name w:val="Address"/>
    <w:basedOn w:val="965"/>
    <w:next w:val="965"/>
    <w:link w:val="965"/>
    <w:qFormat/>
    <w:pPr>
      <w:jc w:val="left"/>
    </w:pPr>
    <w:rPr>
      <w:rFonts w:ascii="@时尚中黑简体"/>
      <w:i/>
      <w:sz w:val="24"/>
      <w:szCs w:val="20"/>
    </w:rPr>
  </w:style>
  <w:style w:type="paragraph" w:styleId="1620">
    <w:name w:val="xl118"/>
    <w:basedOn w:val="965"/>
    <w:next w:val="1620"/>
    <w:link w:val="96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21">
    <w:name w:val="17"/>
    <w:basedOn w:val="965"/>
    <w:next w:val="1621"/>
    <w:link w:val="965"/>
    <w:pPr>
      <w:jc w:val="left"/>
      <w:spacing w:before="100" w:beforeAutospacing="1" w:after="100" w:afterAutospacing="1"/>
      <w:widowControl/>
    </w:pPr>
    <w:rPr>
      <w:rFonts w:ascii="宋体" w:hAnsi="宋体" w:cs="宋体"/>
      <w:sz w:val="24"/>
      <w:szCs w:val="20"/>
    </w:rPr>
  </w:style>
  <w:style w:type="paragraph" w:styleId="1622">
    <w:name w:val="p17"/>
    <w:basedOn w:val="965"/>
    <w:next w:val="1622"/>
    <w:link w:val="965"/>
    <w:pPr>
      <w:spacing w:line="360" w:lineRule="auto"/>
      <w:widowControl/>
    </w:pPr>
    <w:rPr>
      <w:sz w:val="23"/>
      <w:szCs w:val="23"/>
    </w:rPr>
  </w:style>
  <w:style w:type="paragraph" w:styleId="1623">
    <w:name w:val="_Style 17"/>
    <w:basedOn w:val="965"/>
    <w:next w:val="1623"/>
    <w:link w:val="965"/>
    <w:pPr>
      <w:jc w:val="center"/>
      <w:spacing w:line="400" w:lineRule="exact"/>
      <w:widowControl/>
    </w:pPr>
  </w:style>
  <w:style w:type="paragraph" w:styleId="1624">
    <w:name w:val="List Paragraph1"/>
    <w:basedOn w:val="965"/>
    <w:next w:val="1624"/>
    <w:link w:val="965"/>
    <w:pPr>
      <w:ind w:firstLine="420"/>
    </w:pPr>
    <w:rPr>
      <w:rFonts w:ascii="Calibri" w:hAnsi="Calibri"/>
      <w:szCs w:val="22"/>
    </w:rPr>
  </w:style>
  <w:style w:type="paragraph" w:styleId="1625">
    <w:name w:val="xl71"/>
    <w:basedOn w:val="965"/>
    <w:next w:val="1625"/>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sz w:val="20"/>
      <w:szCs w:val="20"/>
    </w:rPr>
  </w:style>
  <w:style w:type="paragraph" w:styleId="1626">
    <w:name w:val="xl114"/>
    <w:basedOn w:val="965"/>
    <w:next w:val="1626"/>
    <w:link w:val="965"/>
    <w:pPr>
      <w:jc w:val="center"/>
      <w:spacing w:before="100" w:beforeAutospacing="1" w:after="100" w:afterAutospacing="1"/>
      <w:widowControl/>
      <w:pBdr>
        <w:left w:val="single" w:color="000000" w:sz="4" w:space="0"/>
        <w:right w:val="single" w:color="000000" w:sz="4" w:space="0"/>
      </w:pBdr>
    </w:pPr>
    <w:rPr>
      <w:rFonts w:ascii="仿宋_GB2312" w:hAnsi="宋体" w:eastAsia="仿宋_GB2312" w:cs="仿宋_GB2312"/>
      <w:sz w:val="20"/>
      <w:szCs w:val="20"/>
    </w:rPr>
  </w:style>
  <w:style w:type="paragraph" w:styleId="1627">
    <w:name w:val="德吉标题二"/>
    <w:basedOn w:val="967"/>
    <w:next w:val="1627"/>
    <w:link w:val="965"/>
    <w:pPr>
      <w:ind w:left="1300" w:hanging="420"/>
      <w:jc w:val="left"/>
      <w:tabs>
        <w:tab w:val="left" w:pos="1300" w:leader="none"/>
      </w:tabs>
    </w:pPr>
    <w:rPr>
      <w:rFonts w:ascii="仿宋_GB2312" w:eastAsia="仿宋_GB2312"/>
      <w:lang w:val="en-US" w:eastAsia="zh-CN"/>
    </w:rPr>
  </w:style>
  <w:style w:type="paragraph" w:styleId="1628">
    <w:name w:val="样式 标题 2 + 仿宋_GB2312"/>
    <w:basedOn w:val="967"/>
    <w:next w:val="1628"/>
    <w:link w:val="965"/>
    <w:pPr>
      <w:jc w:val="center"/>
      <w:spacing w:before="340" w:after="330" w:line="360" w:lineRule="auto"/>
    </w:pPr>
    <w:rPr>
      <w:rFonts w:ascii="仿宋_GB2312" w:hAnsi="仿宋_GB2312" w:eastAsia="仿宋_GB2312"/>
      <w:bCs w:val="0"/>
      <w:sz w:val="30"/>
      <w:szCs w:val="44"/>
      <w:lang w:val="en-US" w:eastAsia="zh-CN"/>
    </w:rPr>
  </w:style>
  <w:style w:type="paragraph" w:styleId="1629">
    <w:name w:val="样式9"/>
    <w:next w:val="1630"/>
    <w:link w:val="965"/>
    <w:pPr>
      <w:jc w:val="center"/>
      <w:widowControl w:val="off"/>
    </w:pPr>
    <w:rPr>
      <w:rFonts w:hAnsi="宋体" w:cs="宋体"/>
      <w:sz w:val="18"/>
      <w:lang w:val="en-US" w:eastAsia="zh-CN" w:bidi="ar-SA"/>
    </w:rPr>
  </w:style>
  <w:style w:type="paragraph" w:styleId="1630">
    <w:name w:val="xl148"/>
    <w:basedOn w:val="965"/>
    <w:next w:val="1630"/>
    <w:link w:val="965"/>
    <w:pPr>
      <w:jc w:val="left"/>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631">
    <w:name w:val="xl44"/>
    <w:basedOn w:val="965"/>
    <w:next w:val="1631"/>
    <w:link w:val="965"/>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632">
    <w:name w:val="p23"/>
    <w:basedOn w:val="965"/>
    <w:next w:val="1632"/>
    <w:link w:val="965"/>
    <w:pPr>
      <w:widowControl/>
    </w:pPr>
    <w:rPr>
      <w:szCs w:val="21"/>
    </w:rPr>
  </w:style>
  <w:style w:type="paragraph" w:styleId="1633">
    <w:name w:val="font6"/>
    <w:basedOn w:val="965"/>
    <w:next w:val="1633"/>
    <w:link w:val="965"/>
    <w:pPr>
      <w:jc w:val="left"/>
      <w:spacing w:before="100" w:beforeAutospacing="1" w:after="100" w:afterAutospacing="1"/>
      <w:widowControl/>
    </w:pPr>
    <w:rPr>
      <w:rFonts w:ascii="宋体" w:hAnsi="宋体" w:cs="宋体"/>
      <w:sz w:val="20"/>
      <w:szCs w:val="20"/>
    </w:rPr>
  </w:style>
  <w:style w:type="paragraph" w:styleId="1634">
    <w:name w:val="TOC 标题2"/>
    <w:basedOn w:val="966"/>
    <w:next w:val="965"/>
    <w:link w:val="965"/>
    <w:pPr>
      <w:jc w:val="left"/>
      <w:spacing w:before="480" w:after="0" w:line="276" w:lineRule="auto"/>
      <w:widowControl/>
      <w:outlineLvl w:val="9"/>
    </w:pPr>
    <w:rPr>
      <w:rFonts w:ascii="Cambria" w:hAnsi="Cambria" w:cs="Cambria"/>
      <w:color w:val="365f91"/>
      <w:sz w:val="28"/>
      <w:szCs w:val="28"/>
      <w:lang w:val="en-US" w:eastAsia="zh-CN"/>
    </w:rPr>
  </w:style>
  <w:style w:type="paragraph" w:styleId="1635">
    <w:name w:val="para"/>
    <w:basedOn w:val="965"/>
    <w:next w:val="1635"/>
    <w:link w:val="965"/>
    <w:pPr>
      <w:jc w:val="left"/>
      <w:spacing w:before="100" w:beforeAutospacing="1" w:after="100" w:afterAutospacing="1"/>
      <w:widowControl/>
    </w:pPr>
    <w:rPr>
      <w:rFonts w:ascii="Arial" w:hAnsi="Arial" w:cs="Arial"/>
      <w:sz w:val="18"/>
      <w:szCs w:val="18"/>
    </w:rPr>
  </w:style>
  <w:style w:type="paragraph" w:styleId="1636">
    <w:name w:val="newtext"/>
    <w:basedOn w:val="965"/>
    <w:next w:val="1636"/>
    <w:link w:val="965"/>
    <w:pPr>
      <w:jc w:val="left"/>
      <w:spacing w:before="100" w:beforeAutospacing="1" w:after="100" w:afterAutospacing="1" w:line="360" w:lineRule="atLeast"/>
      <w:widowControl/>
    </w:pPr>
    <w:rPr>
      <w:rFonts w:ascii="宋体" w:hAnsi="宋体" w:cs="宋体"/>
      <w:sz w:val="24"/>
      <w:szCs w:val="21"/>
    </w:rPr>
  </w:style>
  <w:style w:type="paragraph" w:styleId="1637">
    <w:name w:val="Table Paragraph"/>
    <w:basedOn w:val="965"/>
    <w:next w:val="1637"/>
    <w:link w:val="965"/>
    <w:qFormat/>
    <w:pPr>
      <w:jc w:val="left"/>
    </w:pPr>
    <w:rPr>
      <w:rFonts w:ascii="仿宋" w:hAnsi="仿宋" w:eastAsia="仿宋" w:cs="仿宋"/>
      <w:sz w:val="22"/>
      <w:szCs w:val="22"/>
      <w:lang w:val="zh-CN" w:bidi="zh-CN"/>
    </w:rPr>
  </w:style>
  <w:style w:type="paragraph" w:styleId="1638">
    <w:name w:val="xl51"/>
    <w:basedOn w:val="965"/>
    <w:next w:val="1638"/>
    <w:link w:val="965"/>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639">
    <w:name w:val="xl72"/>
    <w:basedOn w:val="965"/>
    <w:next w:val="1639"/>
    <w:link w:val="965"/>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cs="仿宋_GB2312"/>
      <w:sz w:val="20"/>
      <w:szCs w:val="20"/>
    </w:rPr>
  </w:style>
  <w:style w:type="paragraph" w:styleId="1640">
    <w:name w:val="xl41"/>
    <w:basedOn w:val="965"/>
    <w:next w:val="1640"/>
    <w:link w:val="965"/>
    <w:pPr>
      <w:jc w:val="center"/>
      <w:spacing w:before="100" w:beforeAutospacing="1" w:after="100" w:afterAutospacing="1"/>
      <w:widowControl/>
    </w:pPr>
    <w:rPr>
      <w:rFonts w:ascii="宋体" w:hAnsi="宋体" w:cs="宋体"/>
      <w:b/>
      <w:bCs/>
      <w:sz w:val="32"/>
      <w:szCs w:val="32"/>
    </w:rPr>
  </w:style>
  <w:style w:type="paragraph" w:styleId="1641">
    <w:name w:val="xl53"/>
    <w:basedOn w:val="965"/>
    <w:next w:val="1641"/>
    <w:link w:val="96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642">
    <w:name w:val="目录 22"/>
    <w:next w:val="965"/>
    <w:link w:val="965"/>
    <w:pPr>
      <w:ind w:left="425"/>
      <w:jc w:val="both"/>
    </w:pPr>
    <w:rPr>
      <w:rFonts w:ascii="宋体" w:hAnsi="宋体" w:cs="宋体"/>
      <w:sz w:val="21"/>
      <w:lang w:val="en-US" w:eastAsia="zh-CN" w:bidi="ar-SA"/>
    </w:rPr>
  </w:style>
  <w:style w:type="paragraph" w:styleId="1643">
    <w:name w:val="Char Char Char"/>
    <w:basedOn w:val="965"/>
    <w:next w:val="1643"/>
    <w:link w:val="965"/>
    <w:pPr>
      <w:ind w:left="420" w:hanging="420"/>
      <w:tabs>
        <w:tab w:val="left" w:pos="420" w:leader="none"/>
      </w:tabs>
    </w:pPr>
    <w:rPr>
      <w:rFonts w:ascii="Tahoma" w:hAnsi="Tahoma"/>
      <w:sz w:val="24"/>
      <w:szCs w:val="20"/>
    </w:rPr>
  </w:style>
  <w:style w:type="paragraph" w:styleId="1644">
    <w:name w:val="reader-word-layer"/>
    <w:basedOn w:val="965"/>
    <w:next w:val="1644"/>
    <w:link w:val="965"/>
    <w:pPr>
      <w:jc w:val="left"/>
      <w:spacing w:before="100" w:beforeAutospacing="1" w:after="100" w:afterAutospacing="1"/>
      <w:widowControl/>
    </w:pPr>
    <w:rPr>
      <w:rFonts w:ascii="宋体" w:hAnsi="宋体" w:cs="宋体"/>
      <w:sz w:val="24"/>
    </w:rPr>
  </w:style>
  <w:style w:type="paragraph" w:styleId="1645">
    <w:name w:val="样式3"/>
    <w:basedOn w:val="968"/>
    <w:next w:val="965"/>
    <w:link w:val="965"/>
    <w:qFormat/>
    <w:pPr>
      <w:jc w:val="center"/>
      <w:spacing w:line="240" w:lineRule="auto"/>
    </w:pPr>
    <w:rPr>
      <w:rFonts w:eastAsia="黑体"/>
      <w:lang w:val="en-US" w:eastAsia="zh-CN"/>
    </w:rPr>
  </w:style>
  <w:style w:type="paragraph" w:styleId="1646">
    <w:name w:val="xl147"/>
    <w:basedOn w:val="965"/>
    <w:next w:val="1646"/>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name w:val="p22"/>
    <w:basedOn w:val="965"/>
    <w:next w:val="1647"/>
    <w:link w:val="965"/>
    <w:pPr>
      <w:jc w:val="left"/>
      <w:widowControl/>
    </w:pPr>
    <w:rPr>
      <w:i/>
      <w:iCs/>
      <w:sz w:val="24"/>
    </w:rPr>
  </w:style>
  <w:style w:type="paragraph" w:styleId="1648">
    <w:name w:val="xl52"/>
    <w:basedOn w:val="965"/>
    <w:next w:val="1648"/>
    <w:link w:val="965"/>
    <w:pPr>
      <w:jc w:val="center"/>
      <w:spacing w:before="100" w:beforeAutospacing="1" w:after="100" w:afterAutospacing="1"/>
      <w:widowControl/>
      <w:pBdr>
        <w:top w:val="single" w:color="000000" w:sz="4" w:space="0"/>
      </w:pBdr>
    </w:pPr>
    <w:rPr>
      <w:sz w:val="24"/>
    </w:rPr>
  </w:style>
  <w:style w:type="paragraph" w:styleId="1649">
    <w:name w:val="文档正文"/>
    <w:basedOn w:val="965"/>
    <w:next w:val="1649"/>
    <w:link w:val="965"/>
    <w:pPr>
      <w:ind w:firstLine="567"/>
      <w:spacing w:line="480" w:lineRule="atLeast"/>
    </w:pPr>
    <w:rPr>
      <w:rFonts w:ascii="长城仿宋"/>
      <w:sz w:val="24"/>
      <w:szCs w:val="20"/>
    </w:rPr>
  </w:style>
  <w:style w:type="paragraph" w:styleId="1650">
    <w:name w:val="xl159"/>
    <w:basedOn w:val="965"/>
    <w:next w:val="1650"/>
    <w:link w:val="96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51">
    <w:name w:val="正文缩进11"/>
    <w:basedOn w:val="965"/>
    <w:next w:val="965"/>
    <w:link w:val="965"/>
    <w:pPr>
      <w:ind w:firstLine="482"/>
      <w:spacing w:line="360" w:lineRule="atLeast"/>
    </w:pPr>
    <w:rPr>
      <w:rFonts w:hAnsi="宋体" w:cs="宋体"/>
      <w:sz w:val="24"/>
      <w:szCs w:val="20"/>
    </w:rPr>
  </w:style>
  <w:style w:type="paragraph" w:styleId="1652">
    <w:name w:val="xl103"/>
    <w:basedOn w:val="965"/>
    <w:next w:val="1652"/>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name w:val="xl76"/>
    <w:basedOn w:val="965"/>
    <w:next w:val="1653"/>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name w:val="Char Char Char Char Char Char Char Char Char Char Char Char Char Char Char Char Char Char1 Char Char Char Char"/>
    <w:basedOn w:val="965"/>
    <w:next w:val="1654"/>
    <w:link w:val="965"/>
  </w:style>
  <w:style w:type="paragraph" w:styleId="1655">
    <w:name w:val="xl132"/>
    <w:basedOn w:val="965"/>
    <w:next w:val="1655"/>
    <w:link w:val="965"/>
    <w:pPr>
      <w:jc w:val="center"/>
      <w:spacing w:before="100" w:beforeAutospacing="1" w:after="100" w:afterAutospacing="1"/>
      <w:shd w:val="clear" w:color="000000" w:fill="0066cc"/>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name w:val="xl26"/>
    <w:basedOn w:val="965"/>
    <w:next w:val="1656"/>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7">
    <w:name w:val="样式14"/>
    <w:next w:val="1557"/>
    <w:link w:val="965"/>
    <w:pPr>
      <w:jc w:val="center"/>
      <w:widowControl w:val="off"/>
    </w:pPr>
    <w:rPr>
      <w:rFonts w:hAnsi="宋体" w:cs="宋体"/>
      <w:sz w:val="18"/>
      <w:lang w:val="en-US" w:eastAsia="zh-CN" w:bidi="ar-SA"/>
    </w:rPr>
  </w:style>
  <w:style w:type="paragraph" w:styleId="1658">
    <w:name w:val="xl29"/>
    <w:basedOn w:val="965"/>
    <w:next w:val="1658"/>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59">
    <w:name w:val="副标题1"/>
    <w:basedOn w:val="965"/>
    <w:next w:val="965"/>
    <w:link w:val="965"/>
    <w:pPr>
      <w:jc w:val="left"/>
      <w:spacing w:before="120" w:after="120"/>
    </w:pPr>
    <w:rPr>
      <w:rFonts w:ascii="Arial" w:hAnsi="Arial"/>
      <w:b/>
      <w:bCs/>
      <w:color w:val="000000"/>
      <w:sz w:val="20"/>
      <w:szCs w:val="20"/>
    </w:rPr>
  </w:style>
  <w:style w:type="paragraph" w:styleId="1660">
    <w:name w:val="xl69"/>
    <w:basedOn w:val="965"/>
    <w:next w:val="1660"/>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661">
    <w:name w:val="xl116"/>
    <w:basedOn w:val="965"/>
    <w:next w:val="1661"/>
    <w:link w:val="965"/>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b/>
      <w:bCs/>
      <w:sz w:val="20"/>
      <w:szCs w:val="20"/>
    </w:rPr>
  </w:style>
  <w:style w:type="paragraph" w:styleId="1662">
    <w:name w:val="样式7"/>
    <w:basedOn w:val="1057"/>
    <w:next w:val="965"/>
    <w:link w:val="965"/>
  </w:style>
  <w:style w:type="paragraph" w:styleId="1663">
    <w:name w:val="Char Char Char1 Char"/>
    <w:basedOn w:val="965"/>
    <w:next w:val="1663"/>
    <w:link w:val="965"/>
    <w:rPr>
      <w:szCs w:val="20"/>
    </w:rPr>
  </w:style>
  <w:style w:type="paragraph" w:styleId="1664">
    <w:name w:val="默认段落字体 Para Char Char Char Char Char Char Char Char Char Char"/>
    <w:basedOn w:val="965"/>
    <w:next w:val="1664"/>
    <w:link w:val="965"/>
    <w:rPr>
      <w:rFonts w:hint="eastAsia" w:ascii="Tahoma" w:hAnsi="Tahoma"/>
      <w:sz w:val="24"/>
      <w:szCs w:val="20"/>
    </w:rPr>
  </w:style>
  <w:style w:type="paragraph" w:styleId="1665">
    <w:name w:val="样式 标题 2 + 黑色 行距: 1.5 倍行距"/>
    <w:basedOn w:val="967"/>
    <w:next w:val="1665"/>
    <w:link w:val="965"/>
    <w:pPr>
      <w:spacing w:before="0" w:after="0" w:line="360" w:lineRule="auto"/>
    </w:pPr>
    <w:rPr>
      <w:rFonts w:ascii="Times New Roman" w:hAnsi="Times New Roman" w:eastAsia="宋体" w:cs="宋体"/>
      <w:b w:val="0"/>
      <w:bCs w:val="0"/>
      <w:color w:val="000000"/>
      <w:sz w:val="24"/>
      <w:szCs w:val="20"/>
      <w:lang w:val="en-US" w:eastAsia="zh-CN"/>
    </w:rPr>
  </w:style>
  <w:style w:type="paragraph" w:styleId="1666">
    <w:name w:val="Char Char Char Char1"/>
    <w:basedOn w:val="965"/>
    <w:next w:val="965"/>
    <w:link w:val="965"/>
    <w:pPr>
      <w:spacing w:after="160" w:line="240" w:lineRule="exact"/>
      <w:widowControl/>
    </w:pPr>
    <w:rPr>
      <w:rFonts w:hAnsi="宋体" w:cs="宋体"/>
      <w:szCs w:val="20"/>
    </w:rPr>
  </w:style>
  <w:style w:type="paragraph" w:styleId="1667">
    <w:name w:val="图题"/>
    <w:next w:val="965"/>
    <w:link w:val="965"/>
    <w:pPr>
      <w:ind w:left="840"/>
    </w:pPr>
    <w:rPr>
      <w:rFonts w:ascii="Calibri" w:hAnsi="Calibri" w:eastAsia="华文细黑"/>
      <w:b/>
      <w:bCs/>
      <w:sz w:val="24"/>
      <w:szCs w:val="24"/>
      <w:lang w:val="en-US" w:eastAsia="zh-CN" w:bidi="ar-SA"/>
    </w:rPr>
  </w:style>
  <w:style w:type="paragraph" w:styleId="1668">
    <w:name w:val="xl91"/>
    <w:basedOn w:val="965"/>
    <w:next w:val="1668"/>
    <w:link w:val="9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69">
    <w:name w:val="Heading"/>
    <w:basedOn w:val="965"/>
    <w:next w:val="1022"/>
    <w:link w:val="965"/>
    <w:pPr>
      <w:keepNext/>
      <w:spacing w:before="240" w:after="120"/>
    </w:pPr>
    <w:rPr>
      <w:rFonts w:ascii="Arial" w:hAnsi="Arial" w:cs="Tahoma"/>
      <w:sz w:val="28"/>
      <w:szCs w:val="28"/>
      <w:lang w:eastAsia="ar-SA"/>
    </w:rPr>
  </w:style>
  <w:style w:type="paragraph" w:styleId="1670">
    <w:name w:val="xl77"/>
    <w:basedOn w:val="965"/>
    <w:next w:val="1670"/>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1"/>
    </w:rPr>
  </w:style>
  <w:style w:type="paragraph" w:styleId="1671">
    <w:name w:val="xl171"/>
    <w:basedOn w:val="965"/>
    <w:next w:val="1671"/>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s="宋体"/>
      <w:sz w:val="24"/>
    </w:rPr>
  </w:style>
  <w:style w:type="paragraph" w:styleId="1672">
    <w:name w:val="重点说明"/>
    <w:basedOn w:val="965"/>
    <w:next w:val="1672"/>
    <w:link w:val="965"/>
    <w:pPr>
      <w:ind w:left="360" w:hanging="360"/>
      <w:spacing w:before="40" w:after="40" w:line="400" w:lineRule="exact"/>
      <w:widowControl/>
    </w:pPr>
    <w:rPr>
      <w:rFonts w:ascii="宋体"/>
      <w:b/>
      <w:spacing w:val="6"/>
      <w:sz w:val="28"/>
      <w:szCs w:val="20"/>
    </w:rPr>
  </w:style>
  <w:style w:type="paragraph" w:styleId="1673">
    <w:name w:val="xl124"/>
    <w:basedOn w:val="965"/>
    <w:next w:val="1673"/>
    <w:link w:val="965"/>
    <w:pPr>
      <w:jc w:val="center"/>
      <w:spacing w:before="100" w:beforeAutospacing="1" w:after="100" w:afterAutospacing="1"/>
      <w:widowControl/>
      <w:pBdr>
        <w:top w:val="single" w:color="000000" w:sz="4" w:space="0"/>
        <w:right w:val="single" w:color="000000" w:sz="4" w:space="0"/>
      </w:pBdr>
    </w:pPr>
    <w:rPr>
      <w:rFonts w:ascii="宋体" w:hAnsi="宋体" w:cs="宋体"/>
      <w:sz w:val="24"/>
      <w:szCs w:val="20"/>
    </w:rPr>
  </w:style>
  <w:style w:type="paragraph" w:styleId="1674">
    <w:name w:val="xl146"/>
    <w:basedOn w:val="965"/>
    <w:next w:val="1674"/>
    <w:link w:val="965"/>
    <w:pPr>
      <w:jc w:val="left"/>
      <w:spacing w:before="100" w:beforeAutospacing="1" w:after="100" w:afterAutospacing="1"/>
      <w:widowControl/>
    </w:pPr>
    <w:rPr>
      <w:rFonts w:ascii="宋体" w:hAnsi="宋体" w:cs="宋体"/>
      <w:sz w:val="24"/>
    </w:rPr>
  </w:style>
  <w:style w:type="paragraph" w:styleId="1675">
    <w:name w:val="Char Char Char1 Char1"/>
    <w:basedOn w:val="967"/>
    <w:next w:val="965"/>
    <w:link w:val="965"/>
    <w:pPr>
      <w:keepLines w:val="0"/>
      <w:keepNext w:val="0"/>
      <w:spacing w:before="120" w:after="120" w:line="240" w:lineRule="auto"/>
    </w:pPr>
    <w:rPr>
      <w:rFonts w:hAnsi="宋体" w:cs="宋体"/>
      <w:bCs w:val="0"/>
      <w:szCs w:val="20"/>
      <w:lang w:val="en-US" w:eastAsia="zh-CN"/>
    </w:rPr>
  </w:style>
  <w:style w:type="paragraph" w:styleId="1676">
    <w:name w:val="CM66"/>
    <w:basedOn w:val="1112"/>
    <w:next w:val="1112"/>
    <w:link w:val="965"/>
    <w:pPr>
      <w:spacing w:after="333"/>
    </w:pPr>
    <w:rPr>
      <w:rFonts w:ascii="Kai Titling" w:hAnsi="Calibri" w:eastAsia="Kai Titling" w:cs="Kai Titling"/>
      <w:color w:val="000000"/>
    </w:rPr>
  </w:style>
  <w:style w:type="paragraph" w:styleId="1677">
    <w:name w:val="font9"/>
    <w:basedOn w:val="965"/>
    <w:next w:val="1677"/>
    <w:link w:val="965"/>
    <w:pPr>
      <w:jc w:val="left"/>
      <w:spacing w:before="100" w:beforeAutospacing="1" w:after="100" w:afterAutospacing="1"/>
      <w:widowControl/>
    </w:pPr>
    <w:rPr>
      <w:rFonts w:ascii="宋体" w:hAnsi="宋体" w:cs="宋体"/>
      <w:sz w:val="18"/>
      <w:szCs w:val="18"/>
    </w:rPr>
  </w:style>
  <w:style w:type="paragraph" w:styleId="1678">
    <w:name w:val="xl129"/>
    <w:basedOn w:val="965"/>
    <w:next w:val="1678"/>
    <w:link w:val="965"/>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79">
    <w:name w:val="标题_0"/>
    <w:basedOn w:val="1437"/>
    <w:next w:val="1679"/>
    <w:link w:val="965"/>
    <w:qFormat/>
    <w:pPr>
      <w:jc w:val="center"/>
      <w:spacing w:before="120" w:after="120" w:line="360" w:lineRule="auto"/>
      <w:outlineLvl w:val="0"/>
    </w:pPr>
    <w:rPr>
      <w:rFonts w:ascii="黑体" w:hAnsi="Arial" w:eastAsia="黑体"/>
      <w:b/>
      <w:bCs/>
      <w:sz w:val="32"/>
      <w:szCs w:val="32"/>
    </w:rPr>
  </w:style>
  <w:style w:type="paragraph" w:styleId="1680">
    <w:name w:val="Blockquote"/>
    <w:basedOn w:val="965"/>
    <w:next w:val="1680"/>
    <w:link w:val="965"/>
    <w:pPr>
      <w:ind w:left="360" w:right="360"/>
      <w:jc w:val="left"/>
      <w:spacing w:before="100" w:after="100"/>
    </w:pPr>
    <w:rPr>
      <w:sz w:val="24"/>
      <w:szCs w:val="20"/>
    </w:rPr>
  </w:style>
  <w:style w:type="paragraph" w:styleId="1681">
    <w:name w:val="xl150"/>
    <w:basedOn w:val="965"/>
    <w:next w:val="1681"/>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2">
    <w:name w:val="xl95"/>
    <w:basedOn w:val="965"/>
    <w:next w:val="1682"/>
    <w:link w:val="96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0"/>
    </w:rPr>
  </w:style>
  <w:style w:type="paragraph" w:styleId="1683">
    <w:name w:val="xl120"/>
    <w:basedOn w:val="965"/>
    <w:next w:val="1683"/>
    <w:link w:val="965"/>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684">
    <w:name w:val="标题1"/>
    <w:basedOn w:val="965"/>
    <w:next w:val="965"/>
    <w:link w:val="965"/>
    <w:pPr>
      <w:jc w:val="center"/>
      <w:spacing w:line="700" w:lineRule="atLeast"/>
      <w:tabs>
        <w:tab w:val="left" w:pos="9193" w:leader="none"/>
        <w:tab w:val="left" w:pos="9827" w:leader="none"/>
      </w:tabs>
    </w:pPr>
    <w:rPr>
      <w:rFonts w:eastAsia="方正小标宋_GBK"/>
      <w:sz w:val="44"/>
    </w:rPr>
  </w:style>
  <w:style w:type="paragraph" w:styleId="1685">
    <w:name w:val="列出段落2"/>
    <w:basedOn w:val="965"/>
    <w:next w:val="1685"/>
    <w:link w:val="965"/>
    <w:pPr>
      <w:ind w:firstLine="420"/>
    </w:pPr>
  </w:style>
  <w:style w:type="paragraph" w:styleId="1686">
    <w:name w:val="节"/>
    <w:basedOn w:val="968"/>
    <w:next w:val="1686"/>
    <w:link w:val="965"/>
    <w:pPr>
      <w:jc w:val="center"/>
    </w:pPr>
    <w:rPr>
      <w:rFonts w:ascii="Calibri" w:hAnsi="Calibri" w:cs="Calibri"/>
      <w:sz w:val="24"/>
      <w:szCs w:val="24"/>
      <w:lang w:val="en-US" w:eastAsia="zh-CN"/>
    </w:rPr>
  </w:style>
  <w:style w:type="paragraph" w:styleId="1687">
    <w:name w:val="样式 标题 3 + 仿宋_GB2312"/>
    <w:basedOn w:val="968"/>
    <w:next w:val="1687"/>
    <w:link w:val="965"/>
    <w:pPr>
      <w:jc w:val="center"/>
      <w:spacing w:line="240" w:lineRule="auto"/>
    </w:pPr>
    <w:rPr>
      <w:rFonts w:ascii="仿宋_GB2312" w:hAnsi="仿宋_GB2312" w:eastAsia="黑体" w:cs="宋体"/>
      <w:sz w:val="28"/>
      <w:szCs w:val="36"/>
      <w:lang w:val="en-US" w:eastAsia="zh-CN"/>
    </w:rPr>
  </w:style>
  <w:style w:type="paragraph" w:styleId="1688">
    <w:name w:val="xl138"/>
    <w:basedOn w:val="965"/>
    <w:next w:val="1688"/>
    <w:link w:val="965"/>
    <w:pPr>
      <w:jc w:val="center"/>
      <w:spacing w:before="100" w:beforeAutospacing="1" w:after="100" w:afterAutospacing="1"/>
      <w:widowControl/>
    </w:pPr>
    <w:rPr>
      <w:rFonts w:ascii="宋体" w:hAnsi="宋体" w:cs="宋体"/>
      <w:sz w:val="24"/>
    </w:rPr>
  </w:style>
  <w:style w:type="paragraph" w:styleId="1689">
    <w:name w:val="xl117"/>
    <w:basedOn w:val="965"/>
    <w:next w:val="1689"/>
    <w:link w:val="965"/>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cs="仿宋_GB2312"/>
      <w:sz w:val="20"/>
      <w:szCs w:val="20"/>
    </w:rPr>
  </w:style>
  <w:style w:type="paragraph" w:styleId="1690">
    <w:name w:val="五号正文（标准）"/>
    <w:basedOn w:val="965"/>
    <w:next w:val="1690"/>
    <w:link w:val="965"/>
    <w:pPr>
      <w:ind w:firstLine="600"/>
      <w:spacing w:line="360" w:lineRule="auto"/>
    </w:pPr>
    <w:rPr>
      <w:rFonts w:ascii="仿宋_GB2312" w:hAnsi="宋体" w:eastAsia="仿宋_GB2312"/>
      <w:b/>
      <w:sz w:val="30"/>
      <w:szCs w:val="20"/>
    </w:rPr>
  </w:style>
  <w:style w:type="paragraph" w:styleId="1691">
    <w:name w:val="列出段落11"/>
    <w:basedOn w:val="965"/>
    <w:next w:val="1009"/>
    <w:link w:val="965"/>
    <w:pPr>
      <w:ind w:firstLine="420"/>
    </w:pPr>
    <w:rPr>
      <w:rFonts w:ascii="Calibri" w:hAnsi="宋体" w:cs="宋体"/>
      <w:szCs w:val="20"/>
    </w:rPr>
  </w:style>
  <w:style w:type="paragraph" w:styleId="1692">
    <w:name w:val="xl145"/>
    <w:basedOn w:val="965"/>
    <w:next w:val="1692"/>
    <w:link w:val="96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693">
    <w:name w:val="Char Char"/>
    <w:basedOn w:val="965"/>
    <w:next w:val="965"/>
    <w:link w:val="965"/>
    <w:pPr>
      <w:jc w:val="left"/>
      <w:spacing w:after="160" w:line="240" w:lineRule="exact"/>
      <w:widowControl/>
    </w:pPr>
    <w:rPr>
      <w:szCs w:val="20"/>
    </w:rPr>
  </w:style>
  <w:style w:type="paragraph" w:styleId="1694">
    <w:name w:val="xl78"/>
    <w:basedOn w:val="965"/>
    <w:next w:val="1694"/>
    <w:link w:val="965"/>
    <w:pPr>
      <w:jc w:val="center"/>
      <w:spacing w:before="100" w:beforeAutospacing="1" w:after="100" w:afterAutospacing="1"/>
      <w:widowControl/>
      <w:pBdr>
        <w:top w:val="single" w:color="000000" w:sz="4" w:space="0"/>
        <w:left w:val="single" w:color="000000" w:sz="4" w:space="0"/>
      </w:pBdr>
    </w:pPr>
    <w:rPr>
      <w:rFonts w:ascii="仿宋_GB2312" w:hAnsi="宋体" w:eastAsia="仿宋_GB2312" w:cs="仿宋_GB2312"/>
      <w:sz w:val="20"/>
      <w:szCs w:val="20"/>
    </w:rPr>
  </w:style>
  <w:style w:type="paragraph" w:styleId="1695">
    <w:name w:val="普通(网站)1"/>
    <w:basedOn w:val="965"/>
    <w:next w:val="965"/>
    <w:link w:val="965"/>
    <w:pPr>
      <w:widowControl/>
    </w:pPr>
    <w:rPr>
      <w:rFonts w:hAnsi="宋体" w:eastAsia="Times New Roman" w:cs="宋体"/>
      <w:sz w:val="24"/>
      <w:szCs w:val="20"/>
    </w:rPr>
  </w:style>
  <w:style w:type="paragraph" w:styleId="1696">
    <w:name w:val="样式 标题 2 + 左侧:  0 磅 悬挂缩进: 5.67 字符 段前: 0 磅 段后: 0 磅"/>
    <w:basedOn w:val="967"/>
    <w:next w:val="1696"/>
    <w:link w:val="965"/>
    <w:pPr>
      <w:ind w:left="567" w:hanging="567"/>
      <w:jc w:val="left"/>
      <w:spacing w:before="0" w:after="0"/>
    </w:pPr>
    <w:rPr>
      <w:rFonts w:cs="Arial"/>
      <w:sz w:val="28"/>
      <w:szCs w:val="28"/>
      <w:lang w:val="en-US" w:eastAsia="zh-CN"/>
    </w:rPr>
  </w:style>
  <w:style w:type="paragraph" w:styleId="1697">
    <w:name w:val="xl40"/>
    <w:basedOn w:val="965"/>
    <w:next w:val="1697"/>
    <w:link w:val="965"/>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698">
    <w:name w:val="xl65"/>
    <w:basedOn w:val="965"/>
    <w:next w:val="1698"/>
    <w:link w:val="9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699">
    <w:name w:val="样式 标题 2 + Times New Roman 四号 非加粗 段前: 5 磅 段后: 0 磅 行距: 固定值 20..."/>
    <w:basedOn w:val="967"/>
    <w:next w:val="1699"/>
    <w:link w:val="965"/>
    <w:pPr>
      <w:spacing w:before="100" w:after="0" w:line="400" w:lineRule="exact"/>
    </w:pPr>
    <w:rPr>
      <w:rFonts w:ascii="Times New Roman" w:hAnsi="Times New Roman" w:cs="宋体"/>
      <w:b w:val="0"/>
      <w:bCs w:val="0"/>
      <w:sz w:val="28"/>
      <w:szCs w:val="20"/>
      <w:lang w:val="en-US" w:eastAsia="zh-CN"/>
    </w:rPr>
  </w:style>
  <w:style w:type="paragraph" w:styleId="1700">
    <w:name w:val="修订"/>
    <w:next w:val="1700"/>
    <w:link w:val="965"/>
    <w:rPr>
      <w:sz w:val="21"/>
      <w:szCs w:val="24"/>
      <w:lang w:val="en-US" w:eastAsia="zh-CN" w:bidi="ar-SA"/>
    </w:rPr>
  </w:style>
  <w:style w:type="paragraph" w:styleId="1701">
    <w:name w:val="xl67"/>
    <w:basedOn w:val="965"/>
    <w:next w:val="1701"/>
    <w:link w:val="965"/>
    <w:pPr>
      <w:jc w:val="center"/>
      <w:spacing w:before="100" w:beforeAutospacing="1" w:after="100" w:afterAutospacing="1"/>
      <w:shd w:val="clear" w:color="auto" w:fill="ffcc00"/>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0"/>
    </w:rPr>
  </w:style>
  <w:style w:type="paragraph" w:styleId="1702">
    <w:name w:val="xl89"/>
    <w:basedOn w:val="965"/>
    <w:next w:val="1702"/>
    <w:link w:val="96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03">
    <w:name w:val="font8"/>
    <w:basedOn w:val="965"/>
    <w:next w:val="1703"/>
    <w:link w:val="965"/>
    <w:pPr>
      <w:jc w:val="left"/>
      <w:spacing w:before="100" w:beforeAutospacing="1" w:after="100" w:afterAutospacing="1"/>
      <w:widowControl/>
    </w:pPr>
    <w:rPr>
      <w:rFonts w:ascii="Arial" w:hAnsi="Arial" w:cs="Arial"/>
      <w:sz w:val="16"/>
      <w:szCs w:val="16"/>
    </w:rPr>
  </w:style>
  <w:style w:type="paragraph" w:styleId="1704">
    <w:name w:val="空半行"/>
    <w:basedOn w:val="965"/>
    <w:next w:val="1704"/>
    <w:link w:val="965"/>
    <w:pPr>
      <w:spacing w:line="120" w:lineRule="exact"/>
    </w:pPr>
    <w:rPr>
      <w:rFonts w:eastAsia="仿宋_GB2312"/>
      <w:color w:val="ffffff"/>
      <w:sz w:val="30"/>
      <w:szCs w:val="20"/>
    </w:rPr>
  </w:style>
  <w:style w:type="paragraph" w:styleId="1705">
    <w:name w:val="TOC 标题_0"/>
    <w:basedOn w:val="1492"/>
    <w:next w:val="1398"/>
    <w:link w:val="965"/>
    <w:qFormat/>
    <w:pPr>
      <w:keepLines/>
      <w:keepNext/>
      <w:spacing w:before="340" w:after="330" w:line="576" w:lineRule="auto"/>
    </w:pPr>
    <w:rPr>
      <w:b/>
      <w:bCs/>
      <w:sz w:val="44"/>
      <w:szCs w:val="44"/>
    </w:rPr>
  </w:style>
  <w:style w:type="paragraph" w:styleId="1706">
    <w:name w:val="文字"/>
    <w:basedOn w:val="965"/>
    <w:next w:val="1706"/>
    <w:link w:val="965"/>
    <w:pPr>
      <w:ind w:right="-210" w:firstLine="556"/>
      <w:spacing w:line="312" w:lineRule="auto"/>
      <w:tabs>
        <w:tab w:val="left" w:pos="8520" w:leader="none"/>
      </w:tabs>
    </w:pPr>
    <w:rPr>
      <w:rFonts w:ascii="楷体_GB2312" w:eastAsia="楷体_GB2312"/>
      <w:sz w:val="28"/>
      <w:szCs w:val="20"/>
    </w:rPr>
  </w:style>
  <w:style w:type="paragraph" w:styleId="1707">
    <w:name w:val="百姓X"/>
    <w:basedOn w:val="965"/>
    <w:next w:val="1707"/>
    <w:link w:val="965"/>
    <w:pPr>
      <w:ind w:firstLine="540"/>
      <w:spacing w:before="120" w:after="120" w:line="360" w:lineRule="auto"/>
    </w:pPr>
    <w:rPr>
      <w:rFonts w:ascii="Arial Narrow" w:hAnsi="Arial Narrow"/>
      <w:sz w:val="24"/>
    </w:rPr>
  </w:style>
  <w:style w:type="paragraph" w:styleId="1708">
    <w:name w:val="目录 91"/>
    <w:basedOn w:val="965"/>
    <w:next w:val="965"/>
    <w:link w:val="965"/>
    <w:pPr>
      <w:ind w:left="3360"/>
    </w:pPr>
    <w:rPr>
      <w:rFonts w:ascii="Calibri" w:hAnsi="宋体" w:cs="宋体"/>
      <w:szCs w:val="20"/>
    </w:rPr>
  </w:style>
  <w:style w:type="paragraph" w:styleId="1709">
    <w:name w:val="xl156"/>
    <w:basedOn w:val="965"/>
    <w:next w:val="1709"/>
    <w:link w:val="965"/>
    <w:pPr>
      <w:jc w:val="left"/>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10">
    <w:name w:val="xl108"/>
    <w:basedOn w:val="965"/>
    <w:next w:val="1710"/>
    <w:link w:val="9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ff0000"/>
      <w:sz w:val="20"/>
      <w:szCs w:val="20"/>
    </w:rPr>
  </w:style>
  <w:style w:type="paragraph" w:styleId="1711">
    <w:name w:val="宋体，小四，1.5倍距"/>
    <w:basedOn w:val="965"/>
    <w:next w:val="1711"/>
    <w:link w:val="965"/>
    <w:rPr>
      <w:rFonts w:ascii="宋体" w:hAnsi="Calibri"/>
      <w:sz w:val="24"/>
      <w:szCs w:val="21"/>
    </w:rPr>
  </w:style>
  <w:style w:type="paragraph" w:styleId="1712">
    <w:name w:val="xl104"/>
    <w:basedOn w:val="965"/>
    <w:next w:val="1712"/>
    <w:link w:val="9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1"/>
    </w:rPr>
  </w:style>
  <w:style w:type="paragraph" w:styleId="1713">
    <w:name w:val="样式 标题 2 + (西文) 宋体 居中"/>
    <w:basedOn w:val="967"/>
    <w:next w:val="1611"/>
    <w:link w:val="965"/>
    <w:pPr>
      <w:jc w:val="center"/>
      <w:keepLines w:val="0"/>
      <w:keepNext w:val="0"/>
    </w:pPr>
    <w:rPr>
      <w:rFonts w:ascii="宋体" w:hAnsi="宋体" w:cs="宋体"/>
      <w:bCs w:val="0"/>
      <w:szCs w:val="20"/>
      <w:lang w:val="en-US" w:eastAsia="zh-CN"/>
    </w:rPr>
  </w:style>
  <w:style w:type="paragraph" w:styleId="1714">
    <w:name w:val="TOC Heading1"/>
    <w:next w:val="965"/>
    <w:link w:val="965"/>
    <w:rPr>
      <w:rFonts w:ascii="宋体" w:hAnsi="宋体" w:cs="宋体"/>
      <w:sz w:val="32"/>
      <w:lang w:val="en-US" w:eastAsia="zh-CN" w:bidi="ar-SA"/>
    </w:rPr>
  </w:style>
  <w:style w:type="paragraph" w:styleId="1715">
    <w:name w:val="标题 4_0"/>
    <w:basedOn w:val="1398"/>
    <w:next w:val="1398"/>
    <w:link w:val="965"/>
    <w:qFormat/>
    <w:pPr>
      <w:keepLines/>
      <w:keepNext/>
      <w:spacing w:before="280" w:after="290" w:line="372" w:lineRule="auto"/>
      <w:outlineLvl w:val="3"/>
    </w:pPr>
    <w:rPr>
      <w:rFonts w:ascii="Cambria" w:hAnsi="Cambria"/>
      <w:b/>
      <w:bCs/>
      <w:sz w:val="28"/>
      <w:szCs w:val="28"/>
    </w:rPr>
  </w:style>
  <w:style w:type="paragraph" w:styleId="1716">
    <w:name w:val="xl101"/>
    <w:basedOn w:val="965"/>
    <w:next w:val="1716"/>
    <w:link w:val="96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717">
    <w:name w:val="修订1"/>
    <w:next w:val="1717"/>
    <w:link w:val="965"/>
    <w:rPr>
      <w:rFonts w:ascii="Calibri" w:hAnsi="Calibri"/>
      <w:sz w:val="21"/>
      <w:szCs w:val="21"/>
      <w:lang w:val="en-US" w:eastAsia="zh-CN" w:bidi="ar-SA"/>
    </w:rPr>
  </w:style>
  <w:style w:type="table" w:styleId="1718">
    <w:name w:val="网格型11"/>
    <w:basedOn w:val="976"/>
    <w:next w:val="1718"/>
    <w:link w:val="965"/>
    <w:tblPr/>
  </w:style>
  <w:style w:type="table" w:styleId="1719">
    <w:name w:val="网格型3"/>
    <w:basedOn w:val="976"/>
    <w:next w:val="1719"/>
    <w:link w:val="965"/>
    <w:uiPriority w:val="59"/>
    <w:rPr>
      <w:rFonts w:ascii="Calibri" w:hAnsi="Calibri" w:eastAsia="宋体" w:cs="Times New Roman"/>
      <w:sz w:val="21"/>
      <w:szCs w:val="22"/>
    </w:rPr>
    <w:tblPr/>
  </w:style>
  <w:style w:type="table" w:styleId="1720">
    <w:name w:val="网格型1"/>
    <w:basedOn w:val="976"/>
    <w:next w:val="1720"/>
    <w:link w:val="965"/>
    <w:pPr>
      <w:jc w:val="both"/>
      <w:widowControl w:val="off"/>
    </w:pPr>
    <w:rPr>
      <w:rFonts w:ascii="宋体" w:hAnsi="宋体" w:cs="宋体"/>
    </w:rPr>
    <w:tblPr/>
  </w:style>
  <w:style w:type="table" w:styleId="1721">
    <w:name w:val="网格型2"/>
    <w:basedOn w:val="976"/>
    <w:next w:val="1721"/>
    <w:link w:val="965"/>
    <w:tblPr/>
  </w:style>
  <w:style w:type="table" w:styleId="1722">
    <w:name w:val="SGS Table Basic 11"/>
    <w:basedOn w:val="976"/>
    <w:next w:val="1722"/>
    <w:link w:val="965"/>
    <w:pPr>
      <w:ind w:left="709" w:hanging="709"/>
    </w:pPr>
    <w:rPr>
      <w:rFonts w:ascii="Arial" w:hAnsi="Arial" w:eastAsia="宋体"/>
      <w:lang w:val="en-GB" w:eastAsia="en-US"/>
    </w:rPr>
    <w:tblPr/>
  </w:style>
  <w:style w:type="character" w:styleId="1723">
    <w:name w:val="标题 4 字符"/>
    <w:next w:val="1723"/>
    <w:link w:val="965"/>
    <w:rPr>
      <w:rFonts w:eastAsia="新宋体"/>
      <w:sz w:val="30"/>
      <w:szCs w:val="21"/>
    </w:rPr>
  </w:style>
  <w:style w:type="paragraph" w:styleId="1724">
    <w:name w:val="标题 41"/>
    <w:basedOn w:val="965"/>
    <w:next w:val="965"/>
    <w:link w:val="965"/>
    <w:qFormat/>
    <w:pPr>
      <w:jc w:val="center"/>
      <w:keepNext/>
      <w:outlineLvl w:val="3"/>
    </w:pPr>
    <w:rPr>
      <w:rFonts w:eastAsia="新宋体"/>
      <w:sz w:val="30"/>
      <w:szCs w:val="21"/>
    </w:rPr>
  </w:style>
  <w:style w:type="paragraph" w:styleId="1725">
    <w:name w:val="正文_0_0"/>
    <w:next w:val="1725"/>
    <w:link w:val="965"/>
    <w:pPr>
      <w:jc w:val="both"/>
      <w:widowControl w:val="off"/>
    </w:pPr>
    <w:rPr>
      <w:sz w:val="21"/>
      <w:szCs w:val="24"/>
      <w:lang w:val="en-US" w:eastAsia="zh-CN" w:bidi="ar-SA"/>
    </w:rPr>
  </w:style>
  <w:style w:type="paragraph" w:styleId="1726">
    <w:name w:val="正文文本1"/>
    <w:basedOn w:val="965"/>
    <w:next w:val="965"/>
    <w:link w:val="965"/>
    <w:qFormat/>
    <w:rPr>
      <w:rFonts w:ascii="仿宋_GB2312" w:eastAsia="仿宋_GB2312"/>
      <w:sz w:val="24"/>
      <w:szCs w:val="20"/>
    </w:rPr>
  </w:style>
  <w:style w:type="paragraph" w:styleId="1727">
    <w:name w:val="页眉1"/>
    <w:basedOn w:val="965"/>
    <w:next w:val="1727"/>
    <w:link w:val="965"/>
    <w:qFormat/>
    <w:pPr>
      <w:jc w:val="center"/>
      <w:tabs>
        <w:tab w:val="center" w:pos="4153" w:leader="none"/>
        <w:tab w:val="right" w:pos="8306" w:leader="none"/>
      </w:tabs>
      <w:pBdr>
        <w:bottom w:val="single" w:color="000000" w:sz="6" w:space="1"/>
      </w:pBdr>
    </w:pPr>
    <w:rPr>
      <w:sz w:val="18"/>
      <w:szCs w:val="18"/>
    </w:rPr>
  </w:style>
  <w:style w:type="character" w:styleId="1728" w:default="1">
    <w:name w:val="Default Paragraph Font"/>
    <w:uiPriority w:val="1"/>
    <w:semiHidden/>
    <w:unhideWhenUsed/>
  </w:style>
  <w:style w:type="numbering" w:styleId="1729" w:default="1">
    <w:name w:val="No List"/>
    <w:uiPriority w:val="99"/>
    <w:semiHidden/>
    <w:unhideWhenUsed/>
  </w:style>
  <w:style w:type="table" w:styleId="17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薛守银</cp:lastModifiedBy>
  <cp:revision>7</cp:revision>
  <dcterms:created xsi:type="dcterms:W3CDTF">2024-07-11T03:21:00Z</dcterms:created>
  <dcterms:modified xsi:type="dcterms:W3CDTF">2026-05-22T06:32:43Z</dcterms:modified>
</cp:coreProperties>
</file>