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3423B1">
      <w:pPr>
        <w:jc w:val="center"/>
        <w:rPr>
          <w:rFonts w:ascii="宋体" w:hAnsi="宋体"/>
          <w:color w:val="auto"/>
          <w:highlight w:val="none"/>
        </w:rPr>
      </w:pPr>
      <w:bookmarkStart w:id="0" w:name="_Toc142194265"/>
      <w:bookmarkStart w:id="1" w:name="_Toc13642114"/>
      <w:r>
        <w:rPr>
          <w:rFonts w:hint="eastAsia" w:ascii="宋体" w:hAnsi="宋体" w:cs="宋体"/>
          <w:b/>
          <w:color w:val="auto"/>
          <w:sz w:val="32"/>
          <w:highlight w:val="none"/>
        </w:rPr>
        <w:t>招标公告</w:t>
      </w:r>
    </w:p>
    <w:p w14:paraId="0327AAC8">
      <w:pPr>
        <w:pBdr>
          <w:top w:val="single" w:color="000000" w:sz="4" w:space="1"/>
          <w:left w:val="single" w:color="000000" w:sz="4" w:space="4"/>
          <w:bottom w:val="single" w:color="000000" w:sz="4" w:space="1"/>
          <w:right w:val="single" w:color="000000" w:sz="4" w:space="4"/>
        </w:pBdr>
        <w:ind w:firstLine="480"/>
        <w:rPr>
          <w:rFonts w:ascii="宋体" w:hAnsi="宋体"/>
          <w:color w:val="auto"/>
          <w:sz w:val="24"/>
          <w:szCs w:val="24"/>
          <w:highlight w:val="none"/>
        </w:rPr>
      </w:pPr>
      <w:bookmarkStart w:id="2" w:name="_Hlk45004396"/>
      <w:r>
        <w:rPr>
          <w:rFonts w:hint="eastAsia" w:ascii="宋体" w:hAnsi="宋体"/>
          <w:color w:val="auto"/>
          <w:sz w:val="24"/>
          <w:szCs w:val="24"/>
          <w:highlight w:val="none"/>
        </w:rPr>
        <w:t>项目概况</w:t>
      </w:r>
    </w:p>
    <w:p w14:paraId="206F54DA">
      <w:pPr>
        <w:pBdr>
          <w:top w:val="single" w:color="000000" w:sz="4" w:space="1"/>
          <w:left w:val="single" w:color="000000" w:sz="4" w:space="4"/>
          <w:bottom w:val="single" w:color="000000" w:sz="4" w:space="1"/>
          <w:right w:val="single" w:color="000000" w:sz="4" w:space="4"/>
        </w:pBdr>
        <w:ind w:firstLine="480"/>
        <w:rPr>
          <w:rFonts w:ascii="宋体" w:hAnsi="宋体"/>
          <w:color w:val="auto"/>
          <w:sz w:val="24"/>
          <w:szCs w:val="24"/>
          <w:highlight w:val="none"/>
        </w:rPr>
      </w:pPr>
      <w:r>
        <w:rPr>
          <w:rFonts w:hint="eastAsia" w:ascii="宋体" w:hAnsi="宋体"/>
          <w:color w:val="auto"/>
          <w:sz w:val="24"/>
          <w:szCs w:val="24"/>
          <w:highlight w:val="none"/>
          <w:u w:val="single"/>
          <w:lang w:eastAsia="zh-CN"/>
        </w:rPr>
        <w:t>椎间孔镜等设备</w:t>
      </w:r>
      <w:r>
        <w:rPr>
          <w:rFonts w:hint="eastAsia" w:ascii="宋体" w:hAnsi="宋体"/>
          <w:color w:val="auto"/>
          <w:sz w:val="24"/>
          <w:szCs w:val="24"/>
          <w:highlight w:val="none"/>
        </w:rPr>
        <w:t>招标项目的潜在投标人应在苏采云系统通过网上获取招标文件，并于</w:t>
      </w:r>
      <w:r>
        <w:rPr>
          <w:rFonts w:hint="eastAsia" w:ascii="宋体" w:hAnsi="宋体"/>
          <w:color w:val="auto"/>
          <w:sz w:val="24"/>
          <w:szCs w:val="24"/>
          <w:highlight w:val="none"/>
          <w:u w:val="single"/>
          <w:lang w:eastAsia="zh-CN"/>
        </w:rPr>
        <w:t>2026年6月5日9点30分</w:t>
      </w:r>
      <w:r>
        <w:rPr>
          <w:rFonts w:hint="eastAsia" w:ascii="宋体" w:hAnsi="宋体"/>
          <w:color w:val="auto"/>
          <w:sz w:val="24"/>
          <w:szCs w:val="24"/>
          <w:highlight w:val="none"/>
        </w:rPr>
        <w:t>（北京时间）前在系统中上传电子投标文件。</w:t>
      </w:r>
    </w:p>
    <w:p w14:paraId="6863AB74">
      <w:pPr>
        <w:ind w:firstLine="480"/>
        <w:rPr>
          <w:rFonts w:ascii="宋体" w:hAnsi="宋体" w:cs="宋体"/>
          <w:color w:val="auto"/>
          <w:sz w:val="24"/>
          <w:szCs w:val="24"/>
          <w:highlight w:val="none"/>
        </w:rPr>
      </w:pPr>
      <w:r>
        <w:rPr>
          <w:rFonts w:hint="eastAsia" w:ascii="宋体" w:hAnsi="宋体" w:cs="宋体"/>
          <w:color w:val="auto"/>
          <w:sz w:val="24"/>
          <w:szCs w:val="24"/>
          <w:highlight w:val="none"/>
        </w:rPr>
        <w:t>一、项目基本情况：</w:t>
      </w:r>
      <w:bookmarkEnd w:id="2"/>
    </w:p>
    <w:p w14:paraId="1BCDD279">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1、项目编号：</w:t>
      </w:r>
      <w:r>
        <w:rPr>
          <w:rFonts w:hint="eastAsia" w:ascii="宋体" w:hAnsi="宋体" w:cs="宋体"/>
          <w:color w:val="auto"/>
          <w:sz w:val="24"/>
          <w:szCs w:val="24"/>
          <w:highlight w:val="none"/>
          <w:lang w:eastAsia="zh-CN"/>
        </w:rPr>
        <w:t>JSZC-320500-SZWK-G2026-0033</w:t>
      </w:r>
    </w:p>
    <w:p w14:paraId="54CF1878">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2、项目名称：</w:t>
      </w:r>
      <w:r>
        <w:rPr>
          <w:rFonts w:hint="eastAsia" w:ascii="宋体" w:hAnsi="宋体" w:cs="宋体"/>
          <w:color w:val="auto"/>
          <w:sz w:val="24"/>
          <w:szCs w:val="24"/>
          <w:highlight w:val="none"/>
          <w:lang w:eastAsia="zh-CN"/>
        </w:rPr>
        <w:t>椎间孔镜等设备</w:t>
      </w:r>
    </w:p>
    <w:p w14:paraId="713E4BEC">
      <w:pPr>
        <w:ind w:firstLine="480"/>
        <w:rPr>
          <w:rFonts w:ascii="宋体" w:hAnsi="宋体" w:cs="宋体"/>
          <w:color w:val="auto"/>
          <w:sz w:val="24"/>
          <w:szCs w:val="24"/>
          <w:highlight w:val="none"/>
        </w:rPr>
      </w:pPr>
      <w:r>
        <w:rPr>
          <w:rFonts w:hint="eastAsia" w:ascii="宋体" w:hAnsi="宋体" w:cs="宋体"/>
          <w:color w:val="auto"/>
          <w:sz w:val="24"/>
          <w:szCs w:val="24"/>
          <w:highlight w:val="none"/>
        </w:rPr>
        <w:t>3、采购预算及最高限价：</w:t>
      </w:r>
    </w:p>
    <w:tbl>
      <w:tblPr>
        <w:tblStyle w:val="28"/>
        <w:tblW w:w="86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3"/>
        <w:gridCol w:w="3437"/>
        <w:gridCol w:w="2188"/>
        <w:gridCol w:w="2189"/>
      </w:tblGrid>
      <w:tr w14:paraId="686101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jc w:val="center"/>
        </w:trPr>
        <w:tc>
          <w:tcPr>
            <w:tcW w:w="793" w:type="dxa"/>
            <w:noWrap w:val="0"/>
            <w:vAlign w:val="center"/>
          </w:tcPr>
          <w:p w14:paraId="6A9B0E76">
            <w:pPr>
              <w:pStyle w:val="112"/>
              <w:widowControl w:val="0"/>
              <w:tabs>
                <w:tab w:val="left" w:pos="5100"/>
              </w:tabs>
              <w:spacing w:line="320" w:lineRule="exact"/>
              <w:ind w:firstLine="0"/>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3437" w:type="dxa"/>
            <w:noWrap w:val="0"/>
            <w:vAlign w:val="center"/>
          </w:tcPr>
          <w:p w14:paraId="1CC67940">
            <w:pPr>
              <w:pStyle w:val="112"/>
              <w:widowControl w:val="0"/>
              <w:tabs>
                <w:tab w:val="left" w:pos="5100"/>
              </w:tabs>
              <w:spacing w:line="320" w:lineRule="exact"/>
              <w:ind w:left="420" w:firstLine="0"/>
              <w:jc w:val="center"/>
              <w:rPr>
                <w:rFonts w:ascii="宋体" w:hAnsi="宋体"/>
                <w:color w:val="auto"/>
                <w:sz w:val="24"/>
                <w:szCs w:val="24"/>
                <w:highlight w:val="none"/>
              </w:rPr>
            </w:pPr>
            <w:r>
              <w:rPr>
                <w:rFonts w:hint="eastAsia" w:ascii="宋体" w:hAnsi="宋体"/>
                <w:color w:val="auto"/>
                <w:sz w:val="24"/>
                <w:szCs w:val="24"/>
                <w:highlight w:val="none"/>
              </w:rPr>
              <w:t>采购内容</w:t>
            </w:r>
          </w:p>
        </w:tc>
        <w:tc>
          <w:tcPr>
            <w:tcW w:w="2188" w:type="dxa"/>
            <w:noWrap w:val="0"/>
            <w:vAlign w:val="center"/>
          </w:tcPr>
          <w:p w14:paraId="70210CBB">
            <w:pPr>
              <w:pStyle w:val="112"/>
              <w:widowControl w:val="0"/>
              <w:tabs>
                <w:tab w:val="left" w:pos="5100"/>
              </w:tabs>
              <w:spacing w:line="320" w:lineRule="exact"/>
              <w:ind w:firstLine="0"/>
              <w:jc w:val="center"/>
              <w:rPr>
                <w:rFonts w:ascii="宋体" w:hAnsi="宋体"/>
                <w:color w:val="auto"/>
                <w:sz w:val="24"/>
                <w:szCs w:val="24"/>
                <w:highlight w:val="none"/>
              </w:rPr>
            </w:pPr>
            <w:r>
              <w:rPr>
                <w:rFonts w:hint="eastAsia" w:ascii="宋体" w:hAnsi="宋体"/>
                <w:color w:val="auto"/>
                <w:sz w:val="24"/>
                <w:szCs w:val="24"/>
                <w:highlight w:val="none"/>
              </w:rPr>
              <w:t>预算金额（万元）</w:t>
            </w:r>
          </w:p>
        </w:tc>
        <w:tc>
          <w:tcPr>
            <w:tcW w:w="2189" w:type="dxa"/>
            <w:noWrap w:val="0"/>
            <w:vAlign w:val="center"/>
          </w:tcPr>
          <w:p w14:paraId="581BE5E8">
            <w:pPr>
              <w:pStyle w:val="112"/>
              <w:widowControl w:val="0"/>
              <w:tabs>
                <w:tab w:val="left" w:pos="5100"/>
              </w:tabs>
              <w:spacing w:line="320" w:lineRule="exact"/>
              <w:ind w:firstLine="0"/>
              <w:jc w:val="center"/>
              <w:rPr>
                <w:rFonts w:ascii="宋体" w:hAnsi="宋体"/>
                <w:color w:val="auto"/>
                <w:sz w:val="24"/>
                <w:szCs w:val="24"/>
                <w:highlight w:val="none"/>
              </w:rPr>
            </w:pPr>
            <w:r>
              <w:rPr>
                <w:rFonts w:hint="eastAsia" w:ascii="宋体" w:hAnsi="宋体"/>
                <w:color w:val="auto"/>
                <w:sz w:val="24"/>
                <w:szCs w:val="24"/>
                <w:highlight w:val="none"/>
              </w:rPr>
              <w:t>最高限价（万元）</w:t>
            </w:r>
          </w:p>
        </w:tc>
      </w:tr>
      <w:tr w14:paraId="7324A7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jc w:val="center"/>
        </w:trPr>
        <w:tc>
          <w:tcPr>
            <w:tcW w:w="793" w:type="dxa"/>
            <w:noWrap w:val="0"/>
            <w:vAlign w:val="center"/>
          </w:tcPr>
          <w:p w14:paraId="05F6CE93">
            <w:pPr>
              <w:pStyle w:val="112"/>
              <w:widowControl w:val="0"/>
              <w:tabs>
                <w:tab w:val="left" w:pos="5100"/>
              </w:tabs>
              <w:spacing w:line="320" w:lineRule="exact"/>
              <w:ind w:firstLine="0"/>
              <w:jc w:val="center"/>
              <w:rPr>
                <w:rFonts w:ascii="宋体" w:hAnsi="宋体"/>
                <w:color w:val="auto"/>
                <w:sz w:val="24"/>
                <w:szCs w:val="24"/>
                <w:highlight w:val="none"/>
              </w:rPr>
            </w:pPr>
            <w:r>
              <w:rPr>
                <w:rFonts w:hint="eastAsia" w:ascii="宋体" w:hAnsi="宋体"/>
                <w:color w:val="auto"/>
                <w:sz w:val="24"/>
                <w:szCs w:val="24"/>
                <w:highlight w:val="none"/>
              </w:rPr>
              <w:t>1</w:t>
            </w:r>
          </w:p>
        </w:tc>
        <w:tc>
          <w:tcPr>
            <w:tcW w:w="3437" w:type="dxa"/>
            <w:noWrap w:val="0"/>
            <w:vAlign w:val="center"/>
          </w:tcPr>
          <w:p w14:paraId="253A4FB1">
            <w:pPr>
              <w:pStyle w:val="112"/>
              <w:widowControl w:val="0"/>
              <w:tabs>
                <w:tab w:val="left" w:pos="5100"/>
              </w:tabs>
              <w:spacing w:line="320" w:lineRule="exact"/>
              <w:ind w:firstLine="0"/>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椎间孔镜等设备</w:t>
            </w:r>
          </w:p>
        </w:tc>
        <w:tc>
          <w:tcPr>
            <w:tcW w:w="2188" w:type="dxa"/>
            <w:noWrap w:val="0"/>
            <w:vAlign w:val="center"/>
          </w:tcPr>
          <w:p w14:paraId="45906FFE">
            <w:pPr>
              <w:pStyle w:val="112"/>
              <w:widowControl w:val="0"/>
              <w:tabs>
                <w:tab w:val="left" w:pos="5100"/>
              </w:tabs>
              <w:spacing w:line="320" w:lineRule="exact"/>
              <w:ind w:firstLine="0"/>
              <w:jc w:val="center"/>
              <w:rPr>
                <w:rFonts w:hint="default" w:ascii="宋体" w:hAnsi="宋体" w:eastAsia="宋体"/>
                <w:color w:val="auto"/>
                <w:sz w:val="24"/>
                <w:szCs w:val="24"/>
                <w:highlight w:val="none"/>
                <w:lang w:val="en-US"/>
              </w:rPr>
            </w:pPr>
            <w:r>
              <w:rPr>
                <w:rFonts w:hint="eastAsia" w:ascii="宋体" w:hAnsi="宋体"/>
                <w:color w:val="auto"/>
                <w:sz w:val="24"/>
                <w:szCs w:val="24"/>
                <w:highlight w:val="none"/>
                <w:lang w:val="en-US" w:eastAsia="zh-CN"/>
              </w:rPr>
              <w:t>118</w:t>
            </w:r>
          </w:p>
        </w:tc>
        <w:tc>
          <w:tcPr>
            <w:tcW w:w="2189" w:type="dxa"/>
            <w:noWrap w:val="0"/>
            <w:vAlign w:val="center"/>
          </w:tcPr>
          <w:p w14:paraId="598BC6ED">
            <w:pPr>
              <w:pStyle w:val="112"/>
              <w:widowControl w:val="0"/>
              <w:tabs>
                <w:tab w:val="left" w:pos="5100"/>
              </w:tabs>
              <w:spacing w:line="320" w:lineRule="exact"/>
              <w:ind w:firstLine="0"/>
              <w:jc w:val="center"/>
              <w:rPr>
                <w:rFonts w:hint="eastAsia" w:ascii="宋体" w:hAnsi="宋体" w:eastAsia="宋体"/>
                <w:color w:val="auto"/>
                <w:sz w:val="24"/>
                <w:szCs w:val="24"/>
                <w:highlight w:val="none"/>
              </w:rPr>
            </w:pPr>
            <w:r>
              <w:rPr>
                <w:rFonts w:hint="eastAsia" w:ascii="宋体" w:hAnsi="宋体"/>
                <w:color w:val="auto"/>
                <w:sz w:val="24"/>
                <w:szCs w:val="24"/>
                <w:highlight w:val="none"/>
                <w:lang w:eastAsia="zh-CN"/>
              </w:rPr>
              <w:t>70</w:t>
            </w:r>
          </w:p>
        </w:tc>
      </w:tr>
    </w:tbl>
    <w:p w14:paraId="58CDAD33">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4、采购需求的简要说明：</w:t>
      </w:r>
      <w:r>
        <w:rPr>
          <w:rFonts w:hint="eastAsia" w:ascii="宋体" w:hAnsi="宋体" w:cs="宋体"/>
          <w:color w:val="auto"/>
          <w:sz w:val="24"/>
          <w:szCs w:val="24"/>
          <w:highlight w:val="none"/>
          <w:lang w:val="en-US" w:eastAsia="zh-CN"/>
        </w:rPr>
        <w:t>包含内窥镜摄像系统、等离子手术设备、高频手术设备、手术动力设备等</w:t>
      </w:r>
      <w:r>
        <w:rPr>
          <w:rFonts w:hint="eastAsia" w:ascii="宋体" w:hAnsi="宋体" w:cs="宋体"/>
          <w:color w:val="auto"/>
          <w:sz w:val="24"/>
          <w:szCs w:val="24"/>
          <w:highlight w:val="none"/>
          <w:lang w:eastAsia="zh-CN"/>
        </w:rPr>
        <w:t>。</w:t>
      </w:r>
    </w:p>
    <w:p w14:paraId="6524B0B6">
      <w:pPr>
        <w:ind w:firstLine="480"/>
        <w:rPr>
          <w:rFonts w:ascii="宋体" w:hAnsi="宋体" w:cs="宋体"/>
          <w:color w:val="auto"/>
          <w:sz w:val="24"/>
          <w:szCs w:val="24"/>
          <w:highlight w:val="none"/>
        </w:rPr>
      </w:pPr>
      <w:r>
        <w:rPr>
          <w:rFonts w:hint="eastAsia" w:ascii="宋体" w:hAnsi="宋体" w:cs="宋体"/>
          <w:color w:val="auto"/>
          <w:sz w:val="24"/>
          <w:szCs w:val="24"/>
          <w:highlight w:val="none"/>
        </w:rPr>
        <w:t>5、合同履行期限</w:t>
      </w:r>
    </w:p>
    <w:p w14:paraId="7E7B5147">
      <w:pPr>
        <w:ind w:firstLine="480"/>
        <w:rPr>
          <w:color w:val="auto"/>
          <w:highlight w:val="none"/>
        </w:rPr>
      </w:pPr>
      <w:r>
        <w:rPr>
          <w:rFonts w:hint="eastAsia" w:ascii="宋体" w:hAnsi="宋体" w:cs="宋体"/>
          <w:color w:val="auto"/>
          <w:sz w:val="24"/>
          <w:szCs w:val="24"/>
          <w:highlight w:val="none"/>
        </w:rPr>
        <w:t>（1）交货期限：合同签订之日起</w:t>
      </w:r>
      <w:r>
        <w:rPr>
          <w:rFonts w:hint="eastAsia" w:ascii="宋体" w:hAnsi="宋体" w:cs="宋体"/>
          <w:color w:val="auto"/>
          <w:sz w:val="24"/>
          <w:szCs w:val="24"/>
          <w:highlight w:val="none"/>
          <w:lang w:val="en-US" w:eastAsia="zh-CN"/>
        </w:rPr>
        <w:t>90</w:t>
      </w:r>
      <w:r>
        <w:rPr>
          <w:rFonts w:hint="eastAsia" w:ascii="宋体" w:hAnsi="宋体" w:cs="宋体"/>
          <w:color w:val="auto"/>
          <w:sz w:val="24"/>
          <w:szCs w:val="24"/>
          <w:highlight w:val="none"/>
        </w:rPr>
        <w:t>天内完成交货并安装调试验收完毕。</w:t>
      </w:r>
    </w:p>
    <w:p w14:paraId="0E3AC6CF">
      <w:pPr>
        <w:ind w:firstLine="480"/>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免费质保期详见采购需求</w:t>
      </w:r>
      <w:r>
        <w:rPr>
          <w:rFonts w:hint="eastAsia" w:ascii="宋体" w:hAnsi="宋体" w:cs="宋体"/>
          <w:color w:val="auto"/>
          <w:sz w:val="24"/>
          <w:szCs w:val="24"/>
          <w:highlight w:val="none"/>
          <w:lang w:val="zh-CN"/>
        </w:rPr>
        <w:t>。</w:t>
      </w:r>
    </w:p>
    <w:p w14:paraId="6FDEBCBF">
      <w:pPr>
        <w:ind w:firstLine="480"/>
        <w:rPr>
          <w:rFonts w:ascii="宋体" w:hAnsi="宋体" w:cs="宋体"/>
          <w:color w:val="auto"/>
          <w:sz w:val="24"/>
          <w:szCs w:val="24"/>
          <w:highlight w:val="none"/>
        </w:rPr>
      </w:pPr>
      <w:r>
        <w:rPr>
          <w:rFonts w:hint="eastAsia" w:ascii="宋体" w:hAnsi="宋体" w:cs="宋体"/>
          <w:color w:val="auto"/>
          <w:sz w:val="24"/>
          <w:szCs w:val="24"/>
          <w:highlight w:val="none"/>
        </w:rPr>
        <w:t>（3）验收标准：采购方根据国家和行业标准及招投标文件内容进行验收。</w:t>
      </w:r>
    </w:p>
    <w:p w14:paraId="65D3C9D5">
      <w:pPr>
        <w:ind w:firstLine="480"/>
        <w:rPr>
          <w:rFonts w:ascii="宋体" w:hAnsi="宋体" w:cs="宋体"/>
          <w:color w:val="auto"/>
          <w:sz w:val="24"/>
          <w:szCs w:val="24"/>
          <w:highlight w:val="none"/>
        </w:rPr>
      </w:pPr>
      <w:r>
        <w:rPr>
          <w:rFonts w:hint="eastAsia" w:ascii="宋体" w:hAnsi="宋体" w:cs="宋体"/>
          <w:color w:val="auto"/>
          <w:sz w:val="24"/>
          <w:szCs w:val="24"/>
          <w:highlight w:val="none"/>
        </w:rPr>
        <w:t>6、本项目不接受联合体投标。</w:t>
      </w:r>
    </w:p>
    <w:p w14:paraId="3BE9CECE">
      <w:pPr>
        <w:ind w:firstLine="480"/>
        <w:rPr>
          <w:rFonts w:ascii="宋体" w:hAnsi="宋体" w:cs="宋体"/>
          <w:color w:val="auto"/>
          <w:sz w:val="24"/>
          <w:szCs w:val="24"/>
          <w:highlight w:val="none"/>
        </w:rPr>
      </w:pPr>
      <w:r>
        <w:rPr>
          <w:rFonts w:hint="eastAsia" w:ascii="宋体" w:hAnsi="宋体" w:cs="宋体"/>
          <w:color w:val="auto"/>
          <w:sz w:val="24"/>
          <w:szCs w:val="24"/>
          <w:highlight w:val="none"/>
        </w:rPr>
        <w:t>7、本项目</w:t>
      </w:r>
      <w:r>
        <w:rPr>
          <w:rFonts w:hint="eastAsia" w:ascii="宋体" w:hAnsi="宋体" w:cs="宋体"/>
          <w:color w:val="auto"/>
          <w:sz w:val="24"/>
          <w:szCs w:val="24"/>
          <w:highlight w:val="none"/>
          <w:lang w:val="en-US" w:eastAsia="zh-CN"/>
        </w:rPr>
        <w:t>不</w:t>
      </w:r>
      <w:r>
        <w:rPr>
          <w:rFonts w:hint="eastAsia" w:ascii="宋体" w:hAnsi="宋体" w:cs="宋体"/>
          <w:color w:val="auto"/>
          <w:sz w:val="24"/>
          <w:szCs w:val="24"/>
          <w:highlight w:val="none"/>
        </w:rPr>
        <w:t>接受进口产品投标。</w:t>
      </w:r>
    </w:p>
    <w:p w14:paraId="59B7917A">
      <w:pPr>
        <w:ind w:firstLine="480"/>
        <w:rPr>
          <w:rFonts w:hint="eastAsia" w:ascii="宋体" w:hAnsi="宋体" w:cs="宋体"/>
          <w:color w:val="auto"/>
          <w:sz w:val="24"/>
          <w:szCs w:val="24"/>
          <w:highlight w:val="none"/>
        </w:rPr>
      </w:pPr>
      <w:r>
        <w:rPr>
          <w:rFonts w:ascii="宋体" w:hAnsi="宋体" w:cs="宋体"/>
          <w:color w:val="auto"/>
          <w:sz w:val="24"/>
          <w:szCs w:val="24"/>
          <w:highlight w:val="none"/>
        </w:rPr>
        <w:t>8</w:t>
      </w:r>
      <w:r>
        <w:rPr>
          <w:rFonts w:hint="eastAsia" w:ascii="宋体" w:hAnsi="宋体" w:cs="宋体"/>
          <w:color w:val="auto"/>
          <w:sz w:val="24"/>
          <w:szCs w:val="24"/>
          <w:highlight w:val="none"/>
        </w:rPr>
        <w:t>、本项目非专门面向中小企业采购，所属行业为工业。</w:t>
      </w:r>
    </w:p>
    <w:p w14:paraId="767CB395">
      <w:pPr>
        <w:ind w:firstLine="480"/>
        <w:rPr>
          <w:rFonts w:ascii="宋体" w:hAnsi="宋体" w:cs="宋体"/>
          <w:color w:val="auto"/>
          <w:sz w:val="24"/>
          <w:szCs w:val="24"/>
          <w:highlight w:val="none"/>
        </w:rPr>
      </w:pPr>
      <w:r>
        <w:rPr>
          <w:rFonts w:hint="eastAsia" w:ascii="宋体" w:hAnsi="宋体" w:cs="宋体"/>
          <w:color w:val="auto"/>
          <w:sz w:val="24"/>
          <w:szCs w:val="24"/>
          <w:highlight w:val="none"/>
        </w:rPr>
        <w:t>二、申请人的资格要求：</w:t>
      </w:r>
    </w:p>
    <w:p w14:paraId="096420E9">
      <w:pPr>
        <w:ind w:firstLine="480"/>
        <w:rPr>
          <w:rFonts w:ascii="宋体" w:hAnsi="宋体" w:cs="宋体"/>
          <w:color w:val="auto"/>
          <w:sz w:val="24"/>
          <w:szCs w:val="24"/>
          <w:highlight w:val="none"/>
        </w:rPr>
      </w:pPr>
      <w:r>
        <w:rPr>
          <w:rFonts w:hint="eastAsia" w:ascii="宋体" w:hAnsi="宋体" w:cs="宋体"/>
          <w:color w:val="auto"/>
          <w:sz w:val="24"/>
          <w:szCs w:val="24"/>
          <w:highlight w:val="none"/>
        </w:rPr>
        <w:t>1.满足《中华人民共和国政府采购法》第二十二条规定，即：</w:t>
      </w:r>
    </w:p>
    <w:p w14:paraId="397D0AD5">
      <w:pPr>
        <w:ind w:firstLine="480"/>
        <w:rPr>
          <w:rFonts w:ascii="宋体" w:hAnsi="宋体" w:cs="宋体"/>
          <w:color w:val="auto"/>
          <w:sz w:val="24"/>
          <w:szCs w:val="24"/>
          <w:highlight w:val="none"/>
        </w:rPr>
      </w:pPr>
      <w:r>
        <w:rPr>
          <w:rFonts w:hint="eastAsia" w:ascii="宋体" w:hAnsi="宋体" w:cs="宋体"/>
          <w:color w:val="auto"/>
          <w:sz w:val="24"/>
          <w:szCs w:val="24"/>
          <w:highlight w:val="none"/>
        </w:rPr>
        <w:t>1.1具有独立承担民事责任的能力；</w:t>
      </w:r>
    </w:p>
    <w:p w14:paraId="653DBC41">
      <w:pPr>
        <w:ind w:firstLine="480"/>
        <w:rPr>
          <w:rFonts w:ascii="宋体" w:hAnsi="宋体" w:cs="宋体"/>
          <w:color w:val="auto"/>
          <w:sz w:val="24"/>
          <w:szCs w:val="24"/>
          <w:highlight w:val="none"/>
        </w:rPr>
      </w:pPr>
      <w:r>
        <w:rPr>
          <w:rFonts w:hint="eastAsia" w:ascii="宋体" w:hAnsi="宋体" w:cs="宋体"/>
          <w:color w:val="auto"/>
          <w:sz w:val="24"/>
          <w:szCs w:val="24"/>
          <w:highlight w:val="none"/>
        </w:rPr>
        <w:t>1.2具有良好的商业信誉和健全的财务会计制度；</w:t>
      </w:r>
    </w:p>
    <w:p w14:paraId="62AE6CF8">
      <w:pPr>
        <w:ind w:firstLine="480"/>
        <w:rPr>
          <w:rFonts w:ascii="宋体" w:hAnsi="宋体" w:cs="宋体"/>
          <w:color w:val="auto"/>
          <w:sz w:val="24"/>
          <w:szCs w:val="24"/>
          <w:highlight w:val="none"/>
        </w:rPr>
      </w:pPr>
      <w:r>
        <w:rPr>
          <w:rFonts w:hint="eastAsia" w:ascii="宋体" w:hAnsi="宋体" w:cs="宋体"/>
          <w:color w:val="auto"/>
          <w:sz w:val="24"/>
          <w:szCs w:val="24"/>
          <w:highlight w:val="none"/>
        </w:rPr>
        <w:t>1.3具有履行合同所必需的设备和专业技术能力；</w:t>
      </w:r>
    </w:p>
    <w:p w14:paraId="5A0A88F8">
      <w:pPr>
        <w:ind w:firstLine="480"/>
        <w:rPr>
          <w:rFonts w:ascii="宋体" w:hAnsi="宋体" w:cs="宋体"/>
          <w:color w:val="auto"/>
          <w:sz w:val="24"/>
          <w:szCs w:val="24"/>
          <w:highlight w:val="none"/>
        </w:rPr>
      </w:pPr>
      <w:r>
        <w:rPr>
          <w:rFonts w:hint="eastAsia" w:ascii="宋体" w:hAnsi="宋体" w:cs="宋体"/>
          <w:color w:val="auto"/>
          <w:sz w:val="24"/>
          <w:szCs w:val="24"/>
          <w:highlight w:val="none"/>
        </w:rPr>
        <w:t>1.4有依法缴纳税收和社会保障资金的良好记录；</w:t>
      </w:r>
    </w:p>
    <w:p w14:paraId="71CFC13D">
      <w:pPr>
        <w:ind w:firstLine="480"/>
        <w:rPr>
          <w:rFonts w:ascii="宋体" w:hAnsi="宋体" w:cs="宋体"/>
          <w:color w:val="auto"/>
          <w:sz w:val="24"/>
          <w:szCs w:val="24"/>
          <w:highlight w:val="none"/>
        </w:rPr>
      </w:pPr>
      <w:r>
        <w:rPr>
          <w:rFonts w:hint="eastAsia" w:ascii="宋体" w:hAnsi="宋体" w:cs="宋体"/>
          <w:color w:val="auto"/>
          <w:sz w:val="24"/>
          <w:szCs w:val="24"/>
          <w:highlight w:val="none"/>
        </w:rPr>
        <w:t>1.5参加政府采购活动前三年内，在经营活动中没有重大违法记录；</w:t>
      </w:r>
    </w:p>
    <w:p w14:paraId="46AA2BBD">
      <w:pPr>
        <w:ind w:firstLine="480"/>
        <w:rPr>
          <w:rFonts w:ascii="宋体" w:hAnsi="宋体" w:cs="宋体"/>
          <w:color w:val="auto"/>
          <w:sz w:val="24"/>
          <w:szCs w:val="24"/>
          <w:highlight w:val="none"/>
        </w:rPr>
      </w:pPr>
      <w:r>
        <w:rPr>
          <w:rFonts w:hint="eastAsia" w:ascii="宋体" w:hAnsi="宋体" w:cs="宋体"/>
          <w:color w:val="auto"/>
          <w:sz w:val="24"/>
          <w:szCs w:val="24"/>
          <w:highlight w:val="none"/>
        </w:rPr>
        <w:t>1.6法律、行政法规规定的其他条件。</w:t>
      </w:r>
    </w:p>
    <w:p w14:paraId="25E1513E">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2.落实政府采购政策需满足的资格要求：无</w:t>
      </w:r>
    </w:p>
    <w:p w14:paraId="0F0C2545">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ascii="宋体" w:hAnsi="宋体" w:cs="宋体"/>
          <w:color w:val="auto"/>
          <w:sz w:val="24"/>
          <w:szCs w:val="24"/>
          <w:highlight w:val="none"/>
        </w:rPr>
        <w:t>.</w:t>
      </w:r>
      <w:r>
        <w:rPr>
          <w:rFonts w:hint="eastAsia" w:ascii="宋体" w:hAnsi="宋体" w:cs="宋体"/>
          <w:color w:val="auto"/>
          <w:sz w:val="24"/>
          <w:szCs w:val="24"/>
          <w:highlight w:val="none"/>
        </w:rPr>
        <w:t>本项目的特定资格要求：</w:t>
      </w:r>
    </w:p>
    <w:p w14:paraId="33BDAFDD">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p>
    <w:p w14:paraId="56C566B1">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注：</w:t>
      </w:r>
    </w:p>
    <w:p w14:paraId="79AB5DDB">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（1）供应商须未被“信用中国”网站或“中国政府采购网”网站列入失信被执行人、重大税收违法案件当事人名单、政府采购严重失信行为记录名单。</w:t>
      </w:r>
    </w:p>
    <w:p w14:paraId="3712D328">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（2）单位负责人为同一人或者存在直接控股、管理关系的不同供应商（包含法定代表人为同一个人的两个及两个以上法人，母公司、全资子公司及其控股公司），不得参加同一合同项下的政府采购活动。</w:t>
      </w:r>
    </w:p>
    <w:p w14:paraId="3F1B6E5D">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3</w:t>
      </w:r>
      <w:r>
        <w:rPr>
          <w:rFonts w:hint="eastAsia" w:ascii="宋体" w:hAnsi="宋体" w:cs="宋体"/>
          <w:color w:val="auto"/>
          <w:sz w:val="24"/>
          <w:szCs w:val="24"/>
          <w:highlight w:val="none"/>
        </w:rPr>
        <w:t>）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p>
    <w:p w14:paraId="1DB99D3D">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三、获取招标文件</w:t>
      </w:r>
    </w:p>
    <w:p w14:paraId="0A09D6BF">
      <w:pPr>
        <w:ind w:firstLine="480"/>
        <w:rPr>
          <w:rFonts w:ascii="宋体" w:hAnsi="宋体" w:cs="宋体"/>
          <w:color w:val="auto"/>
          <w:sz w:val="24"/>
          <w:szCs w:val="24"/>
          <w:highlight w:val="none"/>
        </w:rPr>
      </w:pPr>
      <w:r>
        <w:rPr>
          <w:rFonts w:hint="eastAsia" w:ascii="宋体" w:hAnsi="宋体" w:cs="宋体"/>
          <w:color w:val="auto"/>
          <w:sz w:val="24"/>
          <w:szCs w:val="24"/>
          <w:highlight w:val="none"/>
        </w:rPr>
        <w:t>1、获取时间：自招标公告发布之日起五个工作日</w:t>
      </w:r>
    </w:p>
    <w:p w14:paraId="2AD712D8">
      <w:pPr>
        <w:ind w:firstLine="480"/>
        <w:rPr>
          <w:rFonts w:ascii="宋体" w:hAnsi="宋体" w:cs="宋体"/>
          <w:color w:val="auto"/>
          <w:sz w:val="24"/>
          <w:szCs w:val="24"/>
          <w:highlight w:val="none"/>
        </w:rPr>
      </w:pPr>
      <w:r>
        <w:rPr>
          <w:rFonts w:hint="eastAsia" w:ascii="宋体" w:hAnsi="宋体" w:cs="宋体"/>
          <w:color w:val="auto"/>
          <w:sz w:val="24"/>
          <w:szCs w:val="24"/>
          <w:highlight w:val="none"/>
        </w:rPr>
        <w:t>2、地点：苏采云系统</w:t>
      </w:r>
    </w:p>
    <w:p w14:paraId="263A6A38">
      <w:pPr>
        <w:ind w:firstLine="480"/>
        <w:rPr>
          <w:rFonts w:ascii="宋体" w:hAnsi="宋体" w:cs="宋体"/>
          <w:color w:val="auto"/>
          <w:sz w:val="24"/>
          <w:szCs w:val="24"/>
          <w:highlight w:val="none"/>
        </w:rPr>
      </w:pPr>
      <w:r>
        <w:rPr>
          <w:rFonts w:hint="eastAsia" w:ascii="宋体" w:hAnsi="宋体" w:cs="宋体"/>
          <w:color w:val="auto"/>
          <w:sz w:val="24"/>
          <w:szCs w:val="24"/>
          <w:highlight w:val="none"/>
        </w:rPr>
        <w:t>3、获取方式：自行下载</w:t>
      </w:r>
    </w:p>
    <w:p w14:paraId="2A9D55C7">
      <w:pPr>
        <w:ind w:firstLine="480"/>
        <w:rPr>
          <w:rFonts w:ascii="宋体" w:hAnsi="宋体" w:cs="宋体"/>
          <w:color w:val="auto"/>
          <w:sz w:val="24"/>
          <w:szCs w:val="24"/>
          <w:highlight w:val="none"/>
        </w:rPr>
      </w:pPr>
      <w:r>
        <w:rPr>
          <w:rFonts w:hint="eastAsia" w:ascii="宋体" w:hAnsi="宋体" w:cs="宋体"/>
          <w:color w:val="auto"/>
          <w:sz w:val="24"/>
          <w:szCs w:val="24"/>
          <w:highlight w:val="none"/>
        </w:rPr>
        <w:t>4、售价：无</w:t>
      </w:r>
    </w:p>
    <w:p w14:paraId="0E93502F">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四、上传投标文件截止时间、开标时间和地点</w:t>
      </w:r>
    </w:p>
    <w:p w14:paraId="6C2FA806">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1、上传投标文件截止时间：</w:t>
      </w:r>
      <w:r>
        <w:rPr>
          <w:rFonts w:hint="eastAsia" w:ascii="宋体" w:hAnsi="宋体"/>
          <w:color w:val="auto"/>
          <w:sz w:val="24"/>
          <w:szCs w:val="24"/>
          <w:highlight w:val="none"/>
          <w:lang w:eastAsia="zh-CN"/>
        </w:rPr>
        <w:t>2026年6月5日9点30分</w:t>
      </w:r>
    </w:p>
    <w:p w14:paraId="6A3C336E">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2、开标时间：</w:t>
      </w:r>
      <w:r>
        <w:rPr>
          <w:rFonts w:hint="eastAsia" w:ascii="宋体" w:hAnsi="宋体"/>
          <w:color w:val="auto"/>
          <w:sz w:val="24"/>
          <w:szCs w:val="24"/>
          <w:highlight w:val="none"/>
          <w:lang w:eastAsia="zh-CN"/>
        </w:rPr>
        <w:t>2026年6月5日9点30分</w:t>
      </w:r>
    </w:p>
    <w:p w14:paraId="60B63774">
      <w:pPr>
        <w:ind w:firstLine="480"/>
        <w:rPr>
          <w:rFonts w:ascii="宋体" w:hAnsi="宋体" w:cs="宋体"/>
          <w:color w:val="auto"/>
          <w:sz w:val="24"/>
          <w:szCs w:val="24"/>
          <w:highlight w:val="none"/>
        </w:rPr>
      </w:pPr>
      <w:r>
        <w:rPr>
          <w:rFonts w:hint="eastAsia" w:ascii="宋体" w:hAnsi="宋体" w:cs="宋体"/>
          <w:color w:val="auto"/>
          <w:sz w:val="24"/>
          <w:szCs w:val="24"/>
          <w:highlight w:val="none"/>
        </w:rPr>
        <w:t>3、开标地点：苏采云政府采购一体化平台开标大厅（网上不见面开标）</w:t>
      </w:r>
    </w:p>
    <w:p w14:paraId="6229E022">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五、公告期限</w:t>
      </w:r>
    </w:p>
    <w:p w14:paraId="70088EC0">
      <w:pPr>
        <w:ind w:firstLine="480"/>
        <w:rPr>
          <w:rFonts w:ascii="宋体" w:hAnsi="宋体" w:cs="宋体"/>
          <w:color w:val="auto"/>
          <w:sz w:val="24"/>
          <w:szCs w:val="24"/>
          <w:highlight w:val="none"/>
        </w:rPr>
      </w:pPr>
      <w:r>
        <w:rPr>
          <w:rFonts w:hint="eastAsia" w:ascii="宋体" w:hAnsi="宋体" w:cs="宋体"/>
          <w:color w:val="auto"/>
          <w:sz w:val="24"/>
          <w:szCs w:val="24"/>
          <w:highlight w:val="none"/>
        </w:rPr>
        <w:t>自本公告发布之日起5个工作日。</w:t>
      </w:r>
    </w:p>
    <w:p w14:paraId="0CDF0B1A">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六、其他补充事宜</w:t>
      </w:r>
    </w:p>
    <w:p w14:paraId="40334E55">
      <w:pPr>
        <w:ind w:firstLine="480"/>
        <w:rPr>
          <w:rFonts w:ascii="宋体" w:hAnsi="宋体" w:cs="宋体"/>
          <w:color w:val="auto"/>
          <w:sz w:val="24"/>
          <w:szCs w:val="24"/>
          <w:highlight w:val="none"/>
        </w:rPr>
      </w:pPr>
      <w:r>
        <w:rPr>
          <w:rFonts w:hint="eastAsia" w:ascii="宋体" w:hAnsi="宋体" w:cs="宋体"/>
          <w:color w:val="auto"/>
          <w:sz w:val="24"/>
          <w:szCs w:val="24"/>
          <w:highlight w:val="none"/>
        </w:rPr>
        <w:t>1、本项目需要使用CA数字证书制作、上传电子投标文件完成电子投标，请供应商在参加投标活动前办理好CA数字证书申领及电子签章等操作。</w:t>
      </w:r>
    </w:p>
    <w:p w14:paraId="435F5720">
      <w:pPr>
        <w:ind w:firstLine="480"/>
        <w:rPr>
          <w:rFonts w:ascii="宋体" w:hAnsi="宋体" w:cs="宋体"/>
          <w:color w:val="auto"/>
          <w:sz w:val="24"/>
          <w:szCs w:val="24"/>
          <w:highlight w:val="none"/>
        </w:rPr>
      </w:pPr>
      <w:r>
        <w:rPr>
          <w:rFonts w:hint="eastAsia" w:ascii="宋体" w:hAnsi="宋体" w:cs="宋体"/>
          <w:color w:val="auto"/>
          <w:sz w:val="24"/>
          <w:szCs w:val="24"/>
          <w:highlight w:val="none"/>
        </w:rPr>
        <w:t>有关供应商注册、报名、下载电子招标文件、制作上传电子投标文件、不见面开标及其他注意事项登录苏州政府采购网，在“下载中心”栏目下载“苏采云系统供应商操作手册”查阅。</w:t>
      </w:r>
    </w:p>
    <w:p w14:paraId="1B746A93">
      <w:pPr>
        <w:ind w:firstLine="480"/>
        <w:rPr>
          <w:rFonts w:ascii="宋体" w:hAnsi="宋体" w:cs="宋体"/>
          <w:color w:val="auto"/>
          <w:sz w:val="24"/>
          <w:szCs w:val="24"/>
          <w:highlight w:val="none"/>
        </w:rPr>
      </w:pPr>
      <w:r>
        <w:rPr>
          <w:rFonts w:hint="eastAsia" w:ascii="宋体" w:hAnsi="宋体" w:cs="宋体"/>
          <w:color w:val="auto"/>
          <w:sz w:val="24"/>
          <w:szCs w:val="24"/>
          <w:highlight w:val="none"/>
        </w:rPr>
        <w:t>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p>
    <w:p w14:paraId="3502F586">
      <w:pPr>
        <w:ind w:firstLine="480"/>
        <w:rPr>
          <w:rFonts w:ascii="宋体" w:hAnsi="宋体" w:cs="宋体"/>
          <w:color w:val="auto"/>
          <w:sz w:val="24"/>
          <w:szCs w:val="24"/>
          <w:highlight w:val="none"/>
        </w:rPr>
      </w:pPr>
      <w:r>
        <w:rPr>
          <w:rFonts w:hint="eastAsia" w:ascii="宋体" w:hAnsi="宋体" w:cs="宋体"/>
          <w:color w:val="auto"/>
          <w:sz w:val="24"/>
          <w:szCs w:val="24"/>
          <w:highlight w:val="none"/>
        </w:rPr>
        <w:t>3、采购文件获取（网上获取）</w:t>
      </w:r>
    </w:p>
    <w:p w14:paraId="1896589C">
      <w:pPr>
        <w:ind w:firstLine="480"/>
        <w:rPr>
          <w:rFonts w:ascii="宋体" w:hAnsi="宋体" w:cs="宋体"/>
          <w:color w:val="auto"/>
          <w:sz w:val="24"/>
          <w:szCs w:val="24"/>
          <w:highlight w:val="none"/>
        </w:rPr>
      </w:pPr>
      <w:r>
        <w:rPr>
          <w:rFonts w:hint="eastAsia" w:ascii="宋体" w:hAnsi="宋体" w:cs="宋体"/>
          <w:color w:val="auto"/>
          <w:sz w:val="24"/>
          <w:szCs w:val="24"/>
          <w:highlight w:val="none"/>
        </w:rPr>
        <w:t>3.1申领CA证书：</w:t>
      </w:r>
    </w:p>
    <w:p w14:paraId="5ED337DD">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p>
    <w:p w14:paraId="424592F5">
      <w:pPr>
        <w:ind w:firstLine="480"/>
        <w:rPr>
          <w:rFonts w:ascii="宋体" w:hAnsi="宋体" w:cs="宋体"/>
          <w:color w:val="auto"/>
          <w:sz w:val="24"/>
          <w:szCs w:val="24"/>
          <w:highlight w:val="none"/>
        </w:rPr>
      </w:pPr>
      <w:r>
        <w:rPr>
          <w:rFonts w:hint="eastAsia" w:ascii="宋体" w:hAnsi="宋体" w:cs="宋体"/>
          <w:color w:val="auto"/>
          <w:sz w:val="24"/>
          <w:szCs w:val="24"/>
          <w:highlight w:val="none"/>
        </w:rPr>
        <w:t>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77823FD8">
      <w:pPr>
        <w:ind w:firstLine="480"/>
        <w:rPr>
          <w:rFonts w:ascii="宋体" w:hAnsi="宋体" w:cs="宋体"/>
          <w:color w:val="auto"/>
          <w:sz w:val="24"/>
          <w:szCs w:val="24"/>
          <w:highlight w:val="none"/>
        </w:rPr>
      </w:pPr>
      <w:r>
        <w:rPr>
          <w:rFonts w:hint="eastAsia" w:ascii="宋体" w:hAnsi="宋体" w:cs="宋体"/>
          <w:color w:val="auto"/>
          <w:sz w:val="24"/>
          <w:szCs w:val="24"/>
          <w:highlight w:val="none"/>
        </w:rPr>
        <w:t>4、制作、提交电子响应文件：</w:t>
      </w:r>
    </w:p>
    <w:p w14:paraId="7B2A37BD">
      <w:pPr>
        <w:ind w:firstLine="480"/>
        <w:rPr>
          <w:rFonts w:ascii="宋体" w:hAnsi="宋体" w:cs="宋体"/>
          <w:color w:val="auto"/>
          <w:sz w:val="24"/>
          <w:szCs w:val="24"/>
          <w:highlight w:val="none"/>
        </w:rPr>
      </w:pPr>
      <w:r>
        <w:rPr>
          <w:rFonts w:hint="eastAsia" w:ascii="宋体" w:hAnsi="宋体" w:cs="宋体"/>
          <w:color w:val="auto"/>
          <w:sz w:val="24"/>
          <w:szCs w:val="24"/>
          <w:highlight w:val="none"/>
        </w:rPr>
        <w:t>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p>
    <w:p w14:paraId="636F30FB">
      <w:pPr>
        <w:ind w:firstLine="480"/>
        <w:rPr>
          <w:rFonts w:ascii="宋体" w:hAnsi="宋体" w:cs="宋体"/>
          <w:color w:val="auto"/>
          <w:sz w:val="24"/>
          <w:szCs w:val="24"/>
          <w:highlight w:val="none"/>
        </w:rPr>
      </w:pPr>
      <w:r>
        <w:rPr>
          <w:rFonts w:hint="eastAsia" w:ascii="宋体" w:hAnsi="宋体" w:cs="宋体"/>
          <w:color w:val="auto"/>
          <w:sz w:val="24"/>
          <w:szCs w:val="24"/>
          <w:highlight w:val="none"/>
        </w:rPr>
        <w:t>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p>
    <w:p w14:paraId="52724F25">
      <w:pPr>
        <w:ind w:firstLine="480"/>
        <w:rPr>
          <w:rFonts w:ascii="宋体" w:hAnsi="宋体" w:cs="宋体"/>
          <w:color w:val="auto"/>
          <w:sz w:val="24"/>
          <w:szCs w:val="24"/>
          <w:highlight w:val="none"/>
        </w:rPr>
      </w:pPr>
      <w:r>
        <w:rPr>
          <w:rFonts w:hint="eastAsia" w:ascii="宋体" w:hAnsi="宋体" w:cs="宋体"/>
          <w:color w:val="auto"/>
          <w:sz w:val="24"/>
          <w:szCs w:val="24"/>
          <w:highlight w:val="none"/>
        </w:rPr>
        <w:t>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p>
    <w:p w14:paraId="49C6BC00">
      <w:pPr>
        <w:ind w:firstLine="480"/>
        <w:rPr>
          <w:rFonts w:ascii="宋体" w:hAnsi="宋体" w:cs="宋体"/>
          <w:color w:val="auto"/>
          <w:sz w:val="24"/>
          <w:szCs w:val="24"/>
          <w:highlight w:val="none"/>
        </w:rPr>
      </w:pPr>
      <w:r>
        <w:rPr>
          <w:rFonts w:hint="eastAsia" w:ascii="宋体" w:hAnsi="宋体" w:cs="宋体"/>
          <w:color w:val="auto"/>
          <w:sz w:val="24"/>
          <w:szCs w:val="24"/>
          <w:highlight w:val="none"/>
        </w:rPr>
        <w:t>5、开标</w:t>
      </w:r>
    </w:p>
    <w:p w14:paraId="763B77FA">
      <w:pPr>
        <w:ind w:firstLine="480"/>
        <w:rPr>
          <w:rFonts w:ascii="宋体" w:hAnsi="宋体" w:cs="宋体"/>
          <w:color w:val="auto"/>
          <w:sz w:val="24"/>
          <w:szCs w:val="24"/>
          <w:highlight w:val="none"/>
        </w:rPr>
      </w:pPr>
      <w:r>
        <w:rPr>
          <w:rFonts w:hint="eastAsia" w:ascii="宋体" w:hAnsi="宋体" w:cs="宋体"/>
          <w:color w:val="auto"/>
          <w:sz w:val="24"/>
          <w:szCs w:val="24"/>
          <w:highlight w:val="none"/>
        </w:rPr>
        <w:t>5.1本项目采用不见面开标，投标人开标时无需到开标现场进行解密，采取网上开标大厅解密电子投标文件，投标人远程解密要求如下：</w:t>
      </w:r>
    </w:p>
    <w:p w14:paraId="3BB92FE7">
      <w:pPr>
        <w:ind w:firstLine="480"/>
        <w:rPr>
          <w:rFonts w:ascii="宋体" w:hAnsi="宋体" w:cs="宋体"/>
          <w:color w:val="auto"/>
          <w:sz w:val="24"/>
          <w:szCs w:val="24"/>
          <w:highlight w:val="none"/>
        </w:rPr>
      </w:pPr>
      <w:r>
        <w:rPr>
          <w:rFonts w:hint="eastAsia" w:ascii="宋体" w:hAnsi="宋体" w:cs="宋体"/>
          <w:color w:val="auto"/>
          <w:sz w:val="24"/>
          <w:szCs w:val="24"/>
          <w:highlight w:val="none"/>
        </w:rPr>
        <w:t>1）投标人使用CA数字证书进行远程解密，解密的CA数字证书与生成加密电子投标文件时的CA数字证书需为同一个CA数字证书，否则无法解密，造成的后果由投标人自行负责。</w:t>
      </w:r>
    </w:p>
    <w:p w14:paraId="164F8B51">
      <w:pPr>
        <w:ind w:firstLine="480"/>
        <w:rPr>
          <w:rFonts w:ascii="宋体" w:hAnsi="宋体" w:cs="宋体"/>
          <w:color w:val="auto"/>
          <w:sz w:val="24"/>
          <w:szCs w:val="24"/>
          <w:highlight w:val="none"/>
        </w:rPr>
      </w:pPr>
      <w:r>
        <w:rPr>
          <w:rFonts w:hint="eastAsia" w:ascii="宋体" w:hAnsi="宋体" w:cs="宋体"/>
          <w:color w:val="auto"/>
          <w:sz w:val="24"/>
          <w:szCs w:val="24"/>
          <w:highlight w:val="none"/>
        </w:rPr>
        <w:t>2）投标人登录苏采云系统，点击开标大厅，选择开标项目，完成不见面开标流程。</w:t>
      </w:r>
    </w:p>
    <w:p w14:paraId="6C52C7D8">
      <w:pPr>
        <w:ind w:firstLine="480"/>
        <w:rPr>
          <w:rFonts w:ascii="宋体" w:hAnsi="宋体" w:cs="宋体"/>
          <w:color w:val="auto"/>
          <w:sz w:val="24"/>
          <w:szCs w:val="24"/>
          <w:highlight w:val="none"/>
        </w:rPr>
      </w:pPr>
      <w:r>
        <w:rPr>
          <w:rFonts w:hint="eastAsia" w:ascii="宋体" w:hAnsi="宋体" w:cs="宋体"/>
          <w:color w:val="auto"/>
          <w:sz w:val="24"/>
          <w:szCs w:val="24"/>
          <w:highlight w:val="none"/>
        </w:rPr>
        <w:t>3）投标截止时间后根据系统提示解密电子投标文件。解密时间为30分钟，未在规定时间内完成解密，其投标文件将被拒绝，不参与后续投标流程。</w:t>
      </w:r>
    </w:p>
    <w:p w14:paraId="62A690AF">
      <w:pPr>
        <w:ind w:firstLine="480"/>
        <w:rPr>
          <w:rFonts w:ascii="宋体" w:hAnsi="宋体" w:cs="宋体"/>
          <w:color w:val="auto"/>
          <w:sz w:val="24"/>
          <w:szCs w:val="24"/>
          <w:highlight w:val="none"/>
        </w:rPr>
      </w:pPr>
      <w:r>
        <w:rPr>
          <w:rFonts w:hint="eastAsia" w:ascii="宋体" w:hAnsi="宋体" w:cs="宋体"/>
          <w:color w:val="auto"/>
          <w:sz w:val="24"/>
          <w:szCs w:val="24"/>
          <w:highlight w:val="none"/>
        </w:rPr>
        <w:t>4）在开标、评标过程中投标人代表须在网上不见面开标系统中保持在线状态，以应对可能发生的澄清、说明等回复，由于投标人代表不在线所造成的一切后果由投标人自行承担。</w:t>
      </w:r>
    </w:p>
    <w:p w14:paraId="6415EC09">
      <w:pPr>
        <w:ind w:firstLine="480"/>
        <w:rPr>
          <w:rFonts w:ascii="宋体" w:hAnsi="宋体" w:cs="宋体"/>
          <w:color w:val="auto"/>
          <w:sz w:val="24"/>
          <w:szCs w:val="24"/>
          <w:highlight w:val="none"/>
        </w:rPr>
      </w:pPr>
      <w:r>
        <w:rPr>
          <w:rFonts w:ascii="宋体" w:hAnsi="宋体" w:cs="宋体"/>
          <w:color w:val="auto"/>
          <w:sz w:val="24"/>
          <w:szCs w:val="24"/>
          <w:highlight w:val="none"/>
        </w:rPr>
        <w:t>6</w:t>
      </w:r>
      <w:r>
        <w:rPr>
          <w:rFonts w:hint="eastAsia" w:ascii="宋体" w:hAnsi="宋体" w:cs="宋体"/>
          <w:color w:val="auto"/>
          <w:sz w:val="24"/>
          <w:szCs w:val="24"/>
          <w:highlight w:val="none"/>
        </w:rPr>
        <w:t>、有关苏采云系统驱动安装，登录苏州政府采购网，点击页面底部苏采云图标，进入苏采云政府采购一体化平台，点击“驱动下载”，下载“政务CA、方正签章控件驱动安装包及安装说明”文件，按要求安装驱动。</w:t>
      </w:r>
    </w:p>
    <w:p w14:paraId="3301A3F6">
      <w:pPr>
        <w:ind w:firstLine="480"/>
        <w:rPr>
          <w:rFonts w:ascii="宋体" w:hAnsi="宋体" w:cs="宋体"/>
          <w:color w:val="auto"/>
          <w:sz w:val="24"/>
          <w:szCs w:val="24"/>
          <w:highlight w:val="none"/>
        </w:rPr>
      </w:pPr>
      <w:r>
        <w:rPr>
          <w:rFonts w:ascii="宋体" w:hAnsi="宋体" w:cs="宋体"/>
          <w:color w:val="auto"/>
          <w:sz w:val="24"/>
          <w:szCs w:val="24"/>
          <w:highlight w:val="none"/>
        </w:rPr>
        <w:t>7</w:t>
      </w:r>
      <w:r>
        <w:rPr>
          <w:rFonts w:hint="eastAsia" w:ascii="宋体" w:hAnsi="宋体" w:cs="宋体"/>
          <w:color w:val="auto"/>
          <w:sz w:val="24"/>
          <w:szCs w:val="24"/>
          <w:highlight w:val="none"/>
        </w:rPr>
        <w:t>、投标保证金：本项目无需缴纳投标保证金。</w:t>
      </w:r>
    </w:p>
    <w:p w14:paraId="3075061C">
      <w:pPr>
        <w:ind w:firstLine="480"/>
        <w:rPr>
          <w:rFonts w:ascii="宋体" w:hAnsi="宋体" w:cs="宋体"/>
          <w:color w:val="auto"/>
          <w:sz w:val="24"/>
          <w:szCs w:val="24"/>
          <w:highlight w:val="none"/>
        </w:rPr>
      </w:pPr>
      <w:r>
        <w:rPr>
          <w:rFonts w:ascii="宋体" w:hAnsi="宋体" w:cs="宋体"/>
          <w:color w:val="auto"/>
          <w:sz w:val="24"/>
          <w:szCs w:val="24"/>
          <w:highlight w:val="none"/>
        </w:rPr>
        <w:t>8</w:t>
      </w:r>
      <w:r>
        <w:rPr>
          <w:rFonts w:hint="eastAsia" w:ascii="宋体" w:hAnsi="宋体" w:cs="宋体"/>
          <w:color w:val="auto"/>
          <w:sz w:val="24"/>
          <w:szCs w:val="24"/>
          <w:highlight w:val="none"/>
        </w:rPr>
        <w:t>、苏州市财政局政府采购管理处监督电话：0512-68616651。</w:t>
      </w:r>
    </w:p>
    <w:p w14:paraId="560963D7">
      <w:pPr>
        <w:ind w:firstLine="480"/>
        <w:rPr>
          <w:rFonts w:ascii="宋体" w:hAnsi="宋体" w:cs="宋体"/>
          <w:color w:val="auto"/>
          <w:sz w:val="24"/>
          <w:szCs w:val="24"/>
          <w:highlight w:val="none"/>
        </w:rPr>
      </w:pPr>
      <w:r>
        <w:rPr>
          <w:rFonts w:ascii="宋体" w:hAnsi="宋体" w:cs="宋体"/>
          <w:color w:val="auto"/>
          <w:sz w:val="24"/>
          <w:szCs w:val="24"/>
          <w:highlight w:val="none"/>
        </w:rPr>
        <w:t>9</w:t>
      </w:r>
      <w:r>
        <w:rPr>
          <w:rFonts w:hint="eastAsia" w:ascii="宋体" w:hAnsi="宋体" w:cs="宋体"/>
          <w:color w:val="auto"/>
          <w:sz w:val="24"/>
          <w:szCs w:val="24"/>
          <w:highlight w:val="none"/>
        </w:rPr>
        <w:t>、政府采购履约资金扶持政策：中标供应商可凭政府采购合同办理融资贷款，详情请见江苏政府采购网“政采贷”专栏。</w:t>
      </w:r>
    </w:p>
    <w:p w14:paraId="0D50EA0E">
      <w:pPr>
        <w:ind w:firstLine="480"/>
        <w:rPr>
          <w:rFonts w:ascii="宋体" w:hAnsi="宋体" w:cs="宋体"/>
          <w:color w:val="auto"/>
          <w:sz w:val="24"/>
          <w:szCs w:val="24"/>
          <w:highlight w:val="none"/>
        </w:rPr>
      </w:pPr>
      <w:r>
        <w:rPr>
          <w:rFonts w:hint="eastAsia" w:ascii="宋体" w:hAnsi="宋体" w:cs="宋体"/>
          <w:color w:val="auto"/>
          <w:sz w:val="24"/>
          <w:szCs w:val="24"/>
          <w:highlight w:val="none"/>
        </w:rPr>
        <w:t>七、对本次招标提出询问，请按以下方式联系。</w:t>
      </w:r>
    </w:p>
    <w:p w14:paraId="464FBC97">
      <w:pPr>
        <w:ind w:firstLine="480"/>
        <w:rPr>
          <w:rFonts w:ascii="宋体" w:hAnsi="宋体" w:cs="宋体"/>
          <w:color w:val="auto"/>
          <w:sz w:val="24"/>
          <w:szCs w:val="24"/>
          <w:highlight w:val="none"/>
        </w:rPr>
      </w:pPr>
      <w:r>
        <w:rPr>
          <w:rFonts w:hint="eastAsia" w:ascii="宋体" w:hAnsi="宋体" w:cs="宋体"/>
          <w:color w:val="auto"/>
          <w:sz w:val="24"/>
          <w:szCs w:val="24"/>
          <w:highlight w:val="none"/>
        </w:rPr>
        <w:t>1.采购人信息</w:t>
      </w:r>
    </w:p>
    <w:p w14:paraId="261B78A6">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采购人：</w:t>
      </w:r>
      <w:r>
        <w:rPr>
          <w:rFonts w:hint="eastAsia" w:ascii="宋体" w:hAnsi="宋体" w:cs="宋体"/>
          <w:color w:val="auto"/>
          <w:sz w:val="24"/>
          <w:szCs w:val="24"/>
          <w:highlight w:val="none"/>
          <w:lang w:eastAsia="zh-CN"/>
        </w:rPr>
        <w:t>苏州市立医院</w:t>
      </w:r>
    </w:p>
    <w:p w14:paraId="5F3A0307">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联系人：</w:t>
      </w:r>
      <w:r>
        <w:rPr>
          <w:rFonts w:hint="eastAsia" w:ascii="宋体" w:hAnsi="宋体" w:cs="宋体"/>
          <w:color w:val="auto"/>
          <w:sz w:val="24"/>
          <w:szCs w:val="24"/>
          <w:highlight w:val="none"/>
          <w:lang w:eastAsia="zh-CN"/>
        </w:rPr>
        <w:t>王俊文</w:t>
      </w:r>
    </w:p>
    <w:p w14:paraId="35003E7F">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lang w:eastAsia="zh-CN"/>
        </w:rPr>
        <w:t>0512-62362603</w:t>
      </w:r>
    </w:p>
    <w:p w14:paraId="756D0C30">
      <w:pPr>
        <w:ind w:firstLine="480"/>
        <w:rPr>
          <w:rFonts w:ascii="宋体" w:hAnsi="宋体" w:cs="宋体"/>
          <w:color w:val="auto"/>
          <w:sz w:val="24"/>
          <w:szCs w:val="24"/>
          <w:highlight w:val="none"/>
        </w:rPr>
      </w:pPr>
      <w:r>
        <w:rPr>
          <w:rFonts w:hint="eastAsia" w:ascii="宋体" w:hAnsi="宋体" w:cs="宋体"/>
          <w:color w:val="auto"/>
          <w:sz w:val="24"/>
          <w:szCs w:val="24"/>
          <w:highlight w:val="none"/>
        </w:rPr>
        <w:t>2.采购代理机构信息</w:t>
      </w:r>
    </w:p>
    <w:p w14:paraId="51BF147F">
      <w:pPr>
        <w:ind w:firstLine="480"/>
        <w:rPr>
          <w:rFonts w:ascii="宋体" w:hAnsi="宋体" w:cs="宋体"/>
          <w:color w:val="auto"/>
          <w:sz w:val="24"/>
          <w:szCs w:val="24"/>
          <w:highlight w:val="none"/>
        </w:rPr>
      </w:pPr>
      <w:r>
        <w:rPr>
          <w:rFonts w:hint="eastAsia" w:ascii="宋体" w:hAnsi="宋体" w:cs="宋体"/>
          <w:color w:val="auto"/>
          <w:sz w:val="24"/>
          <w:szCs w:val="24"/>
          <w:highlight w:val="none"/>
        </w:rPr>
        <w:t>名称：苏州市卫康招投标咨询服务有限公司</w:t>
      </w:r>
    </w:p>
    <w:p w14:paraId="3C85D39F">
      <w:pPr>
        <w:ind w:firstLine="480"/>
        <w:rPr>
          <w:rFonts w:ascii="宋体" w:hAnsi="宋体" w:cs="宋体"/>
          <w:color w:val="auto"/>
          <w:sz w:val="24"/>
          <w:szCs w:val="24"/>
          <w:highlight w:val="none"/>
        </w:rPr>
      </w:pPr>
      <w:r>
        <w:rPr>
          <w:rFonts w:hint="eastAsia" w:ascii="宋体" w:hAnsi="宋体" w:cs="宋体"/>
          <w:color w:val="auto"/>
          <w:sz w:val="24"/>
          <w:szCs w:val="24"/>
          <w:highlight w:val="none"/>
        </w:rPr>
        <w:t>地址：苏州市干将西路1296号深业姑苏中心17层</w:t>
      </w:r>
    </w:p>
    <w:p w14:paraId="29B8AC41">
      <w:pPr>
        <w:ind w:firstLine="480"/>
        <w:rPr>
          <w:rFonts w:ascii="宋体" w:hAnsi="宋体" w:cs="宋体"/>
          <w:color w:val="auto"/>
          <w:sz w:val="24"/>
          <w:szCs w:val="24"/>
          <w:highlight w:val="none"/>
        </w:rPr>
      </w:pPr>
      <w:r>
        <w:rPr>
          <w:rFonts w:hint="eastAsia" w:ascii="宋体" w:hAnsi="宋体" w:cs="宋体"/>
          <w:color w:val="auto"/>
          <w:sz w:val="24"/>
          <w:szCs w:val="24"/>
          <w:highlight w:val="none"/>
        </w:rPr>
        <w:t>联系方式：0512-69165625</w:t>
      </w:r>
    </w:p>
    <w:p w14:paraId="4E7CD1EF">
      <w:pPr>
        <w:ind w:firstLine="480"/>
        <w:rPr>
          <w:rFonts w:ascii="宋体" w:hAnsi="宋体" w:cs="宋体"/>
          <w:color w:val="auto"/>
          <w:sz w:val="24"/>
          <w:szCs w:val="24"/>
          <w:highlight w:val="none"/>
        </w:rPr>
      </w:pPr>
      <w:r>
        <w:rPr>
          <w:rFonts w:hint="eastAsia" w:ascii="宋体" w:hAnsi="宋体" w:cs="宋体"/>
          <w:color w:val="auto"/>
          <w:sz w:val="24"/>
          <w:szCs w:val="24"/>
          <w:highlight w:val="none"/>
        </w:rPr>
        <w:t>3.项目联系方式：</w:t>
      </w:r>
    </w:p>
    <w:p w14:paraId="45356761">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项目联系人：陈璐佳、李晶晶</w:t>
      </w:r>
    </w:p>
    <w:p w14:paraId="7E213221">
      <w:pPr>
        <w:pStyle w:val="102"/>
        <w:rPr>
          <w:rFonts w:ascii="宋体" w:hAnsi="宋体" w:eastAsia="宋体"/>
          <w:color w:val="auto"/>
          <w:sz w:val="24"/>
          <w:szCs w:val="24"/>
          <w:highlight w:val="none"/>
        </w:rPr>
      </w:pPr>
      <w:r>
        <w:rPr>
          <w:rFonts w:hint="eastAsia" w:ascii="宋体" w:hAnsi="宋体" w:eastAsia="宋体" w:cs="宋体"/>
          <w:color w:val="auto"/>
          <w:sz w:val="24"/>
          <w:szCs w:val="24"/>
          <w:highlight w:val="none"/>
        </w:rPr>
        <w:t>电话：0512-69165615</w:t>
      </w:r>
    </w:p>
    <w:p w14:paraId="1892B685">
      <w:pPr>
        <w:pStyle w:val="102"/>
        <w:ind w:right="-625" w:firstLine="4560"/>
        <w:jc w:val="right"/>
        <w:rPr>
          <w:rFonts w:ascii="宋体" w:hAnsi="宋体" w:eastAsia="宋体"/>
          <w:color w:val="auto"/>
          <w:sz w:val="24"/>
          <w:szCs w:val="24"/>
          <w:highlight w:val="none"/>
        </w:rPr>
      </w:pPr>
      <w:r>
        <w:rPr>
          <w:rFonts w:hint="eastAsia" w:ascii="宋体" w:hAnsi="宋体" w:eastAsia="宋体"/>
          <w:color w:val="auto"/>
          <w:sz w:val="24"/>
          <w:szCs w:val="24"/>
          <w:highlight w:val="none"/>
        </w:rPr>
        <w:t>苏州市卫康招投标咨询服务有限公司</w:t>
      </w:r>
    </w:p>
    <w:p w14:paraId="1136848F">
      <w:pPr>
        <w:rPr>
          <w:rFonts w:ascii="宋体" w:hAnsi="宋体"/>
          <w:color w:val="auto"/>
          <w:sz w:val="24"/>
          <w:szCs w:val="24"/>
          <w:highlight w:val="none"/>
        </w:rPr>
      </w:pPr>
    </w:p>
    <w:p w14:paraId="24C10A1E">
      <w:pPr>
        <w:jc w:val="center"/>
        <w:rPr>
          <w:rFonts w:ascii="宋体" w:hAnsi="宋体"/>
          <w:b/>
          <w:bCs/>
          <w:color w:val="auto"/>
          <w:spacing w:val="60"/>
          <w:sz w:val="100"/>
          <w:szCs w:val="100"/>
          <w:highlight w:val="none"/>
        </w:rPr>
      </w:pPr>
    </w:p>
    <w:p w14:paraId="10DCB2B6">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br w:type="page" w:clear="all"/>
      </w:r>
    </w:p>
    <w:p w14:paraId="4D1CBCF4">
      <w:pPr>
        <w:jc w:val="center"/>
        <w:rPr>
          <w:rFonts w:hint="eastAsia" w:ascii="宋体" w:hAnsi="宋体"/>
          <w:b/>
          <w:bCs/>
          <w:color w:val="auto"/>
          <w:spacing w:val="60"/>
          <w:sz w:val="100"/>
          <w:szCs w:val="100"/>
          <w:highlight w:val="none"/>
        </w:rPr>
      </w:pPr>
    </w:p>
    <w:p w14:paraId="5450D648">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政府采购</w:t>
      </w:r>
      <w:r>
        <w:rPr>
          <w:rFonts w:hint="eastAsia" w:ascii="宋体" w:hAnsi="宋体"/>
          <w:b/>
          <w:bCs/>
          <w:color w:val="auto"/>
          <w:sz w:val="100"/>
          <w:szCs w:val="100"/>
          <w:highlight w:val="none"/>
        </w:rPr>
        <w:t>文件</w:t>
      </w:r>
      <w:r>
        <w:rPr>
          <w:rFonts w:hint="eastAsia" w:ascii="宋体" w:hAnsi="宋体"/>
          <w:b/>
          <w:bCs/>
          <w:color w:val="auto"/>
          <w:sz w:val="100"/>
          <w:szCs w:val="100"/>
          <w:highlight w:val="none"/>
        </w:rPr>
        <w:tab/>
      </w:r>
    </w:p>
    <w:p w14:paraId="6F135FFE">
      <w:pPr>
        <w:rPr>
          <w:rFonts w:ascii="宋体" w:hAnsi="宋体"/>
          <w:color w:val="auto"/>
          <w:sz w:val="24"/>
          <w:szCs w:val="24"/>
          <w:highlight w:val="none"/>
        </w:rPr>
      </w:pPr>
    </w:p>
    <w:p w14:paraId="4364A382">
      <w:pPr>
        <w:rPr>
          <w:rFonts w:ascii="宋体" w:hAnsi="宋体"/>
          <w:color w:val="auto"/>
          <w:highlight w:val="none"/>
        </w:rPr>
      </w:pPr>
    </w:p>
    <w:p w14:paraId="64B3F082">
      <w:pPr>
        <w:spacing w:line="480" w:lineRule="auto"/>
        <w:jc w:val="center"/>
        <w:rPr>
          <w:rFonts w:ascii="宋体" w:hAnsi="宋体"/>
          <w:color w:val="auto"/>
          <w:sz w:val="30"/>
          <w:highlight w:val="none"/>
        </w:rPr>
      </w:pPr>
    </w:p>
    <w:p w14:paraId="19265E72">
      <w:pPr>
        <w:spacing w:line="480" w:lineRule="auto"/>
        <w:ind w:firstLine="1800"/>
        <w:rPr>
          <w:rFonts w:hint="eastAsia" w:ascii="宋体" w:hAnsi="宋体" w:eastAsia="宋体"/>
          <w:color w:val="auto"/>
          <w:sz w:val="30"/>
          <w:szCs w:val="30"/>
          <w:highlight w:val="none"/>
        </w:rPr>
      </w:pPr>
      <w:r>
        <w:rPr>
          <w:rFonts w:hint="eastAsia" w:ascii="宋体" w:hAnsi="宋体"/>
          <w:color w:val="auto"/>
          <w:sz w:val="30"/>
          <w:szCs w:val="30"/>
          <w:highlight w:val="none"/>
        </w:rPr>
        <w:t>采购编号：</w:t>
      </w:r>
      <w:r>
        <w:rPr>
          <w:rFonts w:hint="eastAsia" w:ascii="宋体" w:hAnsi="宋体"/>
          <w:color w:val="auto"/>
          <w:sz w:val="30"/>
          <w:szCs w:val="30"/>
          <w:highlight w:val="none"/>
          <w:lang w:eastAsia="zh-CN"/>
        </w:rPr>
        <w:t>JSZC-320500-SZWK-G2026-0033</w:t>
      </w:r>
    </w:p>
    <w:p w14:paraId="77096EB1">
      <w:pPr>
        <w:spacing w:line="480" w:lineRule="auto"/>
        <w:ind w:firstLine="1800"/>
        <w:rPr>
          <w:rFonts w:hint="eastAsia"/>
          <w:color w:val="auto"/>
          <w:sz w:val="30"/>
          <w:szCs w:val="30"/>
          <w:highlight w:val="none"/>
        </w:rPr>
      </w:pPr>
      <w:r>
        <w:rPr>
          <w:rFonts w:hint="eastAsia"/>
          <w:color w:val="auto"/>
          <w:sz w:val="30"/>
          <w:szCs w:val="30"/>
          <w:highlight w:val="none"/>
        </w:rPr>
        <w:t>采购项目：</w:t>
      </w:r>
      <w:r>
        <w:rPr>
          <w:rFonts w:hint="eastAsia"/>
          <w:color w:val="auto"/>
          <w:sz w:val="30"/>
          <w:szCs w:val="30"/>
          <w:highlight w:val="none"/>
          <w:lang w:eastAsia="zh-CN"/>
        </w:rPr>
        <w:t>椎间孔镜等设备</w:t>
      </w:r>
    </w:p>
    <w:p w14:paraId="3D9F9D41">
      <w:pPr>
        <w:spacing w:line="480" w:lineRule="auto"/>
        <w:ind w:firstLine="1800"/>
        <w:rPr>
          <w:rFonts w:hint="eastAsia" w:ascii="宋体" w:hAnsi="宋体" w:eastAsia="宋体" w:cs="宋体"/>
          <w:color w:val="auto"/>
          <w:sz w:val="30"/>
          <w:szCs w:val="30"/>
          <w:highlight w:val="none"/>
        </w:rPr>
      </w:pPr>
      <w:r>
        <w:rPr>
          <w:rFonts w:hint="eastAsia" w:ascii="宋体" w:hAnsi="宋体"/>
          <w:color w:val="auto"/>
          <w:sz w:val="30"/>
          <w:szCs w:val="30"/>
          <w:highlight w:val="none"/>
        </w:rPr>
        <w:t>采购单位：</w:t>
      </w:r>
      <w:r>
        <w:rPr>
          <w:rFonts w:hint="eastAsia" w:ascii="宋体" w:hAnsi="宋体" w:cs="宋体"/>
          <w:color w:val="auto"/>
          <w:sz w:val="30"/>
          <w:szCs w:val="30"/>
          <w:highlight w:val="none"/>
          <w:lang w:eastAsia="zh-CN"/>
        </w:rPr>
        <w:t>苏州市立医院</w:t>
      </w:r>
    </w:p>
    <w:p w14:paraId="00DCE05A">
      <w:pPr>
        <w:spacing w:line="480" w:lineRule="auto"/>
        <w:ind w:right="-159"/>
        <w:rPr>
          <w:rFonts w:ascii="宋体" w:hAnsi="宋体"/>
          <w:color w:val="auto"/>
          <w:sz w:val="30"/>
          <w:szCs w:val="24"/>
          <w:highlight w:val="none"/>
        </w:rPr>
      </w:pPr>
      <w:r>
        <w:rPr>
          <w:rFonts w:hint="eastAsia" w:ascii="宋体" w:hAnsi="宋体" w:cs="宋体"/>
          <w:b/>
          <w:color w:val="auto"/>
          <w:szCs w:val="24"/>
          <w:highlight w:val="none"/>
        </w:rPr>
        <w:drawing>
          <wp:anchor distT="0" distB="0" distL="0" distR="0" simplePos="0" relativeHeight="251659264" behindDoc="0" locked="0" layoutInCell="1" allowOverlap="1">
            <wp:simplePos x="0" y="0"/>
            <wp:positionH relativeFrom="column">
              <wp:posOffset>1654810</wp:posOffset>
            </wp:positionH>
            <wp:positionV relativeFrom="paragraph">
              <wp:posOffset>330835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6"/>
                    <a:stretch>
                      <a:fillRect/>
                    </a:stretch>
                  </pic:blipFill>
                  <pic:spPr>
                    <a:xfrm>
                      <a:off x="0" y="0"/>
                      <a:ext cx="2165985" cy="1016000"/>
                    </a:xfrm>
                    <a:prstGeom prst="rect">
                      <a:avLst/>
                    </a:prstGeom>
                    <a:noFill/>
                    <a:ln>
                      <a:noFill/>
                    </a:ln>
                  </pic:spPr>
                </pic:pic>
              </a:graphicData>
            </a:graphic>
          </wp:anchor>
        </w:drawing>
      </w:r>
    </w:p>
    <w:p w14:paraId="2830486B">
      <w:pPr>
        <w:ind w:firstLine="600"/>
        <w:rPr>
          <w:rFonts w:ascii="宋体" w:hAnsi="宋体"/>
          <w:color w:val="auto"/>
          <w:sz w:val="30"/>
          <w:highlight w:val="none"/>
        </w:rPr>
      </w:pPr>
    </w:p>
    <w:p w14:paraId="1F57839D">
      <w:pPr>
        <w:ind w:firstLine="422"/>
        <w:rPr>
          <w:rFonts w:ascii="宋体" w:hAnsi="宋体"/>
          <w:color w:val="auto"/>
          <w:sz w:val="30"/>
          <w:highlight w:val="none"/>
        </w:rPr>
      </w:pPr>
    </w:p>
    <w:p w14:paraId="7AF6A11E">
      <w:pPr>
        <w:jc w:val="center"/>
        <w:rPr>
          <w:rFonts w:ascii="宋体" w:hAnsi="宋体"/>
          <w:color w:val="auto"/>
          <w:sz w:val="30"/>
          <w:highlight w:val="none"/>
        </w:rPr>
      </w:pPr>
    </w:p>
    <w:p w14:paraId="312BABFB">
      <w:pPr>
        <w:jc w:val="center"/>
        <w:rPr>
          <w:rFonts w:ascii="宋体" w:hAnsi="宋体"/>
          <w:color w:val="auto"/>
          <w:sz w:val="30"/>
          <w:highlight w:val="none"/>
        </w:rPr>
      </w:pPr>
    </w:p>
    <w:p w14:paraId="5340708D">
      <w:pPr>
        <w:jc w:val="center"/>
        <w:rPr>
          <w:rFonts w:ascii="宋体" w:hAnsi="宋体"/>
          <w:color w:val="auto"/>
          <w:sz w:val="30"/>
          <w:highlight w:val="none"/>
        </w:rPr>
      </w:pPr>
    </w:p>
    <w:p w14:paraId="509016AD">
      <w:pPr>
        <w:jc w:val="center"/>
        <w:rPr>
          <w:rFonts w:ascii="宋体" w:hAnsi="宋体"/>
          <w:color w:val="auto"/>
          <w:sz w:val="30"/>
          <w:szCs w:val="30"/>
          <w:highlight w:val="none"/>
        </w:rPr>
      </w:pPr>
    </w:p>
    <w:p w14:paraId="5DBA69C6">
      <w:pPr>
        <w:jc w:val="center"/>
        <w:rPr>
          <w:rFonts w:hint="eastAsia" w:ascii="宋体" w:hAnsi="宋体"/>
          <w:color w:val="auto"/>
          <w:sz w:val="30"/>
          <w:highlight w:val="none"/>
        </w:rPr>
      </w:pPr>
    </w:p>
    <w:p w14:paraId="390ED4E7">
      <w:pPr>
        <w:jc w:val="center"/>
        <w:rPr>
          <w:rFonts w:ascii="宋体" w:hAnsi="宋体"/>
          <w:color w:val="auto"/>
          <w:sz w:val="30"/>
          <w:szCs w:val="30"/>
          <w:highlight w:val="none"/>
        </w:rPr>
      </w:pPr>
      <w:r>
        <w:rPr>
          <w:rFonts w:hint="eastAsia" w:ascii="宋体" w:hAnsi="宋体"/>
          <w:color w:val="auto"/>
          <w:sz w:val="30"/>
          <w:highlight w:val="none"/>
        </w:rPr>
        <w:t>苏州市卫康招投标咨询服务有限公司</w:t>
      </w:r>
    </w:p>
    <w:p w14:paraId="7A6D06D2">
      <w:pPr>
        <w:spacing w:line="300" w:lineRule="auto"/>
        <w:jc w:val="center"/>
        <w:rPr>
          <w:rFonts w:hint="eastAsia" w:ascii="宋体" w:hAnsi="宋体"/>
          <w:color w:val="auto"/>
          <w:sz w:val="30"/>
          <w:highlight w:val="none"/>
        </w:rPr>
      </w:pPr>
    </w:p>
    <w:p w14:paraId="594934F8">
      <w:pPr>
        <w:spacing w:line="300" w:lineRule="auto"/>
        <w:jc w:val="center"/>
        <w:rPr>
          <w:rFonts w:ascii="宋体" w:hAnsi="宋体"/>
          <w:b/>
          <w:bCs/>
          <w:color w:val="auto"/>
          <w:sz w:val="30"/>
          <w:highlight w:val="none"/>
        </w:rPr>
      </w:pPr>
      <w:r>
        <w:rPr>
          <w:rFonts w:hint="eastAsia" w:ascii="宋体" w:hAnsi="宋体"/>
          <w:color w:val="auto"/>
          <w:sz w:val="30"/>
          <w:highlight w:val="none"/>
        </w:rPr>
        <w:t>二〇二</w:t>
      </w:r>
      <w:r>
        <w:rPr>
          <w:rFonts w:hint="eastAsia" w:ascii="宋体" w:hAnsi="宋体"/>
          <w:color w:val="auto"/>
          <w:sz w:val="30"/>
          <w:highlight w:val="none"/>
          <w:lang w:val="en-US" w:eastAsia="zh-CN"/>
        </w:rPr>
        <w:t>六</w:t>
      </w:r>
      <w:r>
        <w:rPr>
          <w:rFonts w:hint="eastAsia" w:ascii="宋体" w:hAnsi="宋体"/>
          <w:color w:val="auto"/>
          <w:sz w:val="30"/>
          <w:highlight w:val="none"/>
        </w:rPr>
        <w:t>年</w:t>
      </w:r>
      <w:r>
        <w:rPr>
          <w:rFonts w:hint="eastAsia" w:ascii="宋体" w:hAnsi="宋体"/>
          <w:color w:val="auto"/>
          <w:sz w:val="30"/>
          <w:highlight w:val="none"/>
          <w:lang w:val="en-US" w:eastAsia="zh-CN"/>
        </w:rPr>
        <w:t>五</w:t>
      </w:r>
      <w:r>
        <w:rPr>
          <w:rFonts w:hint="eastAsia" w:ascii="宋体" w:hAnsi="宋体"/>
          <w:color w:val="auto"/>
          <w:sz w:val="30"/>
          <w:highlight w:val="none"/>
        </w:rPr>
        <w:t>月</w:t>
      </w:r>
    </w:p>
    <w:p w14:paraId="033D5B76">
      <w:pPr>
        <w:jc w:val="center"/>
        <w:rPr>
          <w:b/>
          <w:bCs/>
          <w:color w:val="auto"/>
          <w:spacing w:val="20"/>
          <w:sz w:val="30"/>
          <w:szCs w:val="20"/>
          <w:highlight w:val="none"/>
        </w:rPr>
      </w:pPr>
      <w:r>
        <w:rPr>
          <w:color w:val="auto"/>
          <w:highlight w:val="none"/>
        </w:rPr>
        <w:br w:type="page" w:clear="all"/>
      </w:r>
      <w:r>
        <w:rPr>
          <w:rFonts w:hint="eastAsia"/>
          <w:b/>
          <w:bCs/>
          <w:color w:val="auto"/>
          <w:spacing w:val="20"/>
          <w:sz w:val="30"/>
          <w:szCs w:val="20"/>
          <w:highlight w:val="none"/>
        </w:rPr>
        <w:t>前 附 表</w:t>
      </w:r>
    </w:p>
    <w:p w14:paraId="6C64C5AB">
      <w:pPr>
        <w:ind w:right="-159" w:firstLine="420"/>
        <w:rPr>
          <w:rFonts w:ascii="宋体" w:hAnsi="宋体"/>
          <w:color w:val="auto"/>
          <w:szCs w:val="21"/>
          <w:highlight w:val="none"/>
        </w:rPr>
      </w:pPr>
      <w:r>
        <w:rPr>
          <w:rFonts w:hint="eastAsia" w:ascii="宋体" w:hAnsi="宋体"/>
          <w:color w:val="auto"/>
          <w:szCs w:val="21"/>
          <w:highlight w:val="none"/>
        </w:rPr>
        <w:t>（下列附表说明是对采购文件的具体补充和修正，如有矛盾之处以本附表为准）</w:t>
      </w:r>
    </w:p>
    <w:tbl>
      <w:tblPr>
        <w:tblStyle w:val="28"/>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
      <w:tblGrid>
        <w:gridCol w:w="791"/>
        <w:gridCol w:w="1620"/>
        <w:gridCol w:w="6694"/>
      </w:tblGrid>
      <w:tr w14:paraId="4B4A1E9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791" w:type="dxa"/>
            <w:noWrap/>
            <w:vAlign w:val="center"/>
          </w:tcPr>
          <w:p w14:paraId="54655D9C">
            <w:pPr>
              <w:spacing w:line="400" w:lineRule="exact"/>
              <w:jc w:val="center"/>
              <w:rPr>
                <w:rFonts w:ascii="宋体" w:hAnsi="宋体"/>
                <w:b/>
                <w:bCs/>
                <w:color w:val="auto"/>
                <w:szCs w:val="21"/>
                <w:highlight w:val="none"/>
              </w:rPr>
            </w:pPr>
            <w:r>
              <w:rPr>
                <w:rFonts w:hint="eastAsia" w:ascii="宋体" w:hAnsi="宋体"/>
                <w:b/>
                <w:bCs/>
                <w:color w:val="auto"/>
                <w:szCs w:val="21"/>
                <w:highlight w:val="none"/>
                <w:lang w:val="zh-CN"/>
              </w:rPr>
              <w:t>项号</w:t>
            </w:r>
          </w:p>
        </w:tc>
        <w:tc>
          <w:tcPr>
            <w:tcW w:w="1620" w:type="dxa"/>
            <w:noWrap/>
            <w:vAlign w:val="top"/>
          </w:tcPr>
          <w:p w14:paraId="3A906883">
            <w:pPr>
              <w:spacing w:line="400" w:lineRule="exact"/>
              <w:jc w:val="center"/>
              <w:rPr>
                <w:rFonts w:ascii="宋体" w:hAnsi="宋体"/>
                <w:b/>
                <w:bCs/>
                <w:color w:val="auto"/>
                <w:szCs w:val="21"/>
                <w:highlight w:val="none"/>
              </w:rPr>
            </w:pPr>
            <w:r>
              <w:rPr>
                <w:rFonts w:hint="eastAsia" w:ascii="宋体" w:hAnsi="宋体"/>
                <w:b/>
                <w:bCs/>
                <w:color w:val="auto"/>
                <w:szCs w:val="21"/>
                <w:highlight w:val="none"/>
                <w:lang w:val="zh-CN"/>
              </w:rPr>
              <w:t>名称</w:t>
            </w:r>
          </w:p>
        </w:tc>
        <w:tc>
          <w:tcPr>
            <w:tcW w:w="6694" w:type="dxa"/>
            <w:noWrap/>
            <w:vAlign w:val="center"/>
          </w:tcPr>
          <w:p w14:paraId="5A9C3F72">
            <w:pPr>
              <w:spacing w:line="400" w:lineRule="exact"/>
              <w:jc w:val="center"/>
              <w:rPr>
                <w:rFonts w:ascii="宋体" w:hAnsi="宋体"/>
                <w:b/>
                <w:bCs/>
                <w:color w:val="auto"/>
                <w:szCs w:val="21"/>
                <w:highlight w:val="none"/>
              </w:rPr>
            </w:pPr>
            <w:r>
              <w:rPr>
                <w:rFonts w:hint="eastAsia" w:ascii="宋体" w:hAnsi="宋体"/>
                <w:b/>
                <w:bCs/>
                <w:color w:val="auto"/>
                <w:szCs w:val="21"/>
                <w:highlight w:val="none"/>
                <w:lang w:val="zh-CN"/>
              </w:rPr>
              <w:t>内      容</w:t>
            </w:r>
          </w:p>
        </w:tc>
      </w:tr>
      <w:tr w14:paraId="530260C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791" w:type="dxa"/>
            <w:noWrap/>
            <w:vAlign w:val="center"/>
          </w:tcPr>
          <w:p w14:paraId="701B3F45">
            <w:pPr>
              <w:spacing w:line="400" w:lineRule="exact"/>
              <w:jc w:val="center"/>
              <w:rPr>
                <w:rFonts w:ascii="宋体" w:hAnsi="宋体"/>
                <w:bCs/>
                <w:color w:val="auto"/>
                <w:szCs w:val="21"/>
                <w:highlight w:val="none"/>
              </w:rPr>
            </w:pPr>
            <w:r>
              <w:rPr>
                <w:rFonts w:hint="eastAsia" w:ascii="宋体" w:hAnsi="宋体"/>
                <w:bCs/>
                <w:color w:val="auto"/>
                <w:szCs w:val="21"/>
                <w:highlight w:val="none"/>
                <w:lang w:val="zh-CN"/>
              </w:rPr>
              <w:t>1</w:t>
            </w:r>
          </w:p>
        </w:tc>
        <w:tc>
          <w:tcPr>
            <w:tcW w:w="1620" w:type="dxa"/>
            <w:noWrap/>
            <w:vAlign w:val="center"/>
          </w:tcPr>
          <w:p w14:paraId="05127F5F">
            <w:pPr>
              <w:spacing w:line="400" w:lineRule="exact"/>
              <w:jc w:val="center"/>
              <w:rPr>
                <w:rFonts w:ascii="宋体" w:hAnsi="宋体"/>
                <w:color w:val="auto"/>
                <w:szCs w:val="21"/>
                <w:highlight w:val="none"/>
              </w:rPr>
            </w:pPr>
            <w:r>
              <w:rPr>
                <w:rFonts w:hint="eastAsia" w:ascii="宋体" w:hAnsi="宋体"/>
                <w:color w:val="auto"/>
                <w:szCs w:val="21"/>
                <w:highlight w:val="none"/>
                <w:lang w:val="zh-CN"/>
              </w:rPr>
              <w:t>采购编号</w:t>
            </w:r>
          </w:p>
        </w:tc>
        <w:tc>
          <w:tcPr>
            <w:tcW w:w="6694" w:type="dxa"/>
            <w:noWrap/>
            <w:vAlign w:val="center"/>
          </w:tcPr>
          <w:p w14:paraId="39FF25AC">
            <w:pPr>
              <w:spacing w:line="400" w:lineRule="exact"/>
              <w:rPr>
                <w:rFonts w:ascii="宋体" w:hAnsi="宋体"/>
                <w:color w:val="auto"/>
                <w:szCs w:val="21"/>
                <w:highlight w:val="none"/>
              </w:rPr>
            </w:pPr>
            <w:r>
              <w:rPr>
                <w:rFonts w:hint="eastAsia" w:ascii="宋体" w:hAnsi="宋体"/>
                <w:color w:val="auto"/>
                <w:szCs w:val="21"/>
                <w:highlight w:val="none"/>
                <w:lang w:val="zh-CN"/>
              </w:rPr>
              <w:t>JSZC-320500-SZWK-G2026-0033</w:t>
            </w:r>
          </w:p>
        </w:tc>
      </w:tr>
      <w:tr w14:paraId="4036F15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791" w:type="dxa"/>
            <w:noWrap/>
            <w:vAlign w:val="center"/>
          </w:tcPr>
          <w:p w14:paraId="47287D23">
            <w:pPr>
              <w:spacing w:line="400" w:lineRule="exact"/>
              <w:jc w:val="center"/>
              <w:rPr>
                <w:rFonts w:ascii="宋体" w:hAnsi="宋体"/>
                <w:bCs/>
                <w:color w:val="auto"/>
                <w:szCs w:val="21"/>
                <w:highlight w:val="none"/>
              </w:rPr>
            </w:pPr>
            <w:r>
              <w:rPr>
                <w:rFonts w:hint="eastAsia" w:ascii="宋体" w:hAnsi="宋体"/>
                <w:bCs/>
                <w:color w:val="auto"/>
                <w:szCs w:val="21"/>
                <w:highlight w:val="none"/>
                <w:lang w:val="zh-CN"/>
              </w:rPr>
              <w:t>2</w:t>
            </w:r>
          </w:p>
        </w:tc>
        <w:tc>
          <w:tcPr>
            <w:tcW w:w="1620" w:type="dxa"/>
            <w:noWrap/>
            <w:vAlign w:val="center"/>
          </w:tcPr>
          <w:p w14:paraId="757DFBBD">
            <w:pPr>
              <w:spacing w:line="400" w:lineRule="exact"/>
              <w:jc w:val="center"/>
              <w:rPr>
                <w:rFonts w:ascii="宋体" w:hAnsi="宋体"/>
                <w:color w:val="auto"/>
                <w:szCs w:val="21"/>
                <w:highlight w:val="none"/>
              </w:rPr>
            </w:pPr>
            <w:r>
              <w:rPr>
                <w:rFonts w:hint="eastAsia" w:ascii="宋体" w:hAnsi="宋体"/>
                <w:color w:val="auto"/>
                <w:szCs w:val="21"/>
                <w:highlight w:val="none"/>
                <w:lang w:val="zh-CN"/>
              </w:rPr>
              <w:t>采购内容</w:t>
            </w:r>
          </w:p>
        </w:tc>
        <w:tc>
          <w:tcPr>
            <w:tcW w:w="6694" w:type="dxa"/>
            <w:noWrap/>
            <w:vAlign w:val="center"/>
          </w:tcPr>
          <w:p w14:paraId="710506B1">
            <w:pPr>
              <w:pStyle w:val="102"/>
              <w:spacing w:line="400" w:lineRule="exact"/>
              <w:ind w:left="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椎间孔镜等设备</w:t>
            </w:r>
          </w:p>
        </w:tc>
      </w:tr>
      <w:tr w14:paraId="3581074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791" w:type="dxa"/>
            <w:noWrap/>
            <w:vAlign w:val="center"/>
          </w:tcPr>
          <w:p w14:paraId="1CD1D909">
            <w:pPr>
              <w:spacing w:line="400" w:lineRule="exact"/>
              <w:jc w:val="center"/>
              <w:rPr>
                <w:rFonts w:ascii="宋体" w:hAnsi="宋体"/>
                <w:color w:val="auto"/>
                <w:szCs w:val="21"/>
                <w:highlight w:val="none"/>
              </w:rPr>
            </w:pPr>
            <w:r>
              <w:rPr>
                <w:rFonts w:hint="eastAsia" w:ascii="宋体" w:hAnsi="宋体"/>
                <w:color w:val="auto"/>
                <w:szCs w:val="21"/>
                <w:highlight w:val="none"/>
                <w:lang w:val="zh-CN"/>
              </w:rPr>
              <w:t>3</w:t>
            </w:r>
          </w:p>
        </w:tc>
        <w:tc>
          <w:tcPr>
            <w:tcW w:w="1620" w:type="dxa"/>
            <w:noWrap/>
            <w:vAlign w:val="center"/>
          </w:tcPr>
          <w:p w14:paraId="1BFF34AC">
            <w:pPr>
              <w:tabs>
                <w:tab w:val="left" w:pos="3600"/>
              </w:tabs>
              <w:spacing w:line="400" w:lineRule="exact"/>
              <w:jc w:val="center"/>
              <w:rPr>
                <w:rFonts w:ascii="宋体" w:hAnsi="宋体"/>
                <w:color w:val="auto"/>
                <w:szCs w:val="21"/>
                <w:highlight w:val="none"/>
              </w:rPr>
            </w:pPr>
            <w:r>
              <w:rPr>
                <w:rFonts w:hint="eastAsia" w:ascii="宋体" w:hAnsi="宋体"/>
                <w:color w:val="auto"/>
                <w:szCs w:val="21"/>
                <w:highlight w:val="none"/>
                <w:lang w:val="zh-CN"/>
              </w:rPr>
              <w:t>采购人</w:t>
            </w:r>
          </w:p>
        </w:tc>
        <w:tc>
          <w:tcPr>
            <w:tcW w:w="6694" w:type="dxa"/>
            <w:noWrap/>
            <w:vAlign w:val="center"/>
          </w:tcPr>
          <w:p w14:paraId="27A79278">
            <w:pPr>
              <w:pStyle w:val="102"/>
              <w:spacing w:line="360" w:lineRule="exact"/>
              <w:ind w:left="0"/>
              <w:outlineLvl w:val="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苏州市立医院</w:t>
            </w:r>
          </w:p>
          <w:p w14:paraId="0D9E3A99">
            <w:pPr>
              <w:tabs>
                <w:tab w:val="left" w:pos="3600"/>
              </w:tabs>
              <w:spacing w:line="360" w:lineRule="exact"/>
              <w:rPr>
                <w:rFonts w:hint="eastAsia" w:ascii="宋体" w:hAnsi="宋体" w:eastAsia="宋体"/>
                <w:color w:val="auto"/>
                <w:szCs w:val="21"/>
                <w:highlight w:val="none"/>
              </w:rPr>
            </w:pPr>
            <w:r>
              <w:rPr>
                <w:rFonts w:hint="eastAsia" w:ascii="宋体" w:hAnsi="宋体"/>
                <w:color w:val="auto"/>
                <w:szCs w:val="21"/>
                <w:highlight w:val="none"/>
              </w:rPr>
              <w:t>联系人：</w:t>
            </w:r>
            <w:r>
              <w:rPr>
                <w:rFonts w:hint="eastAsia" w:ascii="宋体" w:hAnsi="宋体"/>
                <w:color w:val="auto"/>
                <w:szCs w:val="21"/>
                <w:highlight w:val="none"/>
                <w:lang w:eastAsia="zh-CN"/>
              </w:rPr>
              <w:t>王俊文</w:t>
            </w:r>
            <w:r>
              <w:rPr>
                <w:rFonts w:hint="eastAsia" w:ascii="宋体" w:hAnsi="宋体"/>
                <w:color w:val="auto"/>
                <w:szCs w:val="21"/>
                <w:highlight w:val="none"/>
              </w:rPr>
              <w:t xml:space="preserve">            联系电话：</w:t>
            </w:r>
            <w:r>
              <w:rPr>
                <w:rFonts w:hint="eastAsia" w:ascii="宋体" w:hAnsi="宋体"/>
                <w:color w:val="auto"/>
                <w:szCs w:val="21"/>
                <w:highlight w:val="none"/>
                <w:lang w:eastAsia="zh-CN"/>
              </w:rPr>
              <w:t>0512-62362603</w:t>
            </w:r>
          </w:p>
        </w:tc>
      </w:tr>
      <w:tr w14:paraId="036039C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jc w:val="center"/>
        </w:trPr>
        <w:tc>
          <w:tcPr>
            <w:tcW w:w="791" w:type="dxa"/>
            <w:noWrap/>
            <w:vAlign w:val="center"/>
          </w:tcPr>
          <w:p w14:paraId="24016D6A">
            <w:pPr>
              <w:spacing w:line="400" w:lineRule="exact"/>
              <w:jc w:val="center"/>
              <w:rPr>
                <w:rFonts w:ascii="宋体" w:hAnsi="宋体"/>
                <w:color w:val="auto"/>
                <w:szCs w:val="21"/>
                <w:highlight w:val="none"/>
              </w:rPr>
            </w:pPr>
            <w:r>
              <w:rPr>
                <w:rFonts w:hint="eastAsia" w:ascii="宋体" w:hAnsi="宋体"/>
                <w:color w:val="auto"/>
                <w:szCs w:val="21"/>
                <w:highlight w:val="none"/>
                <w:lang w:val="zh-CN"/>
              </w:rPr>
              <w:t>4</w:t>
            </w:r>
          </w:p>
        </w:tc>
        <w:tc>
          <w:tcPr>
            <w:tcW w:w="1620" w:type="dxa"/>
            <w:noWrap/>
            <w:vAlign w:val="center"/>
          </w:tcPr>
          <w:p w14:paraId="7C1CC790">
            <w:pPr>
              <w:spacing w:line="400" w:lineRule="exact"/>
              <w:jc w:val="center"/>
              <w:rPr>
                <w:rFonts w:ascii="宋体" w:hAnsi="宋体"/>
                <w:color w:val="auto"/>
                <w:szCs w:val="21"/>
                <w:highlight w:val="none"/>
              </w:rPr>
            </w:pPr>
            <w:r>
              <w:rPr>
                <w:rFonts w:hint="eastAsia" w:ascii="宋体" w:hAnsi="宋体"/>
                <w:color w:val="auto"/>
                <w:szCs w:val="21"/>
                <w:highlight w:val="none"/>
                <w:lang w:val="zh-CN"/>
              </w:rPr>
              <w:t>采购代理机构</w:t>
            </w:r>
          </w:p>
        </w:tc>
        <w:tc>
          <w:tcPr>
            <w:tcW w:w="6694" w:type="dxa"/>
            <w:noWrap/>
            <w:vAlign w:val="bottom"/>
          </w:tcPr>
          <w:p w14:paraId="06AE9E05">
            <w:pPr>
              <w:spacing w:line="400" w:lineRule="exact"/>
              <w:rPr>
                <w:rFonts w:ascii="宋体" w:hAnsi="宋体"/>
                <w:color w:val="auto"/>
                <w:szCs w:val="21"/>
                <w:highlight w:val="none"/>
              </w:rPr>
            </w:pPr>
            <w:r>
              <w:rPr>
                <w:rFonts w:hint="eastAsia" w:ascii="宋体" w:hAnsi="宋体"/>
                <w:color w:val="auto"/>
                <w:szCs w:val="21"/>
                <w:highlight w:val="none"/>
                <w:lang w:val="zh-CN"/>
              </w:rPr>
              <w:t>苏州市卫康招投标咨询服务有限公司</w:t>
            </w:r>
          </w:p>
          <w:p w14:paraId="29B1E97C">
            <w:pPr>
              <w:spacing w:line="400" w:lineRule="exact"/>
              <w:rPr>
                <w:rFonts w:ascii="宋体" w:hAnsi="宋体"/>
                <w:color w:val="auto"/>
                <w:szCs w:val="21"/>
                <w:highlight w:val="none"/>
              </w:rPr>
            </w:pPr>
            <w:r>
              <w:rPr>
                <w:rFonts w:hint="eastAsia" w:ascii="宋体" w:hAnsi="宋体"/>
                <w:color w:val="auto"/>
                <w:szCs w:val="21"/>
                <w:highlight w:val="none"/>
                <w:lang w:val="zh-CN"/>
              </w:rPr>
              <w:t>地址：苏州市干将西路1296号深业姑苏中心17层   邮编：</w:t>
            </w:r>
            <w:r>
              <w:rPr>
                <w:rFonts w:hint="eastAsia" w:ascii="宋体" w:hAnsi="宋体"/>
                <w:color w:val="auto"/>
                <w:szCs w:val="21"/>
                <w:highlight w:val="none"/>
              </w:rPr>
              <w:t>215000</w:t>
            </w:r>
          </w:p>
          <w:p w14:paraId="655E6231">
            <w:pPr>
              <w:spacing w:line="400" w:lineRule="exact"/>
              <w:rPr>
                <w:rFonts w:hint="eastAsia" w:ascii="宋体" w:hAnsi="宋体" w:eastAsia="宋体"/>
                <w:color w:val="auto"/>
                <w:szCs w:val="21"/>
                <w:highlight w:val="none"/>
              </w:rPr>
            </w:pPr>
            <w:r>
              <w:rPr>
                <w:rFonts w:hint="eastAsia" w:ascii="宋体" w:hAnsi="宋体"/>
                <w:bCs/>
                <w:color w:val="auto"/>
                <w:szCs w:val="21"/>
                <w:highlight w:val="none"/>
                <w:lang w:val="zh-CN"/>
              </w:rPr>
              <w:t>联系人：</w:t>
            </w:r>
            <w:r>
              <w:rPr>
                <w:rFonts w:hint="eastAsia" w:ascii="宋体" w:hAnsi="宋体"/>
                <w:color w:val="auto"/>
                <w:szCs w:val="21"/>
                <w:highlight w:val="none"/>
              </w:rPr>
              <w:t>陈璐佳、李晶晶</w:t>
            </w:r>
          </w:p>
          <w:p w14:paraId="1E9C02D9">
            <w:pPr>
              <w:spacing w:line="400" w:lineRule="exact"/>
              <w:rPr>
                <w:rFonts w:ascii="宋体" w:hAnsi="宋体"/>
                <w:color w:val="auto"/>
                <w:szCs w:val="21"/>
                <w:highlight w:val="none"/>
              </w:rPr>
            </w:pPr>
            <w:r>
              <w:rPr>
                <w:rFonts w:hint="eastAsia" w:ascii="宋体" w:hAnsi="宋体"/>
                <w:bCs/>
                <w:color w:val="auto"/>
                <w:szCs w:val="21"/>
                <w:highlight w:val="none"/>
                <w:lang w:val="zh-CN"/>
              </w:rPr>
              <w:t>联系电话：0512-69165615，传真：0512-65153553</w:t>
            </w:r>
          </w:p>
        </w:tc>
      </w:tr>
      <w:tr w14:paraId="0D908EE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323" w:hRule="atLeast"/>
          <w:jc w:val="center"/>
        </w:trPr>
        <w:tc>
          <w:tcPr>
            <w:tcW w:w="791" w:type="dxa"/>
            <w:noWrap/>
            <w:vAlign w:val="center"/>
          </w:tcPr>
          <w:p w14:paraId="6247BEE3">
            <w:pPr>
              <w:spacing w:line="400" w:lineRule="exact"/>
              <w:jc w:val="center"/>
              <w:rPr>
                <w:rFonts w:ascii="宋体" w:hAnsi="宋体"/>
                <w:color w:val="auto"/>
                <w:szCs w:val="21"/>
                <w:highlight w:val="none"/>
              </w:rPr>
            </w:pPr>
            <w:r>
              <w:rPr>
                <w:rFonts w:hint="eastAsia" w:ascii="宋体" w:hAnsi="宋体"/>
                <w:color w:val="auto"/>
                <w:szCs w:val="21"/>
                <w:highlight w:val="none"/>
                <w:lang w:val="zh-CN"/>
              </w:rPr>
              <w:t>5</w:t>
            </w:r>
          </w:p>
        </w:tc>
        <w:tc>
          <w:tcPr>
            <w:tcW w:w="1620" w:type="dxa"/>
            <w:noWrap/>
            <w:vAlign w:val="center"/>
          </w:tcPr>
          <w:p w14:paraId="533268BE">
            <w:pPr>
              <w:spacing w:line="400" w:lineRule="exact"/>
              <w:jc w:val="center"/>
              <w:rPr>
                <w:rFonts w:ascii="宋体" w:hAnsi="宋体"/>
                <w:color w:val="auto"/>
                <w:szCs w:val="21"/>
                <w:highlight w:val="none"/>
              </w:rPr>
            </w:pPr>
            <w:r>
              <w:rPr>
                <w:rFonts w:hint="eastAsia" w:ascii="宋体" w:hAnsi="宋体"/>
                <w:color w:val="auto"/>
                <w:szCs w:val="21"/>
                <w:highlight w:val="none"/>
                <w:lang w:val="zh-CN"/>
              </w:rPr>
              <w:t>投标有效期</w:t>
            </w:r>
          </w:p>
        </w:tc>
        <w:tc>
          <w:tcPr>
            <w:tcW w:w="6694" w:type="dxa"/>
            <w:noWrap/>
            <w:vAlign w:val="center"/>
          </w:tcPr>
          <w:p w14:paraId="4131C68B">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九十天（日历日） </w:t>
            </w:r>
          </w:p>
        </w:tc>
      </w:tr>
      <w:tr w14:paraId="253EB31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24" w:hRule="atLeast"/>
          <w:jc w:val="center"/>
        </w:trPr>
        <w:tc>
          <w:tcPr>
            <w:tcW w:w="791" w:type="dxa"/>
            <w:noWrap/>
            <w:vAlign w:val="center"/>
          </w:tcPr>
          <w:p w14:paraId="63236607">
            <w:pPr>
              <w:spacing w:line="400" w:lineRule="exact"/>
              <w:jc w:val="center"/>
              <w:rPr>
                <w:rFonts w:ascii="宋体" w:hAnsi="宋体"/>
                <w:color w:val="auto"/>
                <w:szCs w:val="21"/>
                <w:highlight w:val="none"/>
              </w:rPr>
            </w:pPr>
            <w:r>
              <w:rPr>
                <w:rFonts w:hint="eastAsia" w:ascii="宋体" w:hAnsi="宋体"/>
                <w:color w:val="auto"/>
                <w:szCs w:val="21"/>
                <w:highlight w:val="none"/>
                <w:lang w:val="zh-CN"/>
              </w:rPr>
              <w:t>6</w:t>
            </w:r>
          </w:p>
        </w:tc>
        <w:tc>
          <w:tcPr>
            <w:tcW w:w="1620" w:type="dxa"/>
            <w:noWrap/>
            <w:vAlign w:val="center"/>
          </w:tcPr>
          <w:p w14:paraId="6DC80A0A">
            <w:pPr>
              <w:spacing w:line="400" w:lineRule="exact"/>
              <w:jc w:val="center"/>
              <w:rPr>
                <w:rFonts w:ascii="宋体" w:hAnsi="宋体"/>
                <w:color w:val="auto"/>
                <w:szCs w:val="21"/>
                <w:highlight w:val="none"/>
              </w:rPr>
            </w:pPr>
            <w:r>
              <w:rPr>
                <w:rFonts w:hint="eastAsia" w:ascii="宋体" w:hAnsi="宋体"/>
                <w:color w:val="auto"/>
                <w:szCs w:val="21"/>
                <w:highlight w:val="none"/>
                <w:lang w:val="zh-CN"/>
              </w:rPr>
              <w:t>投标保证金</w:t>
            </w:r>
          </w:p>
        </w:tc>
        <w:tc>
          <w:tcPr>
            <w:tcW w:w="6694" w:type="dxa"/>
            <w:noWrap/>
            <w:vAlign w:val="bottom"/>
          </w:tcPr>
          <w:p w14:paraId="224DFA9A">
            <w:pPr>
              <w:spacing w:line="360" w:lineRule="exact"/>
              <w:rPr>
                <w:rFonts w:ascii="宋体" w:hAnsi="宋体"/>
                <w:color w:val="auto"/>
                <w:szCs w:val="21"/>
                <w:highlight w:val="none"/>
              </w:rPr>
            </w:pPr>
            <w:r>
              <w:rPr>
                <w:rFonts w:hint="eastAsia" w:ascii="宋体" w:hAnsi="宋体"/>
                <w:color w:val="auto"/>
                <w:szCs w:val="21"/>
                <w:highlight w:val="none"/>
                <w:lang w:val="zh-CN"/>
              </w:rPr>
              <w:t>无</w:t>
            </w:r>
          </w:p>
        </w:tc>
      </w:tr>
      <w:tr w14:paraId="4F6C64B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03" w:hRule="atLeast"/>
          <w:jc w:val="center"/>
        </w:trPr>
        <w:tc>
          <w:tcPr>
            <w:tcW w:w="791" w:type="dxa"/>
            <w:noWrap/>
            <w:vAlign w:val="center"/>
          </w:tcPr>
          <w:p w14:paraId="2A8171EC">
            <w:pPr>
              <w:spacing w:line="400" w:lineRule="exact"/>
              <w:jc w:val="center"/>
              <w:rPr>
                <w:rFonts w:ascii="宋体" w:hAnsi="宋体"/>
                <w:color w:val="auto"/>
                <w:szCs w:val="21"/>
                <w:highlight w:val="none"/>
              </w:rPr>
            </w:pPr>
            <w:r>
              <w:rPr>
                <w:rFonts w:hint="eastAsia" w:ascii="宋体" w:hAnsi="宋体"/>
                <w:color w:val="auto"/>
                <w:szCs w:val="21"/>
                <w:highlight w:val="none"/>
                <w:lang w:val="zh-CN"/>
              </w:rPr>
              <w:t>7</w:t>
            </w:r>
          </w:p>
        </w:tc>
        <w:tc>
          <w:tcPr>
            <w:tcW w:w="1620" w:type="dxa"/>
            <w:noWrap/>
            <w:vAlign w:val="center"/>
          </w:tcPr>
          <w:p w14:paraId="3424480E">
            <w:pPr>
              <w:pStyle w:val="102"/>
              <w:spacing w:line="440" w:lineRule="exact"/>
              <w:jc w:val="center"/>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网上获取截止时间</w:t>
            </w:r>
          </w:p>
        </w:tc>
        <w:tc>
          <w:tcPr>
            <w:tcW w:w="6694" w:type="dxa"/>
            <w:noWrap/>
            <w:vAlign w:val="center"/>
          </w:tcPr>
          <w:p w14:paraId="5F9048ED">
            <w:pPr>
              <w:spacing w:line="400" w:lineRule="exact"/>
              <w:rPr>
                <w:rFonts w:ascii="宋体" w:hAnsi="宋体"/>
                <w:bCs/>
                <w:color w:val="auto"/>
                <w:szCs w:val="21"/>
                <w:highlight w:val="none"/>
              </w:rPr>
            </w:pPr>
            <w:r>
              <w:rPr>
                <w:rFonts w:hint="eastAsia" w:ascii="宋体" w:hAnsi="宋体"/>
                <w:color w:val="auto"/>
                <w:szCs w:val="21"/>
                <w:highlight w:val="none"/>
                <w:lang w:val="zh-CN"/>
              </w:rPr>
              <w:t>自招标公告发布之日起五个工作日</w:t>
            </w:r>
          </w:p>
        </w:tc>
      </w:tr>
      <w:tr w14:paraId="255501E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80" w:hRule="atLeast"/>
          <w:jc w:val="center"/>
        </w:trPr>
        <w:tc>
          <w:tcPr>
            <w:tcW w:w="791" w:type="dxa"/>
            <w:noWrap/>
            <w:vAlign w:val="center"/>
          </w:tcPr>
          <w:p w14:paraId="710D1A6F">
            <w:pPr>
              <w:spacing w:line="400" w:lineRule="exact"/>
              <w:jc w:val="center"/>
              <w:rPr>
                <w:rFonts w:ascii="宋体" w:hAnsi="宋体"/>
                <w:color w:val="auto"/>
                <w:szCs w:val="21"/>
                <w:highlight w:val="none"/>
              </w:rPr>
            </w:pPr>
            <w:r>
              <w:rPr>
                <w:rFonts w:hint="eastAsia" w:ascii="宋体" w:hAnsi="宋体"/>
                <w:color w:val="auto"/>
                <w:szCs w:val="21"/>
                <w:highlight w:val="none"/>
                <w:lang w:val="zh-CN"/>
              </w:rPr>
              <w:t>8</w:t>
            </w:r>
          </w:p>
        </w:tc>
        <w:tc>
          <w:tcPr>
            <w:tcW w:w="1620" w:type="dxa"/>
            <w:noWrap/>
            <w:vAlign w:val="center"/>
          </w:tcPr>
          <w:p w14:paraId="3A27E395">
            <w:pPr>
              <w:spacing w:line="400" w:lineRule="exact"/>
              <w:jc w:val="center"/>
              <w:rPr>
                <w:rFonts w:ascii="宋体" w:hAnsi="宋体"/>
                <w:color w:val="auto"/>
                <w:szCs w:val="21"/>
                <w:highlight w:val="none"/>
              </w:rPr>
            </w:pPr>
            <w:r>
              <w:rPr>
                <w:rFonts w:hint="eastAsia" w:ascii="宋体" w:hAnsi="宋体"/>
                <w:b/>
                <w:bCs/>
                <w:color w:val="auto"/>
                <w:szCs w:val="21"/>
                <w:highlight w:val="none"/>
                <w:lang w:val="zh-CN"/>
              </w:rPr>
              <w:t>电子投标文件制作要求</w:t>
            </w:r>
          </w:p>
        </w:tc>
        <w:tc>
          <w:tcPr>
            <w:tcW w:w="6694" w:type="dxa"/>
            <w:noWrap/>
            <w:vAlign w:val="center"/>
          </w:tcPr>
          <w:p w14:paraId="0F1AC5C9">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电子投标文件</w:t>
            </w:r>
            <w:r>
              <w:rPr>
                <w:rFonts w:hint="eastAsia" w:ascii="宋体" w:hAnsi="宋体"/>
                <w:b/>
                <w:bCs/>
                <w:color w:val="auto"/>
                <w:szCs w:val="21"/>
                <w:highlight w:val="none"/>
              </w:rPr>
              <w:t>制作</w:t>
            </w:r>
            <w:r>
              <w:rPr>
                <w:rFonts w:hint="eastAsia" w:ascii="宋体" w:hAnsi="宋体"/>
                <w:b/>
                <w:bCs/>
                <w:color w:val="auto"/>
                <w:szCs w:val="21"/>
                <w:highlight w:val="none"/>
                <w:lang w:val="zh-CN"/>
              </w:rPr>
              <w:t>要求</w:t>
            </w:r>
          </w:p>
          <w:p w14:paraId="3A54CE9C">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（1）</w:t>
            </w:r>
            <w:r>
              <w:rPr>
                <w:rFonts w:hint="eastAsia" w:ascii="宋体" w:hAnsi="宋体"/>
                <w:b/>
                <w:bCs/>
                <w:color w:val="auto"/>
                <w:szCs w:val="21"/>
                <w:highlight w:val="none"/>
              </w:rPr>
              <w:t>系统中下载招标文件后，点击“客户端下载地址”，下载投标文件客户端，查看客户端使用说明。</w:t>
            </w:r>
          </w:p>
          <w:p w14:paraId="3D925511">
            <w:pPr>
              <w:spacing w:line="400" w:lineRule="exact"/>
              <w:rPr>
                <w:rFonts w:ascii="宋体" w:hAnsi="宋体"/>
                <w:b/>
                <w:bCs/>
                <w:color w:val="auto"/>
                <w:szCs w:val="21"/>
                <w:highlight w:val="none"/>
              </w:rPr>
            </w:pPr>
            <w:r>
              <w:rPr>
                <w:rFonts w:hint="eastAsia" w:ascii="宋体" w:hAnsi="宋体"/>
                <w:b/>
                <w:bCs/>
                <w:color w:val="auto"/>
                <w:szCs w:val="21"/>
                <w:highlight w:val="none"/>
              </w:rPr>
              <w:t>（2）将下载的采购文件导入投标文件客户端，按照使用说明完成投标文件的编制和加盖电子签章。</w:t>
            </w:r>
          </w:p>
          <w:p w14:paraId="402F2FB8">
            <w:pPr>
              <w:spacing w:line="400" w:lineRule="exact"/>
              <w:rPr>
                <w:rFonts w:ascii="宋体" w:hAnsi="宋体"/>
                <w:b/>
                <w:bCs/>
                <w:color w:val="auto"/>
                <w:szCs w:val="21"/>
                <w:highlight w:val="none"/>
              </w:rPr>
            </w:pPr>
            <w:r>
              <w:rPr>
                <w:rFonts w:hint="eastAsia" w:ascii="宋体" w:hAnsi="宋体"/>
                <w:b/>
                <w:bCs/>
                <w:color w:val="auto"/>
                <w:szCs w:val="21"/>
                <w:highlight w:val="none"/>
              </w:rPr>
              <w:t>（3）导出制作完成的投标文件，上传至苏采云系统。</w:t>
            </w:r>
          </w:p>
          <w:p w14:paraId="1745D869">
            <w:pPr>
              <w:spacing w:line="400" w:lineRule="exact"/>
              <w:rPr>
                <w:rFonts w:ascii="宋体" w:hAnsi="宋体"/>
                <w:color w:val="auto"/>
                <w:szCs w:val="21"/>
                <w:highlight w:val="none"/>
              </w:rPr>
            </w:pPr>
            <w:r>
              <w:rPr>
                <w:rFonts w:hint="eastAsia" w:ascii="宋体" w:hAnsi="宋体"/>
                <w:color w:val="auto"/>
                <w:szCs w:val="21"/>
                <w:highlight w:val="none"/>
              </w:rPr>
              <w:t>供应商应充分考虑网络环境、网络带宽等风险因素，如因供应商自身原因造成的电子投标文件上传不成功由供应商自行承担全部责任。</w:t>
            </w:r>
          </w:p>
        </w:tc>
      </w:tr>
      <w:tr w14:paraId="027F536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80" w:hRule="atLeast"/>
          <w:jc w:val="center"/>
        </w:trPr>
        <w:tc>
          <w:tcPr>
            <w:tcW w:w="791" w:type="dxa"/>
            <w:noWrap/>
            <w:vAlign w:val="center"/>
          </w:tcPr>
          <w:p w14:paraId="202D83A1">
            <w:pPr>
              <w:spacing w:line="400" w:lineRule="exact"/>
              <w:jc w:val="center"/>
              <w:rPr>
                <w:rFonts w:ascii="宋体" w:hAnsi="宋体"/>
                <w:color w:val="auto"/>
                <w:szCs w:val="21"/>
                <w:highlight w:val="none"/>
              </w:rPr>
            </w:pPr>
            <w:r>
              <w:rPr>
                <w:rFonts w:hint="eastAsia" w:ascii="宋体" w:hAnsi="宋体"/>
                <w:color w:val="auto"/>
                <w:szCs w:val="21"/>
                <w:highlight w:val="none"/>
                <w:lang w:val="zh-CN"/>
              </w:rPr>
              <w:t>9</w:t>
            </w:r>
          </w:p>
        </w:tc>
        <w:tc>
          <w:tcPr>
            <w:tcW w:w="1620" w:type="dxa"/>
            <w:noWrap/>
            <w:vAlign w:val="center"/>
          </w:tcPr>
          <w:p w14:paraId="70E812AD">
            <w:pPr>
              <w:spacing w:line="400" w:lineRule="exact"/>
              <w:jc w:val="center"/>
              <w:rPr>
                <w:rFonts w:ascii="宋体" w:hAnsi="宋体"/>
                <w:color w:val="auto"/>
                <w:szCs w:val="21"/>
                <w:highlight w:val="none"/>
              </w:rPr>
            </w:pPr>
            <w:r>
              <w:rPr>
                <w:rFonts w:hint="eastAsia" w:ascii="宋体" w:hAnsi="宋体"/>
                <w:color w:val="auto"/>
                <w:szCs w:val="21"/>
                <w:highlight w:val="none"/>
                <w:lang w:val="zh-CN"/>
              </w:rPr>
              <w:t>上传投标文件截止时间</w:t>
            </w:r>
          </w:p>
        </w:tc>
        <w:tc>
          <w:tcPr>
            <w:tcW w:w="6694" w:type="dxa"/>
            <w:noWrap/>
            <w:vAlign w:val="center"/>
          </w:tcPr>
          <w:p w14:paraId="62A29F1F">
            <w:pPr>
              <w:spacing w:line="400" w:lineRule="exact"/>
              <w:rPr>
                <w:rFonts w:hint="eastAsia" w:ascii="宋体" w:hAnsi="宋体" w:eastAsia="宋体"/>
                <w:color w:val="auto"/>
                <w:szCs w:val="21"/>
                <w:highlight w:val="none"/>
              </w:rPr>
            </w:pPr>
            <w:r>
              <w:rPr>
                <w:rFonts w:hint="eastAsia" w:ascii="宋体" w:hAnsi="宋体"/>
                <w:color w:val="auto"/>
                <w:szCs w:val="21"/>
                <w:highlight w:val="none"/>
                <w:lang w:eastAsia="zh-CN"/>
              </w:rPr>
              <w:t>2026年6月5日9点30分</w:t>
            </w:r>
          </w:p>
        </w:tc>
      </w:tr>
      <w:tr w14:paraId="5347B14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89" w:hRule="atLeast"/>
          <w:jc w:val="center"/>
        </w:trPr>
        <w:tc>
          <w:tcPr>
            <w:tcW w:w="791" w:type="dxa"/>
            <w:noWrap/>
            <w:vAlign w:val="center"/>
          </w:tcPr>
          <w:p w14:paraId="0F3CB766">
            <w:pPr>
              <w:spacing w:line="400" w:lineRule="exact"/>
              <w:jc w:val="center"/>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0</w:t>
            </w:r>
          </w:p>
        </w:tc>
        <w:tc>
          <w:tcPr>
            <w:tcW w:w="1620" w:type="dxa"/>
            <w:noWrap/>
            <w:vAlign w:val="center"/>
          </w:tcPr>
          <w:p w14:paraId="408AE995">
            <w:pPr>
              <w:spacing w:line="400" w:lineRule="exact"/>
              <w:jc w:val="center"/>
              <w:rPr>
                <w:rFonts w:ascii="宋体" w:hAnsi="宋体"/>
                <w:color w:val="auto"/>
                <w:szCs w:val="21"/>
                <w:highlight w:val="none"/>
              </w:rPr>
            </w:pPr>
            <w:r>
              <w:rPr>
                <w:rFonts w:hint="eastAsia" w:ascii="宋体" w:hAnsi="宋体"/>
                <w:color w:val="auto"/>
                <w:szCs w:val="21"/>
                <w:highlight w:val="none"/>
                <w:lang w:val="zh-CN"/>
              </w:rPr>
              <w:t>开标、评标</w:t>
            </w:r>
            <w:r>
              <w:rPr>
                <w:rFonts w:ascii="宋体" w:hAnsi="宋体"/>
                <w:color w:val="auto"/>
                <w:szCs w:val="21"/>
                <w:highlight w:val="none"/>
                <w:lang w:val="zh-CN"/>
              </w:rPr>
              <w:t>时间</w:t>
            </w:r>
            <w:r>
              <w:rPr>
                <w:rFonts w:hint="eastAsia" w:ascii="宋体" w:hAnsi="宋体"/>
                <w:color w:val="auto"/>
                <w:szCs w:val="21"/>
                <w:highlight w:val="none"/>
                <w:lang w:val="zh-CN"/>
              </w:rPr>
              <w:t>、地点</w:t>
            </w:r>
          </w:p>
        </w:tc>
        <w:tc>
          <w:tcPr>
            <w:tcW w:w="6694" w:type="dxa"/>
            <w:noWrap/>
            <w:vAlign w:val="center"/>
          </w:tcPr>
          <w:p w14:paraId="5B9D96F5">
            <w:pPr>
              <w:spacing w:line="400" w:lineRule="exact"/>
              <w:rPr>
                <w:rFonts w:hint="eastAsia" w:ascii="宋体" w:hAnsi="宋体" w:eastAsia="宋体"/>
                <w:color w:val="auto"/>
                <w:szCs w:val="21"/>
                <w:highlight w:val="none"/>
              </w:rPr>
            </w:pPr>
            <w:r>
              <w:rPr>
                <w:rFonts w:hint="eastAsia" w:ascii="宋体" w:hAnsi="宋体"/>
                <w:color w:val="auto"/>
                <w:szCs w:val="21"/>
                <w:highlight w:val="none"/>
                <w:lang w:val="zh-CN"/>
              </w:rPr>
              <w:t>开标</w:t>
            </w:r>
            <w:r>
              <w:rPr>
                <w:rFonts w:ascii="宋体" w:hAnsi="宋体"/>
                <w:color w:val="auto"/>
                <w:szCs w:val="21"/>
                <w:highlight w:val="none"/>
                <w:lang w:val="zh-CN"/>
              </w:rPr>
              <w:t>时间：</w:t>
            </w:r>
            <w:r>
              <w:rPr>
                <w:rFonts w:hint="eastAsia" w:ascii="宋体" w:hAnsi="宋体"/>
                <w:color w:val="auto"/>
                <w:szCs w:val="21"/>
                <w:highlight w:val="none"/>
                <w:lang w:eastAsia="zh-CN"/>
              </w:rPr>
              <w:t>2026年6月5日9点30分</w:t>
            </w:r>
          </w:p>
          <w:p w14:paraId="3B9A0A87">
            <w:pPr>
              <w:spacing w:line="400" w:lineRule="exact"/>
              <w:rPr>
                <w:rFonts w:ascii="宋体" w:hAnsi="宋体"/>
                <w:color w:val="auto"/>
                <w:szCs w:val="21"/>
                <w:highlight w:val="none"/>
                <w:u w:val="single"/>
              </w:rPr>
            </w:pPr>
            <w:r>
              <w:rPr>
                <w:rFonts w:hint="eastAsia" w:ascii="宋体" w:hAnsi="宋体"/>
                <w:color w:val="auto"/>
                <w:szCs w:val="21"/>
                <w:highlight w:val="none"/>
                <w:u w:val="single"/>
              </w:rPr>
              <w:t>开标</w:t>
            </w:r>
            <w:r>
              <w:rPr>
                <w:rFonts w:hint="eastAsia" w:ascii="宋体" w:hAnsi="宋体"/>
                <w:color w:val="auto"/>
                <w:szCs w:val="21"/>
                <w:highlight w:val="none"/>
                <w:u w:val="single"/>
                <w:lang w:val="zh-CN"/>
              </w:rPr>
              <w:t>地点：苏采云政府采购一体化平台开标大厅（网上不见面开标）</w:t>
            </w:r>
          </w:p>
          <w:p w14:paraId="00863770">
            <w:pPr>
              <w:spacing w:line="400" w:lineRule="exact"/>
              <w:rPr>
                <w:rFonts w:ascii="宋体" w:hAnsi="宋体"/>
                <w:color w:val="auto"/>
                <w:szCs w:val="21"/>
                <w:highlight w:val="none"/>
              </w:rPr>
            </w:pPr>
            <w:r>
              <w:rPr>
                <w:rFonts w:hint="eastAsia" w:ascii="宋体" w:hAnsi="宋体"/>
                <w:color w:val="auto"/>
                <w:szCs w:val="21"/>
                <w:highlight w:val="none"/>
                <w:u w:val="single"/>
                <w:lang w:val="zh-CN"/>
              </w:rPr>
              <w:t>请供应商确保电脑、系统及其他设备（视频输入输出设备等）无误，且开启直至项目结束始终保持系统在线状态。</w:t>
            </w:r>
          </w:p>
        </w:tc>
      </w:tr>
      <w:tr w14:paraId="2A34F1B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3035" w:hRule="atLeast"/>
          <w:jc w:val="center"/>
        </w:trPr>
        <w:tc>
          <w:tcPr>
            <w:tcW w:w="791" w:type="dxa"/>
            <w:noWrap/>
            <w:vAlign w:val="center"/>
          </w:tcPr>
          <w:p w14:paraId="0409DFCB">
            <w:pPr>
              <w:spacing w:line="400" w:lineRule="exact"/>
              <w:jc w:val="center"/>
              <w:rPr>
                <w:rFonts w:ascii="宋体" w:hAnsi="宋体"/>
                <w:color w:val="auto"/>
                <w:szCs w:val="21"/>
                <w:highlight w:val="none"/>
              </w:rPr>
            </w:pPr>
            <w:r>
              <w:rPr>
                <w:rFonts w:hint="eastAsia" w:ascii="宋体" w:hAnsi="宋体"/>
                <w:color w:val="auto"/>
                <w:szCs w:val="21"/>
                <w:highlight w:val="none"/>
              </w:rPr>
              <w:t>11</w:t>
            </w:r>
          </w:p>
        </w:tc>
        <w:tc>
          <w:tcPr>
            <w:tcW w:w="1620" w:type="dxa"/>
            <w:noWrap/>
            <w:vAlign w:val="center"/>
          </w:tcPr>
          <w:p w14:paraId="00DB0027">
            <w:pPr>
              <w:spacing w:line="400" w:lineRule="exact"/>
              <w:jc w:val="center"/>
              <w:rPr>
                <w:rFonts w:ascii="宋体" w:hAnsi="宋体"/>
                <w:color w:val="auto"/>
                <w:szCs w:val="21"/>
                <w:highlight w:val="none"/>
              </w:rPr>
            </w:pPr>
            <w:r>
              <w:rPr>
                <w:rFonts w:ascii="宋体" w:hAnsi="宋体"/>
                <w:color w:val="auto"/>
                <w:szCs w:val="21"/>
                <w:highlight w:val="none"/>
                <w:lang w:val="zh-CN"/>
              </w:rPr>
              <w:t>中标服务费</w:t>
            </w:r>
          </w:p>
        </w:tc>
        <w:tc>
          <w:tcPr>
            <w:tcW w:w="6694" w:type="dxa"/>
            <w:noWrap/>
            <w:vAlign w:val="center"/>
          </w:tcPr>
          <w:p w14:paraId="5680E7F7">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本项目申报预算时已经包含中标服务费，因此服务费由中标单位支付，在领取中标通知书时中标人向招标代理机构一次性付清。按照预算金额的如下比例进行计算：即100万元以内1.5%、100～500万元以1.1%，差额定率累进法计算并支付中标服务费。</w:t>
            </w:r>
          </w:p>
          <w:p w14:paraId="1FD22818">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服务费交纳账户：苏州市卫康招投标咨询服务有限公司</w:t>
            </w:r>
          </w:p>
          <w:p w14:paraId="50F33277">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账号：1102020209000295112</w:t>
            </w:r>
          </w:p>
          <w:p w14:paraId="6AA224CF">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开户银行：中国工商银行股份有限公司苏州道前支行</w:t>
            </w:r>
          </w:p>
          <w:p w14:paraId="0EEDD121">
            <w:pPr>
              <w:spacing w:line="400" w:lineRule="exact"/>
              <w:rPr>
                <w:rFonts w:ascii="宋体" w:hAnsi="宋体"/>
                <w:color w:val="auto"/>
                <w:szCs w:val="21"/>
                <w:highlight w:val="none"/>
              </w:rPr>
            </w:pPr>
            <w:r>
              <w:rPr>
                <w:rFonts w:hint="eastAsia" w:ascii="宋体" w:hAnsi="宋体"/>
                <w:color w:val="auto"/>
                <w:szCs w:val="21"/>
                <w:highlight w:val="none"/>
                <w:lang w:val="zh-CN"/>
              </w:rPr>
              <w:t>请各供应商在投标报价时综合考虑</w:t>
            </w:r>
          </w:p>
        </w:tc>
      </w:tr>
      <w:tr w14:paraId="47B6150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349" w:hRule="atLeast"/>
          <w:jc w:val="center"/>
        </w:trPr>
        <w:tc>
          <w:tcPr>
            <w:tcW w:w="791" w:type="dxa"/>
            <w:noWrap/>
            <w:vAlign w:val="center"/>
          </w:tcPr>
          <w:p w14:paraId="5BFA8B96">
            <w:pPr>
              <w:spacing w:line="400" w:lineRule="exact"/>
              <w:jc w:val="center"/>
              <w:rPr>
                <w:rFonts w:ascii="宋体" w:hAnsi="宋体"/>
                <w:color w:val="auto"/>
                <w:szCs w:val="21"/>
                <w:highlight w:val="none"/>
              </w:rPr>
            </w:pPr>
            <w:r>
              <w:rPr>
                <w:rFonts w:hint="eastAsia" w:ascii="宋体" w:hAnsi="宋体"/>
                <w:color w:val="auto"/>
                <w:szCs w:val="21"/>
                <w:highlight w:val="none"/>
              </w:rPr>
              <w:t>12</w:t>
            </w:r>
          </w:p>
        </w:tc>
        <w:tc>
          <w:tcPr>
            <w:tcW w:w="1620" w:type="dxa"/>
            <w:noWrap/>
            <w:vAlign w:val="center"/>
          </w:tcPr>
          <w:p w14:paraId="695DF797">
            <w:pPr>
              <w:spacing w:line="400" w:lineRule="exact"/>
              <w:jc w:val="center"/>
              <w:rPr>
                <w:rFonts w:ascii="宋体" w:hAnsi="宋体"/>
                <w:color w:val="auto"/>
                <w:szCs w:val="21"/>
                <w:highlight w:val="none"/>
              </w:rPr>
            </w:pPr>
            <w:r>
              <w:rPr>
                <w:rFonts w:ascii="宋体" w:hAnsi="宋体"/>
                <w:b/>
                <w:color w:val="auto"/>
                <w:szCs w:val="21"/>
                <w:highlight w:val="none"/>
                <w:lang w:val="zh-CN"/>
              </w:rPr>
              <w:t>导致废标因素</w:t>
            </w:r>
          </w:p>
        </w:tc>
        <w:tc>
          <w:tcPr>
            <w:tcW w:w="6694" w:type="dxa"/>
            <w:noWrap/>
            <w:vAlign w:val="center"/>
          </w:tcPr>
          <w:p w14:paraId="1D6688CF">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p>
          <w:p w14:paraId="6E710A45">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 </w:t>
            </w:r>
          </w:p>
          <w:p w14:paraId="5081CB83">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p>
          <w:p w14:paraId="5195B999">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p>
          <w:p w14:paraId="1D15AF9D">
            <w:pPr>
              <w:spacing w:line="400" w:lineRule="exact"/>
              <w:rPr>
                <w:rFonts w:ascii="宋体" w:hAnsi="宋体"/>
                <w:color w:val="auto"/>
                <w:szCs w:val="21"/>
                <w:highlight w:val="none"/>
              </w:rPr>
            </w:pPr>
            <w:r>
              <w:rPr>
                <w:rFonts w:hint="eastAsia" w:ascii="宋体" w:hAnsi="宋体" w:cs="宋体"/>
                <w:b/>
                <w:color w:val="auto"/>
                <w:szCs w:val="21"/>
                <w:highlight w:val="none"/>
              </w:rPr>
              <w:t xml:space="preserve">（四）因重大变故，采购任务取消的。 </w:t>
            </w:r>
          </w:p>
        </w:tc>
      </w:tr>
      <w:tr w14:paraId="07568C3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26" w:hRule="atLeast"/>
          <w:jc w:val="center"/>
        </w:trPr>
        <w:tc>
          <w:tcPr>
            <w:tcW w:w="791" w:type="dxa"/>
            <w:noWrap/>
            <w:vAlign w:val="center"/>
          </w:tcPr>
          <w:p w14:paraId="63ED96AB">
            <w:pPr>
              <w:spacing w:line="400" w:lineRule="exact"/>
              <w:jc w:val="center"/>
              <w:rPr>
                <w:rFonts w:ascii="宋体" w:hAnsi="宋体"/>
                <w:color w:val="auto"/>
                <w:szCs w:val="21"/>
                <w:highlight w:val="none"/>
              </w:rPr>
            </w:pPr>
            <w:r>
              <w:rPr>
                <w:rFonts w:hint="eastAsia" w:ascii="宋体" w:hAnsi="宋体"/>
                <w:color w:val="auto"/>
                <w:szCs w:val="21"/>
                <w:highlight w:val="none"/>
              </w:rPr>
              <w:t>13</w:t>
            </w:r>
          </w:p>
        </w:tc>
        <w:tc>
          <w:tcPr>
            <w:tcW w:w="1620" w:type="dxa"/>
            <w:noWrap/>
            <w:vAlign w:val="center"/>
          </w:tcPr>
          <w:p w14:paraId="33737342">
            <w:pPr>
              <w:spacing w:line="400" w:lineRule="exact"/>
              <w:jc w:val="center"/>
              <w:rPr>
                <w:rFonts w:ascii="宋体" w:hAnsi="宋体"/>
                <w:b/>
                <w:color w:val="auto"/>
                <w:szCs w:val="21"/>
                <w:highlight w:val="none"/>
              </w:rPr>
            </w:pPr>
            <w:r>
              <w:rPr>
                <w:rFonts w:ascii="宋体" w:hAnsi="宋体"/>
                <w:b/>
                <w:color w:val="auto"/>
                <w:szCs w:val="21"/>
                <w:highlight w:val="none"/>
                <w:lang w:val="zh-CN"/>
              </w:rPr>
              <w:t>导致无效标因素</w:t>
            </w:r>
          </w:p>
        </w:tc>
        <w:tc>
          <w:tcPr>
            <w:tcW w:w="6694" w:type="dxa"/>
            <w:noWrap/>
            <w:vAlign w:val="center"/>
          </w:tcPr>
          <w:p w14:paraId="2B76402B">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投标文件属下列情况之一的，在资格性、符合性检查时按照无效投标处理：</w:t>
            </w:r>
          </w:p>
          <w:p w14:paraId="5835DC9B">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（一）投标文件未按采购文件要求</w:t>
            </w:r>
            <w:r>
              <w:rPr>
                <w:rFonts w:hint="eastAsia" w:ascii="宋体" w:hAnsi="宋体" w:cs="宋体"/>
                <w:b/>
                <w:color w:val="auto"/>
                <w:szCs w:val="21"/>
                <w:highlight w:val="none"/>
              </w:rPr>
              <w:t>制作电子投标文件及签章</w:t>
            </w:r>
            <w:r>
              <w:rPr>
                <w:rFonts w:hint="eastAsia" w:ascii="宋体" w:hAnsi="宋体" w:cs="宋体"/>
                <w:b/>
                <w:color w:val="auto"/>
                <w:szCs w:val="21"/>
                <w:highlight w:val="none"/>
                <w:lang w:val="zh-CN"/>
              </w:rPr>
              <w:t>的；</w:t>
            </w:r>
          </w:p>
          <w:p w14:paraId="168E7076">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（二）不具备采购文件中规定的资格要求的；</w:t>
            </w:r>
          </w:p>
          <w:p w14:paraId="1E879CE9">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（三）报价超过采购文件中规定的预算金额或者最高限价的；</w:t>
            </w:r>
          </w:p>
          <w:p w14:paraId="0AA69A20">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（四）不同投标人的电子投标文件制作机器码一致；</w:t>
            </w:r>
          </w:p>
          <w:p w14:paraId="4FC2F918">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（五）投标文件含有采购人不能接受的附加条件的；</w:t>
            </w:r>
          </w:p>
          <w:p w14:paraId="053D9899">
            <w:pPr>
              <w:spacing w:line="400" w:lineRule="exact"/>
              <w:rPr>
                <w:rFonts w:ascii="宋体" w:hAnsi="宋体"/>
                <w:b/>
                <w:color w:val="auto"/>
                <w:szCs w:val="21"/>
                <w:highlight w:val="none"/>
              </w:rPr>
            </w:pPr>
            <w:r>
              <w:rPr>
                <w:rFonts w:hint="eastAsia" w:ascii="宋体" w:hAnsi="宋体" w:cs="宋体"/>
                <w:b/>
                <w:color w:val="auto"/>
                <w:szCs w:val="21"/>
                <w:highlight w:val="none"/>
                <w:lang w:val="zh-CN"/>
              </w:rPr>
              <w:t>（六）法律、法规和采购文件规定的其他无效情形。</w:t>
            </w:r>
          </w:p>
        </w:tc>
      </w:tr>
    </w:tbl>
    <w:p w14:paraId="74E838C0">
      <w:pPr>
        <w:ind w:right="-159" w:firstLine="420"/>
        <w:rPr>
          <w:rFonts w:ascii="宋体" w:hAnsi="宋体"/>
          <w:color w:val="auto"/>
          <w:szCs w:val="21"/>
          <w:highlight w:val="none"/>
        </w:rPr>
      </w:pPr>
    </w:p>
    <w:p w14:paraId="55D1B589">
      <w:pPr>
        <w:rPr>
          <w:color w:val="auto"/>
          <w:highlight w:val="none"/>
        </w:rPr>
      </w:pPr>
    </w:p>
    <w:p w14:paraId="3262E6E1">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p>
    <w:p w14:paraId="05433ACE">
      <w:pPr>
        <w:jc w:val="center"/>
        <w:rPr>
          <w:rFonts w:ascii="宋体" w:hAnsi="宋体"/>
          <w:color w:val="auto"/>
          <w:sz w:val="52"/>
          <w:highlight w:val="none"/>
        </w:rPr>
      </w:pPr>
    </w:p>
    <w:p w14:paraId="307C88C0">
      <w:pPr>
        <w:jc w:val="center"/>
        <w:rPr>
          <w:rFonts w:ascii="宋体" w:hAnsi="宋体"/>
          <w:color w:val="auto"/>
          <w:sz w:val="52"/>
          <w:highlight w:val="none"/>
        </w:rPr>
      </w:pPr>
      <w:r>
        <w:rPr>
          <w:rFonts w:hint="eastAsia" w:ascii="宋体" w:hAnsi="宋体"/>
          <w:color w:val="auto"/>
          <w:sz w:val="52"/>
          <w:highlight w:val="none"/>
        </w:rPr>
        <w:t>目     录</w:t>
      </w:r>
    </w:p>
    <w:p w14:paraId="18D7FD11">
      <w:pPr>
        <w:pStyle w:val="47"/>
        <w:ind w:firstLine="0"/>
        <w:jc w:val="center"/>
        <w:rPr>
          <w:rFonts w:ascii="宋体" w:hAnsi="宋体" w:eastAsia="宋体"/>
          <w:color w:val="auto"/>
          <w:sz w:val="36"/>
          <w:szCs w:val="24"/>
          <w:highlight w:val="none"/>
        </w:rPr>
      </w:pPr>
    </w:p>
    <w:p w14:paraId="3BA50313">
      <w:pPr>
        <w:jc w:val="center"/>
        <w:rPr>
          <w:rFonts w:ascii="宋体" w:hAnsi="宋体"/>
          <w:color w:val="auto"/>
          <w:sz w:val="52"/>
          <w:highlight w:val="none"/>
        </w:rPr>
      </w:pPr>
    </w:p>
    <w:p w14:paraId="3C761EB4">
      <w:pPr>
        <w:spacing w:line="360" w:lineRule="auto"/>
        <w:jc w:val="left"/>
        <w:rPr>
          <w:rFonts w:ascii="宋体" w:hAnsi="宋体"/>
          <w:color w:val="auto"/>
          <w:sz w:val="36"/>
          <w:szCs w:val="36"/>
          <w:highlight w:val="none"/>
        </w:rPr>
      </w:pPr>
      <w:r>
        <w:rPr>
          <w:rFonts w:ascii="宋体" w:hAnsi="宋体"/>
          <w:color w:val="auto"/>
          <w:sz w:val="36"/>
          <w:szCs w:val="36"/>
          <w:highlight w:val="none"/>
        </w:rPr>
        <w:t>第一章</w:t>
      </w:r>
      <w:r>
        <w:rPr>
          <w:rFonts w:hint="eastAsia" w:ascii="宋体" w:hAnsi="宋体"/>
          <w:color w:val="auto"/>
          <w:sz w:val="36"/>
          <w:szCs w:val="36"/>
          <w:highlight w:val="none"/>
        </w:rPr>
        <w:t xml:space="preserve">  </w:t>
      </w:r>
      <w:r>
        <w:rPr>
          <w:rFonts w:ascii="宋体" w:hAnsi="宋体"/>
          <w:color w:val="auto"/>
          <w:sz w:val="36"/>
          <w:szCs w:val="36"/>
          <w:highlight w:val="none"/>
        </w:rPr>
        <w:t>投标邀请函</w:t>
      </w:r>
    </w:p>
    <w:p w14:paraId="4A9570EE">
      <w:pPr>
        <w:spacing w:line="360" w:lineRule="auto"/>
        <w:jc w:val="left"/>
        <w:rPr>
          <w:rFonts w:ascii="宋体" w:hAnsi="宋体"/>
          <w:color w:val="auto"/>
          <w:sz w:val="36"/>
          <w:szCs w:val="36"/>
          <w:highlight w:val="none"/>
        </w:rPr>
      </w:pPr>
      <w:r>
        <w:rPr>
          <w:rFonts w:ascii="宋体" w:hAnsi="宋体"/>
          <w:color w:val="auto"/>
          <w:sz w:val="36"/>
          <w:szCs w:val="36"/>
          <w:highlight w:val="none"/>
        </w:rPr>
        <w:t>第</w:t>
      </w:r>
      <w:r>
        <w:rPr>
          <w:rFonts w:hint="eastAsia" w:ascii="宋体" w:hAnsi="宋体"/>
          <w:color w:val="auto"/>
          <w:sz w:val="36"/>
          <w:szCs w:val="36"/>
          <w:highlight w:val="none"/>
        </w:rPr>
        <w:t>二</w:t>
      </w:r>
      <w:r>
        <w:rPr>
          <w:rFonts w:ascii="宋体" w:hAnsi="宋体"/>
          <w:color w:val="auto"/>
          <w:sz w:val="36"/>
          <w:szCs w:val="36"/>
          <w:highlight w:val="none"/>
        </w:rPr>
        <w:t>章</w:t>
      </w:r>
      <w:r>
        <w:rPr>
          <w:rFonts w:hint="eastAsia" w:ascii="宋体" w:hAnsi="宋体"/>
          <w:color w:val="auto"/>
          <w:sz w:val="36"/>
          <w:szCs w:val="36"/>
          <w:highlight w:val="none"/>
        </w:rPr>
        <w:t xml:space="preserve">  </w:t>
      </w:r>
      <w:r>
        <w:rPr>
          <w:rFonts w:ascii="宋体" w:hAnsi="宋体"/>
          <w:color w:val="auto"/>
          <w:sz w:val="36"/>
          <w:szCs w:val="36"/>
          <w:highlight w:val="none"/>
        </w:rPr>
        <w:t>投标人须知</w:t>
      </w:r>
    </w:p>
    <w:p w14:paraId="64C2E565">
      <w:pPr>
        <w:spacing w:line="360" w:lineRule="auto"/>
        <w:jc w:val="left"/>
        <w:rPr>
          <w:rFonts w:ascii="宋体" w:hAnsi="宋体"/>
          <w:color w:val="auto"/>
          <w:sz w:val="36"/>
          <w:szCs w:val="36"/>
          <w:highlight w:val="none"/>
        </w:rPr>
      </w:pPr>
      <w:r>
        <w:rPr>
          <w:rFonts w:ascii="宋体" w:hAnsi="宋体"/>
          <w:color w:val="auto"/>
          <w:sz w:val="36"/>
          <w:szCs w:val="36"/>
          <w:highlight w:val="none"/>
        </w:rPr>
        <w:t>第</w:t>
      </w:r>
      <w:r>
        <w:rPr>
          <w:rFonts w:hint="eastAsia" w:ascii="宋体" w:hAnsi="宋体"/>
          <w:color w:val="auto"/>
          <w:sz w:val="36"/>
          <w:szCs w:val="36"/>
          <w:highlight w:val="none"/>
        </w:rPr>
        <w:t>三</w:t>
      </w:r>
      <w:r>
        <w:rPr>
          <w:rFonts w:ascii="宋体" w:hAnsi="宋体"/>
          <w:color w:val="auto"/>
          <w:sz w:val="36"/>
          <w:szCs w:val="36"/>
          <w:highlight w:val="none"/>
        </w:rPr>
        <w:t>章</w:t>
      </w:r>
      <w:r>
        <w:rPr>
          <w:rFonts w:hint="eastAsia" w:ascii="宋体" w:hAnsi="宋体"/>
          <w:color w:val="auto"/>
          <w:sz w:val="36"/>
          <w:szCs w:val="36"/>
          <w:highlight w:val="none"/>
        </w:rPr>
        <w:t xml:space="preserve">  </w:t>
      </w:r>
      <w:r>
        <w:rPr>
          <w:rFonts w:ascii="宋体" w:hAnsi="宋体"/>
          <w:color w:val="auto"/>
          <w:sz w:val="36"/>
          <w:szCs w:val="36"/>
          <w:highlight w:val="none"/>
        </w:rPr>
        <w:t>投标文件格式</w:t>
      </w:r>
    </w:p>
    <w:p w14:paraId="22965940">
      <w:pPr>
        <w:spacing w:line="360" w:lineRule="auto"/>
        <w:jc w:val="left"/>
        <w:rPr>
          <w:rFonts w:ascii="宋体" w:hAnsi="宋体"/>
          <w:color w:val="auto"/>
          <w:sz w:val="36"/>
          <w:szCs w:val="36"/>
          <w:highlight w:val="none"/>
        </w:rPr>
      </w:pPr>
      <w:r>
        <w:rPr>
          <w:rFonts w:ascii="宋体" w:hAnsi="宋体"/>
          <w:color w:val="auto"/>
          <w:sz w:val="36"/>
          <w:szCs w:val="36"/>
          <w:highlight w:val="none"/>
        </w:rPr>
        <w:t>第</w:t>
      </w:r>
      <w:r>
        <w:rPr>
          <w:rFonts w:hint="eastAsia" w:ascii="宋体" w:hAnsi="宋体"/>
          <w:color w:val="auto"/>
          <w:sz w:val="36"/>
          <w:szCs w:val="36"/>
          <w:highlight w:val="none"/>
        </w:rPr>
        <w:t>四</w:t>
      </w:r>
      <w:r>
        <w:rPr>
          <w:rFonts w:ascii="宋体" w:hAnsi="宋体"/>
          <w:color w:val="auto"/>
          <w:sz w:val="36"/>
          <w:szCs w:val="36"/>
          <w:highlight w:val="none"/>
        </w:rPr>
        <w:t>章</w:t>
      </w:r>
      <w:r>
        <w:rPr>
          <w:rFonts w:hint="eastAsia" w:ascii="宋体" w:hAnsi="宋体"/>
          <w:color w:val="auto"/>
          <w:sz w:val="36"/>
          <w:szCs w:val="36"/>
          <w:highlight w:val="none"/>
        </w:rPr>
        <w:t xml:space="preserve">  采购</w:t>
      </w:r>
      <w:r>
        <w:rPr>
          <w:rFonts w:ascii="宋体" w:hAnsi="宋体"/>
          <w:color w:val="auto"/>
          <w:sz w:val="36"/>
          <w:szCs w:val="36"/>
          <w:highlight w:val="none"/>
        </w:rPr>
        <w:t>书</w:t>
      </w:r>
    </w:p>
    <w:p w14:paraId="54BA83C7">
      <w:pPr>
        <w:spacing w:line="360" w:lineRule="auto"/>
        <w:jc w:val="left"/>
        <w:rPr>
          <w:rFonts w:ascii="宋体" w:hAnsi="宋体"/>
          <w:color w:val="auto"/>
          <w:sz w:val="36"/>
          <w:szCs w:val="36"/>
          <w:highlight w:val="none"/>
        </w:rPr>
      </w:pPr>
      <w:r>
        <w:rPr>
          <w:rFonts w:ascii="宋体" w:hAnsi="宋体"/>
          <w:color w:val="auto"/>
          <w:sz w:val="36"/>
          <w:szCs w:val="36"/>
          <w:highlight w:val="none"/>
        </w:rPr>
        <w:t>第</w:t>
      </w:r>
      <w:r>
        <w:rPr>
          <w:rFonts w:hint="eastAsia" w:ascii="宋体" w:hAnsi="宋体"/>
          <w:color w:val="auto"/>
          <w:sz w:val="36"/>
          <w:szCs w:val="36"/>
          <w:highlight w:val="none"/>
        </w:rPr>
        <w:t>五</w:t>
      </w:r>
      <w:r>
        <w:rPr>
          <w:rFonts w:ascii="宋体" w:hAnsi="宋体"/>
          <w:color w:val="auto"/>
          <w:sz w:val="36"/>
          <w:szCs w:val="36"/>
          <w:highlight w:val="none"/>
        </w:rPr>
        <w:t>章</w:t>
      </w:r>
      <w:r>
        <w:rPr>
          <w:rFonts w:hint="eastAsia" w:ascii="宋体" w:hAnsi="宋体"/>
          <w:color w:val="auto"/>
          <w:sz w:val="36"/>
          <w:szCs w:val="36"/>
          <w:highlight w:val="none"/>
        </w:rPr>
        <w:t xml:space="preserve">  </w:t>
      </w:r>
      <w:r>
        <w:rPr>
          <w:rFonts w:ascii="宋体" w:hAnsi="宋体"/>
          <w:color w:val="auto"/>
          <w:sz w:val="36"/>
          <w:szCs w:val="36"/>
          <w:highlight w:val="none"/>
        </w:rPr>
        <w:t>合同一般条款</w:t>
      </w:r>
    </w:p>
    <w:p w14:paraId="7041C1D4">
      <w:pPr>
        <w:spacing w:line="360" w:lineRule="auto"/>
        <w:jc w:val="left"/>
        <w:rPr>
          <w:rFonts w:ascii="宋体" w:hAnsi="宋体"/>
          <w:color w:val="auto"/>
          <w:sz w:val="36"/>
          <w:szCs w:val="36"/>
          <w:highlight w:val="none"/>
        </w:rPr>
      </w:pPr>
      <w:r>
        <w:rPr>
          <w:rFonts w:ascii="宋体" w:hAnsi="宋体"/>
          <w:color w:val="auto"/>
          <w:sz w:val="36"/>
          <w:szCs w:val="36"/>
          <w:highlight w:val="none"/>
        </w:rPr>
        <w:t>第</w:t>
      </w:r>
      <w:r>
        <w:rPr>
          <w:rFonts w:hint="eastAsia" w:ascii="宋体" w:hAnsi="宋体"/>
          <w:color w:val="auto"/>
          <w:sz w:val="36"/>
          <w:szCs w:val="36"/>
          <w:highlight w:val="none"/>
        </w:rPr>
        <w:t>六</w:t>
      </w:r>
      <w:r>
        <w:rPr>
          <w:rFonts w:ascii="宋体" w:hAnsi="宋体"/>
          <w:color w:val="auto"/>
          <w:sz w:val="36"/>
          <w:szCs w:val="36"/>
          <w:highlight w:val="none"/>
        </w:rPr>
        <w:t>章</w:t>
      </w:r>
      <w:r>
        <w:rPr>
          <w:rFonts w:hint="eastAsia" w:ascii="宋体" w:hAnsi="宋体"/>
          <w:color w:val="auto"/>
          <w:sz w:val="36"/>
          <w:szCs w:val="36"/>
          <w:highlight w:val="none"/>
        </w:rPr>
        <w:t xml:space="preserve">  </w:t>
      </w:r>
      <w:r>
        <w:rPr>
          <w:rFonts w:ascii="宋体" w:hAnsi="宋体"/>
          <w:color w:val="auto"/>
          <w:sz w:val="36"/>
          <w:szCs w:val="36"/>
          <w:highlight w:val="none"/>
        </w:rPr>
        <w:t>合同主要条款</w:t>
      </w:r>
    </w:p>
    <w:p w14:paraId="4F06BC55">
      <w:pPr>
        <w:spacing w:line="360" w:lineRule="auto"/>
        <w:jc w:val="left"/>
        <w:rPr>
          <w:rFonts w:ascii="宋体" w:hAnsi="宋体"/>
          <w:color w:val="auto"/>
          <w:sz w:val="52"/>
          <w:highlight w:val="none"/>
        </w:rPr>
      </w:pPr>
      <w:r>
        <w:rPr>
          <w:rFonts w:hint="eastAsia" w:ascii="宋体" w:hAnsi="宋体"/>
          <w:color w:val="auto"/>
          <w:sz w:val="36"/>
          <w:szCs w:val="36"/>
          <w:highlight w:val="none"/>
        </w:rPr>
        <w:t>第七章  评标方法、评分标准</w:t>
      </w:r>
    </w:p>
    <w:p w14:paraId="4C17C813">
      <w:pPr>
        <w:spacing w:line="360" w:lineRule="auto"/>
        <w:jc w:val="center"/>
        <w:rPr>
          <w:color w:val="auto"/>
          <w:szCs w:val="21"/>
          <w:highlight w:val="none"/>
        </w:rPr>
      </w:pPr>
      <w:r>
        <w:rPr>
          <w:rFonts w:ascii="宋体" w:hAnsi="宋体"/>
          <w:color w:val="auto"/>
          <w:sz w:val="52"/>
          <w:highlight w:val="none"/>
        </w:rPr>
        <w:br w:type="page" w:clear="all"/>
      </w:r>
      <w:r>
        <w:rPr>
          <w:rFonts w:hint="eastAsia"/>
          <w:b/>
          <w:bCs/>
          <w:color w:val="auto"/>
          <w:sz w:val="32"/>
          <w:szCs w:val="20"/>
          <w:highlight w:val="none"/>
        </w:rPr>
        <w:t>第一章 投标邀请函</w:t>
      </w:r>
    </w:p>
    <w:p w14:paraId="56035D44">
      <w:pPr>
        <w:spacing w:before="240" w:after="240" w:line="400" w:lineRule="exact"/>
        <w:ind w:firstLine="360"/>
        <w:rPr>
          <w:rFonts w:ascii="宋体" w:hAnsi="宋体"/>
          <w:color w:val="auto"/>
          <w:sz w:val="18"/>
          <w:szCs w:val="24"/>
          <w:highlight w:val="none"/>
          <w:u w:val="single"/>
        </w:rPr>
      </w:pPr>
      <w:r>
        <w:rPr>
          <w:rFonts w:hint="eastAsia" w:ascii="宋体" w:hAnsi="宋体"/>
          <w:color w:val="auto"/>
          <w:sz w:val="18"/>
          <w:highlight w:val="none"/>
          <w:u w:val="single"/>
        </w:rPr>
        <w:t xml:space="preserve">                               ：</w:t>
      </w:r>
    </w:p>
    <w:p w14:paraId="57FC9CD9">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苏州市卫康招投标咨询服务有限公司受苏州市立医院委托，对其椎间孔镜等设备进行国内公开招标采购，欢迎符合招标公告投标资格条件的各公司前来报名参加投标。</w:t>
      </w:r>
    </w:p>
    <w:p w14:paraId="62684131">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1、采购编号：JSZC-320500-SZWK-G2026-0033</w:t>
      </w:r>
    </w:p>
    <w:p w14:paraId="722F5C67">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2、采购项目名称：椎间孔镜等设备</w:t>
      </w:r>
    </w:p>
    <w:p w14:paraId="06333ED9">
      <w:pPr>
        <w:spacing w:line="400" w:lineRule="exact"/>
        <w:ind w:firstLine="420"/>
        <w:rPr>
          <w:rFonts w:ascii="宋体" w:hAnsi="宋体" w:cs="宋体"/>
          <w:color w:val="auto"/>
          <w:szCs w:val="21"/>
          <w:highlight w:val="none"/>
        </w:rPr>
      </w:pPr>
      <w:r>
        <w:rPr>
          <w:rFonts w:hint="eastAsia" w:ascii="宋体" w:hAnsi="宋体" w:cs="宋体"/>
          <w:color w:val="auto"/>
          <w:szCs w:val="21"/>
          <w:highlight w:val="none"/>
        </w:rPr>
        <w:t>3、采购预算及最高限价：</w:t>
      </w:r>
    </w:p>
    <w:tbl>
      <w:tblPr>
        <w:tblStyle w:val="28"/>
        <w:tblW w:w="89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08"/>
        <w:gridCol w:w="3775"/>
        <w:gridCol w:w="2013"/>
        <w:gridCol w:w="1982"/>
      </w:tblGrid>
      <w:tr w14:paraId="1C2269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1208" w:type="dxa"/>
            <w:noWrap w:val="0"/>
            <w:vAlign w:val="center"/>
          </w:tcPr>
          <w:p w14:paraId="2A778518">
            <w:pPr>
              <w:pStyle w:val="112"/>
              <w:widowControl w:val="0"/>
              <w:tabs>
                <w:tab w:val="left" w:pos="5100"/>
              </w:tabs>
              <w:spacing w:line="320" w:lineRule="exact"/>
              <w:ind w:firstLine="0"/>
              <w:jc w:val="center"/>
              <w:rPr>
                <w:rFonts w:hint="eastAsia" w:ascii="宋体" w:hAnsi="宋体"/>
                <w:color w:val="auto"/>
                <w:sz w:val="21"/>
                <w:szCs w:val="21"/>
                <w:highlight w:val="none"/>
              </w:rPr>
            </w:pPr>
            <w:r>
              <w:rPr>
                <w:rFonts w:hint="eastAsia" w:ascii="宋体" w:hAnsi="宋体"/>
                <w:color w:val="auto"/>
                <w:sz w:val="21"/>
                <w:szCs w:val="21"/>
                <w:highlight w:val="none"/>
              </w:rPr>
              <w:t>序号</w:t>
            </w:r>
          </w:p>
        </w:tc>
        <w:tc>
          <w:tcPr>
            <w:tcW w:w="3775" w:type="dxa"/>
            <w:noWrap w:val="0"/>
            <w:vAlign w:val="center"/>
          </w:tcPr>
          <w:p w14:paraId="1B64819C">
            <w:pPr>
              <w:pStyle w:val="112"/>
              <w:widowControl w:val="0"/>
              <w:tabs>
                <w:tab w:val="left" w:pos="5100"/>
              </w:tabs>
              <w:spacing w:line="320" w:lineRule="exact"/>
              <w:ind w:left="420" w:firstLine="0"/>
              <w:jc w:val="center"/>
              <w:rPr>
                <w:rFonts w:ascii="宋体" w:hAnsi="宋体"/>
                <w:color w:val="auto"/>
                <w:sz w:val="21"/>
                <w:szCs w:val="21"/>
                <w:highlight w:val="none"/>
              </w:rPr>
            </w:pPr>
            <w:r>
              <w:rPr>
                <w:rFonts w:hint="eastAsia" w:ascii="宋体" w:hAnsi="宋体"/>
                <w:color w:val="auto"/>
                <w:sz w:val="21"/>
                <w:szCs w:val="21"/>
                <w:highlight w:val="none"/>
              </w:rPr>
              <w:t>采购内容</w:t>
            </w:r>
          </w:p>
        </w:tc>
        <w:tc>
          <w:tcPr>
            <w:tcW w:w="2013" w:type="dxa"/>
            <w:noWrap w:val="0"/>
            <w:vAlign w:val="center"/>
          </w:tcPr>
          <w:p w14:paraId="5BEA87B6">
            <w:pPr>
              <w:pStyle w:val="112"/>
              <w:widowControl w:val="0"/>
              <w:tabs>
                <w:tab w:val="left" w:pos="5100"/>
              </w:tabs>
              <w:spacing w:line="320" w:lineRule="exact"/>
              <w:ind w:firstLine="0"/>
              <w:jc w:val="center"/>
              <w:rPr>
                <w:rFonts w:ascii="宋体" w:hAnsi="宋体"/>
                <w:color w:val="auto"/>
                <w:sz w:val="21"/>
                <w:szCs w:val="21"/>
                <w:highlight w:val="none"/>
              </w:rPr>
            </w:pPr>
            <w:r>
              <w:rPr>
                <w:rFonts w:hint="eastAsia" w:ascii="宋体" w:hAnsi="宋体"/>
                <w:color w:val="auto"/>
                <w:sz w:val="21"/>
                <w:szCs w:val="21"/>
                <w:highlight w:val="none"/>
              </w:rPr>
              <w:t>预算金额（万元）</w:t>
            </w:r>
          </w:p>
        </w:tc>
        <w:tc>
          <w:tcPr>
            <w:tcW w:w="1982" w:type="dxa"/>
            <w:noWrap w:val="0"/>
            <w:vAlign w:val="center"/>
          </w:tcPr>
          <w:p w14:paraId="1F08929E">
            <w:pPr>
              <w:pStyle w:val="112"/>
              <w:widowControl w:val="0"/>
              <w:tabs>
                <w:tab w:val="left" w:pos="5100"/>
              </w:tabs>
              <w:spacing w:line="320" w:lineRule="exact"/>
              <w:ind w:firstLine="0"/>
              <w:jc w:val="center"/>
              <w:rPr>
                <w:rFonts w:ascii="宋体" w:hAnsi="宋体"/>
                <w:color w:val="auto"/>
                <w:sz w:val="21"/>
                <w:szCs w:val="21"/>
                <w:highlight w:val="none"/>
              </w:rPr>
            </w:pPr>
            <w:r>
              <w:rPr>
                <w:rFonts w:hint="eastAsia" w:ascii="宋体" w:hAnsi="宋体"/>
                <w:color w:val="auto"/>
                <w:sz w:val="21"/>
                <w:szCs w:val="21"/>
                <w:highlight w:val="none"/>
              </w:rPr>
              <w:t>最高限价（万元）</w:t>
            </w:r>
          </w:p>
        </w:tc>
      </w:tr>
      <w:tr w14:paraId="67D956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1208" w:type="dxa"/>
            <w:noWrap w:val="0"/>
            <w:vAlign w:val="center"/>
          </w:tcPr>
          <w:p w14:paraId="3647FFCE">
            <w:pPr>
              <w:pStyle w:val="112"/>
              <w:widowControl w:val="0"/>
              <w:tabs>
                <w:tab w:val="left" w:pos="5100"/>
              </w:tabs>
              <w:spacing w:line="320" w:lineRule="exact"/>
              <w:ind w:firstLine="0"/>
              <w:jc w:val="center"/>
              <w:rPr>
                <w:rFonts w:ascii="宋体" w:hAnsi="宋体"/>
                <w:color w:val="auto"/>
                <w:sz w:val="21"/>
                <w:szCs w:val="21"/>
                <w:highlight w:val="none"/>
              </w:rPr>
            </w:pPr>
            <w:r>
              <w:rPr>
                <w:rFonts w:hint="eastAsia" w:ascii="宋体" w:hAnsi="宋体"/>
                <w:color w:val="auto"/>
                <w:sz w:val="21"/>
                <w:szCs w:val="21"/>
                <w:highlight w:val="none"/>
              </w:rPr>
              <w:t>1</w:t>
            </w:r>
          </w:p>
        </w:tc>
        <w:tc>
          <w:tcPr>
            <w:tcW w:w="3775" w:type="dxa"/>
            <w:noWrap w:val="0"/>
            <w:vAlign w:val="center"/>
          </w:tcPr>
          <w:p w14:paraId="48E707C2">
            <w:pPr>
              <w:pStyle w:val="112"/>
              <w:widowControl w:val="0"/>
              <w:tabs>
                <w:tab w:val="left" w:pos="5100"/>
              </w:tabs>
              <w:spacing w:line="320" w:lineRule="exact"/>
              <w:ind w:left="420" w:firstLine="0"/>
              <w:jc w:val="center"/>
              <w:rPr>
                <w:rFonts w:hint="eastAsia" w:ascii="宋体" w:hAnsi="宋体"/>
                <w:color w:val="auto"/>
                <w:sz w:val="21"/>
                <w:szCs w:val="21"/>
                <w:highlight w:val="none"/>
              </w:rPr>
            </w:pPr>
            <w:r>
              <w:rPr>
                <w:rFonts w:hint="eastAsia" w:ascii="宋体" w:hAnsi="宋体"/>
                <w:color w:val="auto"/>
                <w:sz w:val="21"/>
                <w:szCs w:val="21"/>
                <w:highlight w:val="none"/>
                <w:lang w:eastAsia="zh-CN"/>
              </w:rPr>
              <w:t>椎间孔镜等设备</w:t>
            </w:r>
          </w:p>
        </w:tc>
        <w:tc>
          <w:tcPr>
            <w:tcW w:w="2013" w:type="dxa"/>
            <w:noWrap w:val="0"/>
            <w:vAlign w:val="center"/>
          </w:tcPr>
          <w:p w14:paraId="0AA60DA3">
            <w:pPr>
              <w:pStyle w:val="112"/>
              <w:widowControl w:val="0"/>
              <w:tabs>
                <w:tab w:val="left" w:pos="5100"/>
              </w:tabs>
              <w:spacing w:line="320" w:lineRule="exact"/>
              <w:ind w:firstLine="0"/>
              <w:jc w:val="center"/>
              <w:rPr>
                <w:rFonts w:hint="default" w:ascii="宋体" w:hAnsi="宋体" w:eastAsia="宋体"/>
                <w:color w:val="auto"/>
                <w:sz w:val="21"/>
                <w:szCs w:val="21"/>
                <w:highlight w:val="none"/>
                <w:lang w:val="en-US"/>
              </w:rPr>
            </w:pPr>
            <w:r>
              <w:rPr>
                <w:rFonts w:hint="eastAsia" w:ascii="宋体" w:hAnsi="宋体"/>
                <w:color w:val="auto"/>
                <w:sz w:val="21"/>
                <w:szCs w:val="21"/>
                <w:highlight w:val="none"/>
                <w:lang w:val="en-US" w:eastAsia="zh-CN"/>
              </w:rPr>
              <w:t>118</w:t>
            </w:r>
          </w:p>
        </w:tc>
        <w:tc>
          <w:tcPr>
            <w:tcW w:w="1982" w:type="dxa"/>
            <w:noWrap w:val="0"/>
            <w:vAlign w:val="center"/>
          </w:tcPr>
          <w:p w14:paraId="2201DE3F">
            <w:pPr>
              <w:pStyle w:val="112"/>
              <w:widowControl w:val="0"/>
              <w:tabs>
                <w:tab w:val="left" w:pos="5100"/>
              </w:tabs>
              <w:spacing w:line="320" w:lineRule="exact"/>
              <w:ind w:firstLine="0"/>
              <w:jc w:val="center"/>
              <w:rPr>
                <w:rFonts w:hint="eastAsia" w:ascii="宋体" w:hAnsi="宋体" w:eastAsia="宋体"/>
                <w:color w:val="auto"/>
                <w:sz w:val="21"/>
                <w:szCs w:val="21"/>
                <w:highlight w:val="none"/>
              </w:rPr>
            </w:pPr>
            <w:r>
              <w:rPr>
                <w:rFonts w:hint="eastAsia" w:ascii="宋体" w:hAnsi="宋体"/>
                <w:color w:val="auto"/>
                <w:sz w:val="21"/>
                <w:szCs w:val="21"/>
                <w:highlight w:val="none"/>
                <w:lang w:eastAsia="zh-CN"/>
              </w:rPr>
              <w:t>70</w:t>
            </w:r>
          </w:p>
        </w:tc>
      </w:tr>
    </w:tbl>
    <w:p w14:paraId="00C731EA">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4、采购内容：详见采购文件</w:t>
      </w:r>
    </w:p>
    <w:p w14:paraId="439563AD">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5、网上获取截止时间：自招标公告发布之日起五个工作日</w:t>
      </w:r>
    </w:p>
    <w:p w14:paraId="552D0B62">
      <w:pPr>
        <w:spacing w:line="400" w:lineRule="exact"/>
        <w:ind w:right="-159" w:firstLine="420"/>
        <w:rPr>
          <w:rFonts w:hint="eastAsia" w:ascii="宋体" w:hAnsi="宋体" w:eastAsia="宋体"/>
          <w:color w:val="auto"/>
          <w:szCs w:val="21"/>
          <w:highlight w:val="none"/>
        </w:rPr>
      </w:pPr>
      <w:r>
        <w:rPr>
          <w:rFonts w:hint="eastAsia" w:ascii="宋体" w:hAnsi="宋体"/>
          <w:color w:val="auto"/>
          <w:szCs w:val="21"/>
          <w:highlight w:val="none"/>
        </w:rPr>
        <w:t>6、上传投标文件截止时间：</w:t>
      </w:r>
      <w:r>
        <w:rPr>
          <w:rFonts w:hint="eastAsia" w:ascii="宋体" w:hAnsi="宋体"/>
          <w:color w:val="auto"/>
          <w:szCs w:val="21"/>
          <w:highlight w:val="none"/>
          <w:lang w:eastAsia="zh-CN"/>
        </w:rPr>
        <w:t>2026年6月5日9点30分</w:t>
      </w:r>
    </w:p>
    <w:p w14:paraId="4067E57D">
      <w:pPr>
        <w:spacing w:line="400" w:lineRule="exact"/>
        <w:ind w:right="-159" w:firstLine="420"/>
        <w:rPr>
          <w:rFonts w:hint="eastAsia" w:ascii="宋体" w:hAnsi="宋体" w:eastAsia="宋体"/>
          <w:color w:val="auto"/>
          <w:szCs w:val="21"/>
          <w:highlight w:val="none"/>
        </w:rPr>
      </w:pPr>
      <w:r>
        <w:rPr>
          <w:rFonts w:hint="eastAsia" w:ascii="宋体" w:hAnsi="宋体"/>
          <w:color w:val="auto"/>
          <w:szCs w:val="21"/>
          <w:highlight w:val="none"/>
        </w:rPr>
        <w:t>7、开标时间：</w:t>
      </w:r>
      <w:r>
        <w:rPr>
          <w:rFonts w:hint="eastAsia" w:ascii="宋体" w:hAnsi="宋体"/>
          <w:color w:val="auto"/>
          <w:szCs w:val="21"/>
          <w:highlight w:val="none"/>
          <w:lang w:eastAsia="zh-CN"/>
        </w:rPr>
        <w:t>2026年6月5日9点30分</w:t>
      </w:r>
    </w:p>
    <w:p w14:paraId="27AE913A">
      <w:pPr>
        <w:spacing w:line="400" w:lineRule="exact"/>
        <w:ind w:right="-159" w:firstLine="420"/>
        <w:rPr>
          <w:rFonts w:ascii="宋体" w:hAnsi="宋体"/>
          <w:color w:val="auto"/>
          <w:szCs w:val="21"/>
          <w:highlight w:val="none"/>
        </w:rPr>
      </w:pPr>
      <w:r>
        <w:rPr>
          <w:rFonts w:hint="eastAsia" w:ascii="宋体" w:hAnsi="宋体"/>
          <w:color w:val="auto"/>
          <w:szCs w:val="21"/>
          <w:highlight w:val="none"/>
        </w:rPr>
        <w:t>8、开标地点：苏采云政府采购一体化平台开标大厅（网上不见面开标）</w:t>
      </w:r>
    </w:p>
    <w:p w14:paraId="5EABD0B3">
      <w:pPr>
        <w:spacing w:line="400" w:lineRule="exact"/>
        <w:ind w:right="-159" w:firstLine="422"/>
        <w:rPr>
          <w:rFonts w:ascii="宋体" w:hAnsi="宋体"/>
          <w:color w:val="auto"/>
          <w:szCs w:val="21"/>
          <w:highlight w:val="none"/>
        </w:rPr>
      </w:pPr>
      <w:r>
        <w:rPr>
          <w:rFonts w:hint="eastAsia" w:ascii="宋体" w:hAnsi="宋体"/>
          <w:b/>
          <w:bCs/>
          <w:color w:val="auto"/>
          <w:szCs w:val="21"/>
          <w:highlight w:val="none"/>
          <w:lang w:val="zh-CN"/>
        </w:rPr>
        <w:t>本项目为不见面开标项目，请供应商确保电脑、系统及其他设备（视频输入输出设备等）无误，且开标直至项目结束始终保持系统在线状态。</w:t>
      </w:r>
    </w:p>
    <w:p w14:paraId="0E7DDB0C">
      <w:pPr>
        <w:spacing w:line="400" w:lineRule="exact"/>
        <w:ind w:firstLine="420"/>
        <w:rPr>
          <w:rFonts w:ascii="宋体" w:hAnsi="宋体"/>
          <w:color w:val="auto"/>
          <w:szCs w:val="21"/>
          <w:highlight w:val="none"/>
        </w:rPr>
      </w:pPr>
      <w:r>
        <w:rPr>
          <w:rFonts w:hint="eastAsia" w:ascii="宋体" w:hAnsi="宋体"/>
          <w:color w:val="auto"/>
          <w:szCs w:val="21"/>
          <w:highlight w:val="none"/>
        </w:rPr>
        <w:t>9</w:t>
      </w:r>
      <w:r>
        <w:rPr>
          <w:rFonts w:hint="eastAsia" w:ascii="宋体" w:hAnsi="宋体"/>
          <w:color w:val="auto"/>
          <w:szCs w:val="21"/>
          <w:highlight w:val="none"/>
          <w:lang w:val="zh-CN"/>
        </w:rPr>
        <w:t>、采购项目联系人及联系方式：</w:t>
      </w:r>
    </w:p>
    <w:p w14:paraId="2824F640">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（1）采购人：苏州市立医院</w:t>
      </w:r>
    </w:p>
    <w:p w14:paraId="2E1159FF">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联系人：王俊文             联系电话：0512-62362603</w:t>
      </w:r>
    </w:p>
    <w:p w14:paraId="3EFDB1C2">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（2）采购代理机构：苏州市卫康招投标咨询服务有限公司</w:t>
      </w:r>
    </w:p>
    <w:p w14:paraId="518CD5D3">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联系人：陈璐佳、李晶晶      联系电话：0512-69165615</w:t>
      </w:r>
    </w:p>
    <w:p w14:paraId="5406CC67">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地址：苏州市干将西路1296号深业姑苏中心17层    邮政编码： 215000</w:t>
      </w:r>
    </w:p>
    <w:p w14:paraId="1EDDBF40">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请贵单位购买本采购文件后，认真阅读各项内容，进行必要的投标准备，并按采购文件的要求详细填写和编制电子投标文件，并按“前附表”确定的时间、地点准时参加投标。</w:t>
      </w:r>
    </w:p>
    <w:p w14:paraId="75EC736C">
      <w:pPr>
        <w:pStyle w:val="102"/>
        <w:spacing w:line="400" w:lineRule="exact"/>
        <w:ind w:firstLine="420"/>
        <w:jc w:val="right"/>
        <w:rPr>
          <w:rFonts w:ascii="宋体" w:hAnsi="宋体" w:eastAsia="宋体"/>
          <w:color w:val="auto"/>
          <w:sz w:val="21"/>
          <w:szCs w:val="21"/>
          <w:highlight w:val="none"/>
        </w:rPr>
      </w:pPr>
      <w:r>
        <w:rPr>
          <w:rFonts w:hint="eastAsia" w:ascii="宋体" w:hAnsi="宋体" w:eastAsia="宋体"/>
          <w:color w:val="auto"/>
          <w:sz w:val="21"/>
          <w:szCs w:val="21"/>
          <w:highlight w:val="none"/>
        </w:rPr>
        <w:t>苏州市卫康招投标咨询服务有限公司</w:t>
      </w:r>
    </w:p>
    <w:p w14:paraId="56F34FE3">
      <w:pPr>
        <w:jc w:val="center"/>
        <w:rPr>
          <w:rFonts w:ascii="宋体" w:hAnsi="宋体"/>
          <w:b/>
          <w:bCs/>
          <w:color w:val="auto"/>
          <w:sz w:val="32"/>
          <w:highlight w:val="none"/>
        </w:rPr>
      </w:pPr>
      <w:r>
        <w:rPr>
          <w:rFonts w:hint="eastAsia" w:ascii="宋体" w:hAnsi="宋体"/>
          <w:b/>
          <w:bCs/>
          <w:color w:val="auto"/>
          <w:spacing w:val="20"/>
          <w:sz w:val="30"/>
          <w:highlight w:val="none"/>
        </w:rPr>
        <w:br w:type="page" w:clear="all"/>
      </w:r>
      <w:bookmarkStart w:id="3" w:name="_Hlk99527734"/>
      <w:r>
        <w:rPr>
          <w:rFonts w:hint="eastAsia" w:ascii="宋体" w:hAnsi="宋体"/>
          <w:b/>
          <w:bCs/>
          <w:color w:val="auto"/>
          <w:sz w:val="32"/>
          <w:highlight w:val="none"/>
        </w:rPr>
        <w:t>第二章 投标人须知</w:t>
      </w:r>
    </w:p>
    <w:p w14:paraId="69510254">
      <w:pPr>
        <w:rPr>
          <w:rFonts w:ascii="宋体" w:hAnsi="宋体"/>
          <w:b/>
          <w:bCs/>
          <w:color w:val="auto"/>
          <w:sz w:val="24"/>
          <w:highlight w:val="none"/>
        </w:rPr>
      </w:pPr>
    </w:p>
    <w:p w14:paraId="3631BB43">
      <w:pPr>
        <w:spacing w:line="440" w:lineRule="exact"/>
        <w:ind w:firstLine="422"/>
        <w:rPr>
          <w:rFonts w:ascii="宋体" w:hAnsi="宋体"/>
          <w:b/>
          <w:bCs/>
          <w:color w:val="auto"/>
          <w:szCs w:val="21"/>
          <w:highlight w:val="none"/>
        </w:rPr>
      </w:pPr>
      <w:r>
        <w:rPr>
          <w:rFonts w:ascii="宋体" w:hAnsi="宋体"/>
          <w:b/>
          <w:bCs/>
          <w:color w:val="auto"/>
          <w:szCs w:val="21"/>
          <w:highlight w:val="none"/>
          <w:lang w:val="zh-CN"/>
        </w:rPr>
        <w:t>一、说明和释义</w:t>
      </w:r>
    </w:p>
    <w:p w14:paraId="5A9E5A65">
      <w:pPr>
        <w:spacing w:line="440" w:lineRule="exact"/>
        <w:ind w:firstLine="422"/>
        <w:rPr>
          <w:rFonts w:ascii="宋体" w:hAnsi="宋体"/>
          <w:bCs/>
          <w:color w:val="auto"/>
          <w:szCs w:val="21"/>
          <w:highlight w:val="none"/>
        </w:rPr>
      </w:pPr>
      <w:r>
        <w:rPr>
          <w:rFonts w:ascii="宋体" w:hAnsi="宋体"/>
          <w:bCs/>
          <w:color w:val="auto"/>
          <w:szCs w:val="21"/>
          <w:highlight w:val="none"/>
          <w:lang w:val="zh-CN"/>
        </w:rPr>
        <w:t>1、说明</w:t>
      </w:r>
    </w:p>
    <w:p w14:paraId="5379488E">
      <w:pPr>
        <w:spacing w:line="440" w:lineRule="exact"/>
        <w:ind w:firstLine="422"/>
        <w:rPr>
          <w:rFonts w:ascii="宋体" w:hAnsi="宋体"/>
          <w:color w:val="auto"/>
          <w:szCs w:val="21"/>
          <w:highlight w:val="none"/>
        </w:rPr>
      </w:pPr>
      <w:r>
        <w:rPr>
          <w:rFonts w:ascii="宋体" w:hAnsi="宋体"/>
          <w:color w:val="auto"/>
          <w:szCs w:val="21"/>
          <w:highlight w:val="none"/>
          <w:lang w:val="zh-CN"/>
        </w:rPr>
        <w:t>1.1本采购文件仅适用于苏州市卫康招投标咨询服务有限公司组织的采购活动。</w:t>
      </w:r>
    </w:p>
    <w:p w14:paraId="31EA6DD7">
      <w:pPr>
        <w:spacing w:line="440" w:lineRule="exact"/>
        <w:ind w:firstLine="422"/>
        <w:rPr>
          <w:rFonts w:ascii="宋体" w:hAnsi="宋体"/>
          <w:color w:val="auto"/>
          <w:szCs w:val="21"/>
          <w:highlight w:val="none"/>
        </w:rPr>
      </w:pPr>
      <w:r>
        <w:rPr>
          <w:rFonts w:ascii="宋体" w:hAnsi="宋体"/>
          <w:color w:val="auto"/>
          <w:szCs w:val="21"/>
          <w:highlight w:val="none"/>
          <w:lang w:val="zh-CN"/>
        </w:rPr>
        <w:t>1.2本次采购活动及因本次采购产生的合同受中国法律制约和保护。</w:t>
      </w:r>
    </w:p>
    <w:p w14:paraId="37F50B57">
      <w:pPr>
        <w:spacing w:line="440" w:lineRule="exact"/>
        <w:ind w:firstLine="422"/>
        <w:rPr>
          <w:rFonts w:ascii="宋体" w:hAnsi="宋体"/>
          <w:color w:val="auto"/>
          <w:szCs w:val="21"/>
          <w:highlight w:val="none"/>
        </w:rPr>
      </w:pPr>
      <w:r>
        <w:rPr>
          <w:rFonts w:ascii="宋体" w:hAnsi="宋体"/>
          <w:color w:val="auto"/>
          <w:szCs w:val="21"/>
          <w:highlight w:val="none"/>
          <w:lang w:val="zh-CN"/>
        </w:rPr>
        <w:t>1.3本采购文件的解释权属于苏州市卫康招投标咨询服务有限公司</w:t>
      </w:r>
      <w:r>
        <w:rPr>
          <w:rFonts w:hint="eastAsia" w:ascii="宋体" w:hAnsi="宋体"/>
          <w:color w:val="auto"/>
          <w:szCs w:val="21"/>
          <w:highlight w:val="none"/>
          <w:lang w:val="zh-CN"/>
        </w:rPr>
        <w:t>及采购人</w:t>
      </w:r>
      <w:r>
        <w:rPr>
          <w:rFonts w:ascii="宋体" w:hAnsi="宋体"/>
          <w:color w:val="auto"/>
          <w:szCs w:val="21"/>
          <w:highlight w:val="none"/>
          <w:lang w:val="zh-CN"/>
        </w:rPr>
        <w:t>。</w:t>
      </w:r>
    </w:p>
    <w:p w14:paraId="38A8F708">
      <w:pPr>
        <w:spacing w:line="440" w:lineRule="exact"/>
        <w:ind w:firstLine="422"/>
        <w:rPr>
          <w:rFonts w:ascii="宋体" w:hAnsi="宋体"/>
          <w:bCs/>
          <w:color w:val="auto"/>
          <w:szCs w:val="21"/>
          <w:highlight w:val="none"/>
        </w:rPr>
      </w:pPr>
      <w:r>
        <w:rPr>
          <w:rFonts w:ascii="宋体" w:hAnsi="宋体"/>
          <w:bCs/>
          <w:color w:val="auto"/>
          <w:szCs w:val="21"/>
          <w:highlight w:val="none"/>
          <w:lang w:val="zh-CN"/>
        </w:rPr>
        <w:t>2、词语释义</w:t>
      </w:r>
    </w:p>
    <w:p w14:paraId="286C88B9">
      <w:pPr>
        <w:spacing w:line="440" w:lineRule="exact"/>
        <w:ind w:firstLine="422"/>
        <w:rPr>
          <w:rFonts w:ascii="宋体" w:hAnsi="宋体"/>
          <w:color w:val="auto"/>
          <w:szCs w:val="21"/>
          <w:highlight w:val="none"/>
        </w:rPr>
      </w:pPr>
      <w:r>
        <w:rPr>
          <w:rFonts w:ascii="宋体" w:hAnsi="宋体"/>
          <w:color w:val="auto"/>
          <w:szCs w:val="21"/>
          <w:highlight w:val="none"/>
          <w:lang w:val="zh-CN"/>
        </w:rPr>
        <w:t>2.1采购人（甲方）：合同中明确规定的实际购买货物和服务的法人或其他组织和自然人。</w:t>
      </w:r>
    </w:p>
    <w:p w14:paraId="0336D5A1">
      <w:pPr>
        <w:spacing w:line="440" w:lineRule="exact"/>
        <w:ind w:firstLine="422"/>
        <w:rPr>
          <w:rFonts w:ascii="宋体" w:hAnsi="宋体"/>
          <w:color w:val="auto"/>
          <w:szCs w:val="21"/>
          <w:highlight w:val="none"/>
        </w:rPr>
      </w:pPr>
      <w:r>
        <w:rPr>
          <w:rFonts w:ascii="宋体" w:hAnsi="宋体"/>
          <w:color w:val="auto"/>
          <w:szCs w:val="21"/>
          <w:highlight w:val="none"/>
          <w:lang w:val="zh-CN"/>
        </w:rPr>
        <w:t>2.2采购代理机构：具体组织实施采购活动的法人。</w:t>
      </w:r>
    </w:p>
    <w:p w14:paraId="5FD0AB56">
      <w:pPr>
        <w:spacing w:line="440" w:lineRule="exact"/>
        <w:ind w:firstLine="422"/>
        <w:rPr>
          <w:rFonts w:ascii="宋体" w:hAnsi="宋体"/>
          <w:color w:val="auto"/>
          <w:szCs w:val="21"/>
          <w:highlight w:val="none"/>
        </w:rPr>
      </w:pPr>
      <w:r>
        <w:rPr>
          <w:rFonts w:ascii="宋体" w:hAnsi="宋体"/>
          <w:color w:val="auto"/>
          <w:szCs w:val="21"/>
          <w:highlight w:val="none"/>
          <w:lang w:val="zh-CN"/>
        </w:rPr>
        <w:t>2.3投标人（供应商）：经认定有资格响应采购，参加投标竞争的法人或其他组织或自然人。</w:t>
      </w:r>
    </w:p>
    <w:p w14:paraId="21D9E61B">
      <w:pPr>
        <w:spacing w:line="440" w:lineRule="exact"/>
        <w:ind w:firstLine="422"/>
        <w:rPr>
          <w:rFonts w:ascii="宋体" w:hAnsi="宋体"/>
          <w:color w:val="auto"/>
          <w:szCs w:val="21"/>
          <w:highlight w:val="none"/>
        </w:rPr>
      </w:pPr>
      <w:r>
        <w:rPr>
          <w:rFonts w:ascii="宋体" w:hAnsi="宋体"/>
          <w:color w:val="auto"/>
          <w:szCs w:val="21"/>
          <w:highlight w:val="none"/>
          <w:lang w:val="zh-CN"/>
        </w:rPr>
        <w:t>2.4响应：投标人根据采购代理机构发布的采购文件，编制投标文件并按规定投标的行为。</w:t>
      </w:r>
    </w:p>
    <w:p w14:paraId="4D2F4B93">
      <w:pPr>
        <w:spacing w:line="440" w:lineRule="exact"/>
        <w:ind w:firstLine="422"/>
        <w:rPr>
          <w:rFonts w:ascii="宋体" w:hAnsi="宋体"/>
          <w:color w:val="auto"/>
          <w:szCs w:val="21"/>
          <w:highlight w:val="none"/>
        </w:rPr>
      </w:pPr>
      <w:r>
        <w:rPr>
          <w:rFonts w:ascii="宋体" w:hAnsi="宋体"/>
          <w:color w:val="auto"/>
          <w:szCs w:val="21"/>
          <w:highlight w:val="none"/>
          <w:lang w:val="zh-CN"/>
        </w:rPr>
        <w:t>2.5中标人（乙方）：合同中规定的向采购方提交货物和服务的法人或其他组织和自然人。</w:t>
      </w:r>
    </w:p>
    <w:p w14:paraId="02FEB045">
      <w:pPr>
        <w:spacing w:line="440" w:lineRule="exact"/>
        <w:ind w:firstLine="422"/>
        <w:rPr>
          <w:rFonts w:ascii="宋体" w:hAnsi="宋体"/>
          <w:color w:val="auto"/>
          <w:szCs w:val="21"/>
          <w:highlight w:val="none"/>
        </w:rPr>
      </w:pPr>
      <w:r>
        <w:rPr>
          <w:rFonts w:ascii="宋体" w:hAnsi="宋体"/>
          <w:color w:val="auto"/>
          <w:szCs w:val="21"/>
          <w:highlight w:val="none"/>
          <w:lang w:val="zh-CN"/>
        </w:rPr>
        <w:t>2.6合同：采供双方根据采购文件和中标的投标文件及中标通知书规定的内容签署的以书面形式所达成的协议，包括所有的附件、附录和构成协议的所有文件。</w:t>
      </w:r>
    </w:p>
    <w:p w14:paraId="689F74FC">
      <w:pPr>
        <w:spacing w:line="440" w:lineRule="exact"/>
        <w:ind w:firstLine="422"/>
        <w:rPr>
          <w:rFonts w:ascii="宋体" w:hAnsi="宋体"/>
          <w:color w:val="auto"/>
          <w:szCs w:val="21"/>
          <w:highlight w:val="none"/>
        </w:rPr>
      </w:pPr>
      <w:r>
        <w:rPr>
          <w:rFonts w:ascii="宋体" w:hAnsi="宋体"/>
          <w:color w:val="auto"/>
          <w:szCs w:val="21"/>
          <w:highlight w:val="none"/>
          <w:lang w:val="zh-CN"/>
        </w:rPr>
        <w:t>2.7 货物：系指乙方按</w:t>
      </w:r>
      <w:r>
        <w:rPr>
          <w:rFonts w:hint="eastAsia" w:ascii="宋体" w:hAnsi="宋体"/>
          <w:color w:val="auto"/>
          <w:szCs w:val="21"/>
          <w:highlight w:val="none"/>
          <w:lang w:val="zh-CN"/>
        </w:rPr>
        <w:t>采购</w:t>
      </w:r>
      <w:r>
        <w:rPr>
          <w:rFonts w:ascii="宋体" w:hAnsi="宋体"/>
          <w:color w:val="auto"/>
          <w:szCs w:val="21"/>
          <w:highlight w:val="none"/>
          <w:lang w:val="zh-CN"/>
        </w:rPr>
        <w:t>文件规定，应向甲方提供的一切设备、备品、备件、工具、手册</w:t>
      </w:r>
      <w:r>
        <w:rPr>
          <w:rFonts w:hint="eastAsia" w:ascii="宋体" w:hAnsi="宋体"/>
          <w:color w:val="auto"/>
          <w:szCs w:val="21"/>
          <w:highlight w:val="none"/>
          <w:lang w:val="zh-CN"/>
        </w:rPr>
        <w:t>及其他有关</w:t>
      </w:r>
      <w:r>
        <w:rPr>
          <w:rFonts w:ascii="宋体" w:hAnsi="宋体"/>
          <w:color w:val="auto"/>
          <w:szCs w:val="21"/>
          <w:highlight w:val="none"/>
          <w:lang w:val="zh-CN"/>
        </w:rPr>
        <w:t>技术资料和材料。</w:t>
      </w:r>
    </w:p>
    <w:p w14:paraId="34B693C8">
      <w:pPr>
        <w:spacing w:line="440" w:lineRule="exact"/>
        <w:ind w:firstLine="422"/>
        <w:rPr>
          <w:rFonts w:ascii="宋体" w:hAnsi="宋体"/>
          <w:color w:val="auto"/>
          <w:szCs w:val="21"/>
          <w:highlight w:val="none"/>
        </w:rPr>
      </w:pPr>
      <w:r>
        <w:rPr>
          <w:rFonts w:ascii="宋体" w:hAnsi="宋体"/>
          <w:color w:val="auto"/>
          <w:szCs w:val="21"/>
          <w:highlight w:val="none"/>
          <w:lang w:val="zh-CN"/>
        </w:rPr>
        <w:t>2.8 服务：系指本次招标采购文件规定中标人应承担的与提交货物和服务有关的辅助服务，比如运输、保险、安装、调试、提供技术援助、培训、配合措施、维修响应及合同中规定中标人应承担的</w:t>
      </w:r>
      <w:r>
        <w:rPr>
          <w:rFonts w:hint="eastAsia" w:ascii="宋体" w:hAnsi="宋体"/>
          <w:color w:val="auto"/>
          <w:szCs w:val="21"/>
          <w:highlight w:val="none"/>
          <w:lang w:val="zh-CN"/>
        </w:rPr>
        <w:t>其他义务</w:t>
      </w:r>
      <w:r>
        <w:rPr>
          <w:rFonts w:ascii="宋体" w:hAnsi="宋体"/>
          <w:color w:val="auto"/>
          <w:szCs w:val="21"/>
          <w:highlight w:val="none"/>
          <w:lang w:val="zh-CN"/>
        </w:rPr>
        <w:t>。</w:t>
      </w:r>
    </w:p>
    <w:p w14:paraId="4B2EB983">
      <w:pPr>
        <w:spacing w:line="440" w:lineRule="exact"/>
        <w:ind w:firstLine="422"/>
        <w:rPr>
          <w:rFonts w:ascii="宋体" w:hAnsi="宋体"/>
          <w:color w:val="auto"/>
          <w:szCs w:val="21"/>
          <w:highlight w:val="none"/>
        </w:rPr>
      </w:pPr>
      <w:r>
        <w:rPr>
          <w:rFonts w:ascii="宋体" w:hAnsi="宋体"/>
          <w:color w:val="auto"/>
          <w:szCs w:val="21"/>
          <w:highlight w:val="none"/>
          <w:lang w:val="zh-CN"/>
        </w:rPr>
        <w:t>2.9 知识产权：指专利权、商标权、著作权等无形财产专有权的统称。</w:t>
      </w:r>
    </w:p>
    <w:p w14:paraId="78B589EF">
      <w:pPr>
        <w:spacing w:line="440" w:lineRule="exact"/>
        <w:ind w:firstLine="422"/>
        <w:rPr>
          <w:rFonts w:ascii="宋体" w:hAnsi="宋体"/>
          <w:color w:val="auto"/>
          <w:szCs w:val="21"/>
          <w:highlight w:val="none"/>
        </w:rPr>
      </w:pPr>
      <w:r>
        <w:rPr>
          <w:rFonts w:ascii="宋体" w:hAnsi="宋体"/>
          <w:color w:val="auto"/>
          <w:szCs w:val="21"/>
          <w:highlight w:val="none"/>
          <w:lang w:val="zh-CN"/>
        </w:rPr>
        <w:t>2.10 天：日历日。</w:t>
      </w:r>
    </w:p>
    <w:p w14:paraId="6E1674EC">
      <w:pPr>
        <w:spacing w:line="440" w:lineRule="exact"/>
        <w:ind w:firstLine="422"/>
        <w:rPr>
          <w:rFonts w:ascii="宋体" w:hAnsi="宋体"/>
          <w:color w:val="auto"/>
          <w:szCs w:val="21"/>
          <w:highlight w:val="none"/>
        </w:rPr>
      </w:pPr>
      <w:r>
        <w:rPr>
          <w:rFonts w:ascii="宋体" w:hAnsi="宋体"/>
          <w:color w:val="auto"/>
          <w:szCs w:val="21"/>
          <w:highlight w:val="none"/>
          <w:lang w:val="zh-CN"/>
        </w:rPr>
        <w:t>2.11 交货地点：合同中明确约定的乙方提交的货物和服务最终到达地点。</w:t>
      </w:r>
    </w:p>
    <w:p w14:paraId="037605C0">
      <w:pPr>
        <w:spacing w:line="440" w:lineRule="exact"/>
        <w:ind w:firstLine="422"/>
        <w:rPr>
          <w:rFonts w:ascii="宋体" w:hAnsi="宋体"/>
          <w:color w:val="auto"/>
          <w:szCs w:val="21"/>
          <w:highlight w:val="none"/>
        </w:rPr>
      </w:pPr>
      <w:r>
        <w:rPr>
          <w:rFonts w:ascii="宋体" w:hAnsi="宋体"/>
          <w:color w:val="auto"/>
          <w:szCs w:val="21"/>
          <w:highlight w:val="none"/>
          <w:lang w:val="zh-CN"/>
        </w:rPr>
        <w:t>2.12 合同价款：根据合同规定，乙方在正确地履行合同义务后甲方应支付乙方的价款。</w:t>
      </w:r>
    </w:p>
    <w:p w14:paraId="03E11237">
      <w:pPr>
        <w:spacing w:line="440" w:lineRule="exact"/>
        <w:ind w:firstLine="422"/>
        <w:rPr>
          <w:rFonts w:ascii="宋体" w:hAnsi="宋体"/>
          <w:color w:val="auto"/>
          <w:szCs w:val="21"/>
          <w:highlight w:val="none"/>
        </w:rPr>
      </w:pPr>
      <w:r>
        <w:rPr>
          <w:rFonts w:ascii="宋体" w:hAnsi="宋体"/>
          <w:color w:val="auto"/>
          <w:szCs w:val="21"/>
          <w:highlight w:val="none"/>
          <w:lang w:val="zh-CN"/>
        </w:rPr>
        <w:t>2.13 产地：货物开采、生长、生产、最终制造、加工或提供服务的来源地。</w:t>
      </w:r>
    </w:p>
    <w:p w14:paraId="4CB334F1">
      <w:pPr>
        <w:spacing w:line="440" w:lineRule="exact"/>
        <w:ind w:firstLine="422"/>
        <w:rPr>
          <w:rFonts w:ascii="宋体" w:hAnsi="宋体"/>
          <w:color w:val="auto"/>
          <w:szCs w:val="21"/>
          <w:highlight w:val="none"/>
        </w:rPr>
      </w:pPr>
      <w:r>
        <w:rPr>
          <w:rFonts w:ascii="宋体" w:hAnsi="宋体"/>
          <w:color w:val="auto"/>
          <w:szCs w:val="21"/>
          <w:highlight w:val="none"/>
          <w:lang w:val="zh-CN"/>
        </w:rPr>
        <w:t>2.14 不可抗力：不能预见、不能避免并且不能克服的客观情况。</w:t>
      </w:r>
    </w:p>
    <w:p w14:paraId="53146AEB">
      <w:pPr>
        <w:spacing w:line="440" w:lineRule="exact"/>
        <w:ind w:firstLine="422"/>
        <w:rPr>
          <w:rFonts w:ascii="宋体" w:hAnsi="宋体"/>
          <w:color w:val="auto"/>
          <w:szCs w:val="21"/>
          <w:highlight w:val="none"/>
        </w:rPr>
      </w:pPr>
      <w:r>
        <w:rPr>
          <w:rFonts w:ascii="宋体" w:hAnsi="宋体"/>
          <w:color w:val="auto"/>
          <w:szCs w:val="21"/>
          <w:highlight w:val="none"/>
          <w:lang w:val="zh-CN"/>
        </w:rPr>
        <w:t>2.15 实质响应：满足有关本次采购标的、数量、价款、质保期或者报酬、履行期限、履行地点和方式、违约责任和解决争议方法等要求。</w:t>
      </w:r>
    </w:p>
    <w:p w14:paraId="640EF8AB">
      <w:pPr>
        <w:spacing w:line="440" w:lineRule="exact"/>
        <w:ind w:firstLine="422"/>
        <w:rPr>
          <w:rFonts w:ascii="宋体" w:hAnsi="宋体"/>
          <w:color w:val="auto"/>
          <w:szCs w:val="21"/>
          <w:highlight w:val="none"/>
        </w:rPr>
      </w:pPr>
      <w:r>
        <w:rPr>
          <w:rFonts w:ascii="宋体" w:hAnsi="宋体"/>
          <w:color w:val="auto"/>
          <w:szCs w:val="21"/>
          <w:highlight w:val="none"/>
          <w:lang w:val="zh-CN"/>
        </w:rPr>
        <w:t>2.16 进口产品：通过中国海关报关验放进入中国境内且产自关境外的产品。</w:t>
      </w:r>
    </w:p>
    <w:p w14:paraId="6FDBECD9">
      <w:pPr>
        <w:spacing w:line="440" w:lineRule="exact"/>
        <w:ind w:firstLine="422"/>
        <w:rPr>
          <w:rFonts w:ascii="宋体" w:hAnsi="宋体"/>
          <w:color w:val="auto"/>
          <w:szCs w:val="21"/>
          <w:highlight w:val="none"/>
        </w:rPr>
      </w:pPr>
      <w:r>
        <w:rPr>
          <w:rFonts w:ascii="宋体" w:hAnsi="宋体"/>
          <w:color w:val="auto"/>
          <w:szCs w:val="21"/>
          <w:highlight w:val="none"/>
          <w:lang w:val="zh-CN"/>
        </w:rPr>
        <w:t>2.17 书面形式：指书面文字、合同书、信件和传真等可以有形地表现所载内容的形式。</w:t>
      </w:r>
    </w:p>
    <w:p w14:paraId="1EAB0CA7">
      <w:pPr>
        <w:spacing w:line="440" w:lineRule="exact"/>
        <w:ind w:firstLine="420"/>
        <w:rPr>
          <w:rFonts w:ascii="宋体" w:hAnsi="宋体"/>
          <w:bCs/>
          <w:color w:val="auto"/>
          <w:szCs w:val="21"/>
          <w:highlight w:val="none"/>
        </w:rPr>
      </w:pPr>
      <w:r>
        <w:rPr>
          <w:rFonts w:ascii="宋体" w:hAnsi="宋体"/>
          <w:color w:val="auto"/>
          <w:szCs w:val="21"/>
          <w:highlight w:val="none"/>
          <w:lang w:val="zh-CN"/>
        </w:rPr>
        <w:t>2.18</w:t>
      </w:r>
      <w:r>
        <w:rPr>
          <w:rFonts w:hint="eastAsia" w:ascii="宋体" w:hAnsi="宋体"/>
          <w:color w:val="auto"/>
          <w:szCs w:val="21"/>
          <w:highlight w:val="none"/>
          <w:lang w:val="zh-CN"/>
        </w:rPr>
        <w:t>中小企业：是指在中华人民共和国境内依法设立，依据国务院批准的中小企业划分标准确定的中型企业、小型企业和微型企业，但与大企业的负责人为同一人，或者与大企业存在直接控股、管理关系的除外。</w:t>
      </w:r>
    </w:p>
    <w:p w14:paraId="4175294F">
      <w:pPr>
        <w:spacing w:line="400" w:lineRule="exact"/>
        <w:ind w:firstLine="422"/>
        <w:rPr>
          <w:rFonts w:ascii="宋体" w:hAnsi="宋体"/>
          <w:b/>
          <w:bCs/>
          <w:color w:val="auto"/>
          <w:szCs w:val="21"/>
          <w:highlight w:val="none"/>
        </w:rPr>
      </w:pPr>
      <w:r>
        <w:rPr>
          <w:rFonts w:hint="eastAsia" w:ascii="宋体" w:hAnsi="宋体"/>
          <w:b/>
          <w:bCs/>
          <w:color w:val="auto"/>
          <w:szCs w:val="21"/>
          <w:highlight w:val="none"/>
          <w:lang w:val="zh-CN"/>
        </w:rPr>
        <w:t>二、投标人（供应商）</w:t>
      </w:r>
    </w:p>
    <w:p w14:paraId="60A341A8">
      <w:pPr>
        <w:spacing w:line="400" w:lineRule="exact"/>
        <w:ind w:firstLine="422"/>
        <w:rPr>
          <w:rFonts w:ascii="宋体" w:hAnsi="宋体"/>
          <w:b/>
          <w:bCs/>
          <w:color w:val="auto"/>
          <w:szCs w:val="21"/>
          <w:highlight w:val="none"/>
        </w:rPr>
      </w:pPr>
      <w:r>
        <w:rPr>
          <w:rFonts w:hint="eastAsia" w:ascii="宋体" w:hAnsi="宋体"/>
          <w:b/>
          <w:bCs/>
          <w:color w:val="auto"/>
          <w:szCs w:val="21"/>
          <w:highlight w:val="none"/>
          <w:lang w:val="zh-CN"/>
        </w:rPr>
        <w:t>3、供应商资格要求：</w:t>
      </w:r>
    </w:p>
    <w:p w14:paraId="069A8A15">
      <w:pPr>
        <w:spacing w:line="400" w:lineRule="exact"/>
        <w:ind w:firstLine="420"/>
        <w:rPr>
          <w:rFonts w:ascii="宋体" w:hAnsi="宋体"/>
          <w:bCs/>
          <w:color w:val="auto"/>
          <w:szCs w:val="21"/>
          <w:highlight w:val="none"/>
        </w:rPr>
      </w:pPr>
      <w:r>
        <w:rPr>
          <w:rFonts w:hint="eastAsia" w:ascii="宋体" w:hAnsi="宋体"/>
          <w:bCs/>
          <w:color w:val="auto"/>
          <w:szCs w:val="21"/>
          <w:highlight w:val="none"/>
        </w:rPr>
        <w:t>3.1具有独立承担民事责任的能力；</w:t>
      </w:r>
    </w:p>
    <w:p w14:paraId="4F6DB3C9">
      <w:pPr>
        <w:spacing w:line="400" w:lineRule="exact"/>
        <w:ind w:firstLine="420"/>
        <w:rPr>
          <w:rFonts w:ascii="宋体" w:hAnsi="宋体"/>
          <w:bCs/>
          <w:color w:val="auto"/>
          <w:szCs w:val="21"/>
          <w:highlight w:val="none"/>
        </w:rPr>
      </w:pPr>
      <w:r>
        <w:rPr>
          <w:rFonts w:hint="eastAsia" w:ascii="宋体" w:hAnsi="宋体"/>
          <w:bCs/>
          <w:color w:val="auto"/>
          <w:szCs w:val="21"/>
          <w:highlight w:val="none"/>
        </w:rPr>
        <w:t>3.2具有良好的商业信誉和健全的财务会计制度；</w:t>
      </w:r>
    </w:p>
    <w:p w14:paraId="0B3B9806">
      <w:pPr>
        <w:spacing w:line="400" w:lineRule="exact"/>
        <w:ind w:firstLine="420"/>
        <w:rPr>
          <w:rFonts w:ascii="宋体" w:hAnsi="宋体"/>
          <w:bCs/>
          <w:color w:val="auto"/>
          <w:szCs w:val="21"/>
          <w:highlight w:val="none"/>
        </w:rPr>
      </w:pPr>
      <w:r>
        <w:rPr>
          <w:rFonts w:hint="eastAsia" w:ascii="宋体" w:hAnsi="宋体"/>
          <w:bCs/>
          <w:color w:val="auto"/>
          <w:szCs w:val="21"/>
          <w:highlight w:val="none"/>
        </w:rPr>
        <w:t>3.3具有履行合同所必需的设备和专业技术能力；</w:t>
      </w:r>
    </w:p>
    <w:p w14:paraId="1BD6B8E2">
      <w:pPr>
        <w:spacing w:line="400" w:lineRule="exact"/>
        <w:ind w:firstLine="420"/>
        <w:rPr>
          <w:rFonts w:ascii="宋体" w:hAnsi="宋体"/>
          <w:bCs/>
          <w:color w:val="auto"/>
          <w:szCs w:val="21"/>
          <w:highlight w:val="none"/>
        </w:rPr>
      </w:pPr>
      <w:r>
        <w:rPr>
          <w:rFonts w:hint="eastAsia" w:ascii="宋体" w:hAnsi="宋体"/>
          <w:bCs/>
          <w:color w:val="auto"/>
          <w:szCs w:val="21"/>
          <w:highlight w:val="none"/>
        </w:rPr>
        <w:t>3.4有依法缴纳税收和社会保障资金的良好记录；</w:t>
      </w:r>
    </w:p>
    <w:p w14:paraId="2BB386AD">
      <w:pPr>
        <w:spacing w:line="400" w:lineRule="exact"/>
        <w:ind w:firstLine="420"/>
        <w:rPr>
          <w:rFonts w:ascii="宋体" w:hAnsi="宋体"/>
          <w:bCs/>
          <w:color w:val="auto"/>
          <w:szCs w:val="21"/>
          <w:highlight w:val="none"/>
        </w:rPr>
      </w:pPr>
      <w:r>
        <w:rPr>
          <w:rFonts w:hint="eastAsia" w:ascii="宋体" w:hAnsi="宋体"/>
          <w:bCs/>
          <w:color w:val="auto"/>
          <w:szCs w:val="21"/>
          <w:highlight w:val="none"/>
        </w:rPr>
        <w:t>3.5参加政府采购活动前三年内，在经营活动中没有重大违法记录；</w:t>
      </w:r>
    </w:p>
    <w:p w14:paraId="46D0BA07">
      <w:pPr>
        <w:spacing w:line="400" w:lineRule="exact"/>
        <w:ind w:firstLine="420"/>
        <w:rPr>
          <w:rFonts w:hint="eastAsia" w:ascii="宋体" w:hAnsi="宋体"/>
          <w:bCs/>
          <w:color w:val="auto"/>
          <w:szCs w:val="21"/>
          <w:highlight w:val="none"/>
        </w:rPr>
      </w:pPr>
      <w:r>
        <w:rPr>
          <w:rFonts w:hint="eastAsia" w:ascii="宋体" w:hAnsi="宋体"/>
          <w:bCs/>
          <w:color w:val="auto"/>
          <w:szCs w:val="21"/>
          <w:highlight w:val="none"/>
        </w:rPr>
        <w:t>3.6法律、行政法规规定的其他条件。</w:t>
      </w:r>
    </w:p>
    <w:p w14:paraId="641C702E">
      <w:pPr>
        <w:spacing w:line="400" w:lineRule="exact"/>
        <w:ind w:firstLine="422"/>
        <w:rPr>
          <w:rFonts w:hint="eastAsia" w:ascii="宋体" w:hAnsi="宋体"/>
          <w:bCs/>
          <w:color w:val="auto"/>
          <w:szCs w:val="21"/>
          <w:highlight w:val="none"/>
        </w:rPr>
      </w:pPr>
      <w:r>
        <w:rPr>
          <w:rFonts w:hint="eastAsia" w:ascii="宋体" w:hAnsi="宋体"/>
          <w:bCs/>
          <w:color w:val="auto"/>
          <w:szCs w:val="21"/>
          <w:highlight w:val="none"/>
        </w:rPr>
        <w:t>3.2供应商应当具备的特定资格要求：</w:t>
      </w:r>
    </w:p>
    <w:p w14:paraId="75220DAD">
      <w:pPr>
        <w:spacing w:line="400" w:lineRule="exact"/>
        <w:ind w:firstLine="420"/>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p>
    <w:p w14:paraId="33EF612C">
      <w:pPr>
        <w:spacing w:line="400" w:lineRule="exact"/>
        <w:ind w:firstLine="422"/>
        <w:rPr>
          <w:rFonts w:ascii="宋体" w:hAnsi="宋体"/>
          <w:b/>
          <w:bCs/>
          <w:color w:val="auto"/>
          <w:szCs w:val="21"/>
          <w:highlight w:val="none"/>
        </w:rPr>
      </w:pPr>
      <w:r>
        <w:rPr>
          <w:rFonts w:ascii="宋体" w:hAnsi="宋体"/>
          <w:b/>
          <w:bCs/>
          <w:color w:val="auto"/>
          <w:szCs w:val="21"/>
          <w:highlight w:val="none"/>
          <w:lang w:val="zh-CN"/>
        </w:rPr>
        <w:t>4、投标人代表</w:t>
      </w:r>
    </w:p>
    <w:p w14:paraId="51387820">
      <w:pPr>
        <w:spacing w:line="400" w:lineRule="exact"/>
        <w:ind w:firstLine="420"/>
        <w:rPr>
          <w:rFonts w:ascii="宋体" w:hAnsi="宋体"/>
          <w:color w:val="auto"/>
          <w:szCs w:val="21"/>
          <w:highlight w:val="none"/>
        </w:rPr>
      </w:pPr>
      <w:r>
        <w:rPr>
          <w:rFonts w:ascii="宋体" w:hAnsi="宋体"/>
          <w:color w:val="auto"/>
          <w:szCs w:val="21"/>
          <w:highlight w:val="none"/>
          <w:lang w:val="zh-CN"/>
        </w:rPr>
        <w:t>4.1指全权代表投标人参加投标活动并签署投标文件的人，如果投标人代表不是法定代表人，须持有《法人授权委托书》（详见统一格式）。</w:t>
      </w:r>
    </w:p>
    <w:p w14:paraId="06EE9854">
      <w:pPr>
        <w:spacing w:line="400" w:lineRule="exact"/>
        <w:ind w:firstLine="422"/>
        <w:outlineLvl w:val="0"/>
        <w:rPr>
          <w:rFonts w:ascii="宋体" w:hAnsi="宋体"/>
          <w:b/>
          <w:bCs/>
          <w:color w:val="auto"/>
          <w:szCs w:val="21"/>
          <w:highlight w:val="none"/>
        </w:rPr>
      </w:pPr>
      <w:r>
        <w:rPr>
          <w:rFonts w:ascii="宋体" w:hAnsi="宋体"/>
          <w:b/>
          <w:bCs/>
          <w:color w:val="auto"/>
          <w:szCs w:val="21"/>
          <w:highlight w:val="none"/>
          <w:lang w:val="zh-CN"/>
        </w:rPr>
        <w:t xml:space="preserve">5、投标费用 </w:t>
      </w:r>
    </w:p>
    <w:p w14:paraId="42B3C8A6">
      <w:pPr>
        <w:spacing w:line="400" w:lineRule="exact"/>
        <w:ind w:firstLine="420"/>
        <w:rPr>
          <w:rFonts w:ascii="宋体" w:hAnsi="宋体"/>
          <w:color w:val="auto"/>
          <w:szCs w:val="21"/>
          <w:highlight w:val="none"/>
        </w:rPr>
      </w:pPr>
      <w:r>
        <w:rPr>
          <w:rFonts w:ascii="宋体" w:hAnsi="宋体"/>
          <w:color w:val="auto"/>
          <w:szCs w:val="21"/>
          <w:highlight w:val="none"/>
          <w:lang w:val="zh-CN"/>
        </w:rPr>
        <w:t>5.1无论投标过程中的做法和结果如何，投标人自行承担所有与参加投标有关的全部费用。</w:t>
      </w:r>
    </w:p>
    <w:p w14:paraId="5F66CE1F">
      <w:pPr>
        <w:spacing w:line="400" w:lineRule="exact"/>
        <w:ind w:firstLine="422"/>
        <w:outlineLvl w:val="0"/>
        <w:rPr>
          <w:rFonts w:ascii="宋体" w:hAnsi="宋体"/>
          <w:b/>
          <w:bCs/>
          <w:color w:val="auto"/>
          <w:szCs w:val="21"/>
          <w:highlight w:val="none"/>
        </w:rPr>
      </w:pPr>
      <w:r>
        <w:rPr>
          <w:rFonts w:ascii="宋体" w:hAnsi="宋体"/>
          <w:b/>
          <w:bCs/>
          <w:color w:val="auto"/>
          <w:szCs w:val="21"/>
          <w:highlight w:val="none"/>
          <w:lang w:val="zh-CN"/>
        </w:rPr>
        <w:t>6、联合体投标</w:t>
      </w:r>
    </w:p>
    <w:p w14:paraId="76E0CDCF">
      <w:pPr>
        <w:spacing w:line="400" w:lineRule="exact"/>
        <w:ind w:firstLine="420"/>
        <w:rPr>
          <w:rFonts w:ascii="宋体" w:hAnsi="宋体"/>
          <w:bCs/>
          <w:color w:val="auto"/>
          <w:szCs w:val="21"/>
          <w:highlight w:val="none"/>
        </w:rPr>
      </w:pPr>
      <w:r>
        <w:rPr>
          <w:rFonts w:ascii="宋体" w:hAnsi="宋体"/>
          <w:bCs/>
          <w:color w:val="auto"/>
          <w:szCs w:val="21"/>
          <w:highlight w:val="none"/>
          <w:lang w:val="zh-CN"/>
        </w:rPr>
        <w:t>本采购项目不接受联合体投标。</w:t>
      </w:r>
    </w:p>
    <w:p w14:paraId="354BE690">
      <w:pPr>
        <w:spacing w:line="400" w:lineRule="exact"/>
        <w:ind w:firstLine="422"/>
        <w:outlineLvl w:val="0"/>
        <w:rPr>
          <w:rFonts w:ascii="宋体" w:hAnsi="宋体"/>
          <w:b/>
          <w:bCs/>
          <w:color w:val="auto"/>
          <w:szCs w:val="21"/>
          <w:highlight w:val="none"/>
        </w:rPr>
      </w:pPr>
      <w:r>
        <w:rPr>
          <w:rFonts w:ascii="宋体" w:hAnsi="宋体"/>
          <w:b/>
          <w:bCs/>
          <w:color w:val="auto"/>
          <w:szCs w:val="21"/>
          <w:highlight w:val="none"/>
          <w:lang w:val="zh-CN"/>
        </w:rPr>
        <w:t>三、采购文件的说明</w:t>
      </w:r>
    </w:p>
    <w:p w14:paraId="6BB020A9">
      <w:pPr>
        <w:spacing w:line="400" w:lineRule="exact"/>
        <w:ind w:firstLine="422"/>
        <w:outlineLvl w:val="0"/>
        <w:rPr>
          <w:rFonts w:ascii="宋体" w:hAnsi="宋体"/>
          <w:b/>
          <w:bCs/>
          <w:color w:val="auto"/>
          <w:szCs w:val="21"/>
          <w:highlight w:val="none"/>
        </w:rPr>
      </w:pPr>
      <w:r>
        <w:rPr>
          <w:rFonts w:ascii="宋体" w:hAnsi="宋体"/>
          <w:b/>
          <w:bCs/>
          <w:color w:val="auto"/>
          <w:szCs w:val="21"/>
          <w:highlight w:val="none"/>
          <w:lang w:val="zh-CN"/>
        </w:rPr>
        <w:t>7、采购文件</w:t>
      </w:r>
    </w:p>
    <w:p w14:paraId="646EADA3">
      <w:pPr>
        <w:spacing w:line="400" w:lineRule="exact"/>
        <w:ind w:firstLine="420"/>
        <w:outlineLvl w:val="0"/>
        <w:rPr>
          <w:rFonts w:ascii="宋体" w:hAnsi="宋体"/>
          <w:b/>
          <w:bCs/>
          <w:color w:val="auto"/>
          <w:szCs w:val="21"/>
          <w:highlight w:val="none"/>
        </w:rPr>
      </w:pPr>
      <w:r>
        <w:rPr>
          <w:rFonts w:ascii="宋体" w:hAnsi="宋体"/>
          <w:bCs/>
          <w:color w:val="auto"/>
          <w:szCs w:val="21"/>
          <w:highlight w:val="none"/>
          <w:lang w:val="zh-CN"/>
        </w:rPr>
        <w:t>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p>
    <w:p w14:paraId="24A572D8">
      <w:pPr>
        <w:spacing w:line="400" w:lineRule="exact"/>
        <w:ind w:firstLine="422"/>
        <w:outlineLvl w:val="0"/>
        <w:rPr>
          <w:rFonts w:ascii="宋体" w:hAnsi="宋体"/>
          <w:b/>
          <w:bCs/>
          <w:color w:val="auto"/>
          <w:szCs w:val="21"/>
          <w:highlight w:val="none"/>
        </w:rPr>
      </w:pPr>
      <w:r>
        <w:rPr>
          <w:rFonts w:ascii="宋体" w:hAnsi="宋体"/>
          <w:b/>
          <w:bCs/>
          <w:color w:val="auto"/>
          <w:szCs w:val="21"/>
          <w:highlight w:val="none"/>
          <w:lang w:val="zh-CN"/>
        </w:rPr>
        <w:t>8、采购文件的询问与澄清</w:t>
      </w:r>
    </w:p>
    <w:p w14:paraId="12B9FD2A">
      <w:pPr>
        <w:spacing w:line="360" w:lineRule="auto"/>
        <w:ind w:firstLine="422"/>
        <w:rPr>
          <w:rFonts w:ascii="宋体" w:hAnsi="宋体"/>
          <w:bCs/>
          <w:color w:val="auto"/>
          <w:szCs w:val="21"/>
          <w:highlight w:val="none"/>
        </w:rPr>
      </w:pPr>
      <w:r>
        <w:rPr>
          <w:rFonts w:ascii="宋体" w:hAnsi="宋体"/>
          <w:bCs/>
          <w:color w:val="auto"/>
          <w:szCs w:val="21"/>
          <w:highlight w:val="none"/>
          <w:lang w:val="zh-CN"/>
        </w:rPr>
        <w:t>8.1投标人在收到采购文件后，若有问题需要询问，应于收到采购文件后</w:t>
      </w:r>
      <w:r>
        <w:rPr>
          <w:rFonts w:hint="eastAsia" w:ascii="宋体" w:hAnsi="宋体"/>
          <w:bCs/>
          <w:color w:val="auto"/>
          <w:szCs w:val="21"/>
          <w:highlight w:val="none"/>
        </w:rPr>
        <w:t>向采购代理机构</w:t>
      </w:r>
      <w:r>
        <w:rPr>
          <w:rFonts w:ascii="宋体" w:hAnsi="宋体"/>
          <w:bCs/>
          <w:color w:val="auto"/>
          <w:szCs w:val="21"/>
          <w:highlight w:val="none"/>
          <w:lang w:val="zh-CN"/>
        </w:rPr>
        <w:t>提出，采购代理机构将予以解答。</w:t>
      </w:r>
    </w:p>
    <w:p w14:paraId="419C893E">
      <w:pPr>
        <w:spacing w:line="360" w:lineRule="auto"/>
        <w:ind w:firstLine="422"/>
        <w:rPr>
          <w:rFonts w:ascii="宋体" w:hAnsi="宋体"/>
          <w:bCs/>
          <w:color w:val="auto"/>
          <w:szCs w:val="21"/>
          <w:highlight w:val="none"/>
        </w:rPr>
      </w:pPr>
      <w:r>
        <w:rPr>
          <w:rFonts w:ascii="宋体" w:hAnsi="宋体"/>
          <w:bCs/>
          <w:color w:val="auto"/>
          <w:szCs w:val="21"/>
          <w:highlight w:val="none"/>
          <w:lang w:val="zh-CN"/>
        </w:rPr>
        <w:t>8.2采购人或者采购代理机构可以对已发出的采购文件进行必要的澄清或者修改，并发布澄清（修改）公告。澄清或者修改的内容为采购文件的组成部分。</w:t>
      </w:r>
    </w:p>
    <w:p w14:paraId="1C5EC279">
      <w:pPr>
        <w:spacing w:line="360" w:lineRule="auto"/>
        <w:ind w:firstLine="422"/>
        <w:rPr>
          <w:rFonts w:ascii="宋体" w:hAnsi="宋体"/>
          <w:bCs/>
          <w:color w:val="auto"/>
          <w:szCs w:val="21"/>
          <w:highlight w:val="none"/>
        </w:rPr>
      </w:pPr>
      <w:r>
        <w:rPr>
          <w:rFonts w:ascii="宋体" w:hAnsi="宋体"/>
          <w:bCs/>
          <w:color w:val="auto"/>
          <w:szCs w:val="21"/>
          <w:highlight w:val="none"/>
          <w:lang w:val="zh-CN"/>
        </w:rPr>
        <w:t>8.3采购代理机构推迟投标截止时间时，应以补充通知的形式在网上发布公告。在这种情况下，采购代理机构和投标人的权利和义务将受到新的截止期的约束。</w:t>
      </w:r>
    </w:p>
    <w:p w14:paraId="3A675A8D">
      <w:pPr>
        <w:spacing w:line="360" w:lineRule="auto"/>
        <w:ind w:firstLine="422"/>
        <w:rPr>
          <w:rFonts w:ascii="宋体" w:hAnsi="宋体"/>
          <w:bCs/>
          <w:color w:val="auto"/>
          <w:szCs w:val="21"/>
          <w:highlight w:val="none"/>
        </w:rPr>
      </w:pPr>
      <w:r>
        <w:rPr>
          <w:rFonts w:ascii="宋体" w:hAnsi="宋体"/>
          <w:bCs/>
          <w:color w:val="auto"/>
          <w:szCs w:val="21"/>
          <w:highlight w:val="none"/>
          <w:lang w:val="zh-CN"/>
        </w:rPr>
        <w:t>8.4至采购文件获取截止时间，获取采购文件的潜在投标人不足3家的，采购人或采购代理机构可以顺延采购文件提供期限。</w:t>
      </w:r>
    </w:p>
    <w:p w14:paraId="56C81D4D">
      <w:pPr>
        <w:spacing w:line="360" w:lineRule="auto"/>
        <w:ind w:firstLine="422"/>
        <w:rPr>
          <w:rFonts w:ascii="宋体" w:hAnsi="宋体"/>
          <w:b/>
          <w:bCs/>
          <w:color w:val="auto"/>
          <w:szCs w:val="21"/>
          <w:highlight w:val="none"/>
        </w:rPr>
      </w:pPr>
      <w:r>
        <w:rPr>
          <w:rFonts w:ascii="宋体" w:hAnsi="宋体"/>
          <w:b/>
          <w:bCs/>
          <w:color w:val="auto"/>
          <w:szCs w:val="21"/>
          <w:highlight w:val="none"/>
          <w:lang w:val="zh-CN"/>
        </w:rPr>
        <w:t>9、采购文件的修改</w:t>
      </w:r>
    </w:p>
    <w:p w14:paraId="6F989AC6">
      <w:pPr>
        <w:spacing w:line="360" w:lineRule="auto"/>
        <w:ind w:firstLine="422"/>
        <w:rPr>
          <w:rFonts w:ascii="宋体" w:hAnsi="宋体"/>
          <w:color w:val="auto"/>
          <w:szCs w:val="21"/>
          <w:highlight w:val="none"/>
        </w:rPr>
      </w:pPr>
      <w:r>
        <w:rPr>
          <w:rFonts w:hint="eastAsia" w:ascii="宋体" w:hAnsi="宋体"/>
          <w:color w:val="auto"/>
          <w:szCs w:val="21"/>
          <w:highlight w:val="none"/>
          <w:lang w:val="zh-CN"/>
        </w:rPr>
        <w:t>9.1采购代理机构无论出于自己的考虑，还是出于对投标人提问的澄清，均可对采购文件用补充文件的方式进行修改。</w:t>
      </w:r>
    </w:p>
    <w:p w14:paraId="0550E130">
      <w:pPr>
        <w:spacing w:line="360" w:lineRule="auto"/>
        <w:ind w:firstLine="422"/>
        <w:rPr>
          <w:rFonts w:ascii="宋体" w:hAnsi="宋体"/>
          <w:color w:val="auto"/>
          <w:szCs w:val="21"/>
          <w:highlight w:val="none"/>
        </w:rPr>
      </w:pPr>
      <w:r>
        <w:rPr>
          <w:rFonts w:hint="eastAsia" w:ascii="宋体" w:hAnsi="宋体"/>
          <w:color w:val="auto"/>
          <w:szCs w:val="21"/>
          <w:highlight w:val="none"/>
          <w:lang w:val="zh-CN"/>
        </w:rPr>
        <w:t>9.2采购代理机构对采购文件的修改，将以补充通知的形式在网上发布公告。补充通知将作为采购文件的组成部分，对所有投标人有约束力。</w:t>
      </w:r>
    </w:p>
    <w:p w14:paraId="0C88EDEB">
      <w:pPr>
        <w:spacing w:line="360" w:lineRule="auto"/>
        <w:ind w:firstLine="422"/>
        <w:rPr>
          <w:rFonts w:ascii="宋体" w:hAnsi="宋体"/>
          <w:color w:val="auto"/>
          <w:szCs w:val="21"/>
          <w:highlight w:val="none"/>
        </w:rPr>
      </w:pPr>
      <w:r>
        <w:rPr>
          <w:rFonts w:hint="eastAsia" w:ascii="宋体" w:hAnsi="宋体"/>
          <w:color w:val="auto"/>
          <w:szCs w:val="21"/>
          <w:highlight w:val="none"/>
          <w:lang w:val="zh-CN"/>
        </w:rPr>
        <w:t>9.3为使投标人有足够的时间按采购文件的修改要求考虑修正投标文件，或出于其他原因，采购代理机构有权推迟投标截止日期和开标日期，并将此变更以补充通知的形式在网上发布公告。</w:t>
      </w:r>
    </w:p>
    <w:p w14:paraId="5F43433A">
      <w:pPr>
        <w:spacing w:line="360" w:lineRule="auto"/>
        <w:ind w:firstLine="422"/>
        <w:rPr>
          <w:rFonts w:ascii="宋体" w:hAnsi="宋体"/>
          <w:b/>
          <w:color w:val="auto"/>
          <w:szCs w:val="21"/>
          <w:highlight w:val="none"/>
        </w:rPr>
      </w:pPr>
      <w:r>
        <w:rPr>
          <w:rFonts w:ascii="宋体" w:hAnsi="宋体"/>
          <w:b/>
          <w:color w:val="auto"/>
          <w:szCs w:val="21"/>
          <w:highlight w:val="none"/>
          <w:lang w:val="zh-CN"/>
        </w:rPr>
        <w:t>10、质疑</w:t>
      </w:r>
    </w:p>
    <w:p w14:paraId="3E532BA4">
      <w:pPr>
        <w:spacing w:line="440" w:lineRule="exact"/>
        <w:ind w:firstLine="422"/>
        <w:rPr>
          <w:rFonts w:ascii="宋体" w:hAnsi="宋体"/>
          <w:color w:val="auto"/>
          <w:szCs w:val="21"/>
          <w:highlight w:val="none"/>
        </w:rPr>
      </w:pPr>
      <w:r>
        <w:rPr>
          <w:rFonts w:ascii="宋体" w:hAnsi="宋体"/>
          <w:color w:val="auto"/>
          <w:szCs w:val="21"/>
          <w:highlight w:val="none"/>
          <w:lang w:val="zh-CN"/>
        </w:rPr>
        <w:t>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p>
    <w:p w14:paraId="38AC0B68">
      <w:pPr>
        <w:spacing w:line="440" w:lineRule="exact"/>
        <w:ind w:firstLine="422"/>
        <w:rPr>
          <w:rFonts w:ascii="宋体" w:hAnsi="宋体"/>
          <w:color w:val="auto"/>
          <w:szCs w:val="21"/>
          <w:highlight w:val="none"/>
        </w:rPr>
      </w:pPr>
      <w:r>
        <w:rPr>
          <w:rFonts w:ascii="宋体" w:hAnsi="宋体"/>
          <w:color w:val="auto"/>
          <w:szCs w:val="21"/>
          <w:highlight w:val="none"/>
          <w:lang w:val="zh-CN"/>
        </w:rPr>
        <w:t>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Cs w:val="21"/>
          <w:highlight w:val="none"/>
          <w:lang w:val="zh-CN"/>
        </w:rPr>
        <w:t>网上获取</w:t>
      </w:r>
      <w:r>
        <w:rPr>
          <w:rFonts w:ascii="宋体" w:hAnsi="宋体"/>
          <w:color w:val="auto"/>
          <w:szCs w:val="21"/>
          <w:highlight w:val="none"/>
          <w:lang w:val="zh-CN"/>
        </w:rPr>
        <w:t>确认单与质疑函一起递交。</w:t>
      </w:r>
    </w:p>
    <w:p w14:paraId="5904B18A">
      <w:pPr>
        <w:spacing w:line="440" w:lineRule="exact"/>
        <w:ind w:firstLine="422"/>
        <w:rPr>
          <w:rFonts w:ascii="宋体" w:hAnsi="宋体"/>
          <w:color w:val="auto"/>
          <w:szCs w:val="21"/>
          <w:highlight w:val="none"/>
        </w:rPr>
      </w:pPr>
      <w:r>
        <w:rPr>
          <w:rFonts w:ascii="宋体" w:hAnsi="宋体"/>
          <w:color w:val="auto"/>
          <w:szCs w:val="21"/>
          <w:highlight w:val="none"/>
          <w:lang w:val="zh-CN"/>
        </w:rPr>
        <w:t>10.3未依照采购公告要求实行</w:t>
      </w:r>
      <w:r>
        <w:rPr>
          <w:rFonts w:hint="eastAsia" w:ascii="宋体" w:hAnsi="宋体"/>
          <w:color w:val="auto"/>
          <w:szCs w:val="21"/>
          <w:highlight w:val="none"/>
          <w:lang w:val="zh-CN"/>
        </w:rPr>
        <w:t>网上获取</w:t>
      </w:r>
      <w:r>
        <w:rPr>
          <w:rFonts w:ascii="宋体" w:hAnsi="宋体"/>
          <w:color w:val="auto"/>
          <w:szCs w:val="21"/>
          <w:highlight w:val="none"/>
          <w:lang w:val="zh-CN"/>
        </w:rPr>
        <w:t>的供应商，视为未参加该项政府采购活动，不具备对该项目提出质疑的法定权利。但因供应商资格条件或报名时间设定不符合有关法律法规规定等原因使供应商权益受损的除外。</w:t>
      </w:r>
    </w:p>
    <w:p w14:paraId="39F23824">
      <w:pPr>
        <w:spacing w:line="440" w:lineRule="exact"/>
        <w:ind w:firstLine="422"/>
        <w:rPr>
          <w:rFonts w:ascii="宋体" w:hAnsi="宋体"/>
          <w:color w:val="auto"/>
          <w:szCs w:val="21"/>
          <w:highlight w:val="none"/>
        </w:rPr>
      </w:pPr>
      <w:r>
        <w:rPr>
          <w:rFonts w:ascii="宋体" w:hAnsi="宋体"/>
          <w:color w:val="auto"/>
          <w:szCs w:val="21"/>
          <w:highlight w:val="none"/>
          <w:lang w:val="zh-CN"/>
        </w:rPr>
        <w:t>10.4供应商如对本项目提出质疑须在法定质疑期内一次性提出针对同一采购程序环节的质疑。</w:t>
      </w:r>
    </w:p>
    <w:p w14:paraId="456AB73D">
      <w:pPr>
        <w:spacing w:line="440" w:lineRule="exact"/>
        <w:ind w:firstLine="422"/>
        <w:rPr>
          <w:rFonts w:ascii="宋体" w:hAnsi="宋体"/>
          <w:color w:val="auto"/>
          <w:szCs w:val="21"/>
          <w:highlight w:val="none"/>
        </w:rPr>
      </w:pPr>
      <w:r>
        <w:rPr>
          <w:rFonts w:ascii="宋体" w:hAnsi="宋体"/>
          <w:color w:val="auto"/>
          <w:szCs w:val="21"/>
          <w:highlight w:val="none"/>
          <w:lang w:val="zh-CN"/>
        </w:rPr>
        <w:t>10.5接受质疑函的方式：当场送达或邮寄方式。</w:t>
      </w:r>
    </w:p>
    <w:p w14:paraId="7D726C54">
      <w:pPr>
        <w:spacing w:line="440" w:lineRule="exact"/>
        <w:ind w:firstLine="422"/>
        <w:rPr>
          <w:rFonts w:ascii="宋体" w:hAnsi="宋体"/>
          <w:color w:val="auto"/>
          <w:szCs w:val="21"/>
          <w:highlight w:val="none"/>
        </w:rPr>
      </w:pPr>
      <w:r>
        <w:rPr>
          <w:rFonts w:ascii="宋体" w:hAnsi="宋体"/>
          <w:color w:val="auto"/>
          <w:szCs w:val="21"/>
          <w:highlight w:val="none"/>
          <w:lang w:val="zh-CN"/>
        </w:rPr>
        <w:t>10.6联系单位：苏州市卫康招投标咨询服务有限公司</w:t>
      </w:r>
    </w:p>
    <w:p w14:paraId="414D5B49">
      <w:pPr>
        <w:spacing w:line="440" w:lineRule="exact"/>
        <w:ind w:firstLine="422"/>
        <w:rPr>
          <w:rFonts w:ascii="宋体" w:hAnsi="宋体"/>
          <w:color w:val="auto"/>
          <w:szCs w:val="21"/>
          <w:highlight w:val="none"/>
        </w:rPr>
      </w:pPr>
      <w:r>
        <w:rPr>
          <w:rFonts w:ascii="宋体" w:hAnsi="宋体"/>
          <w:color w:val="auto"/>
          <w:szCs w:val="21"/>
          <w:highlight w:val="none"/>
        </w:rPr>
        <w:t>10.7</w:t>
      </w:r>
      <w:r>
        <w:rPr>
          <w:rFonts w:ascii="宋体" w:hAnsi="宋体"/>
          <w:color w:val="auto"/>
          <w:szCs w:val="21"/>
          <w:highlight w:val="none"/>
          <w:lang w:val="zh-CN"/>
        </w:rPr>
        <w:t>收件人</w:t>
      </w:r>
      <w:r>
        <w:rPr>
          <w:rFonts w:ascii="宋体" w:hAnsi="宋体"/>
          <w:color w:val="auto"/>
          <w:szCs w:val="21"/>
          <w:highlight w:val="none"/>
        </w:rPr>
        <w:t>：</w:t>
      </w:r>
      <w:r>
        <w:rPr>
          <w:rFonts w:hint="eastAsia" w:ascii="宋体" w:hAnsi="宋体"/>
          <w:color w:val="auto"/>
          <w:szCs w:val="21"/>
          <w:highlight w:val="none"/>
        </w:rPr>
        <w:t>季女士（前台）</w:t>
      </w:r>
    </w:p>
    <w:p w14:paraId="11AD6C11">
      <w:pPr>
        <w:spacing w:line="440" w:lineRule="exact"/>
        <w:ind w:firstLine="422"/>
        <w:rPr>
          <w:rFonts w:ascii="宋体" w:hAnsi="宋体"/>
          <w:color w:val="auto"/>
          <w:szCs w:val="21"/>
          <w:highlight w:val="none"/>
        </w:rPr>
      </w:pPr>
      <w:r>
        <w:rPr>
          <w:rFonts w:ascii="宋体" w:hAnsi="宋体"/>
          <w:color w:val="auto"/>
          <w:szCs w:val="21"/>
          <w:highlight w:val="none"/>
          <w:lang w:val="zh-CN"/>
        </w:rPr>
        <w:t>10.8联系电话：0512-69165625</w:t>
      </w:r>
    </w:p>
    <w:p w14:paraId="64C21028">
      <w:pPr>
        <w:spacing w:line="400" w:lineRule="exact"/>
        <w:ind w:firstLine="420"/>
        <w:outlineLvl w:val="0"/>
        <w:rPr>
          <w:rFonts w:ascii="宋体" w:hAnsi="宋体"/>
          <w:color w:val="auto"/>
          <w:szCs w:val="21"/>
          <w:highlight w:val="none"/>
        </w:rPr>
      </w:pPr>
      <w:r>
        <w:rPr>
          <w:rFonts w:ascii="宋体" w:hAnsi="宋体"/>
          <w:color w:val="auto"/>
          <w:szCs w:val="21"/>
          <w:highlight w:val="none"/>
          <w:lang w:val="zh-CN"/>
        </w:rPr>
        <w:t>10.9通讯地址：</w:t>
      </w:r>
      <w:r>
        <w:rPr>
          <w:rFonts w:hint="eastAsia" w:ascii="宋体" w:hAnsi="宋体"/>
          <w:color w:val="auto"/>
          <w:szCs w:val="21"/>
          <w:highlight w:val="none"/>
          <w:lang w:val="zh-CN"/>
        </w:rPr>
        <w:t>苏州市干将西路1296号深业姑苏中心17层</w:t>
      </w:r>
    </w:p>
    <w:p w14:paraId="56C75B9B">
      <w:pPr>
        <w:spacing w:line="400" w:lineRule="exact"/>
        <w:ind w:firstLine="422"/>
        <w:outlineLvl w:val="0"/>
        <w:rPr>
          <w:rFonts w:ascii="宋体" w:hAnsi="宋体"/>
          <w:color w:val="auto"/>
          <w:szCs w:val="21"/>
          <w:highlight w:val="none"/>
        </w:rPr>
      </w:pPr>
      <w:r>
        <w:rPr>
          <w:rFonts w:ascii="宋体" w:hAnsi="宋体"/>
          <w:b/>
          <w:bCs/>
          <w:color w:val="auto"/>
          <w:szCs w:val="21"/>
          <w:highlight w:val="none"/>
          <w:lang w:val="zh-CN"/>
        </w:rPr>
        <w:t>四、</w:t>
      </w:r>
      <w:r>
        <w:rPr>
          <w:rFonts w:hint="eastAsia" w:ascii="宋体" w:hAnsi="宋体"/>
          <w:b/>
          <w:bCs/>
          <w:color w:val="auto"/>
          <w:szCs w:val="21"/>
          <w:highlight w:val="none"/>
          <w:lang w:val="zh-CN"/>
        </w:rPr>
        <w:t>电子</w:t>
      </w:r>
      <w:r>
        <w:rPr>
          <w:rFonts w:ascii="宋体" w:hAnsi="宋体"/>
          <w:b/>
          <w:bCs/>
          <w:color w:val="auto"/>
          <w:szCs w:val="21"/>
          <w:highlight w:val="none"/>
          <w:lang w:val="zh-CN"/>
        </w:rPr>
        <w:t>投标文件说明</w:t>
      </w:r>
    </w:p>
    <w:p w14:paraId="300B9C2B">
      <w:pPr>
        <w:spacing w:line="400" w:lineRule="exact"/>
        <w:ind w:firstLine="422"/>
        <w:outlineLvl w:val="0"/>
        <w:rPr>
          <w:rFonts w:ascii="宋体" w:hAnsi="宋体"/>
          <w:color w:val="auto"/>
          <w:szCs w:val="21"/>
          <w:highlight w:val="none"/>
        </w:rPr>
      </w:pPr>
      <w:r>
        <w:rPr>
          <w:rFonts w:ascii="宋体" w:hAnsi="宋体"/>
          <w:b/>
          <w:bCs/>
          <w:color w:val="auto"/>
          <w:szCs w:val="21"/>
          <w:highlight w:val="none"/>
          <w:lang w:val="zh-CN"/>
        </w:rPr>
        <w:t>11、提示与要求</w:t>
      </w:r>
    </w:p>
    <w:p w14:paraId="2E520376">
      <w:pPr>
        <w:spacing w:line="400" w:lineRule="exact"/>
        <w:ind w:firstLine="420"/>
        <w:outlineLvl w:val="0"/>
        <w:rPr>
          <w:rFonts w:ascii="宋体" w:hAnsi="宋体"/>
          <w:color w:val="auto"/>
          <w:szCs w:val="21"/>
          <w:highlight w:val="none"/>
        </w:rPr>
      </w:pPr>
      <w:r>
        <w:rPr>
          <w:rFonts w:ascii="宋体" w:hAnsi="宋体"/>
          <w:color w:val="auto"/>
          <w:szCs w:val="21"/>
          <w:highlight w:val="none"/>
          <w:lang w:val="zh-CN"/>
        </w:rPr>
        <w:t>11.1投标人应仔细阅读采购文件的所有内容，按采购文件的要求提供投标文件，并保证所提供的全部资料的真实性，以使其投标对采购文件做出实质性响应，否则，其投标可能被拒绝。</w:t>
      </w:r>
    </w:p>
    <w:p w14:paraId="3442B122">
      <w:pPr>
        <w:spacing w:line="400" w:lineRule="exact"/>
        <w:ind w:firstLine="420"/>
        <w:outlineLvl w:val="0"/>
        <w:rPr>
          <w:rFonts w:ascii="宋体" w:hAnsi="宋体"/>
          <w:color w:val="auto"/>
          <w:szCs w:val="21"/>
          <w:highlight w:val="none"/>
        </w:rPr>
      </w:pPr>
      <w:r>
        <w:rPr>
          <w:rFonts w:ascii="宋体" w:hAnsi="宋体"/>
          <w:color w:val="auto"/>
          <w:szCs w:val="21"/>
          <w:highlight w:val="none"/>
          <w:lang w:val="zh-CN"/>
        </w:rPr>
        <w:t>11.2无论是否递交投标文件，投标人都应将采购文件及以后的所有通知、文件等视为保密文件。</w:t>
      </w:r>
    </w:p>
    <w:p w14:paraId="6EB8E593">
      <w:pPr>
        <w:spacing w:line="400" w:lineRule="exact"/>
        <w:ind w:firstLine="422"/>
        <w:outlineLvl w:val="0"/>
        <w:rPr>
          <w:rFonts w:ascii="宋体" w:hAnsi="宋体"/>
          <w:b/>
          <w:bCs/>
          <w:color w:val="auto"/>
          <w:szCs w:val="21"/>
          <w:highlight w:val="none"/>
        </w:rPr>
      </w:pPr>
      <w:r>
        <w:rPr>
          <w:rFonts w:ascii="宋体" w:hAnsi="宋体"/>
          <w:b/>
          <w:bCs/>
          <w:color w:val="auto"/>
          <w:szCs w:val="21"/>
          <w:highlight w:val="none"/>
          <w:lang w:val="zh-CN"/>
        </w:rPr>
        <w:t>12、</w:t>
      </w:r>
      <w:r>
        <w:rPr>
          <w:rFonts w:hint="eastAsia" w:ascii="宋体" w:hAnsi="宋体"/>
          <w:b/>
          <w:bCs/>
          <w:color w:val="auto"/>
          <w:szCs w:val="21"/>
          <w:highlight w:val="none"/>
          <w:lang w:val="zh-CN"/>
        </w:rPr>
        <w:t>电子</w:t>
      </w:r>
      <w:r>
        <w:rPr>
          <w:rFonts w:ascii="宋体" w:hAnsi="宋体"/>
          <w:b/>
          <w:bCs/>
          <w:color w:val="auto"/>
          <w:szCs w:val="21"/>
          <w:highlight w:val="none"/>
          <w:lang w:val="zh-CN"/>
        </w:rPr>
        <w:t>投标文件计量单位和使用文字</w:t>
      </w:r>
    </w:p>
    <w:p w14:paraId="5D0B6ACE">
      <w:pPr>
        <w:spacing w:line="400" w:lineRule="exact"/>
        <w:ind w:firstLine="420"/>
        <w:outlineLvl w:val="0"/>
        <w:rPr>
          <w:rFonts w:ascii="宋体" w:hAnsi="宋体"/>
          <w:color w:val="auto"/>
          <w:szCs w:val="21"/>
          <w:highlight w:val="none"/>
        </w:rPr>
      </w:pPr>
      <w:r>
        <w:rPr>
          <w:rFonts w:ascii="宋体" w:hAnsi="宋体"/>
          <w:color w:val="auto"/>
          <w:szCs w:val="21"/>
          <w:highlight w:val="none"/>
          <w:lang w:val="zh-CN"/>
        </w:rPr>
        <w:t>12.1</w:t>
      </w:r>
      <w:r>
        <w:rPr>
          <w:rFonts w:hint="eastAsia" w:ascii="宋体" w:hAnsi="宋体"/>
          <w:color w:val="auto"/>
          <w:szCs w:val="21"/>
          <w:highlight w:val="none"/>
          <w:lang w:val="zh-CN"/>
        </w:rPr>
        <w:t>电子</w:t>
      </w:r>
      <w:r>
        <w:rPr>
          <w:rFonts w:ascii="宋体" w:hAnsi="宋体"/>
          <w:color w:val="auto"/>
          <w:szCs w:val="21"/>
          <w:highlight w:val="none"/>
          <w:lang w:val="zh-CN"/>
        </w:rPr>
        <w:t>投标文件中所使用的计量单位，除采购文件中有特殊要求外，均应使用中华人民共和国法定计量单位。</w:t>
      </w:r>
    </w:p>
    <w:p w14:paraId="4BB44A89">
      <w:pPr>
        <w:spacing w:line="400" w:lineRule="exact"/>
        <w:ind w:firstLine="420"/>
        <w:outlineLvl w:val="0"/>
        <w:rPr>
          <w:rFonts w:ascii="宋体" w:hAnsi="宋体"/>
          <w:color w:val="auto"/>
          <w:szCs w:val="21"/>
          <w:highlight w:val="none"/>
        </w:rPr>
      </w:pPr>
      <w:r>
        <w:rPr>
          <w:rFonts w:ascii="宋体" w:hAnsi="宋体"/>
          <w:color w:val="auto"/>
          <w:szCs w:val="21"/>
          <w:highlight w:val="none"/>
          <w:lang w:val="zh-CN"/>
        </w:rPr>
        <w:t>12.2</w:t>
      </w:r>
      <w:r>
        <w:rPr>
          <w:rFonts w:hint="eastAsia" w:ascii="宋体" w:hAnsi="宋体"/>
          <w:color w:val="auto"/>
          <w:szCs w:val="21"/>
          <w:highlight w:val="none"/>
          <w:lang w:val="zh-CN"/>
        </w:rPr>
        <w:t>电子</w:t>
      </w:r>
      <w:r>
        <w:rPr>
          <w:rFonts w:ascii="宋体" w:hAnsi="宋体"/>
          <w:color w:val="auto"/>
          <w:szCs w:val="21"/>
          <w:highlight w:val="none"/>
          <w:lang w:val="zh-CN"/>
        </w:rPr>
        <w:t>投标文件应使用中文编制，投标文件中必须使用其他文字的，必须附有中文译本。对于未附有中文译本和中文译本不准确的投标文件可能引起的对投标人不利的后果，采购代理机构概不负责。</w:t>
      </w:r>
    </w:p>
    <w:p w14:paraId="2D23C3E9">
      <w:pPr>
        <w:spacing w:line="400" w:lineRule="exact"/>
        <w:ind w:firstLine="422"/>
        <w:outlineLvl w:val="0"/>
        <w:rPr>
          <w:rFonts w:ascii="宋体" w:hAnsi="宋体"/>
          <w:b/>
          <w:bCs/>
          <w:color w:val="auto"/>
          <w:szCs w:val="21"/>
          <w:highlight w:val="none"/>
        </w:rPr>
      </w:pPr>
      <w:r>
        <w:rPr>
          <w:rFonts w:ascii="宋体" w:hAnsi="宋体"/>
          <w:b/>
          <w:bCs/>
          <w:color w:val="auto"/>
          <w:szCs w:val="21"/>
          <w:highlight w:val="none"/>
          <w:lang w:val="zh-CN"/>
        </w:rPr>
        <w:t>13</w:t>
      </w:r>
      <w:r>
        <w:rPr>
          <w:rFonts w:hint="eastAsia" w:ascii="宋体" w:hAnsi="宋体"/>
          <w:b/>
          <w:bCs/>
          <w:color w:val="auto"/>
          <w:szCs w:val="21"/>
          <w:highlight w:val="none"/>
          <w:lang w:val="zh-CN"/>
        </w:rPr>
        <w:t>、电子</w:t>
      </w:r>
      <w:r>
        <w:rPr>
          <w:rFonts w:ascii="宋体" w:hAnsi="宋体"/>
          <w:b/>
          <w:bCs/>
          <w:color w:val="auto"/>
          <w:szCs w:val="21"/>
          <w:highlight w:val="none"/>
          <w:lang w:val="zh-CN"/>
        </w:rPr>
        <w:t>投标文件的组成</w:t>
      </w:r>
    </w:p>
    <w:p w14:paraId="4877E649">
      <w:pPr>
        <w:spacing w:line="400" w:lineRule="exact"/>
        <w:ind w:right="-161" w:firstLine="422"/>
        <w:rPr>
          <w:b/>
          <w:bCs/>
          <w:color w:val="auto"/>
          <w:szCs w:val="21"/>
          <w:highlight w:val="none"/>
        </w:rPr>
      </w:pPr>
      <w:r>
        <w:rPr>
          <w:rFonts w:ascii="Calibri" w:hAnsi="Calibri"/>
          <w:b/>
          <w:bCs/>
          <w:color w:val="auto"/>
          <w:szCs w:val="21"/>
          <w:highlight w:val="none"/>
        </w:rPr>
        <w:t>13.1</w:t>
      </w:r>
      <w:r>
        <w:rPr>
          <w:rFonts w:hint="eastAsia" w:ascii="Calibri" w:hAnsi="Calibri" w:cs="宋体"/>
          <w:b/>
          <w:bCs/>
          <w:color w:val="auto"/>
          <w:szCs w:val="21"/>
          <w:highlight w:val="none"/>
        </w:rPr>
        <w:t>封面</w:t>
      </w:r>
    </w:p>
    <w:p w14:paraId="556C973D">
      <w:pPr>
        <w:spacing w:line="400" w:lineRule="exact"/>
        <w:ind w:right="-161" w:firstLine="422"/>
        <w:rPr>
          <w:b/>
          <w:bCs/>
          <w:color w:val="auto"/>
          <w:szCs w:val="21"/>
          <w:highlight w:val="none"/>
        </w:rPr>
      </w:pPr>
      <w:r>
        <w:rPr>
          <w:rFonts w:ascii="Calibri" w:hAnsi="Calibri"/>
          <w:b/>
          <w:bCs/>
          <w:color w:val="auto"/>
          <w:szCs w:val="21"/>
          <w:highlight w:val="none"/>
        </w:rPr>
        <w:t>13.2</w:t>
      </w:r>
      <w:r>
        <w:rPr>
          <w:rFonts w:hint="eastAsia" w:ascii="Calibri" w:hAnsi="Calibri" w:cs="宋体"/>
          <w:b/>
          <w:bCs/>
          <w:color w:val="auto"/>
          <w:szCs w:val="21"/>
          <w:highlight w:val="none"/>
        </w:rPr>
        <w:t>开标一览表</w:t>
      </w:r>
    </w:p>
    <w:p w14:paraId="137DADF9">
      <w:pPr>
        <w:spacing w:line="400" w:lineRule="exact"/>
        <w:ind w:right="-161" w:firstLine="422"/>
        <w:rPr>
          <w:b/>
          <w:bCs/>
          <w:color w:val="auto"/>
          <w:szCs w:val="21"/>
          <w:highlight w:val="none"/>
        </w:rPr>
      </w:pPr>
      <w:r>
        <w:rPr>
          <w:rFonts w:ascii="Calibri" w:hAnsi="Calibri"/>
          <w:b/>
          <w:bCs/>
          <w:color w:val="auto"/>
          <w:szCs w:val="21"/>
          <w:highlight w:val="none"/>
        </w:rPr>
        <w:t>13.</w:t>
      </w:r>
      <w:r>
        <w:rPr>
          <w:rFonts w:hint="eastAsia" w:ascii="Calibri" w:hAnsi="Calibri"/>
          <w:b/>
          <w:bCs/>
          <w:color w:val="auto"/>
          <w:szCs w:val="21"/>
          <w:highlight w:val="none"/>
          <w:lang w:val="en-US" w:eastAsia="zh-CN"/>
        </w:rPr>
        <w:t>3</w:t>
      </w:r>
      <w:r>
        <w:rPr>
          <w:rFonts w:hint="eastAsia" w:ascii="Calibri" w:hAnsi="Calibri" w:cs="宋体"/>
          <w:b/>
          <w:bCs/>
          <w:color w:val="auto"/>
          <w:szCs w:val="21"/>
          <w:highlight w:val="none"/>
        </w:rPr>
        <w:t>资格审查响应文件</w:t>
      </w:r>
    </w:p>
    <w:p w14:paraId="01E3CBF1">
      <w:pPr>
        <w:spacing w:line="400" w:lineRule="exact"/>
        <w:ind w:right="-161" w:firstLine="420"/>
        <w:rPr>
          <w:color w:val="auto"/>
          <w:szCs w:val="21"/>
          <w:highlight w:val="none"/>
        </w:rPr>
      </w:pPr>
      <w:r>
        <w:rPr>
          <w:rFonts w:hint="eastAsia" w:ascii="Calibri" w:hAnsi="Calibri" w:cs="宋体"/>
          <w:color w:val="auto"/>
          <w:szCs w:val="21"/>
          <w:highlight w:val="none"/>
        </w:rPr>
        <w:t>（</w:t>
      </w:r>
      <w:r>
        <w:rPr>
          <w:rFonts w:ascii="Calibri" w:hAnsi="Calibri"/>
          <w:color w:val="auto"/>
          <w:szCs w:val="21"/>
          <w:highlight w:val="none"/>
        </w:rPr>
        <w:t>1</w:t>
      </w:r>
      <w:r>
        <w:rPr>
          <w:rFonts w:hint="eastAsia" w:ascii="Calibri" w:hAnsi="Calibri" w:cs="宋体"/>
          <w:color w:val="auto"/>
          <w:szCs w:val="21"/>
          <w:highlight w:val="none"/>
        </w:rPr>
        <w:t>）投标函、关于资格条件的声明函（格式见第三章）；</w:t>
      </w:r>
    </w:p>
    <w:p w14:paraId="67185865">
      <w:pPr>
        <w:spacing w:line="400" w:lineRule="exact"/>
        <w:ind w:right="-161" w:firstLine="420"/>
        <w:rPr>
          <w:color w:val="auto"/>
          <w:szCs w:val="21"/>
          <w:highlight w:val="none"/>
        </w:rPr>
      </w:pPr>
      <w:r>
        <w:rPr>
          <w:rFonts w:hint="eastAsia" w:ascii="Calibri" w:hAnsi="Calibri" w:cs="宋体"/>
          <w:color w:val="auto"/>
          <w:szCs w:val="21"/>
          <w:highlight w:val="none"/>
        </w:rPr>
        <w:t>（</w:t>
      </w:r>
      <w:r>
        <w:rPr>
          <w:rFonts w:ascii="Calibri" w:hAnsi="Calibri"/>
          <w:color w:val="auto"/>
          <w:szCs w:val="21"/>
          <w:highlight w:val="none"/>
        </w:rPr>
        <w:t>2</w:t>
      </w:r>
      <w:r>
        <w:rPr>
          <w:rFonts w:hint="eastAsia" w:ascii="Calibri" w:hAnsi="Calibri" w:cs="宋体"/>
          <w:color w:val="auto"/>
          <w:szCs w:val="21"/>
          <w:highlight w:val="none"/>
        </w:rPr>
        <w:t>）投标人情况表（格式见第三章）；</w:t>
      </w:r>
    </w:p>
    <w:p w14:paraId="3665B5E0">
      <w:pPr>
        <w:spacing w:line="400" w:lineRule="exact"/>
        <w:ind w:right="-161" w:firstLine="420"/>
        <w:rPr>
          <w:color w:val="auto"/>
          <w:szCs w:val="21"/>
          <w:highlight w:val="none"/>
        </w:rPr>
      </w:pPr>
      <w:r>
        <w:rPr>
          <w:rFonts w:hint="eastAsia" w:ascii="Calibri" w:hAnsi="Calibri" w:cs="宋体"/>
          <w:color w:val="auto"/>
          <w:szCs w:val="21"/>
          <w:highlight w:val="none"/>
        </w:rPr>
        <w:t>（</w:t>
      </w:r>
      <w:r>
        <w:rPr>
          <w:rFonts w:ascii="Calibri" w:hAnsi="Calibri"/>
          <w:color w:val="auto"/>
          <w:szCs w:val="21"/>
          <w:highlight w:val="none"/>
        </w:rPr>
        <w:t>3</w:t>
      </w:r>
      <w:r>
        <w:rPr>
          <w:rFonts w:hint="eastAsia" w:ascii="Calibri" w:hAnsi="Calibri" w:cs="宋体"/>
          <w:color w:val="auto"/>
          <w:szCs w:val="21"/>
          <w:highlight w:val="none"/>
        </w:rPr>
        <w:t>）合格供应商的资格条件</w:t>
      </w:r>
    </w:p>
    <w:p w14:paraId="01BB41CD">
      <w:pPr>
        <w:spacing w:line="400" w:lineRule="exact"/>
        <w:ind w:firstLine="420"/>
        <w:rPr>
          <w:color w:val="auto"/>
          <w:szCs w:val="21"/>
          <w:highlight w:val="none"/>
        </w:rPr>
      </w:pPr>
      <w:r>
        <w:rPr>
          <w:rFonts w:ascii="Calibri" w:hAnsi="Calibri"/>
          <w:color w:val="auto"/>
          <w:szCs w:val="21"/>
          <w:highlight w:val="none"/>
        </w:rPr>
        <w:t>3.1</w:t>
      </w:r>
      <w:r>
        <w:rPr>
          <w:rFonts w:hint="eastAsia" w:ascii="Calibri" w:hAnsi="Calibri" w:cs="宋体"/>
          <w:color w:val="auto"/>
          <w:szCs w:val="21"/>
          <w:highlight w:val="none"/>
        </w:rPr>
        <w:t>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p>
    <w:p w14:paraId="1DA7701E">
      <w:pPr>
        <w:spacing w:line="400" w:lineRule="exact"/>
        <w:ind w:firstLine="420"/>
        <w:rPr>
          <w:color w:val="auto"/>
          <w:szCs w:val="21"/>
          <w:highlight w:val="none"/>
        </w:rPr>
      </w:pPr>
      <w:r>
        <w:rPr>
          <w:rFonts w:ascii="Calibri" w:hAnsi="Calibri"/>
          <w:color w:val="auto"/>
          <w:szCs w:val="21"/>
          <w:highlight w:val="none"/>
        </w:rPr>
        <w:t>3.2</w:t>
      </w:r>
      <w:r>
        <w:rPr>
          <w:rFonts w:hint="eastAsia" w:ascii="Calibri" w:hAnsi="Calibri" w:cs="宋体"/>
          <w:color w:val="auto"/>
          <w:szCs w:val="21"/>
          <w:highlight w:val="none"/>
        </w:rPr>
        <w:t>良好的商业信誉和健全的财务会计制度证明的相关材料（包括但不限于最近一期经审计的财务报告复印件或银行出具的资信证明原件的扫描件）；</w:t>
      </w:r>
    </w:p>
    <w:p w14:paraId="5F15359B">
      <w:pPr>
        <w:spacing w:line="400" w:lineRule="exact"/>
        <w:ind w:firstLine="420"/>
        <w:rPr>
          <w:color w:val="auto"/>
          <w:szCs w:val="21"/>
          <w:highlight w:val="none"/>
        </w:rPr>
      </w:pPr>
      <w:r>
        <w:rPr>
          <w:rFonts w:ascii="Calibri" w:hAnsi="Calibri"/>
          <w:color w:val="auto"/>
          <w:szCs w:val="21"/>
          <w:highlight w:val="none"/>
        </w:rPr>
        <w:t>3.3</w:t>
      </w:r>
      <w:r>
        <w:rPr>
          <w:rFonts w:hint="eastAsia" w:ascii="Calibri" w:hAnsi="Calibri" w:cs="宋体"/>
          <w:color w:val="auto"/>
          <w:szCs w:val="21"/>
          <w:highlight w:val="none"/>
        </w:rPr>
        <w:t>有依法缴纳税收和社会保障资金的良好记录的相关材料；</w:t>
      </w:r>
    </w:p>
    <w:p w14:paraId="69585949">
      <w:pPr>
        <w:spacing w:line="400" w:lineRule="exact"/>
        <w:ind w:firstLine="420"/>
        <w:rPr>
          <w:color w:val="auto"/>
          <w:szCs w:val="21"/>
          <w:highlight w:val="none"/>
        </w:rPr>
      </w:pPr>
      <w:r>
        <w:rPr>
          <w:rFonts w:ascii="Calibri" w:hAnsi="Calibri"/>
          <w:color w:val="auto"/>
          <w:szCs w:val="21"/>
          <w:highlight w:val="none"/>
        </w:rPr>
        <w:t>3.4</w:t>
      </w:r>
      <w:r>
        <w:rPr>
          <w:rFonts w:hint="eastAsia" w:ascii="Calibri" w:hAnsi="Calibri" w:cs="宋体"/>
          <w:color w:val="auto"/>
          <w:szCs w:val="21"/>
          <w:highlight w:val="none"/>
        </w:rPr>
        <w:t>具备履行合同所必需的设备和专业技术能力的证明材料（例如完成本项目所使用的设备的购置合同或发票、本项目服务人员情况介绍和用工合同等证明材料）；</w:t>
      </w:r>
    </w:p>
    <w:p w14:paraId="7EED3ED1">
      <w:pPr>
        <w:spacing w:line="400" w:lineRule="exact"/>
        <w:ind w:firstLine="420"/>
        <w:rPr>
          <w:rFonts w:hint="eastAsia" w:ascii="Calibri" w:hAnsi="Calibri" w:cs="宋体"/>
          <w:color w:val="auto"/>
          <w:szCs w:val="21"/>
          <w:highlight w:val="none"/>
        </w:rPr>
      </w:pPr>
      <w:r>
        <w:rPr>
          <w:rFonts w:ascii="Calibri" w:hAnsi="Calibri"/>
          <w:color w:val="auto"/>
          <w:szCs w:val="21"/>
          <w:highlight w:val="none"/>
        </w:rPr>
        <w:t>3.5</w:t>
      </w:r>
      <w:r>
        <w:rPr>
          <w:rFonts w:hint="eastAsia" w:ascii="Calibri" w:hAnsi="Calibri" w:cs="宋体"/>
          <w:color w:val="auto"/>
          <w:szCs w:val="21"/>
          <w:highlight w:val="none"/>
        </w:rPr>
        <w:t>参加政府采购活动前</w:t>
      </w:r>
      <w:r>
        <w:rPr>
          <w:rFonts w:ascii="Calibri" w:hAnsi="Calibri"/>
          <w:color w:val="auto"/>
          <w:szCs w:val="21"/>
          <w:highlight w:val="none"/>
        </w:rPr>
        <w:t>3</w:t>
      </w:r>
      <w:r>
        <w:rPr>
          <w:rFonts w:hint="eastAsia" w:ascii="Calibri" w:hAnsi="Calibri" w:cs="宋体"/>
          <w:color w:val="auto"/>
          <w:szCs w:val="21"/>
          <w:highlight w:val="none"/>
        </w:rPr>
        <w:t>年内在经营活动中没有重大违法记录的书面声明加盖公章；</w:t>
      </w:r>
    </w:p>
    <w:p w14:paraId="33FDA1A7">
      <w:pPr>
        <w:spacing w:line="400" w:lineRule="exact"/>
        <w:ind w:right="-161" w:firstLine="420"/>
        <w:rPr>
          <w:rFonts w:hint="eastAsia" w:ascii="Calibri" w:hAnsi="Calibri" w:cs="宋体"/>
          <w:color w:val="auto"/>
          <w:szCs w:val="21"/>
          <w:highlight w:val="none"/>
        </w:rPr>
      </w:pPr>
      <w:r>
        <w:rPr>
          <w:rFonts w:hint="eastAsia" w:ascii="Calibri" w:hAnsi="Calibri" w:cs="宋体"/>
          <w:color w:val="auto"/>
          <w:szCs w:val="21"/>
          <w:highlight w:val="none"/>
        </w:rPr>
        <w:t>3.6若投标人为所投产品生产商的，须提供所投产品相对应的生产及经营资格证明（若在住所或者生产地址销售的，则无须具有所投产品相对应的经营资格证明）；若投标人为所投产品经销商的，须提供所投产品相对应的医疗经营资格证明。</w:t>
      </w:r>
    </w:p>
    <w:p w14:paraId="19EE2DDF">
      <w:pPr>
        <w:spacing w:line="400" w:lineRule="exact"/>
        <w:ind w:right="-161" w:firstLine="420"/>
        <w:rPr>
          <w:rFonts w:hint="eastAsia" w:ascii="Calibri" w:hAnsi="Calibri" w:eastAsia="宋体" w:cs="宋体"/>
          <w:color w:val="auto"/>
          <w:szCs w:val="21"/>
          <w:highlight w:val="none"/>
        </w:rPr>
      </w:pPr>
      <w:r>
        <w:rPr>
          <w:rFonts w:hint="eastAsia" w:ascii="Calibri" w:hAnsi="Calibri" w:cs="宋体"/>
          <w:color w:val="auto"/>
          <w:szCs w:val="21"/>
          <w:highlight w:val="none"/>
        </w:rPr>
        <w:t>3.7提供所投产品医疗器械注册证复印件。</w:t>
      </w:r>
      <w:r>
        <w:rPr>
          <w:rFonts w:hint="eastAsia" w:ascii="Calibri" w:hAnsi="Calibri" w:cs="宋体"/>
          <w:color w:val="auto"/>
          <w:szCs w:val="21"/>
          <w:highlight w:val="none"/>
          <w:lang w:eastAsia="zh-CN"/>
        </w:rPr>
        <w:t>。</w:t>
      </w:r>
    </w:p>
    <w:p w14:paraId="1E6A40BB">
      <w:pPr>
        <w:spacing w:line="400" w:lineRule="exact"/>
        <w:ind w:right="-161" w:firstLine="420"/>
        <w:rPr>
          <w:rFonts w:hint="eastAsia" w:ascii="Calibri" w:hAnsi="Calibri" w:cs="宋体"/>
          <w:b/>
          <w:bCs/>
          <w:color w:val="auto"/>
          <w:szCs w:val="21"/>
          <w:highlight w:val="none"/>
        </w:rPr>
      </w:pPr>
      <w:r>
        <w:rPr>
          <w:rFonts w:ascii="Calibri" w:hAnsi="Calibri"/>
          <w:b/>
          <w:bCs/>
          <w:color w:val="auto"/>
          <w:szCs w:val="21"/>
          <w:highlight w:val="none"/>
        </w:rPr>
        <w:t>13.</w:t>
      </w:r>
      <w:r>
        <w:rPr>
          <w:rFonts w:hint="eastAsia" w:ascii="Calibri" w:hAnsi="Calibri"/>
          <w:b/>
          <w:bCs/>
          <w:color w:val="auto"/>
          <w:szCs w:val="21"/>
          <w:highlight w:val="none"/>
          <w:lang w:val="en-US" w:eastAsia="zh-CN"/>
        </w:rPr>
        <w:t>4</w:t>
      </w:r>
      <w:r>
        <w:rPr>
          <w:rFonts w:hint="eastAsia" w:ascii="Calibri" w:hAnsi="Calibri" w:cs="宋体"/>
          <w:b/>
          <w:bCs/>
          <w:color w:val="auto"/>
          <w:szCs w:val="21"/>
          <w:highlight w:val="none"/>
        </w:rPr>
        <w:t>符合性审查响应文件</w:t>
      </w:r>
    </w:p>
    <w:p w14:paraId="71C5CF76">
      <w:pPr>
        <w:spacing w:line="400" w:lineRule="exact"/>
        <w:ind w:right="-161" w:firstLine="422"/>
        <w:rPr>
          <w:b w:val="0"/>
          <w:bCs w:val="0"/>
          <w:color w:val="auto"/>
          <w:szCs w:val="21"/>
          <w:highlight w:val="none"/>
        </w:rPr>
      </w:pPr>
      <w:r>
        <w:rPr>
          <w:rFonts w:ascii="Calibri" w:hAnsi="Calibri"/>
          <w:b w:val="0"/>
          <w:bCs w:val="0"/>
          <w:color w:val="auto"/>
          <w:szCs w:val="21"/>
          <w:highlight w:val="none"/>
        </w:rPr>
        <w:t>13.</w:t>
      </w:r>
      <w:r>
        <w:rPr>
          <w:rFonts w:hint="eastAsia" w:ascii="Calibri" w:hAnsi="Calibri"/>
          <w:b w:val="0"/>
          <w:bCs w:val="0"/>
          <w:color w:val="auto"/>
          <w:szCs w:val="21"/>
          <w:highlight w:val="none"/>
          <w:lang w:val="en-US" w:eastAsia="zh-CN"/>
        </w:rPr>
        <w:t>4.1</w:t>
      </w:r>
      <w:r>
        <w:rPr>
          <w:rFonts w:ascii="Calibri" w:hAnsi="Calibri"/>
          <w:b w:val="0"/>
          <w:bCs w:val="0"/>
          <w:color w:val="auto"/>
          <w:szCs w:val="21"/>
          <w:highlight w:val="none"/>
        </w:rPr>
        <w:t>投标报价明细表</w:t>
      </w:r>
    </w:p>
    <w:p w14:paraId="29D019C3">
      <w:pPr>
        <w:spacing w:line="400" w:lineRule="exact"/>
        <w:ind w:right="-161" w:firstLine="420"/>
        <w:rPr>
          <w:rFonts w:ascii="Calibri" w:hAnsi="Calibri"/>
          <w:color w:val="auto"/>
          <w:szCs w:val="21"/>
          <w:highlight w:val="none"/>
        </w:rPr>
      </w:pPr>
      <w:r>
        <w:rPr>
          <w:rFonts w:ascii="Calibri" w:hAnsi="Calibri"/>
          <w:color w:val="auto"/>
          <w:szCs w:val="21"/>
          <w:highlight w:val="none"/>
        </w:rPr>
        <w:t>13.</w:t>
      </w:r>
      <w:r>
        <w:rPr>
          <w:rFonts w:hint="eastAsia" w:ascii="Calibri" w:hAnsi="Calibri"/>
          <w:color w:val="auto"/>
          <w:szCs w:val="21"/>
          <w:highlight w:val="none"/>
          <w:lang w:val="en-US" w:eastAsia="zh-CN"/>
        </w:rPr>
        <w:t>4</w:t>
      </w:r>
      <w:r>
        <w:rPr>
          <w:rFonts w:ascii="Calibri" w:hAnsi="Calibri"/>
          <w:color w:val="auto"/>
          <w:szCs w:val="21"/>
          <w:highlight w:val="none"/>
        </w:rPr>
        <w:t>.</w:t>
      </w:r>
      <w:r>
        <w:rPr>
          <w:rFonts w:hint="eastAsia" w:ascii="Calibri" w:hAnsi="Calibri"/>
          <w:color w:val="auto"/>
          <w:szCs w:val="21"/>
          <w:highlight w:val="none"/>
          <w:lang w:val="en-US" w:eastAsia="zh-CN"/>
        </w:rPr>
        <w:t>2</w:t>
      </w:r>
      <w:r>
        <w:rPr>
          <w:rFonts w:hint="eastAsia" w:ascii="Calibri" w:hAnsi="Calibri"/>
          <w:color w:val="auto"/>
          <w:szCs w:val="21"/>
          <w:highlight w:val="none"/>
        </w:rPr>
        <w:t>商务条款偏离表；</w:t>
      </w:r>
    </w:p>
    <w:p w14:paraId="485D66C8">
      <w:pPr>
        <w:spacing w:line="400" w:lineRule="exact"/>
        <w:ind w:right="-161" w:firstLine="420"/>
        <w:rPr>
          <w:rFonts w:ascii="Calibri" w:hAnsi="Calibri"/>
          <w:color w:val="auto"/>
          <w:szCs w:val="21"/>
          <w:highlight w:val="none"/>
        </w:rPr>
      </w:pPr>
      <w:r>
        <w:rPr>
          <w:rFonts w:hint="eastAsia" w:ascii="Calibri" w:hAnsi="Calibri"/>
          <w:color w:val="auto"/>
          <w:szCs w:val="21"/>
          <w:highlight w:val="none"/>
          <w:lang w:bidi="ar"/>
        </w:rPr>
        <w:t>13.</w:t>
      </w:r>
      <w:r>
        <w:rPr>
          <w:rFonts w:hint="eastAsia" w:ascii="Calibri" w:hAnsi="Calibri"/>
          <w:color w:val="auto"/>
          <w:szCs w:val="21"/>
          <w:highlight w:val="none"/>
          <w:lang w:val="en-US" w:eastAsia="zh-CN" w:bidi="ar"/>
        </w:rPr>
        <w:t>4</w:t>
      </w:r>
      <w:r>
        <w:rPr>
          <w:rFonts w:hint="eastAsia" w:ascii="Calibri" w:hAnsi="Calibri"/>
          <w:color w:val="auto"/>
          <w:szCs w:val="21"/>
          <w:highlight w:val="none"/>
          <w:lang w:bidi="ar"/>
        </w:rPr>
        <w:t>.</w:t>
      </w:r>
      <w:r>
        <w:rPr>
          <w:rFonts w:hint="eastAsia" w:ascii="Calibri" w:hAnsi="Calibri"/>
          <w:color w:val="auto"/>
          <w:szCs w:val="21"/>
          <w:highlight w:val="none"/>
          <w:lang w:val="en-US" w:eastAsia="zh-CN" w:bidi="ar"/>
        </w:rPr>
        <w:t>3</w:t>
      </w:r>
      <w:r>
        <w:rPr>
          <w:rFonts w:hint="eastAsia" w:ascii="Calibri" w:hAnsi="Calibri"/>
          <w:color w:val="auto"/>
          <w:szCs w:val="21"/>
          <w:highlight w:val="none"/>
          <w:lang w:bidi="ar"/>
        </w:rPr>
        <w:t>其他投标材料；</w:t>
      </w:r>
    </w:p>
    <w:p w14:paraId="3A0847E8">
      <w:pPr>
        <w:spacing w:line="400" w:lineRule="exact"/>
        <w:ind w:right="-161" w:firstLine="420"/>
        <w:rPr>
          <w:rFonts w:hint="eastAsia" w:ascii="Calibri" w:hAnsi="Calibri" w:cs="宋体"/>
          <w:b/>
          <w:bCs/>
          <w:color w:val="auto"/>
          <w:szCs w:val="21"/>
          <w:highlight w:val="none"/>
        </w:rPr>
      </w:pPr>
      <w:r>
        <w:rPr>
          <w:rFonts w:ascii="Calibri" w:hAnsi="Calibri"/>
          <w:b/>
          <w:bCs/>
          <w:color w:val="auto"/>
          <w:szCs w:val="21"/>
          <w:highlight w:val="none"/>
        </w:rPr>
        <w:t>13.</w:t>
      </w:r>
      <w:r>
        <w:rPr>
          <w:rFonts w:hint="eastAsia" w:ascii="Calibri" w:hAnsi="Calibri"/>
          <w:b/>
          <w:bCs/>
          <w:color w:val="auto"/>
          <w:szCs w:val="21"/>
          <w:highlight w:val="none"/>
          <w:lang w:val="en-US" w:eastAsia="zh-CN"/>
        </w:rPr>
        <w:t>5</w:t>
      </w:r>
      <w:r>
        <w:rPr>
          <w:rFonts w:hint="eastAsia" w:ascii="Calibri" w:hAnsi="Calibri" w:cs="宋体"/>
          <w:b/>
          <w:bCs/>
          <w:color w:val="auto"/>
          <w:szCs w:val="21"/>
          <w:highlight w:val="none"/>
        </w:rPr>
        <w:t>综合评审响应文件</w:t>
      </w:r>
    </w:p>
    <w:p w14:paraId="48CB6C4F">
      <w:pPr>
        <w:spacing w:line="400" w:lineRule="exact"/>
        <w:ind w:right="-161" w:firstLine="420"/>
        <w:rPr>
          <w:rFonts w:ascii="Calibri" w:hAnsi="Calibri" w:cs="宋体"/>
          <w:b/>
          <w:bCs/>
          <w:color w:val="auto"/>
          <w:szCs w:val="21"/>
          <w:highlight w:val="none"/>
        </w:rPr>
      </w:pPr>
      <w:r>
        <w:rPr>
          <w:rFonts w:hint="eastAsia" w:ascii="Calibri" w:hAnsi="Calibri" w:cs="宋体"/>
          <w:color w:val="auto"/>
          <w:szCs w:val="21"/>
          <w:highlight w:val="none"/>
        </w:rPr>
        <w:t>13.</w:t>
      </w:r>
      <w:r>
        <w:rPr>
          <w:rFonts w:hint="eastAsia" w:ascii="Calibri" w:hAnsi="Calibri" w:cs="宋体"/>
          <w:color w:val="auto"/>
          <w:szCs w:val="21"/>
          <w:highlight w:val="none"/>
          <w:lang w:val="en-US" w:eastAsia="zh-CN"/>
        </w:rPr>
        <w:t>5</w:t>
      </w:r>
      <w:r>
        <w:rPr>
          <w:rFonts w:hint="eastAsia" w:ascii="Calibri" w:hAnsi="Calibri" w:cs="宋体"/>
          <w:color w:val="auto"/>
          <w:szCs w:val="21"/>
          <w:highlight w:val="none"/>
        </w:rPr>
        <w:t>.1</w:t>
      </w:r>
      <w:r>
        <w:rPr>
          <w:rFonts w:hint="eastAsia" w:ascii="Calibri" w:hAnsi="Calibri"/>
          <w:color w:val="auto"/>
          <w:szCs w:val="21"/>
          <w:highlight w:val="none"/>
        </w:rPr>
        <w:t>投标货物（材料）技术对照表；</w:t>
      </w:r>
    </w:p>
    <w:p w14:paraId="2A20E0CE">
      <w:pPr>
        <w:spacing w:line="400" w:lineRule="exact"/>
        <w:ind w:right="-161" w:firstLine="420"/>
        <w:rPr>
          <w:color w:val="auto"/>
          <w:szCs w:val="21"/>
          <w:highlight w:val="none"/>
        </w:rPr>
      </w:pPr>
      <w:r>
        <w:rPr>
          <w:rFonts w:ascii="Calibri" w:hAnsi="Calibri"/>
          <w:color w:val="auto"/>
          <w:szCs w:val="21"/>
          <w:highlight w:val="none"/>
        </w:rPr>
        <w:t>13.</w:t>
      </w:r>
      <w:r>
        <w:rPr>
          <w:rFonts w:hint="eastAsia" w:ascii="Calibri" w:hAnsi="Calibri"/>
          <w:color w:val="auto"/>
          <w:szCs w:val="21"/>
          <w:highlight w:val="none"/>
          <w:lang w:val="en-US" w:eastAsia="zh-CN"/>
        </w:rPr>
        <w:t>5</w:t>
      </w:r>
      <w:r>
        <w:rPr>
          <w:rFonts w:ascii="Calibri" w:hAnsi="Calibri"/>
          <w:color w:val="auto"/>
          <w:szCs w:val="21"/>
          <w:highlight w:val="none"/>
        </w:rPr>
        <w:t>.</w:t>
      </w:r>
      <w:r>
        <w:rPr>
          <w:rFonts w:hint="eastAsia" w:ascii="Calibri" w:hAnsi="Calibri"/>
          <w:color w:val="auto"/>
          <w:szCs w:val="21"/>
          <w:highlight w:val="none"/>
        </w:rPr>
        <w:t>2</w:t>
      </w:r>
      <w:r>
        <w:rPr>
          <w:rFonts w:hint="eastAsia" w:ascii="Calibri" w:hAnsi="Calibri" w:cs="宋体"/>
          <w:color w:val="auto"/>
          <w:szCs w:val="21"/>
          <w:highlight w:val="none"/>
        </w:rPr>
        <w:t>与本次采购相关和评分标准中要求提供的其他证明材料；</w:t>
      </w:r>
    </w:p>
    <w:p w14:paraId="64D210FB">
      <w:pPr>
        <w:spacing w:line="400" w:lineRule="exact"/>
        <w:ind w:right="-161" w:firstLine="420"/>
        <w:rPr>
          <w:b/>
          <w:bCs/>
          <w:color w:val="auto"/>
          <w:szCs w:val="21"/>
          <w:highlight w:val="none"/>
        </w:rPr>
      </w:pPr>
      <w:r>
        <w:rPr>
          <w:rFonts w:ascii="Calibri" w:hAnsi="Calibri"/>
          <w:b/>
          <w:bCs/>
          <w:color w:val="auto"/>
          <w:szCs w:val="21"/>
          <w:highlight w:val="none"/>
        </w:rPr>
        <w:t>13.</w:t>
      </w:r>
      <w:r>
        <w:rPr>
          <w:rFonts w:hint="eastAsia" w:ascii="Calibri" w:hAnsi="Calibri"/>
          <w:b/>
          <w:bCs/>
          <w:color w:val="auto"/>
          <w:szCs w:val="21"/>
          <w:highlight w:val="none"/>
          <w:lang w:val="en-US" w:eastAsia="zh-CN"/>
        </w:rPr>
        <w:t>6</w:t>
      </w:r>
      <w:r>
        <w:rPr>
          <w:rFonts w:hint="eastAsia" w:ascii="Calibri" w:hAnsi="Calibri" w:cs="宋体"/>
          <w:b/>
          <w:bCs/>
          <w:color w:val="auto"/>
          <w:szCs w:val="21"/>
          <w:highlight w:val="none"/>
        </w:rPr>
        <w:t>企业报价折扣证明</w:t>
      </w:r>
    </w:p>
    <w:p w14:paraId="2C1E9495">
      <w:pPr>
        <w:spacing w:line="400" w:lineRule="exact"/>
        <w:ind w:right="-161" w:firstLine="420"/>
        <w:rPr>
          <w:rFonts w:hint="eastAsia" w:ascii="宋体" w:hAnsi="宋体"/>
          <w:color w:val="auto"/>
          <w:szCs w:val="21"/>
          <w:highlight w:val="none"/>
        </w:rPr>
      </w:pPr>
      <w:r>
        <w:rPr>
          <w:rFonts w:hint="eastAsia"/>
          <w:color w:val="auto"/>
          <w:szCs w:val="21"/>
          <w:highlight w:val="none"/>
        </w:rPr>
        <w:t>本项目非专门面向中小企业采购。如投标产品生产厂家属于小微企业，提供《中小企业声明函》或提供《残疾人福利性单位声明函》或提供由省级以上监狱管理局、戒毒管理局（含新疆生产建设兵团）出具的属于监狱企业的证明文件。</w:t>
      </w:r>
    </w:p>
    <w:p w14:paraId="0E5AA6AE">
      <w:pPr>
        <w:spacing w:line="400" w:lineRule="exact"/>
        <w:ind w:right="-161" w:firstLine="420"/>
        <w:rPr>
          <w:color w:val="auto"/>
          <w:highlight w:val="none"/>
        </w:rPr>
      </w:pPr>
      <w:r>
        <w:rPr>
          <w:rFonts w:hint="eastAsia" w:ascii="宋体" w:hAnsi="宋体"/>
          <w:color w:val="auto"/>
          <w:szCs w:val="21"/>
          <w:highlight w:val="none"/>
          <w:lang w:val="zh-CN"/>
        </w:rPr>
        <w:t>13.</w:t>
      </w:r>
      <w:r>
        <w:rPr>
          <w:rFonts w:hint="eastAsia" w:ascii="宋体" w:hAnsi="宋体"/>
          <w:color w:val="auto"/>
          <w:szCs w:val="21"/>
          <w:highlight w:val="none"/>
          <w:lang w:val="en-US" w:eastAsia="zh-CN"/>
        </w:rPr>
        <w:t>7</w:t>
      </w:r>
      <w:r>
        <w:rPr>
          <w:rFonts w:hint="eastAsia" w:ascii="宋体" w:hAnsi="宋体"/>
          <w:color w:val="auto"/>
          <w:szCs w:val="21"/>
          <w:highlight w:val="none"/>
          <w:lang w:val="zh-CN"/>
        </w:rPr>
        <w:t>投标文件由13.1</w:t>
      </w:r>
      <w:r>
        <w:rPr>
          <w:rFonts w:hint="eastAsia" w:ascii="宋体" w:hAnsi="宋体"/>
          <w:color w:val="auto"/>
          <w:szCs w:val="21"/>
          <w:highlight w:val="none"/>
        </w:rPr>
        <w:t>至</w:t>
      </w:r>
      <w:r>
        <w:rPr>
          <w:rFonts w:hint="eastAsia" w:ascii="宋体" w:hAnsi="宋体"/>
          <w:color w:val="auto"/>
          <w:szCs w:val="21"/>
          <w:highlight w:val="none"/>
          <w:lang w:val="zh-CN"/>
        </w:rPr>
        <w:t>13.</w:t>
      </w:r>
      <w:r>
        <w:rPr>
          <w:rFonts w:hint="eastAsia" w:ascii="宋体" w:hAnsi="宋体"/>
          <w:color w:val="auto"/>
          <w:szCs w:val="21"/>
          <w:highlight w:val="none"/>
          <w:lang w:val="en-US" w:eastAsia="zh-CN"/>
        </w:rPr>
        <w:t>6</w:t>
      </w:r>
      <w:r>
        <w:rPr>
          <w:rFonts w:hint="eastAsia" w:ascii="宋体" w:hAnsi="宋体"/>
          <w:color w:val="auto"/>
          <w:szCs w:val="21"/>
          <w:highlight w:val="none"/>
          <w:lang w:val="zh-CN"/>
        </w:rPr>
        <w:t>款规定的内容共同组成。</w:t>
      </w:r>
    </w:p>
    <w:p w14:paraId="764EC9FF">
      <w:pPr>
        <w:spacing w:line="400" w:lineRule="exact"/>
        <w:ind w:firstLine="422"/>
        <w:rPr>
          <w:rFonts w:ascii="宋体" w:hAnsi="宋体"/>
          <w:b/>
          <w:bCs/>
          <w:color w:val="auto"/>
          <w:szCs w:val="21"/>
          <w:highlight w:val="none"/>
        </w:rPr>
      </w:pPr>
      <w:r>
        <w:rPr>
          <w:rFonts w:ascii="宋体" w:hAnsi="宋体"/>
          <w:b/>
          <w:bCs/>
          <w:color w:val="auto"/>
          <w:szCs w:val="21"/>
          <w:highlight w:val="none"/>
        </w:rPr>
        <w:t>14、</w:t>
      </w:r>
      <w:r>
        <w:rPr>
          <w:rFonts w:hint="eastAsia" w:ascii="宋体" w:hAnsi="宋体"/>
          <w:b/>
          <w:bCs/>
          <w:color w:val="auto"/>
          <w:szCs w:val="21"/>
          <w:highlight w:val="none"/>
        </w:rPr>
        <w:t>电子</w:t>
      </w:r>
      <w:r>
        <w:rPr>
          <w:rFonts w:ascii="宋体" w:hAnsi="宋体"/>
          <w:b/>
          <w:bCs/>
          <w:color w:val="auto"/>
          <w:szCs w:val="21"/>
          <w:highlight w:val="none"/>
        </w:rPr>
        <w:t>投标文件编制要求</w:t>
      </w:r>
    </w:p>
    <w:p w14:paraId="187DC688">
      <w:pPr>
        <w:spacing w:line="360" w:lineRule="auto"/>
        <w:ind w:firstLine="422"/>
        <w:rPr>
          <w:rFonts w:ascii="宋体" w:hAnsi="宋体"/>
          <w:color w:val="auto"/>
          <w:szCs w:val="21"/>
          <w:highlight w:val="none"/>
        </w:rPr>
      </w:pPr>
      <w:r>
        <w:rPr>
          <w:rFonts w:ascii="宋体" w:hAnsi="宋体"/>
          <w:color w:val="auto"/>
          <w:szCs w:val="21"/>
          <w:highlight w:val="none"/>
        </w:rPr>
        <w:t>14.1</w:t>
      </w:r>
      <w:r>
        <w:rPr>
          <w:rFonts w:hint="eastAsia" w:ascii="宋体" w:hAnsi="宋体"/>
          <w:color w:val="auto"/>
          <w:szCs w:val="21"/>
          <w:highlight w:val="none"/>
        </w:rPr>
        <w:t>电子</w:t>
      </w:r>
      <w:r>
        <w:rPr>
          <w:rFonts w:ascii="宋体" w:hAnsi="宋体"/>
          <w:color w:val="auto"/>
          <w:szCs w:val="21"/>
          <w:highlight w:val="none"/>
        </w:rPr>
        <w:t>投标文件按上述13.1-13.</w:t>
      </w:r>
      <w:r>
        <w:rPr>
          <w:rFonts w:hint="eastAsia" w:ascii="宋体" w:hAnsi="宋体"/>
          <w:color w:val="auto"/>
          <w:szCs w:val="21"/>
          <w:highlight w:val="none"/>
        </w:rPr>
        <w:t>6</w:t>
      </w:r>
      <w:r>
        <w:rPr>
          <w:rFonts w:ascii="宋体" w:hAnsi="宋体"/>
          <w:color w:val="auto"/>
          <w:szCs w:val="21"/>
          <w:highlight w:val="none"/>
        </w:rPr>
        <w:t>统一顺序、统一格式编写</w:t>
      </w:r>
      <w:r>
        <w:rPr>
          <w:rFonts w:hint="eastAsia" w:ascii="宋体" w:hAnsi="宋体"/>
          <w:color w:val="auto"/>
          <w:szCs w:val="21"/>
          <w:highlight w:val="none"/>
        </w:rPr>
        <w:t>，</w:t>
      </w:r>
      <w:r>
        <w:rPr>
          <w:rFonts w:ascii="宋体" w:hAnsi="宋体"/>
          <w:color w:val="auto"/>
          <w:szCs w:val="21"/>
          <w:highlight w:val="none"/>
        </w:rPr>
        <w:t>并编制“投标文件目录”。</w:t>
      </w:r>
    </w:p>
    <w:p w14:paraId="7E7C0AF3">
      <w:pPr>
        <w:spacing w:line="360" w:lineRule="auto"/>
        <w:ind w:firstLine="422"/>
        <w:rPr>
          <w:rFonts w:ascii="宋体" w:hAnsi="宋体"/>
          <w:color w:val="auto"/>
          <w:szCs w:val="21"/>
          <w:highlight w:val="none"/>
        </w:rPr>
      </w:pPr>
      <w:r>
        <w:rPr>
          <w:rFonts w:hint="eastAsia" w:ascii="宋体" w:hAnsi="宋体"/>
          <w:color w:val="auto"/>
          <w:szCs w:val="21"/>
          <w:highlight w:val="none"/>
        </w:rPr>
        <w:t>14.2电子投标文件制作</w:t>
      </w:r>
    </w:p>
    <w:p w14:paraId="2F2CE3D6">
      <w:pPr>
        <w:spacing w:line="360" w:lineRule="auto"/>
        <w:ind w:firstLine="422"/>
        <w:rPr>
          <w:rFonts w:ascii="宋体" w:hAnsi="宋体"/>
          <w:color w:val="auto"/>
          <w:szCs w:val="21"/>
          <w:highlight w:val="none"/>
        </w:rPr>
      </w:pPr>
      <w:r>
        <w:rPr>
          <w:rFonts w:hint="eastAsia" w:ascii="宋体" w:hAnsi="宋体"/>
          <w:color w:val="auto"/>
          <w:szCs w:val="21"/>
          <w:highlight w:val="none"/>
        </w:rPr>
        <w:t>（1）在苏采云系统中下载招标文件后，点击“客户端下载地址”，下载投标文件客户端，查看客户端使用说明。</w:t>
      </w:r>
    </w:p>
    <w:p w14:paraId="1434590F">
      <w:pPr>
        <w:spacing w:line="360" w:lineRule="auto"/>
        <w:ind w:firstLine="422"/>
        <w:rPr>
          <w:rFonts w:ascii="宋体" w:hAnsi="宋体"/>
          <w:color w:val="auto"/>
          <w:szCs w:val="21"/>
          <w:highlight w:val="none"/>
        </w:rPr>
      </w:pPr>
      <w:r>
        <w:rPr>
          <w:rFonts w:hint="eastAsia" w:ascii="宋体" w:hAnsi="宋体"/>
          <w:color w:val="auto"/>
          <w:szCs w:val="21"/>
          <w:highlight w:val="none"/>
        </w:rPr>
        <w:t>（2）将下载的采购文件导入投标文件客户端，按照《操作手册》完成投标文件的编制和加盖电子签章。</w:t>
      </w:r>
    </w:p>
    <w:p w14:paraId="489F4605">
      <w:pPr>
        <w:spacing w:line="360" w:lineRule="auto"/>
        <w:ind w:firstLine="422"/>
        <w:rPr>
          <w:rFonts w:ascii="宋体" w:hAnsi="宋体"/>
          <w:color w:val="auto"/>
          <w:szCs w:val="21"/>
          <w:highlight w:val="none"/>
        </w:rPr>
      </w:pPr>
      <w:r>
        <w:rPr>
          <w:rFonts w:hint="eastAsia" w:ascii="宋体" w:hAnsi="宋体"/>
          <w:color w:val="auto"/>
          <w:szCs w:val="21"/>
          <w:highlight w:val="none"/>
        </w:rPr>
        <w:t>（3）导出制作完成的投标文件，上传至苏采云系统。</w:t>
      </w:r>
    </w:p>
    <w:p w14:paraId="46359AD1">
      <w:pPr>
        <w:spacing w:line="360" w:lineRule="auto"/>
        <w:ind w:firstLine="422"/>
        <w:rPr>
          <w:rFonts w:ascii="宋体" w:hAnsi="宋体"/>
          <w:color w:val="auto"/>
          <w:szCs w:val="21"/>
          <w:highlight w:val="none"/>
          <w:u w:val="single"/>
        </w:rPr>
      </w:pPr>
      <w:r>
        <w:rPr>
          <w:rFonts w:hint="eastAsia" w:ascii="宋体" w:hAnsi="宋体"/>
          <w:color w:val="auto"/>
          <w:szCs w:val="21"/>
          <w:highlight w:val="none"/>
          <w:u w:val="single"/>
        </w:rPr>
        <w:t>注：具体投标文件编制教程查看苏采云系统中的客户端使用说明和供应商《操作手册》。</w:t>
      </w:r>
      <w:r>
        <w:rPr>
          <w:rFonts w:ascii="宋体" w:hAnsi="宋体"/>
          <w:color w:val="auto"/>
          <w:szCs w:val="21"/>
          <w:highlight w:val="none"/>
          <w:u w:val="single"/>
        </w:rPr>
        <w:object>
          <v:shape id="_x0000_i1025" o:spt="75" type="#_x0000_t75" style="height:56.5pt;width:77pt;" o:ole="t" filled="f" stroked="f" coordsize="21600,21600">
            <v:path/>
            <v:fill on="f" focussize="0,0"/>
            <v:stroke on="f"/>
            <v:imagedata r:id="rId8" o:title=""/>
            <o:lock v:ext="edit" aspectratio="t"/>
            <w10:wrap type="none"/>
            <w10:anchorlock/>
          </v:shape>
          <o:OLEObject Type="Embed" ProgID="Package" ShapeID="_x0000_i1025" DrawAspect="Content" ObjectID="_1468075725" r:id="rId7">
            <o:LockedField>false</o:LockedField>
          </o:OLEObject>
        </w:object>
      </w:r>
    </w:p>
    <w:p w14:paraId="3EC3B776">
      <w:pPr>
        <w:spacing w:line="360" w:lineRule="auto"/>
        <w:ind w:firstLine="422"/>
        <w:rPr>
          <w:rFonts w:ascii="宋体" w:hAnsi="宋体"/>
          <w:color w:val="auto"/>
          <w:szCs w:val="21"/>
          <w:highlight w:val="none"/>
        </w:rPr>
      </w:pPr>
      <w:r>
        <w:rPr>
          <w:rFonts w:hint="eastAsia" w:ascii="宋体" w:hAnsi="宋体"/>
          <w:color w:val="auto"/>
          <w:szCs w:val="21"/>
          <w:highlight w:val="none"/>
        </w:rPr>
        <w:t>14.4电子投标文件中的资料应按采购文件的要求加盖投标人的电子签章或公章。</w:t>
      </w:r>
    </w:p>
    <w:p w14:paraId="691A7E0B">
      <w:pPr>
        <w:spacing w:line="360" w:lineRule="auto"/>
        <w:ind w:firstLine="422"/>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4.5</w:t>
      </w:r>
      <w:r>
        <w:rPr>
          <w:rFonts w:hint="eastAsia" w:ascii="宋体" w:hAnsi="宋体"/>
          <w:color w:val="auto"/>
          <w:szCs w:val="21"/>
          <w:highlight w:val="none"/>
        </w:rPr>
        <w:t>未按照要求编制电子投标文件，未按照要求在电子投标文件上加盖电子签章的，均视为无效投标。</w:t>
      </w:r>
    </w:p>
    <w:p w14:paraId="1543F96F">
      <w:pPr>
        <w:spacing w:line="360" w:lineRule="auto"/>
        <w:ind w:firstLine="422"/>
        <w:rPr>
          <w:rFonts w:ascii="宋体" w:hAnsi="宋体"/>
          <w:color w:val="auto"/>
          <w:szCs w:val="21"/>
          <w:highlight w:val="none"/>
        </w:rPr>
      </w:pPr>
      <w:r>
        <w:rPr>
          <w:rFonts w:ascii="宋体" w:hAnsi="宋体"/>
          <w:color w:val="auto"/>
          <w:szCs w:val="21"/>
          <w:highlight w:val="none"/>
        </w:rPr>
        <w:t>14.6投标报价（编制）要求的说明</w:t>
      </w:r>
    </w:p>
    <w:p w14:paraId="7DBDEFEC">
      <w:pPr>
        <w:spacing w:line="360" w:lineRule="auto"/>
        <w:ind w:firstLine="422"/>
        <w:rPr>
          <w:rFonts w:ascii="宋体" w:hAnsi="宋体"/>
          <w:color w:val="auto"/>
          <w:szCs w:val="21"/>
          <w:highlight w:val="none"/>
        </w:rPr>
      </w:pPr>
      <w:r>
        <w:rPr>
          <w:rFonts w:ascii="宋体" w:hAnsi="宋体"/>
          <w:color w:val="auto"/>
          <w:szCs w:val="21"/>
          <w:highlight w:val="none"/>
        </w:rPr>
        <w:t>14.6.1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p>
    <w:p w14:paraId="2103544B">
      <w:pPr>
        <w:spacing w:line="360" w:lineRule="auto"/>
        <w:ind w:firstLine="422"/>
        <w:rPr>
          <w:rFonts w:ascii="宋体" w:hAnsi="宋体"/>
          <w:color w:val="auto"/>
          <w:szCs w:val="21"/>
          <w:highlight w:val="none"/>
        </w:rPr>
      </w:pPr>
      <w:r>
        <w:rPr>
          <w:rFonts w:ascii="宋体" w:hAnsi="宋体"/>
          <w:color w:val="auto"/>
          <w:szCs w:val="21"/>
          <w:highlight w:val="none"/>
        </w:rPr>
        <w:t>14.6.2投标人应按《投标报价表》中的全部货物和服务计算单价和总价。《投标报价表》中的每一单项均应计算并填写单价和总价，并由法定代表人或代理人签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章</w:t>
      </w:r>
      <w:r>
        <w:rPr>
          <w:rFonts w:ascii="宋体" w:hAnsi="宋体"/>
          <w:color w:val="auto"/>
          <w:szCs w:val="21"/>
          <w:highlight w:val="none"/>
        </w:rPr>
        <w:t>。</w:t>
      </w:r>
    </w:p>
    <w:p w14:paraId="4EBC90FF">
      <w:pPr>
        <w:spacing w:line="360" w:lineRule="auto"/>
        <w:ind w:firstLine="422"/>
        <w:rPr>
          <w:rFonts w:ascii="宋体" w:hAnsi="宋体"/>
          <w:color w:val="auto"/>
          <w:szCs w:val="21"/>
          <w:highlight w:val="none"/>
        </w:rPr>
      </w:pPr>
      <w:r>
        <w:rPr>
          <w:rFonts w:ascii="宋体" w:hAnsi="宋体"/>
          <w:color w:val="auto"/>
          <w:szCs w:val="21"/>
          <w:highlight w:val="none"/>
        </w:rPr>
        <w:t>14.6.3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p>
    <w:p w14:paraId="7654EEBE">
      <w:pPr>
        <w:spacing w:line="360" w:lineRule="auto"/>
        <w:ind w:firstLine="422"/>
        <w:rPr>
          <w:rFonts w:ascii="宋体" w:hAnsi="宋体"/>
          <w:color w:val="auto"/>
          <w:szCs w:val="21"/>
          <w:highlight w:val="none"/>
        </w:rPr>
      </w:pPr>
      <w:r>
        <w:rPr>
          <w:rFonts w:ascii="宋体" w:hAnsi="宋体"/>
          <w:color w:val="auto"/>
          <w:szCs w:val="21"/>
          <w:highlight w:val="none"/>
        </w:rPr>
        <w:t>14.6.4一项投标内容只允许一个报价，采购代理机构不接受任何有选择性的投标报价。</w:t>
      </w:r>
    </w:p>
    <w:p w14:paraId="469A43D5">
      <w:pPr>
        <w:spacing w:line="360" w:lineRule="auto"/>
        <w:ind w:firstLine="422"/>
        <w:rPr>
          <w:rFonts w:ascii="宋体" w:hAnsi="宋体"/>
          <w:color w:val="auto"/>
          <w:szCs w:val="21"/>
          <w:highlight w:val="none"/>
        </w:rPr>
      </w:pPr>
      <w:r>
        <w:rPr>
          <w:rFonts w:ascii="宋体" w:hAnsi="宋体"/>
          <w:color w:val="auto"/>
          <w:szCs w:val="21"/>
          <w:highlight w:val="none"/>
        </w:rPr>
        <w:t>14.6.5投标文件报价中的单价和总价全部采用人民币表示，除非合同的特殊条款另有规定。</w:t>
      </w:r>
    </w:p>
    <w:p w14:paraId="7943B325">
      <w:pPr>
        <w:spacing w:line="360" w:lineRule="auto"/>
        <w:ind w:firstLine="422"/>
        <w:rPr>
          <w:rFonts w:ascii="宋体" w:hAnsi="宋体"/>
          <w:color w:val="auto"/>
          <w:szCs w:val="21"/>
          <w:highlight w:val="none"/>
        </w:rPr>
      </w:pPr>
      <w:r>
        <w:rPr>
          <w:rFonts w:ascii="宋体" w:hAnsi="宋体"/>
          <w:color w:val="auto"/>
          <w:szCs w:val="21"/>
          <w:highlight w:val="none"/>
        </w:rPr>
        <w:t>14.6.6最低的投标报价或最高的折扣比例是中标的重要条件，但不是中标的唯一条件。</w:t>
      </w:r>
    </w:p>
    <w:p w14:paraId="6429B67C">
      <w:pPr>
        <w:spacing w:line="360" w:lineRule="auto"/>
        <w:ind w:firstLine="422"/>
        <w:rPr>
          <w:rFonts w:ascii="宋体" w:hAnsi="宋体"/>
          <w:b/>
          <w:bCs/>
          <w:color w:val="auto"/>
          <w:szCs w:val="21"/>
          <w:highlight w:val="none"/>
        </w:rPr>
      </w:pPr>
      <w:r>
        <w:rPr>
          <w:rFonts w:ascii="宋体" w:hAnsi="宋体"/>
          <w:b/>
          <w:bCs/>
          <w:color w:val="auto"/>
          <w:szCs w:val="21"/>
          <w:highlight w:val="none"/>
          <w:lang w:val="zh-CN"/>
        </w:rPr>
        <w:t>15、</w:t>
      </w:r>
      <w:r>
        <w:rPr>
          <w:rFonts w:hint="eastAsia" w:ascii="宋体" w:hAnsi="宋体"/>
          <w:b/>
          <w:bCs/>
          <w:color w:val="auto"/>
          <w:szCs w:val="21"/>
          <w:highlight w:val="none"/>
          <w:lang w:val="zh-CN"/>
        </w:rPr>
        <w:t>电子</w:t>
      </w:r>
      <w:r>
        <w:rPr>
          <w:rFonts w:ascii="宋体" w:hAnsi="宋体"/>
          <w:b/>
          <w:bCs/>
          <w:color w:val="auto"/>
          <w:szCs w:val="21"/>
          <w:highlight w:val="none"/>
          <w:lang w:val="zh-CN"/>
        </w:rPr>
        <w:t>投标文件的签署</w:t>
      </w:r>
    </w:p>
    <w:p w14:paraId="1BC054CD">
      <w:pPr>
        <w:spacing w:line="360" w:lineRule="auto"/>
        <w:ind w:firstLine="420"/>
        <w:rPr>
          <w:rFonts w:ascii="宋体" w:hAnsi="宋体"/>
          <w:color w:val="auto"/>
          <w:szCs w:val="21"/>
          <w:highlight w:val="none"/>
        </w:rPr>
      </w:pPr>
      <w:r>
        <w:rPr>
          <w:rFonts w:ascii="宋体" w:hAnsi="宋体"/>
          <w:color w:val="auto"/>
          <w:szCs w:val="21"/>
          <w:highlight w:val="none"/>
          <w:lang w:val="zh-CN"/>
        </w:rPr>
        <w:t>15.1投标人应按采购文件的规定，编制</w:t>
      </w:r>
      <w:r>
        <w:rPr>
          <w:rFonts w:hint="eastAsia" w:ascii="宋体" w:hAnsi="宋体"/>
          <w:color w:val="auto"/>
          <w:szCs w:val="21"/>
          <w:highlight w:val="none"/>
          <w:lang w:val="zh-CN"/>
        </w:rPr>
        <w:t>电子投标文件并上传系统。</w:t>
      </w:r>
    </w:p>
    <w:p w14:paraId="3FED3D26">
      <w:pPr>
        <w:spacing w:line="360" w:lineRule="auto"/>
        <w:ind w:firstLine="422"/>
        <w:rPr>
          <w:rFonts w:ascii="宋体" w:hAnsi="宋体"/>
          <w:color w:val="auto"/>
          <w:szCs w:val="21"/>
          <w:highlight w:val="none"/>
        </w:rPr>
      </w:pPr>
      <w:r>
        <w:rPr>
          <w:rFonts w:ascii="宋体" w:hAnsi="宋体"/>
          <w:color w:val="auto"/>
          <w:szCs w:val="21"/>
          <w:highlight w:val="none"/>
          <w:lang w:val="zh-CN"/>
        </w:rPr>
        <w:t>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电子签</w:t>
      </w:r>
      <w:r>
        <w:rPr>
          <w:rFonts w:ascii="宋体" w:hAnsi="宋体"/>
          <w:color w:val="auto"/>
          <w:szCs w:val="21"/>
          <w:highlight w:val="none"/>
          <w:lang w:val="zh-CN"/>
        </w:rPr>
        <w:t>章或签名，若未按上述要求签署的</w:t>
      </w:r>
      <w:r>
        <w:rPr>
          <w:rFonts w:hint="eastAsia" w:ascii="宋体" w:hAnsi="宋体"/>
          <w:color w:val="auto"/>
          <w:szCs w:val="21"/>
          <w:highlight w:val="none"/>
          <w:lang w:val="zh-CN"/>
        </w:rPr>
        <w:t>电子</w:t>
      </w:r>
      <w:r>
        <w:rPr>
          <w:rFonts w:ascii="宋体" w:hAnsi="宋体"/>
          <w:color w:val="auto"/>
          <w:szCs w:val="21"/>
          <w:highlight w:val="none"/>
          <w:lang w:val="zh-CN"/>
        </w:rPr>
        <w:t>投标文件</w:t>
      </w:r>
      <w:r>
        <w:rPr>
          <w:rFonts w:hint="eastAsia" w:ascii="宋体" w:hAnsi="宋体"/>
          <w:color w:val="auto"/>
          <w:szCs w:val="21"/>
          <w:highlight w:val="none"/>
          <w:lang w:val="zh-CN"/>
        </w:rPr>
        <w:t>为无效投标</w:t>
      </w:r>
      <w:r>
        <w:rPr>
          <w:rFonts w:ascii="宋体" w:hAnsi="宋体"/>
          <w:color w:val="auto"/>
          <w:szCs w:val="21"/>
          <w:highlight w:val="none"/>
          <w:lang w:val="zh-CN"/>
        </w:rPr>
        <w:t>。</w:t>
      </w:r>
    </w:p>
    <w:p w14:paraId="51EB9293">
      <w:pPr>
        <w:spacing w:line="360" w:lineRule="auto"/>
        <w:ind w:firstLine="422"/>
        <w:rPr>
          <w:rFonts w:ascii="宋体" w:hAnsi="宋体"/>
          <w:color w:val="auto"/>
          <w:szCs w:val="21"/>
          <w:highlight w:val="none"/>
        </w:rPr>
      </w:pPr>
      <w:r>
        <w:rPr>
          <w:rFonts w:ascii="宋体" w:hAnsi="宋体"/>
          <w:color w:val="auto"/>
          <w:szCs w:val="21"/>
          <w:highlight w:val="none"/>
          <w:lang w:val="zh-CN"/>
        </w:rPr>
        <w:t>15.3全套投标文件应无涂改和行间插字。因投标人造成的必须修改的错误，在修改处应由法定代表人或代理人签名证明。</w:t>
      </w:r>
    </w:p>
    <w:p w14:paraId="21C1699F">
      <w:pPr>
        <w:spacing w:line="360" w:lineRule="auto"/>
        <w:ind w:firstLine="422"/>
        <w:rPr>
          <w:rFonts w:ascii="宋体" w:hAnsi="宋体"/>
          <w:b/>
          <w:bCs/>
          <w:color w:val="auto"/>
          <w:szCs w:val="21"/>
          <w:highlight w:val="none"/>
        </w:rPr>
      </w:pPr>
      <w:r>
        <w:rPr>
          <w:rFonts w:ascii="宋体" w:hAnsi="宋体"/>
          <w:b/>
          <w:bCs/>
          <w:color w:val="auto"/>
          <w:szCs w:val="21"/>
          <w:highlight w:val="none"/>
          <w:lang w:val="zh-CN"/>
        </w:rPr>
        <w:t>16、投标保证金</w:t>
      </w:r>
    </w:p>
    <w:p w14:paraId="70A80FA9">
      <w:pPr>
        <w:spacing w:line="360" w:lineRule="auto"/>
        <w:ind w:firstLine="420"/>
        <w:rPr>
          <w:rFonts w:ascii="宋体" w:hAnsi="宋体"/>
          <w:bCs/>
          <w:color w:val="auto"/>
          <w:szCs w:val="21"/>
          <w:highlight w:val="none"/>
        </w:rPr>
      </w:pPr>
      <w:r>
        <w:rPr>
          <w:rFonts w:hint="eastAsia" w:ascii="宋体" w:hAnsi="宋体"/>
          <w:color w:val="auto"/>
          <w:szCs w:val="21"/>
          <w:highlight w:val="none"/>
          <w:lang w:val="zh-CN"/>
        </w:rPr>
        <w:t>无</w:t>
      </w:r>
      <w:r>
        <w:rPr>
          <w:rFonts w:ascii="宋体" w:hAnsi="宋体"/>
          <w:color w:val="auto"/>
          <w:szCs w:val="21"/>
          <w:highlight w:val="none"/>
          <w:lang w:val="zh-CN"/>
        </w:rPr>
        <w:t>。</w:t>
      </w:r>
    </w:p>
    <w:p w14:paraId="41A86074">
      <w:pPr>
        <w:spacing w:line="360" w:lineRule="auto"/>
        <w:ind w:firstLine="422"/>
        <w:rPr>
          <w:rFonts w:ascii="宋体" w:hAnsi="宋体"/>
          <w:b/>
          <w:color w:val="auto"/>
          <w:szCs w:val="21"/>
          <w:highlight w:val="none"/>
        </w:rPr>
      </w:pPr>
      <w:r>
        <w:rPr>
          <w:rFonts w:ascii="宋体" w:hAnsi="宋体"/>
          <w:b/>
          <w:bCs/>
          <w:color w:val="auto"/>
          <w:szCs w:val="21"/>
          <w:highlight w:val="none"/>
          <w:lang w:val="zh-CN"/>
        </w:rPr>
        <w:t>17、</w:t>
      </w:r>
      <w:r>
        <w:rPr>
          <w:rFonts w:hint="eastAsia" w:ascii="宋体" w:hAnsi="宋体"/>
          <w:b/>
          <w:bCs/>
          <w:color w:val="auto"/>
          <w:szCs w:val="21"/>
          <w:highlight w:val="none"/>
          <w:lang w:val="zh-CN"/>
        </w:rPr>
        <w:t>电子</w:t>
      </w:r>
      <w:r>
        <w:rPr>
          <w:rFonts w:ascii="宋体" w:hAnsi="宋体"/>
          <w:b/>
          <w:bCs/>
          <w:color w:val="auto"/>
          <w:szCs w:val="21"/>
          <w:highlight w:val="none"/>
          <w:lang w:val="zh-CN"/>
        </w:rPr>
        <w:t>投标文件的有效期</w:t>
      </w:r>
    </w:p>
    <w:p w14:paraId="79529D98">
      <w:pPr>
        <w:spacing w:line="360" w:lineRule="auto"/>
        <w:ind w:firstLine="420"/>
        <w:rPr>
          <w:rFonts w:ascii="宋体" w:hAnsi="宋体"/>
          <w:color w:val="auto"/>
          <w:szCs w:val="21"/>
          <w:highlight w:val="none"/>
        </w:rPr>
      </w:pPr>
      <w:r>
        <w:rPr>
          <w:rFonts w:ascii="宋体" w:hAnsi="宋体"/>
          <w:color w:val="auto"/>
          <w:szCs w:val="21"/>
          <w:highlight w:val="none"/>
          <w:lang w:val="zh-CN"/>
        </w:rPr>
        <w:t>17.1自</w:t>
      </w:r>
      <w:r>
        <w:rPr>
          <w:rFonts w:hint="eastAsia" w:ascii="宋体" w:hAnsi="宋体"/>
          <w:color w:val="auto"/>
          <w:szCs w:val="21"/>
          <w:highlight w:val="none"/>
          <w:lang w:val="zh-CN"/>
        </w:rPr>
        <w:t>电子投标文件递交截止时间之日</w:t>
      </w:r>
      <w:r>
        <w:rPr>
          <w:rFonts w:ascii="宋体" w:hAnsi="宋体"/>
          <w:color w:val="auto"/>
          <w:szCs w:val="21"/>
          <w:highlight w:val="none"/>
          <w:lang w:val="zh-CN"/>
        </w:rPr>
        <w:t>起90天内，投标书应保持有效。有效期短于这个规定期限的投标，将被拒绝。</w:t>
      </w:r>
    </w:p>
    <w:p w14:paraId="46DB0284">
      <w:pPr>
        <w:spacing w:line="360" w:lineRule="auto"/>
        <w:ind w:firstLine="420"/>
        <w:rPr>
          <w:rFonts w:ascii="宋体" w:hAnsi="宋体"/>
          <w:b/>
          <w:bCs/>
          <w:color w:val="auto"/>
          <w:szCs w:val="21"/>
          <w:highlight w:val="none"/>
        </w:rPr>
      </w:pPr>
      <w:r>
        <w:rPr>
          <w:rFonts w:ascii="宋体" w:hAnsi="宋体"/>
          <w:color w:val="auto"/>
          <w:szCs w:val="21"/>
          <w:highlight w:val="none"/>
          <w:lang w:val="zh-CN"/>
        </w:rPr>
        <w:t>17.2在特殊情况下，采购代理机构可与投标人协商延长投标书的有效期。这种要求和答复都应以书面、传真的形式进行。 同意延长有效期的投标人不能修改投标文件。</w:t>
      </w:r>
    </w:p>
    <w:p w14:paraId="2A8C31C0">
      <w:pPr>
        <w:spacing w:line="400" w:lineRule="exact"/>
        <w:ind w:firstLine="422"/>
        <w:rPr>
          <w:rFonts w:ascii="宋体" w:hAnsi="宋体"/>
          <w:b/>
          <w:bCs/>
          <w:color w:val="auto"/>
          <w:szCs w:val="21"/>
          <w:highlight w:val="none"/>
        </w:rPr>
      </w:pPr>
      <w:r>
        <w:rPr>
          <w:rFonts w:ascii="宋体" w:hAnsi="宋体"/>
          <w:b/>
          <w:bCs/>
          <w:color w:val="auto"/>
          <w:szCs w:val="21"/>
          <w:highlight w:val="none"/>
          <w:lang w:val="zh-CN"/>
        </w:rPr>
        <w:t>五、</w:t>
      </w:r>
      <w:r>
        <w:rPr>
          <w:rFonts w:hint="eastAsia" w:ascii="宋体" w:hAnsi="宋体"/>
          <w:b/>
          <w:bCs/>
          <w:color w:val="auto"/>
          <w:szCs w:val="21"/>
          <w:highlight w:val="none"/>
          <w:lang w:val="zh-CN"/>
        </w:rPr>
        <w:t>电子投标文件</w:t>
      </w:r>
      <w:r>
        <w:rPr>
          <w:rFonts w:ascii="宋体" w:hAnsi="宋体"/>
          <w:b/>
          <w:bCs/>
          <w:color w:val="auto"/>
          <w:szCs w:val="21"/>
          <w:highlight w:val="none"/>
          <w:lang w:val="zh-CN"/>
        </w:rPr>
        <w:t>的</w:t>
      </w:r>
      <w:r>
        <w:rPr>
          <w:rFonts w:hint="eastAsia" w:ascii="宋体" w:hAnsi="宋体"/>
          <w:b/>
          <w:bCs/>
          <w:color w:val="auto"/>
          <w:szCs w:val="21"/>
          <w:highlight w:val="none"/>
          <w:lang w:val="zh-CN"/>
        </w:rPr>
        <w:t>解密</w:t>
      </w:r>
    </w:p>
    <w:p w14:paraId="4021A533">
      <w:pPr>
        <w:spacing w:line="360" w:lineRule="auto"/>
        <w:ind w:firstLine="420"/>
        <w:rPr>
          <w:rFonts w:ascii="宋体" w:hAnsi="宋体"/>
          <w:color w:val="auto"/>
          <w:szCs w:val="21"/>
          <w:highlight w:val="none"/>
        </w:rPr>
      </w:pPr>
      <w:bookmarkStart w:id="4" w:name="_Hlk50468759"/>
      <w:r>
        <w:rPr>
          <w:rFonts w:hint="eastAsia" w:ascii="宋体" w:hAnsi="宋体"/>
          <w:color w:val="auto"/>
          <w:szCs w:val="21"/>
          <w:highlight w:val="none"/>
        </w:rPr>
        <w:t>1</w:t>
      </w:r>
      <w:r>
        <w:rPr>
          <w:rFonts w:ascii="宋体" w:hAnsi="宋体"/>
          <w:color w:val="auto"/>
          <w:szCs w:val="21"/>
          <w:highlight w:val="none"/>
        </w:rPr>
        <w:t>8</w:t>
      </w:r>
      <w:r>
        <w:rPr>
          <w:rFonts w:hint="eastAsia" w:ascii="宋体" w:hAnsi="宋体"/>
          <w:color w:val="auto"/>
          <w:szCs w:val="21"/>
          <w:highlight w:val="none"/>
        </w:rPr>
        <w:t>、投标人必须使用数字证书（CA）登录苏采云系统开标大厅，到</w:t>
      </w:r>
      <w:r>
        <w:rPr>
          <w:rFonts w:ascii="宋体" w:hAnsi="宋体"/>
          <w:color w:val="auto"/>
          <w:szCs w:val="21"/>
          <w:highlight w:val="none"/>
        </w:rPr>
        <w:t>投标截止时间</w:t>
      </w:r>
      <w:r>
        <w:rPr>
          <w:rFonts w:hint="eastAsia" w:ascii="宋体" w:hAnsi="宋体"/>
          <w:color w:val="auto"/>
          <w:szCs w:val="21"/>
          <w:highlight w:val="none"/>
        </w:rPr>
        <w:t>完成电子投标文件解密</w:t>
      </w:r>
      <w:bookmarkEnd w:id="4"/>
      <w:r>
        <w:rPr>
          <w:rFonts w:hint="eastAsia" w:ascii="宋体" w:hAnsi="宋体"/>
          <w:color w:val="auto"/>
          <w:szCs w:val="21"/>
          <w:highlight w:val="none"/>
        </w:rPr>
        <w:t>。</w:t>
      </w:r>
    </w:p>
    <w:p w14:paraId="2E70EC69">
      <w:pPr>
        <w:spacing w:line="360" w:lineRule="auto"/>
        <w:ind w:firstLine="420"/>
        <w:rPr>
          <w:rFonts w:ascii="宋体" w:hAnsi="宋体"/>
          <w:color w:val="auto"/>
          <w:szCs w:val="21"/>
          <w:highlight w:val="none"/>
          <w:u w:val="single"/>
        </w:rPr>
      </w:pPr>
      <w:r>
        <w:rPr>
          <w:rFonts w:ascii="宋体" w:hAnsi="宋体"/>
          <w:color w:val="auto"/>
          <w:szCs w:val="21"/>
          <w:highlight w:val="none"/>
          <w:u w:val="single"/>
          <w:lang w:val="zh-CN"/>
        </w:rPr>
        <w:t>至投标截止时间，</w:t>
      </w:r>
      <w:r>
        <w:rPr>
          <w:rFonts w:hint="eastAsia" w:ascii="宋体" w:hAnsi="宋体"/>
          <w:color w:val="auto"/>
          <w:szCs w:val="21"/>
          <w:highlight w:val="none"/>
          <w:u w:val="single"/>
          <w:lang w:val="zh-CN"/>
        </w:rPr>
        <w:t>完成解密的</w:t>
      </w:r>
      <w:r>
        <w:rPr>
          <w:rFonts w:ascii="宋体" w:hAnsi="宋体"/>
          <w:color w:val="auto"/>
          <w:szCs w:val="21"/>
          <w:highlight w:val="none"/>
          <w:u w:val="single"/>
          <w:lang w:val="zh-CN"/>
        </w:rPr>
        <w:t>投标人不足3家的，不得开标。</w:t>
      </w:r>
    </w:p>
    <w:p w14:paraId="49EF6389">
      <w:pPr>
        <w:spacing w:line="400" w:lineRule="exact"/>
        <w:ind w:firstLine="422"/>
        <w:rPr>
          <w:rFonts w:ascii="宋体" w:hAnsi="宋体"/>
          <w:b/>
          <w:bCs/>
          <w:color w:val="auto"/>
          <w:szCs w:val="21"/>
          <w:highlight w:val="none"/>
        </w:rPr>
      </w:pPr>
      <w:r>
        <w:rPr>
          <w:rFonts w:ascii="宋体" w:hAnsi="宋体"/>
          <w:b/>
          <w:bCs/>
          <w:color w:val="auto"/>
          <w:szCs w:val="21"/>
          <w:highlight w:val="none"/>
          <w:lang w:val="zh-CN"/>
        </w:rPr>
        <w:t>六、开标和评标</w:t>
      </w:r>
    </w:p>
    <w:p w14:paraId="5A7D16AC">
      <w:pPr>
        <w:spacing w:line="400" w:lineRule="exact"/>
        <w:ind w:firstLine="422"/>
        <w:rPr>
          <w:rFonts w:ascii="宋体" w:hAnsi="宋体"/>
          <w:b/>
          <w:bCs/>
          <w:color w:val="auto"/>
          <w:szCs w:val="21"/>
          <w:highlight w:val="none"/>
        </w:rPr>
      </w:pPr>
      <w:r>
        <w:rPr>
          <w:rFonts w:ascii="宋体" w:hAnsi="宋体"/>
          <w:b/>
          <w:bCs/>
          <w:color w:val="auto"/>
          <w:szCs w:val="21"/>
          <w:highlight w:val="none"/>
          <w:lang w:val="zh-CN"/>
        </w:rPr>
        <w:t>19、投标截止时间</w:t>
      </w:r>
    </w:p>
    <w:p w14:paraId="6752CA12">
      <w:pPr>
        <w:spacing w:line="400" w:lineRule="exact"/>
        <w:ind w:firstLine="420"/>
        <w:rPr>
          <w:rFonts w:ascii="宋体" w:hAnsi="宋体"/>
          <w:color w:val="auto"/>
          <w:szCs w:val="21"/>
          <w:highlight w:val="none"/>
        </w:rPr>
      </w:pPr>
      <w:r>
        <w:rPr>
          <w:rFonts w:ascii="宋体" w:hAnsi="宋体"/>
          <w:color w:val="auto"/>
          <w:szCs w:val="21"/>
          <w:highlight w:val="none"/>
          <w:lang w:val="zh-CN"/>
        </w:rPr>
        <w:t>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投标人上传电子投标文件的时间不得迟于招标公告中规定的投标截止时间</w:t>
      </w:r>
      <w:r>
        <w:rPr>
          <w:rFonts w:hint="eastAsia" w:ascii="宋体" w:hAnsi="宋体"/>
          <w:color w:val="auto"/>
          <w:szCs w:val="21"/>
          <w:highlight w:val="none"/>
          <w:lang w:val="zh-CN"/>
        </w:rPr>
        <w:t>。</w:t>
      </w:r>
    </w:p>
    <w:p w14:paraId="34EA7FD9">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投标人应充分考虑网络环境、网络带宽等风险因素，如因投标人自身原因造成的电子投标文件上传不成功的按照无效投标处理。</w:t>
      </w:r>
    </w:p>
    <w:p w14:paraId="526E91E1">
      <w:pPr>
        <w:spacing w:line="400" w:lineRule="exact"/>
        <w:ind w:firstLine="420"/>
        <w:rPr>
          <w:rFonts w:ascii="宋体" w:hAnsi="宋体"/>
          <w:color w:val="auto"/>
          <w:szCs w:val="21"/>
          <w:highlight w:val="none"/>
        </w:rPr>
      </w:pPr>
      <w:r>
        <w:rPr>
          <w:rFonts w:ascii="宋体" w:hAnsi="宋体"/>
          <w:color w:val="auto"/>
          <w:szCs w:val="21"/>
          <w:highlight w:val="none"/>
          <w:lang w:val="zh-CN"/>
        </w:rPr>
        <w:t>19</w:t>
      </w:r>
      <w:r>
        <w:rPr>
          <w:rFonts w:hint="eastAsia" w:ascii="宋体" w:hAnsi="宋体"/>
          <w:color w:val="auto"/>
          <w:szCs w:val="21"/>
          <w:highlight w:val="none"/>
          <w:lang w:val="zh-CN"/>
        </w:rPr>
        <w:t xml:space="preserve">.2 </w:t>
      </w:r>
      <w:r>
        <w:rPr>
          <w:rFonts w:hint="eastAsia" w:ascii="宋体" w:hAnsi="宋体"/>
          <w:color w:val="auto"/>
          <w:szCs w:val="21"/>
          <w:highlight w:val="none"/>
        </w:rPr>
        <w:t>代理机构</w:t>
      </w:r>
      <w:r>
        <w:rPr>
          <w:rFonts w:hint="eastAsia" w:ascii="宋体" w:hAnsi="宋体"/>
          <w:color w:val="auto"/>
          <w:szCs w:val="21"/>
          <w:highlight w:val="none"/>
          <w:lang w:val="zh-CN"/>
        </w:rPr>
        <w:t>可以按照规定，通过修改招标文件酌情延长投标截止日期，在此情况下，投标人的所有权利和义务以及投标人受制的截止日期均应以延长后新的截止日期为准。</w:t>
      </w:r>
    </w:p>
    <w:p w14:paraId="7A84A825">
      <w:pPr>
        <w:spacing w:line="400" w:lineRule="exact"/>
        <w:ind w:firstLine="420"/>
        <w:rPr>
          <w:rFonts w:ascii="宋体" w:hAnsi="宋体"/>
          <w:color w:val="auto"/>
          <w:szCs w:val="21"/>
          <w:highlight w:val="none"/>
        </w:rPr>
      </w:pPr>
      <w:r>
        <w:rPr>
          <w:rFonts w:ascii="宋体" w:hAnsi="宋体"/>
          <w:color w:val="auto"/>
          <w:szCs w:val="21"/>
          <w:highlight w:val="none"/>
          <w:lang w:val="zh-CN"/>
        </w:rPr>
        <w:t>19.3至投标截止时间，投标人不足3家的，不得开标。</w:t>
      </w:r>
    </w:p>
    <w:p w14:paraId="3EC6BB3E">
      <w:pPr>
        <w:spacing w:line="400" w:lineRule="exact"/>
        <w:ind w:firstLine="422"/>
        <w:rPr>
          <w:rFonts w:ascii="宋体" w:hAnsi="宋体"/>
          <w:b/>
          <w:color w:val="auto"/>
          <w:szCs w:val="21"/>
          <w:highlight w:val="none"/>
        </w:rPr>
      </w:pPr>
      <w:r>
        <w:rPr>
          <w:rFonts w:ascii="宋体" w:hAnsi="宋体"/>
          <w:b/>
          <w:color w:val="auto"/>
          <w:szCs w:val="21"/>
          <w:highlight w:val="none"/>
          <w:lang w:val="zh-CN"/>
        </w:rPr>
        <w:t>20、电子投标文件的修改和撤回、</w:t>
      </w:r>
      <w:r>
        <w:rPr>
          <w:rFonts w:ascii="宋体" w:hAnsi="宋体"/>
          <w:b/>
          <w:color w:val="auto"/>
          <w:szCs w:val="21"/>
          <w:highlight w:val="none"/>
        </w:rPr>
        <w:t>撤销</w:t>
      </w:r>
    </w:p>
    <w:p w14:paraId="27CE1DFC">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2</w:t>
      </w:r>
      <w:r>
        <w:rPr>
          <w:rFonts w:hint="eastAsia" w:ascii="宋体" w:hAnsi="宋体"/>
          <w:color w:val="auto"/>
          <w:szCs w:val="21"/>
          <w:highlight w:val="none"/>
        </w:rPr>
        <w:t>0</w:t>
      </w:r>
      <w:r>
        <w:rPr>
          <w:rFonts w:hint="eastAsia" w:ascii="宋体" w:hAnsi="宋体"/>
          <w:color w:val="auto"/>
          <w:szCs w:val="21"/>
          <w:highlight w:val="none"/>
          <w:lang w:val="zh-CN"/>
        </w:rPr>
        <w:t>.1 投标文件的撤回</w:t>
      </w:r>
    </w:p>
    <w:p w14:paraId="54D86D26">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2</w:t>
      </w:r>
      <w:r>
        <w:rPr>
          <w:rFonts w:hint="eastAsia" w:ascii="宋体" w:hAnsi="宋体"/>
          <w:color w:val="auto"/>
          <w:szCs w:val="21"/>
          <w:highlight w:val="none"/>
        </w:rPr>
        <w:t>0</w:t>
      </w:r>
      <w:r>
        <w:rPr>
          <w:rFonts w:hint="eastAsia" w:ascii="宋体" w:hAnsi="宋体"/>
          <w:color w:val="auto"/>
          <w:szCs w:val="21"/>
          <w:highlight w:val="none"/>
          <w:lang w:val="zh-CN"/>
        </w:rPr>
        <w:t>.1.1 电子投标文件的撤回</w:t>
      </w:r>
    </w:p>
    <w:p w14:paraId="27B19321">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投标人可在投标截止时间前，撤回其电子投标文件，具体操作方法见《操作手册》。</w:t>
      </w:r>
    </w:p>
    <w:p w14:paraId="3AE18A7E">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2</w:t>
      </w:r>
      <w:r>
        <w:rPr>
          <w:rFonts w:hint="eastAsia" w:ascii="宋体" w:hAnsi="宋体"/>
          <w:color w:val="auto"/>
          <w:szCs w:val="21"/>
          <w:highlight w:val="none"/>
        </w:rPr>
        <w:t>0</w:t>
      </w:r>
      <w:r>
        <w:rPr>
          <w:rFonts w:hint="eastAsia" w:ascii="宋体" w:hAnsi="宋体"/>
          <w:color w:val="auto"/>
          <w:szCs w:val="21"/>
          <w:highlight w:val="none"/>
          <w:lang w:val="zh-CN"/>
        </w:rPr>
        <w:t>.1.</w:t>
      </w:r>
      <w:r>
        <w:rPr>
          <w:rFonts w:ascii="宋体" w:hAnsi="宋体"/>
          <w:color w:val="auto"/>
          <w:szCs w:val="21"/>
          <w:highlight w:val="none"/>
          <w:lang w:val="zh-CN"/>
        </w:rPr>
        <w:t>2</w:t>
      </w:r>
      <w:r>
        <w:rPr>
          <w:rFonts w:hint="eastAsia" w:ascii="宋体" w:hAnsi="宋体"/>
          <w:color w:val="auto"/>
          <w:szCs w:val="21"/>
          <w:highlight w:val="none"/>
          <w:lang w:val="zh-CN"/>
        </w:rPr>
        <w:t xml:space="preserve"> 投标人撤回电子投标文件，则认为其不再参与本项目投标活动。</w:t>
      </w:r>
    </w:p>
    <w:p w14:paraId="1D615565">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2</w:t>
      </w:r>
      <w:r>
        <w:rPr>
          <w:rFonts w:hint="eastAsia" w:ascii="宋体" w:hAnsi="宋体"/>
          <w:color w:val="auto"/>
          <w:szCs w:val="21"/>
          <w:highlight w:val="none"/>
        </w:rPr>
        <w:t>0</w:t>
      </w:r>
      <w:r>
        <w:rPr>
          <w:rFonts w:hint="eastAsia" w:ascii="宋体" w:hAnsi="宋体"/>
          <w:color w:val="auto"/>
          <w:szCs w:val="21"/>
          <w:highlight w:val="none"/>
          <w:lang w:val="zh-CN"/>
        </w:rPr>
        <w:t>.2 投标文件的修改</w:t>
      </w:r>
    </w:p>
    <w:p w14:paraId="012D9296">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2</w:t>
      </w:r>
      <w:r>
        <w:rPr>
          <w:rFonts w:hint="eastAsia" w:ascii="宋体" w:hAnsi="宋体"/>
          <w:color w:val="auto"/>
          <w:szCs w:val="21"/>
          <w:highlight w:val="none"/>
        </w:rPr>
        <w:t>0</w:t>
      </w:r>
      <w:r>
        <w:rPr>
          <w:rFonts w:hint="eastAsia" w:ascii="宋体" w:hAnsi="宋体"/>
          <w:color w:val="auto"/>
          <w:szCs w:val="21"/>
          <w:highlight w:val="none"/>
          <w:lang w:val="zh-CN"/>
        </w:rPr>
        <w:t>.2.1投标人可在投标截止时间前，对其电子投标文件进行修改，具体操作方法见《操作手册》。</w:t>
      </w:r>
    </w:p>
    <w:p w14:paraId="644993E9">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2</w:t>
      </w:r>
      <w:r>
        <w:rPr>
          <w:rFonts w:hint="eastAsia" w:ascii="宋体" w:hAnsi="宋体"/>
          <w:color w:val="auto"/>
          <w:szCs w:val="21"/>
          <w:highlight w:val="none"/>
        </w:rPr>
        <w:t>0</w:t>
      </w:r>
      <w:r>
        <w:rPr>
          <w:rFonts w:hint="eastAsia" w:ascii="宋体" w:hAnsi="宋体"/>
          <w:color w:val="auto"/>
          <w:szCs w:val="21"/>
          <w:highlight w:val="none"/>
          <w:lang w:val="zh-CN"/>
        </w:rPr>
        <w:t>.</w:t>
      </w:r>
      <w:r>
        <w:rPr>
          <w:rFonts w:ascii="宋体" w:hAnsi="宋体"/>
          <w:color w:val="auto"/>
          <w:szCs w:val="21"/>
          <w:highlight w:val="none"/>
          <w:lang w:val="zh-CN"/>
        </w:rPr>
        <w:t>2.2</w:t>
      </w:r>
      <w:r>
        <w:rPr>
          <w:rFonts w:hint="eastAsia" w:ascii="宋体" w:hAnsi="宋体"/>
          <w:color w:val="auto"/>
          <w:szCs w:val="21"/>
          <w:highlight w:val="none"/>
          <w:lang w:val="zh-CN"/>
        </w:rPr>
        <w:t xml:space="preserve"> 在投标截止时间之后，投标人不得对其电子投标文件作任何修改。</w:t>
      </w:r>
    </w:p>
    <w:p w14:paraId="088B6BD4">
      <w:pPr>
        <w:spacing w:line="400" w:lineRule="exact"/>
        <w:ind w:firstLine="420"/>
        <w:rPr>
          <w:rFonts w:ascii="宋体" w:hAnsi="宋体" w:cs="宋体"/>
          <w:color w:val="auto"/>
          <w:szCs w:val="21"/>
          <w:highlight w:val="none"/>
        </w:rPr>
      </w:pPr>
      <w:r>
        <w:rPr>
          <w:rFonts w:hint="eastAsia" w:ascii="宋体" w:hAnsi="宋体"/>
          <w:color w:val="auto"/>
          <w:szCs w:val="21"/>
          <w:highlight w:val="none"/>
          <w:lang w:val="zh-CN"/>
        </w:rPr>
        <w:t>2</w:t>
      </w:r>
      <w:r>
        <w:rPr>
          <w:rFonts w:hint="eastAsia" w:ascii="宋体" w:hAnsi="宋体"/>
          <w:color w:val="auto"/>
          <w:szCs w:val="21"/>
          <w:highlight w:val="none"/>
        </w:rPr>
        <w:t>0</w:t>
      </w:r>
      <w:r>
        <w:rPr>
          <w:rFonts w:hint="eastAsia" w:ascii="宋体" w:hAnsi="宋体"/>
          <w:color w:val="auto"/>
          <w:szCs w:val="21"/>
          <w:highlight w:val="none"/>
          <w:lang w:val="zh-CN"/>
        </w:rPr>
        <w:t>.3 在投标截止时间至招标文件中规定的投标有效期满之间的这段时间内，投标人不得撤回其投标。</w:t>
      </w:r>
    </w:p>
    <w:p w14:paraId="1673E47C">
      <w:pPr>
        <w:spacing w:line="400" w:lineRule="exact"/>
        <w:ind w:firstLine="422"/>
        <w:rPr>
          <w:rFonts w:ascii="宋体" w:hAnsi="宋体"/>
          <w:b/>
          <w:bCs/>
          <w:color w:val="auto"/>
          <w:szCs w:val="21"/>
          <w:highlight w:val="none"/>
        </w:rPr>
      </w:pPr>
      <w:r>
        <w:rPr>
          <w:rFonts w:ascii="宋体" w:hAnsi="宋体"/>
          <w:b/>
          <w:bCs/>
          <w:color w:val="auto"/>
          <w:szCs w:val="21"/>
          <w:highlight w:val="none"/>
          <w:lang w:val="zh-CN"/>
        </w:rPr>
        <w:t>21、开标</w:t>
      </w:r>
    </w:p>
    <w:p w14:paraId="1B387460">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2</w:t>
      </w:r>
      <w:r>
        <w:rPr>
          <w:rFonts w:hint="eastAsia" w:ascii="宋体" w:hAnsi="宋体"/>
          <w:color w:val="auto"/>
          <w:szCs w:val="21"/>
          <w:highlight w:val="none"/>
        </w:rPr>
        <w:t>1</w:t>
      </w:r>
      <w:r>
        <w:rPr>
          <w:rFonts w:hint="eastAsia" w:ascii="宋体" w:hAnsi="宋体"/>
          <w:color w:val="auto"/>
          <w:szCs w:val="21"/>
          <w:highlight w:val="none"/>
          <w:lang w:val="zh-CN"/>
        </w:rPr>
        <w:t xml:space="preserve">.1 </w:t>
      </w:r>
      <w:r>
        <w:rPr>
          <w:rFonts w:hint="eastAsia" w:ascii="宋体" w:hAnsi="宋体"/>
          <w:color w:val="auto"/>
          <w:szCs w:val="21"/>
          <w:highlight w:val="none"/>
        </w:rPr>
        <w:t>代理机构工作人员</w:t>
      </w:r>
      <w:r>
        <w:rPr>
          <w:rFonts w:hint="eastAsia" w:ascii="宋体" w:hAnsi="宋体"/>
          <w:color w:val="auto"/>
          <w:szCs w:val="21"/>
          <w:highlight w:val="none"/>
          <w:lang w:val="zh-CN"/>
        </w:rPr>
        <w:t>将在招标公告中规定的时间和地点组织公开开标。投标人应当按照《操作手册》规定，参加开标活动和在苏采云系统规定的时间内对投标文件进行解密。</w:t>
      </w:r>
    </w:p>
    <w:p w14:paraId="4BA859F7">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2</w:t>
      </w:r>
      <w:r>
        <w:rPr>
          <w:rFonts w:hint="eastAsia" w:ascii="宋体" w:hAnsi="宋体"/>
          <w:color w:val="auto"/>
          <w:szCs w:val="21"/>
          <w:highlight w:val="none"/>
        </w:rPr>
        <w:t>1</w:t>
      </w:r>
      <w:r>
        <w:rPr>
          <w:rFonts w:hint="eastAsia" w:ascii="宋体" w:hAnsi="宋体"/>
          <w:color w:val="auto"/>
          <w:szCs w:val="21"/>
          <w:highlight w:val="none"/>
          <w:lang w:val="zh-CN"/>
        </w:rPr>
        <w:t>.2开标仪式由</w:t>
      </w:r>
      <w:r>
        <w:rPr>
          <w:rFonts w:hint="eastAsia" w:ascii="宋体" w:hAnsi="宋体"/>
          <w:color w:val="auto"/>
          <w:szCs w:val="21"/>
          <w:highlight w:val="none"/>
        </w:rPr>
        <w:t>代理机构</w:t>
      </w:r>
      <w:r>
        <w:rPr>
          <w:rFonts w:hint="eastAsia" w:ascii="宋体" w:hAnsi="宋体"/>
          <w:color w:val="auto"/>
          <w:szCs w:val="21"/>
          <w:highlight w:val="none"/>
          <w:lang w:val="zh-CN"/>
        </w:rPr>
        <w:t>组织。苏采云系统将自动对项目进行开标，并宣布各投标人名称和投标价格。</w:t>
      </w:r>
    </w:p>
    <w:p w14:paraId="218E9D9C">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2</w:t>
      </w:r>
      <w:r>
        <w:rPr>
          <w:rFonts w:hint="eastAsia" w:ascii="宋体" w:hAnsi="宋体"/>
          <w:color w:val="auto"/>
          <w:szCs w:val="21"/>
          <w:highlight w:val="none"/>
        </w:rPr>
        <w:t>1</w:t>
      </w:r>
      <w:r>
        <w:rPr>
          <w:rFonts w:hint="eastAsia" w:ascii="宋体" w:hAnsi="宋体"/>
          <w:color w:val="auto"/>
          <w:szCs w:val="21"/>
          <w:highlight w:val="none"/>
          <w:lang w:val="zh-CN"/>
        </w:rPr>
        <w:t>.3投标人在开标过程中涉及的投标文件解密、开标结果确认等工作，应按照《操作手册》规定执行。</w:t>
      </w:r>
    </w:p>
    <w:p w14:paraId="737A30F8">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2</w:t>
      </w:r>
      <w:r>
        <w:rPr>
          <w:rFonts w:hint="eastAsia" w:ascii="宋体" w:hAnsi="宋体"/>
          <w:color w:val="auto"/>
          <w:szCs w:val="21"/>
          <w:highlight w:val="none"/>
        </w:rPr>
        <w:t>1</w:t>
      </w:r>
      <w:r>
        <w:rPr>
          <w:rFonts w:hint="eastAsia" w:ascii="宋体" w:hAnsi="宋体"/>
          <w:color w:val="auto"/>
          <w:szCs w:val="21"/>
          <w:highlight w:val="none"/>
          <w:lang w:val="zh-CN"/>
        </w:rPr>
        <w:t>.4投标人如果对开标过程和开标记录有疑义，应当根据《操作手册》规定提出，如苏采云系统中《开标记录表》宣布后5分钟内未提出的，视同认可开标结果。</w:t>
      </w:r>
    </w:p>
    <w:p w14:paraId="51588E12">
      <w:pPr>
        <w:spacing w:line="400" w:lineRule="exact"/>
        <w:ind w:firstLine="422"/>
        <w:rPr>
          <w:rFonts w:ascii="宋体" w:hAnsi="宋体"/>
          <w:b/>
          <w:bCs/>
          <w:color w:val="auto"/>
          <w:szCs w:val="21"/>
          <w:highlight w:val="none"/>
        </w:rPr>
      </w:pPr>
      <w:r>
        <w:rPr>
          <w:rFonts w:hint="eastAsia" w:ascii="宋体" w:hAnsi="宋体"/>
          <w:b/>
          <w:bCs/>
          <w:color w:val="auto"/>
          <w:szCs w:val="21"/>
          <w:highlight w:val="none"/>
          <w:lang w:val="zh-CN"/>
        </w:rPr>
        <w:t>2</w:t>
      </w:r>
      <w:r>
        <w:rPr>
          <w:rFonts w:ascii="宋体" w:hAnsi="宋体"/>
          <w:b/>
          <w:bCs/>
          <w:color w:val="auto"/>
          <w:szCs w:val="21"/>
          <w:highlight w:val="none"/>
          <w:lang w:val="zh-CN"/>
        </w:rPr>
        <w:t>2</w:t>
      </w:r>
      <w:r>
        <w:rPr>
          <w:rFonts w:hint="eastAsia" w:ascii="宋体" w:hAnsi="宋体"/>
          <w:b/>
          <w:bCs/>
          <w:color w:val="auto"/>
          <w:szCs w:val="21"/>
          <w:highlight w:val="none"/>
          <w:lang w:val="zh-CN"/>
        </w:rPr>
        <w:t>、投标文件的澄清</w:t>
      </w:r>
    </w:p>
    <w:p w14:paraId="7C7F5265">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22.1评标期间，评标委员会对投标文件中含义不明确、同类问题表述不一致或者有明显文字和计算错误的内容，有权要求投标人作出必要的澄清、说明或者补正。</w:t>
      </w:r>
    </w:p>
    <w:p w14:paraId="72CBB106">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投标人的澄清、说明或者补正不得超出投标文件的范围或者改变投标文件的实质性内容。</w:t>
      </w:r>
    </w:p>
    <w:p w14:paraId="3ECB3AC9">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评标委员会并非对每个投标人都做澄清要求。</w:t>
      </w:r>
    </w:p>
    <w:p w14:paraId="2DA2D5BB">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2</w:t>
      </w:r>
      <w:r>
        <w:rPr>
          <w:rFonts w:ascii="宋体" w:hAnsi="宋体"/>
          <w:color w:val="auto"/>
          <w:szCs w:val="21"/>
          <w:highlight w:val="none"/>
          <w:lang w:val="zh-CN"/>
        </w:rPr>
        <w:t>2</w:t>
      </w:r>
      <w:r>
        <w:rPr>
          <w:rFonts w:hint="eastAsia" w:ascii="宋体" w:hAnsi="宋体"/>
          <w:color w:val="auto"/>
          <w:szCs w:val="21"/>
          <w:highlight w:val="none"/>
          <w:lang w:val="zh-CN"/>
        </w:rPr>
        <w:t>.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FA28FB0">
      <w:pPr>
        <w:spacing w:line="400" w:lineRule="exact"/>
        <w:ind w:firstLine="420"/>
        <w:rPr>
          <w:rFonts w:ascii="宋体" w:hAnsi="宋体"/>
          <w:b/>
          <w:color w:val="auto"/>
          <w:szCs w:val="21"/>
          <w:highlight w:val="none"/>
        </w:rPr>
      </w:pPr>
      <w:r>
        <w:rPr>
          <w:rFonts w:hint="eastAsia" w:ascii="宋体" w:hAnsi="宋体"/>
          <w:color w:val="auto"/>
          <w:szCs w:val="21"/>
          <w:highlight w:val="none"/>
          <w:lang w:val="zh-CN"/>
        </w:rPr>
        <w:t>2</w:t>
      </w:r>
      <w:r>
        <w:rPr>
          <w:rFonts w:ascii="宋体" w:hAnsi="宋体"/>
          <w:color w:val="auto"/>
          <w:szCs w:val="21"/>
          <w:highlight w:val="none"/>
          <w:lang w:val="zh-CN"/>
        </w:rPr>
        <w:t>2</w:t>
      </w:r>
      <w:r>
        <w:rPr>
          <w:rFonts w:hint="eastAsia" w:ascii="宋体" w:hAnsi="宋体"/>
          <w:color w:val="auto"/>
          <w:szCs w:val="21"/>
          <w:highlight w:val="none"/>
          <w:lang w:val="zh-CN"/>
        </w:rPr>
        <w:t>.3接到评标委员会澄清、说明和补正要求的投标人如未按规定作出澄清、说明和补正，其风险由投标人自行承担。</w:t>
      </w:r>
    </w:p>
    <w:p w14:paraId="0F27BB0E">
      <w:pPr>
        <w:spacing w:line="400" w:lineRule="exact"/>
        <w:ind w:firstLine="422"/>
        <w:rPr>
          <w:rFonts w:ascii="宋体" w:hAnsi="宋体"/>
          <w:b/>
          <w:color w:val="auto"/>
          <w:szCs w:val="21"/>
          <w:highlight w:val="none"/>
        </w:rPr>
      </w:pPr>
      <w:r>
        <w:rPr>
          <w:rFonts w:ascii="宋体" w:hAnsi="宋体"/>
          <w:b/>
          <w:color w:val="auto"/>
          <w:szCs w:val="21"/>
          <w:highlight w:val="none"/>
          <w:lang w:val="zh-CN"/>
        </w:rPr>
        <w:t>23、</w:t>
      </w:r>
      <w:r>
        <w:rPr>
          <w:rFonts w:hint="eastAsia" w:ascii="宋体" w:hAnsi="宋体"/>
          <w:b/>
          <w:color w:val="auto"/>
          <w:szCs w:val="21"/>
          <w:highlight w:val="none"/>
          <w:lang w:val="zh-CN"/>
        </w:rPr>
        <w:t>对投标文件的初审</w:t>
      </w:r>
    </w:p>
    <w:p w14:paraId="63D8FA03">
      <w:pPr>
        <w:spacing w:line="400" w:lineRule="exact"/>
        <w:ind w:firstLine="420"/>
        <w:rPr>
          <w:rFonts w:ascii="宋体" w:hAnsi="宋体"/>
          <w:bCs/>
          <w:color w:val="auto"/>
          <w:szCs w:val="21"/>
          <w:highlight w:val="none"/>
        </w:rPr>
      </w:pPr>
      <w:r>
        <w:rPr>
          <w:rFonts w:hint="eastAsia" w:ascii="宋体" w:hAnsi="宋体"/>
          <w:bCs/>
          <w:color w:val="auto"/>
          <w:szCs w:val="21"/>
          <w:highlight w:val="none"/>
          <w:lang w:val="zh-CN"/>
        </w:rPr>
        <w:t>2</w:t>
      </w:r>
      <w:r>
        <w:rPr>
          <w:rFonts w:ascii="宋体" w:hAnsi="宋体"/>
          <w:bCs/>
          <w:color w:val="auto"/>
          <w:szCs w:val="21"/>
          <w:highlight w:val="none"/>
          <w:lang w:val="zh-CN"/>
        </w:rPr>
        <w:t>3</w:t>
      </w:r>
      <w:r>
        <w:rPr>
          <w:rFonts w:hint="eastAsia" w:ascii="宋体" w:hAnsi="宋体"/>
          <w:bCs/>
          <w:color w:val="auto"/>
          <w:szCs w:val="21"/>
          <w:highlight w:val="none"/>
          <w:lang w:val="zh-CN"/>
        </w:rPr>
        <w:t>.1投标文件初审分为资格审查和符合性审查。</w:t>
      </w:r>
    </w:p>
    <w:p w14:paraId="20C838BB">
      <w:pPr>
        <w:spacing w:line="400" w:lineRule="exact"/>
        <w:ind w:firstLine="420"/>
        <w:rPr>
          <w:rFonts w:ascii="宋体" w:hAnsi="宋体"/>
          <w:bCs/>
          <w:color w:val="auto"/>
          <w:szCs w:val="21"/>
          <w:highlight w:val="none"/>
        </w:rPr>
      </w:pPr>
      <w:r>
        <w:rPr>
          <w:rFonts w:hint="eastAsia" w:ascii="宋体" w:hAnsi="宋体"/>
          <w:bCs/>
          <w:color w:val="auto"/>
          <w:szCs w:val="21"/>
          <w:highlight w:val="none"/>
          <w:lang w:val="zh-CN"/>
        </w:rPr>
        <w:t>2</w:t>
      </w:r>
      <w:r>
        <w:rPr>
          <w:rFonts w:ascii="宋体" w:hAnsi="宋体"/>
          <w:bCs/>
          <w:color w:val="auto"/>
          <w:szCs w:val="21"/>
          <w:highlight w:val="none"/>
          <w:lang w:val="zh-CN"/>
        </w:rPr>
        <w:t>3</w:t>
      </w:r>
      <w:r>
        <w:rPr>
          <w:rFonts w:hint="eastAsia" w:ascii="宋体" w:hAnsi="宋体"/>
          <w:bCs/>
          <w:color w:val="auto"/>
          <w:szCs w:val="21"/>
          <w:highlight w:val="none"/>
          <w:lang w:val="zh-CN"/>
        </w:rPr>
        <w:t>.1.1 资格审查：依据法律法规和招标文件的规定，由采购人</w:t>
      </w:r>
      <w:r>
        <w:rPr>
          <w:rFonts w:hint="eastAsia" w:ascii="宋体" w:hAnsi="宋体"/>
          <w:bCs/>
          <w:color w:val="auto"/>
          <w:szCs w:val="21"/>
          <w:highlight w:val="none"/>
        </w:rPr>
        <w:t>代表</w:t>
      </w:r>
      <w:r>
        <w:rPr>
          <w:rFonts w:hint="eastAsia" w:ascii="宋体" w:hAnsi="宋体"/>
          <w:bCs/>
          <w:color w:val="auto"/>
          <w:szCs w:val="21"/>
          <w:highlight w:val="none"/>
          <w:lang w:val="zh-CN"/>
        </w:rPr>
        <w:t>对投标文件中的资格证明文件进行审查。资格审查的结论，采购人</w:t>
      </w:r>
      <w:r>
        <w:rPr>
          <w:rFonts w:hint="eastAsia" w:ascii="宋体" w:hAnsi="宋体"/>
          <w:bCs/>
          <w:color w:val="auto"/>
          <w:szCs w:val="21"/>
          <w:highlight w:val="none"/>
        </w:rPr>
        <w:t>代表</w:t>
      </w:r>
      <w:r>
        <w:rPr>
          <w:rFonts w:hint="eastAsia" w:ascii="宋体" w:hAnsi="宋体"/>
          <w:bCs/>
          <w:color w:val="auto"/>
          <w:szCs w:val="21"/>
          <w:highlight w:val="none"/>
          <w:lang w:val="zh-CN"/>
        </w:rPr>
        <w:t>以书面形式向评标委员会进行反馈。</w:t>
      </w:r>
    </w:p>
    <w:p w14:paraId="15E235B5">
      <w:pPr>
        <w:spacing w:line="400" w:lineRule="exact"/>
        <w:ind w:firstLine="420"/>
        <w:rPr>
          <w:rFonts w:ascii="宋体" w:hAnsi="宋体"/>
          <w:bCs/>
          <w:color w:val="auto"/>
          <w:szCs w:val="21"/>
          <w:highlight w:val="none"/>
        </w:rPr>
      </w:pPr>
      <w:r>
        <w:rPr>
          <w:rFonts w:hint="eastAsia" w:ascii="宋体" w:hAnsi="宋体"/>
          <w:bCs/>
          <w:color w:val="auto"/>
          <w:szCs w:val="21"/>
          <w:highlight w:val="none"/>
          <w:lang w:val="zh-CN"/>
        </w:rPr>
        <w:t>采购人</w:t>
      </w:r>
      <w:r>
        <w:rPr>
          <w:rFonts w:hint="eastAsia" w:ascii="宋体" w:hAnsi="宋体"/>
          <w:bCs/>
          <w:color w:val="auto"/>
          <w:szCs w:val="21"/>
          <w:highlight w:val="none"/>
        </w:rPr>
        <w:t>代表</w:t>
      </w:r>
      <w:r>
        <w:rPr>
          <w:rFonts w:hint="eastAsia" w:ascii="宋体" w:hAnsi="宋体"/>
          <w:bCs/>
          <w:color w:val="auto"/>
          <w:szCs w:val="21"/>
          <w:highlight w:val="none"/>
          <w:lang w:val="zh-CN"/>
        </w:rPr>
        <w:t>在进行资格性审查的同时</w:t>
      </w:r>
      <w:r>
        <w:rPr>
          <w:rFonts w:hint="eastAsia" w:ascii="宋体" w:hAnsi="宋体"/>
          <w:bCs/>
          <w:color w:val="auto"/>
          <w:szCs w:val="21"/>
          <w:highlight w:val="none"/>
        </w:rPr>
        <w:t>，</w:t>
      </w:r>
      <w:r>
        <w:rPr>
          <w:rFonts w:hint="eastAsia" w:ascii="宋体" w:hAnsi="宋体"/>
          <w:bCs/>
          <w:color w:val="auto"/>
          <w:szCs w:val="21"/>
          <w:highlight w:val="none"/>
          <w:lang w:val="zh-CN"/>
        </w:rPr>
        <w:t>将在</w:t>
      </w:r>
      <w:r>
        <w:rPr>
          <w:rFonts w:hint="eastAsia" w:ascii="宋体" w:hAnsi="宋体"/>
          <w:bCs/>
          <w:color w:val="auto"/>
          <w:szCs w:val="21"/>
          <w:highlight w:val="none"/>
        </w:rPr>
        <w:t>“</w:t>
      </w:r>
      <w:r>
        <w:rPr>
          <w:rFonts w:hint="eastAsia" w:ascii="宋体" w:hAnsi="宋体"/>
          <w:bCs/>
          <w:color w:val="auto"/>
          <w:szCs w:val="21"/>
          <w:highlight w:val="none"/>
          <w:lang w:val="zh-CN"/>
        </w:rPr>
        <w:t>信用中国</w:t>
      </w:r>
      <w:r>
        <w:rPr>
          <w:rFonts w:hint="eastAsia" w:ascii="宋体" w:hAnsi="宋体"/>
          <w:bCs/>
          <w:color w:val="auto"/>
          <w:szCs w:val="21"/>
          <w:highlight w:val="none"/>
        </w:rPr>
        <w:t>”</w:t>
      </w:r>
      <w:r>
        <w:rPr>
          <w:rFonts w:hint="eastAsia" w:ascii="宋体" w:hAnsi="宋体"/>
          <w:bCs/>
          <w:color w:val="auto"/>
          <w:szCs w:val="21"/>
          <w:highlight w:val="none"/>
          <w:lang w:val="zh-CN"/>
        </w:rPr>
        <w:t>网站</w:t>
      </w:r>
      <w:r>
        <w:rPr>
          <w:rFonts w:hint="eastAsia" w:ascii="宋体" w:hAnsi="宋体"/>
          <w:bCs/>
          <w:color w:val="auto"/>
          <w:szCs w:val="21"/>
          <w:highlight w:val="none"/>
        </w:rPr>
        <w:t>（www.creditchina.gov.cn）</w:t>
      </w:r>
      <w:r>
        <w:rPr>
          <w:rFonts w:hint="eastAsia" w:ascii="宋体" w:hAnsi="宋体"/>
          <w:bCs/>
          <w:color w:val="auto"/>
          <w:szCs w:val="21"/>
          <w:highlight w:val="none"/>
          <w:lang w:val="zh-CN"/>
        </w:rPr>
        <w:t>查询投标人的信用记录</w:t>
      </w:r>
      <w:r>
        <w:rPr>
          <w:rFonts w:hint="eastAsia" w:ascii="宋体" w:hAnsi="宋体"/>
          <w:bCs/>
          <w:color w:val="auto"/>
          <w:szCs w:val="21"/>
          <w:highlight w:val="none"/>
        </w:rPr>
        <w:t>，</w:t>
      </w:r>
      <w:r>
        <w:rPr>
          <w:rFonts w:hint="eastAsia" w:ascii="宋体" w:hAnsi="宋体"/>
          <w:bCs/>
          <w:color w:val="auto"/>
          <w:szCs w:val="21"/>
          <w:highlight w:val="none"/>
          <w:lang w:val="zh-CN"/>
        </w:rPr>
        <w:t>以确定投标人是否具备投标资格</w:t>
      </w:r>
      <w:r>
        <w:rPr>
          <w:rFonts w:hint="eastAsia" w:ascii="宋体" w:hAnsi="宋体"/>
          <w:bCs/>
          <w:color w:val="auto"/>
          <w:szCs w:val="21"/>
          <w:highlight w:val="none"/>
        </w:rPr>
        <w:t>,</w:t>
      </w:r>
      <w:r>
        <w:rPr>
          <w:rFonts w:hint="eastAsia" w:ascii="宋体" w:hAnsi="宋体"/>
          <w:bCs/>
          <w:color w:val="auto"/>
          <w:szCs w:val="21"/>
          <w:highlight w:val="none"/>
          <w:lang w:val="zh-CN"/>
        </w:rPr>
        <w:t>查询结果留存并归档。</w:t>
      </w:r>
    </w:p>
    <w:p w14:paraId="52787317">
      <w:pPr>
        <w:spacing w:line="400" w:lineRule="exact"/>
        <w:ind w:firstLine="420"/>
        <w:rPr>
          <w:rFonts w:ascii="宋体" w:hAnsi="宋体"/>
          <w:bCs/>
          <w:color w:val="auto"/>
          <w:szCs w:val="21"/>
          <w:highlight w:val="none"/>
        </w:rPr>
      </w:pPr>
      <w:r>
        <w:rPr>
          <w:rFonts w:hint="eastAsia" w:ascii="宋体" w:hAnsi="宋体"/>
          <w:bCs/>
          <w:color w:val="auto"/>
          <w:szCs w:val="21"/>
          <w:highlight w:val="none"/>
          <w:lang w:val="zh-CN"/>
        </w:rPr>
        <w:t>接受联合体的项目，两个以上的自然人、法人或者其他组织组成一个联合体，以一个供应商的身份共同参加政府采购活动的,联合体成员中任何一方存在不良信用记录的，视同联合体存在不良应用记录。</w:t>
      </w:r>
    </w:p>
    <w:p w14:paraId="2D596F7D">
      <w:pPr>
        <w:spacing w:line="400" w:lineRule="exact"/>
        <w:ind w:firstLine="420"/>
        <w:rPr>
          <w:rFonts w:ascii="宋体" w:hAnsi="宋体"/>
          <w:bCs/>
          <w:color w:val="auto"/>
          <w:szCs w:val="21"/>
          <w:highlight w:val="none"/>
        </w:rPr>
      </w:pPr>
      <w:r>
        <w:rPr>
          <w:rFonts w:hint="eastAsia" w:ascii="宋体" w:hAnsi="宋体"/>
          <w:bCs/>
          <w:color w:val="auto"/>
          <w:szCs w:val="21"/>
          <w:highlight w:val="none"/>
          <w:lang w:val="zh-CN"/>
        </w:rPr>
        <w:t>2</w:t>
      </w:r>
      <w:r>
        <w:rPr>
          <w:rFonts w:ascii="宋体" w:hAnsi="宋体"/>
          <w:bCs/>
          <w:color w:val="auto"/>
          <w:szCs w:val="21"/>
          <w:highlight w:val="none"/>
          <w:lang w:val="zh-CN"/>
        </w:rPr>
        <w:t>3</w:t>
      </w:r>
      <w:r>
        <w:rPr>
          <w:rFonts w:hint="eastAsia" w:ascii="宋体" w:hAnsi="宋体"/>
          <w:bCs/>
          <w:color w:val="auto"/>
          <w:szCs w:val="21"/>
          <w:highlight w:val="none"/>
          <w:lang w:val="zh-CN"/>
        </w:rPr>
        <w:t>.1.2 符合性审查：依据招标文件的规定，由评标委员会从投标文件的有效性、完整性和对招标文件的响应程度进行审查，以确定是否对招标文件的实质性要求作出响应。</w:t>
      </w:r>
    </w:p>
    <w:p w14:paraId="3444EAE4">
      <w:pPr>
        <w:spacing w:line="400" w:lineRule="exact"/>
        <w:ind w:firstLine="420"/>
        <w:rPr>
          <w:rFonts w:ascii="宋体" w:hAnsi="宋体"/>
          <w:bCs/>
          <w:color w:val="auto"/>
          <w:szCs w:val="21"/>
          <w:highlight w:val="none"/>
        </w:rPr>
      </w:pPr>
      <w:r>
        <w:rPr>
          <w:rFonts w:hint="eastAsia" w:ascii="宋体" w:hAnsi="宋体"/>
          <w:bCs/>
          <w:color w:val="auto"/>
          <w:szCs w:val="21"/>
          <w:highlight w:val="none"/>
          <w:lang w:val="zh-CN"/>
        </w:rPr>
        <w:t>2</w:t>
      </w:r>
      <w:r>
        <w:rPr>
          <w:rFonts w:ascii="宋体" w:hAnsi="宋体"/>
          <w:bCs/>
          <w:color w:val="auto"/>
          <w:szCs w:val="21"/>
          <w:highlight w:val="none"/>
          <w:lang w:val="zh-CN"/>
        </w:rPr>
        <w:t>3</w:t>
      </w:r>
      <w:r>
        <w:rPr>
          <w:rFonts w:hint="eastAsia" w:ascii="宋体" w:hAnsi="宋体"/>
          <w:bCs/>
          <w:color w:val="auto"/>
          <w:szCs w:val="21"/>
          <w:highlight w:val="none"/>
          <w:lang w:val="zh-CN"/>
        </w:rPr>
        <w:t>.1.3 未通过资格审查或符合性审查的投标人，代理机构将在苏采云系统中告知未通过资格审查或符合性审查的原因，评审结束后，代理机构将不再告知未通过资格审查或符合性审查的原因。</w:t>
      </w:r>
    </w:p>
    <w:p w14:paraId="6E9BD016">
      <w:pPr>
        <w:spacing w:line="400" w:lineRule="exact"/>
        <w:ind w:firstLine="420"/>
        <w:rPr>
          <w:rFonts w:ascii="宋体" w:hAnsi="宋体"/>
          <w:bCs/>
          <w:color w:val="auto"/>
          <w:szCs w:val="21"/>
          <w:highlight w:val="none"/>
        </w:rPr>
      </w:pPr>
      <w:r>
        <w:rPr>
          <w:rFonts w:hint="eastAsia" w:ascii="宋体" w:hAnsi="宋体"/>
          <w:bCs/>
          <w:color w:val="auto"/>
          <w:szCs w:val="21"/>
          <w:highlight w:val="none"/>
          <w:lang w:val="zh-CN"/>
        </w:rPr>
        <w:t>2</w:t>
      </w:r>
      <w:r>
        <w:rPr>
          <w:rFonts w:ascii="宋体" w:hAnsi="宋体"/>
          <w:bCs/>
          <w:color w:val="auto"/>
          <w:szCs w:val="21"/>
          <w:highlight w:val="none"/>
          <w:lang w:val="zh-CN"/>
        </w:rPr>
        <w:t>3</w:t>
      </w:r>
      <w:r>
        <w:rPr>
          <w:rFonts w:hint="eastAsia" w:ascii="宋体" w:hAnsi="宋体"/>
          <w:bCs/>
          <w:color w:val="auto"/>
          <w:szCs w:val="21"/>
          <w:highlight w:val="none"/>
          <w:lang w:val="zh-CN"/>
        </w:rPr>
        <w:t>.2在详细评标之前，评标委员会将首先审查每份投标文件是否实质性响应了招标文件的要求。实质性响应的投标应该是与招标文件要求的全部条款、条件和规格相符，没有重大偏离或保留的投标。</w:t>
      </w:r>
    </w:p>
    <w:p w14:paraId="0DD79FA4">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p>
    <w:p w14:paraId="1CF1A7D9">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2</w:t>
      </w:r>
      <w:r>
        <w:rPr>
          <w:rFonts w:ascii="宋体" w:hAnsi="宋体"/>
          <w:color w:val="auto"/>
          <w:szCs w:val="21"/>
          <w:highlight w:val="none"/>
          <w:lang w:val="zh-CN"/>
        </w:rPr>
        <w:t>3</w:t>
      </w:r>
      <w:r>
        <w:rPr>
          <w:rFonts w:hint="eastAsia" w:ascii="宋体" w:hAnsi="宋体"/>
          <w:color w:val="auto"/>
          <w:szCs w:val="21"/>
          <w:highlight w:val="none"/>
          <w:lang w:val="zh-CN"/>
        </w:rPr>
        <w:t>.</w:t>
      </w:r>
      <w:r>
        <w:rPr>
          <w:rFonts w:ascii="宋体" w:hAnsi="宋体"/>
          <w:color w:val="auto"/>
          <w:szCs w:val="21"/>
          <w:highlight w:val="none"/>
          <w:lang w:val="zh-CN"/>
        </w:rPr>
        <w:t>3</w:t>
      </w:r>
      <w:r>
        <w:rPr>
          <w:rFonts w:hint="eastAsia" w:ascii="宋体" w:hAnsi="宋体"/>
          <w:color w:val="auto"/>
          <w:szCs w:val="21"/>
          <w:highlight w:val="none"/>
          <w:lang w:val="zh-CN"/>
        </w:rPr>
        <w:t>如果投标文件实质上没有响应招标文件的要求，评标委员会将予以拒绝，投标人不得通过修改或撤销不符合要求的偏离或保留而使其投标成为实质性响应的投标。</w:t>
      </w:r>
    </w:p>
    <w:p w14:paraId="7285DA89">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2</w:t>
      </w:r>
      <w:r>
        <w:rPr>
          <w:rFonts w:ascii="宋体" w:hAnsi="宋体"/>
          <w:color w:val="auto"/>
          <w:szCs w:val="21"/>
          <w:highlight w:val="none"/>
          <w:lang w:val="zh-CN"/>
        </w:rPr>
        <w:t>3</w:t>
      </w:r>
      <w:r>
        <w:rPr>
          <w:rFonts w:hint="eastAsia" w:ascii="宋体" w:hAnsi="宋体"/>
          <w:color w:val="auto"/>
          <w:szCs w:val="21"/>
          <w:highlight w:val="none"/>
          <w:lang w:val="zh-CN"/>
        </w:rPr>
        <w:t>.</w:t>
      </w:r>
      <w:r>
        <w:rPr>
          <w:rFonts w:ascii="宋体" w:hAnsi="宋体"/>
          <w:color w:val="auto"/>
          <w:szCs w:val="21"/>
          <w:highlight w:val="none"/>
          <w:lang w:val="zh-CN"/>
        </w:rPr>
        <w:t>4</w:t>
      </w:r>
      <w:r>
        <w:rPr>
          <w:rFonts w:hint="eastAsia" w:ascii="宋体" w:hAnsi="宋体"/>
          <w:color w:val="auto"/>
          <w:szCs w:val="21"/>
          <w:highlight w:val="none"/>
        </w:rPr>
        <w:t>评标委员</w:t>
      </w:r>
      <w:r>
        <w:rPr>
          <w:rFonts w:hint="eastAsia" w:ascii="宋体" w:hAnsi="宋体"/>
          <w:color w:val="auto"/>
          <w:szCs w:val="21"/>
          <w:highlight w:val="none"/>
          <w:lang w:val="zh-CN"/>
        </w:rPr>
        <w:t>会将对确定为实质性响应的投标进行进一步审核，看其是否有计算上或累加上的算术错误，修正错误的原则如下：</w:t>
      </w:r>
    </w:p>
    <w:p w14:paraId="775AD40C">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（1）投标文件中开标一览表内容与投标文件中相应内容不一致的，以开标一览表为准。</w:t>
      </w:r>
    </w:p>
    <w:p w14:paraId="54AFFE43">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（2）大写金额和小写金额不一致的，以大写金额为准。</w:t>
      </w:r>
    </w:p>
    <w:p w14:paraId="6ADD0ED3">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（3）单价金额小数点或者百分比有明显错位的，以开标一览表的总价为准，并修改单价。</w:t>
      </w:r>
    </w:p>
    <w:p w14:paraId="3850CD9A">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（4）总价金额与按单价汇总金额不一致的，以单价金额计算结果为准。</w:t>
      </w:r>
    </w:p>
    <w:p w14:paraId="1E71EE66">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同时出现两种以上错误的，按照前款规定的顺序修正。</w:t>
      </w:r>
    </w:p>
    <w:p w14:paraId="74FA1A46">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2</w:t>
      </w:r>
      <w:r>
        <w:rPr>
          <w:rFonts w:ascii="宋体" w:hAnsi="宋体"/>
          <w:color w:val="auto"/>
          <w:szCs w:val="21"/>
          <w:highlight w:val="none"/>
          <w:lang w:val="zh-CN"/>
        </w:rPr>
        <w:t>3</w:t>
      </w:r>
      <w:r>
        <w:rPr>
          <w:rFonts w:hint="eastAsia" w:ascii="宋体" w:hAnsi="宋体"/>
          <w:color w:val="auto"/>
          <w:szCs w:val="21"/>
          <w:highlight w:val="none"/>
          <w:lang w:val="zh-CN"/>
        </w:rPr>
        <w:t>.</w:t>
      </w:r>
      <w:r>
        <w:rPr>
          <w:rFonts w:ascii="宋体" w:hAnsi="宋体"/>
          <w:color w:val="auto"/>
          <w:szCs w:val="21"/>
          <w:highlight w:val="none"/>
          <w:lang w:val="zh-CN"/>
        </w:rPr>
        <w:t>5</w:t>
      </w:r>
      <w:r>
        <w:rPr>
          <w:rFonts w:hint="eastAsia" w:ascii="宋体" w:hAnsi="宋体"/>
          <w:color w:val="auto"/>
          <w:szCs w:val="21"/>
          <w:highlight w:val="none"/>
          <w:lang w:val="zh-CN"/>
        </w:rPr>
        <w:t>评标委员会将按上述修正错误的方法调整投标文件中的投标报价，并通过苏采云系统告知投标人，调整后的价格应对投标人具有约束力。如果投标人不接受修正后的价格，则其投标将被拒绝。</w:t>
      </w:r>
    </w:p>
    <w:p w14:paraId="2F76F529">
      <w:pPr>
        <w:spacing w:line="40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lang w:val="zh-CN"/>
        </w:rPr>
        <w:t>23.6</w:t>
      </w:r>
      <w:r>
        <w:rPr>
          <w:rFonts w:hint="eastAsia" w:ascii="宋体" w:hAnsi="宋体" w:cs="宋体"/>
          <w:b/>
          <w:color w:val="auto"/>
          <w:szCs w:val="21"/>
          <w:highlight w:val="none"/>
        </w:rPr>
        <w:t>异常低价审查</w:t>
      </w:r>
    </w:p>
    <w:p w14:paraId="0BAECF07">
      <w:pPr>
        <w:spacing w:line="400" w:lineRule="exact"/>
        <w:ind w:firstLine="420"/>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（一）出现下列情形之一的，评审委员会应当启动异常低价投标审查程序：</w:t>
      </w:r>
    </w:p>
    <w:p w14:paraId="154E4E93">
      <w:pPr>
        <w:spacing w:line="400" w:lineRule="exact"/>
        <w:ind w:firstLine="420"/>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1.投标（响应）报价低于全部通过符合性审查供应商投标（响应）报价平均值50%的，即投标（响应）报价&lt;全部通过符合性审查供应商投标（响应）报价平均值×50%；</w:t>
      </w:r>
    </w:p>
    <w:p w14:paraId="3DDC4D44">
      <w:pPr>
        <w:spacing w:line="400" w:lineRule="exact"/>
        <w:ind w:firstLine="420"/>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2.投标（响应）报价低于通过符合性审查的次低报价供应商投标（响应）报价50%的，即投标（响应）报价&lt;通过符合性审查的次低报价供应商投标（响应）报价×50%；</w:t>
      </w:r>
    </w:p>
    <w:p w14:paraId="7BC7D22B">
      <w:pPr>
        <w:spacing w:line="400" w:lineRule="exact"/>
        <w:ind w:firstLine="420"/>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3.投标（响应）报价低于采购项目最高限价45%的，即投标（响应）报价&lt;采购项目最高限价×45%；</w:t>
      </w:r>
    </w:p>
    <w:p w14:paraId="6F082153">
      <w:pPr>
        <w:spacing w:line="400" w:lineRule="exact"/>
        <w:ind w:firstLine="420"/>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4.评审委员会基于专业判断，认为供应商报价过低，有可能影响产品质量或者不能诚信履约的其他情形。</w:t>
      </w:r>
    </w:p>
    <w:p w14:paraId="1E2D0512">
      <w:pPr>
        <w:spacing w:line="400" w:lineRule="exact"/>
        <w:ind w:firstLine="420"/>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4FAACBF">
      <w:pPr>
        <w:spacing w:line="400" w:lineRule="exact"/>
        <w:ind w:firstLine="420"/>
        <w:rPr>
          <w:rFonts w:hint="eastAsia" w:ascii="宋体" w:hAnsi="宋体" w:eastAsia="宋体" w:cs="Times New Roman"/>
          <w:b/>
          <w:bCs/>
          <w:color w:val="auto"/>
          <w:szCs w:val="21"/>
          <w:highlight w:val="none"/>
          <w:lang w:val="zh-CN"/>
        </w:rPr>
      </w:pPr>
      <w:r>
        <w:rPr>
          <w:rFonts w:hint="eastAsia" w:ascii="宋体" w:hAnsi="宋体" w:eastAsia="宋体" w:cs="Times New Roman"/>
          <w:b/>
          <w:bCs/>
          <w:color w:val="auto"/>
          <w:szCs w:val="21"/>
          <w:highlight w:val="none"/>
          <w:lang w:val="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742C561">
      <w:pPr>
        <w:spacing w:line="400" w:lineRule="exact"/>
        <w:ind w:firstLine="420"/>
        <w:rPr>
          <w:rFonts w:hint="eastAsia" w:hAnsi="宋体"/>
          <w:b w:val="0"/>
          <w:bCs/>
          <w:color w:val="auto"/>
          <w:sz w:val="21"/>
          <w:szCs w:val="21"/>
          <w:highlight w:val="none"/>
          <w:lang w:val="zh-CN"/>
        </w:rPr>
      </w:pPr>
      <w:r>
        <w:rPr>
          <w:rFonts w:hint="eastAsia" w:hAnsi="宋体"/>
          <w:b w:val="0"/>
          <w:bCs/>
          <w:color w:val="auto"/>
          <w:sz w:val="21"/>
          <w:szCs w:val="21"/>
          <w:highlight w:val="none"/>
          <w:lang w:val="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142E24D">
      <w:pPr>
        <w:spacing w:line="400" w:lineRule="exact"/>
        <w:ind w:firstLine="420"/>
        <w:rPr>
          <w:rFonts w:hint="eastAsia" w:hAnsi="宋体"/>
          <w:b w:val="0"/>
          <w:bCs/>
          <w:color w:val="auto"/>
          <w:sz w:val="21"/>
          <w:szCs w:val="21"/>
          <w:highlight w:val="none"/>
          <w:lang w:val="zh-CN"/>
        </w:rPr>
      </w:pPr>
      <w:r>
        <w:rPr>
          <w:rFonts w:hint="eastAsia" w:hAnsi="宋体"/>
          <w:b w:val="0"/>
          <w:bCs/>
          <w:color w:val="auto"/>
          <w:sz w:val="21"/>
          <w:szCs w:val="21"/>
          <w:highlight w:val="none"/>
          <w:lang w:val="zh-CN"/>
        </w:rPr>
        <w:t>异常低价投标（响应）审查的启动原因、审查意见和审查结果应当在评审报告中记录，并随供应商提供的相关书面说明及证明材料，以及评审委员会有关互联网浏览、查询历史一并归档。</w:t>
      </w:r>
    </w:p>
    <w:p w14:paraId="09C7EB2F">
      <w:pPr>
        <w:spacing w:line="400" w:lineRule="exact"/>
        <w:ind w:firstLine="420"/>
        <w:rPr>
          <w:rFonts w:hint="eastAsia" w:ascii="宋体" w:hAnsi="宋体"/>
          <w:color w:val="auto"/>
          <w:szCs w:val="21"/>
          <w:highlight w:val="none"/>
          <w:lang w:val="zh-CN"/>
        </w:rPr>
      </w:pPr>
      <w:r>
        <w:rPr>
          <w:rFonts w:hint="eastAsia" w:ascii="宋体" w:hAnsi="宋体"/>
          <w:color w:val="auto"/>
          <w:szCs w:val="21"/>
          <w:highlight w:val="none"/>
          <w:lang w:val="zh-CN"/>
        </w:rPr>
        <w:t>2</w:t>
      </w:r>
      <w:r>
        <w:rPr>
          <w:rFonts w:ascii="宋体" w:hAnsi="宋体"/>
          <w:color w:val="auto"/>
          <w:szCs w:val="21"/>
          <w:highlight w:val="none"/>
          <w:lang w:val="zh-CN"/>
        </w:rPr>
        <w:t>3</w:t>
      </w:r>
      <w:r>
        <w:rPr>
          <w:rFonts w:hint="eastAsia" w:ascii="宋体" w:hAnsi="宋体"/>
          <w:color w:val="auto"/>
          <w:szCs w:val="21"/>
          <w:highlight w:val="none"/>
          <w:lang w:val="zh-CN"/>
        </w:rPr>
        <w:t>.</w:t>
      </w:r>
      <w:r>
        <w:rPr>
          <w:rFonts w:ascii="宋体" w:hAnsi="宋体"/>
          <w:color w:val="auto"/>
          <w:szCs w:val="21"/>
          <w:highlight w:val="none"/>
          <w:lang w:val="zh-CN"/>
        </w:rPr>
        <w:t>7</w:t>
      </w:r>
      <w:r>
        <w:rPr>
          <w:rFonts w:hint="eastAsia" w:ascii="宋体" w:hAnsi="宋体"/>
          <w:color w:val="auto"/>
          <w:szCs w:val="21"/>
          <w:highlight w:val="none"/>
          <w:lang w:val="zh-CN"/>
        </w:rPr>
        <w:t>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04364AB2">
      <w:pPr>
        <w:spacing w:line="400" w:lineRule="exact"/>
        <w:ind w:firstLine="420"/>
        <w:rPr>
          <w:rFonts w:hint="eastAsia" w:ascii="宋体" w:hAnsi="宋体"/>
          <w:color w:val="auto"/>
          <w:szCs w:val="21"/>
          <w:highlight w:val="none"/>
          <w:lang w:val="zh-CN"/>
        </w:rPr>
      </w:pPr>
      <w:r>
        <w:rPr>
          <w:rFonts w:hint="eastAsia" w:ascii="宋体" w:hAnsi="宋体"/>
          <w:color w:val="auto"/>
          <w:szCs w:val="21"/>
          <w:highlight w:val="none"/>
          <w:lang w:val="zh-CN"/>
        </w:rPr>
        <w:t>非单一产品采购项目，招标文件中将载明其中的核心产品。多家投标人提供的核心产品品牌相同的，按前两款规定处理。</w:t>
      </w:r>
    </w:p>
    <w:p w14:paraId="271BE4FB">
      <w:pPr>
        <w:spacing w:line="400" w:lineRule="exact"/>
        <w:ind w:firstLine="420"/>
        <w:rPr>
          <w:rFonts w:hint="eastAsia" w:ascii="宋体" w:hAnsi="宋体"/>
          <w:color w:val="auto"/>
          <w:szCs w:val="21"/>
          <w:highlight w:val="none"/>
        </w:rPr>
      </w:pPr>
      <w:r>
        <w:rPr>
          <w:rFonts w:hint="eastAsia" w:ascii="宋体" w:hAnsi="宋体"/>
          <w:color w:val="auto"/>
          <w:szCs w:val="21"/>
          <w:highlight w:val="none"/>
          <w:lang w:val="zh-CN"/>
        </w:rPr>
        <w:t>2</w:t>
      </w:r>
      <w:r>
        <w:rPr>
          <w:rFonts w:ascii="宋体" w:hAnsi="宋体"/>
          <w:color w:val="auto"/>
          <w:szCs w:val="21"/>
          <w:highlight w:val="none"/>
          <w:lang w:val="zh-CN"/>
        </w:rPr>
        <w:t>3</w:t>
      </w:r>
      <w:r>
        <w:rPr>
          <w:rFonts w:hint="eastAsia" w:ascii="宋体" w:hAnsi="宋体"/>
          <w:color w:val="auto"/>
          <w:szCs w:val="21"/>
          <w:highlight w:val="none"/>
          <w:lang w:val="zh-CN"/>
        </w:rPr>
        <w:t>.</w:t>
      </w:r>
      <w:r>
        <w:rPr>
          <w:rFonts w:ascii="宋体" w:hAnsi="宋体"/>
          <w:color w:val="auto"/>
          <w:szCs w:val="21"/>
          <w:highlight w:val="none"/>
          <w:lang w:val="zh-CN"/>
        </w:rPr>
        <w:t>8</w:t>
      </w:r>
      <w:r>
        <w:rPr>
          <w:rFonts w:hint="eastAsia" w:ascii="宋体" w:hAnsi="宋体"/>
          <w:color w:val="auto"/>
          <w:szCs w:val="21"/>
          <w:highlight w:val="none"/>
          <w:lang w:val="zh-CN"/>
        </w:rPr>
        <w:t>投标人在开、评标全过程中应保持通信畅通，及时登录苏采云系统查阅、答复相关信息，并安排专人与代理机构及评标委员会联系。</w:t>
      </w:r>
    </w:p>
    <w:p w14:paraId="5C32C63E">
      <w:pPr>
        <w:spacing w:line="360" w:lineRule="auto"/>
        <w:ind w:firstLine="422"/>
        <w:rPr>
          <w:rFonts w:ascii="宋体" w:hAnsi="宋体"/>
          <w:b/>
          <w:bCs/>
          <w:color w:val="auto"/>
          <w:szCs w:val="21"/>
          <w:highlight w:val="none"/>
        </w:rPr>
      </w:pPr>
      <w:r>
        <w:rPr>
          <w:rFonts w:ascii="宋体" w:hAnsi="宋体"/>
          <w:b/>
          <w:bCs/>
          <w:color w:val="auto"/>
          <w:szCs w:val="21"/>
          <w:highlight w:val="none"/>
          <w:lang w:val="zh-CN"/>
        </w:rPr>
        <w:t>24、评标委员会</w:t>
      </w:r>
    </w:p>
    <w:p w14:paraId="6F182D8A">
      <w:pPr>
        <w:spacing w:line="360" w:lineRule="auto"/>
        <w:ind w:firstLine="42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24.1评标委员会（以下简称评标委员会）成员依法组建；</w:t>
      </w:r>
    </w:p>
    <w:p w14:paraId="668D64DA">
      <w:pPr>
        <w:spacing w:line="360" w:lineRule="auto"/>
        <w:ind w:firstLine="42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24.2评标委员会将对符合资格的投标人的电子投标文件进行符合性审查，以确定其是否满足采购文件的实质性要求。</w:t>
      </w:r>
    </w:p>
    <w:p w14:paraId="0A4689CC">
      <w:pPr>
        <w:spacing w:line="360" w:lineRule="auto"/>
        <w:ind w:firstLine="42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24.3评标委员会组织负责具体的评标事务，并独立履行以下职责：</w:t>
      </w:r>
    </w:p>
    <w:p w14:paraId="0447C11D">
      <w:pPr>
        <w:spacing w:line="360" w:lineRule="auto"/>
        <w:ind w:firstLine="42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24.3.1审查、评价电子投标文件是否符合采购文件的商务、技术等实质性要求；</w:t>
      </w:r>
    </w:p>
    <w:p w14:paraId="0B9C8462">
      <w:pPr>
        <w:spacing w:line="360" w:lineRule="auto"/>
        <w:ind w:firstLine="42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24.3.2要求投标人对电子投标文件有关事项作出澄清或者说明；</w:t>
      </w:r>
    </w:p>
    <w:p w14:paraId="4C5922F4">
      <w:pPr>
        <w:spacing w:line="360" w:lineRule="auto"/>
        <w:ind w:firstLine="42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24.3.3对电子投标文件进行比较和评价；</w:t>
      </w:r>
    </w:p>
    <w:p w14:paraId="2F62EC29">
      <w:pPr>
        <w:spacing w:line="360" w:lineRule="auto"/>
        <w:ind w:firstLine="42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24.3.4签署评标报告、推荐中标候选人并根据采购方委托从中确定中标人；</w:t>
      </w:r>
    </w:p>
    <w:p w14:paraId="7CC3A4B8">
      <w:pPr>
        <w:spacing w:line="360" w:lineRule="auto"/>
        <w:ind w:firstLine="42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24.3.5向采购人、采购代理机构或者有关部门报告评标中发现的违法行为。</w:t>
      </w:r>
    </w:p>
    <w:p w14:paraId="30353B1C">
      <w:pPr>
        <w:spacing w:line="360" w:lineRule="auto"/>
        <w:ind w:firstLine="42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24.4评标委员会成员应当履行下列义务：</w:t>
      </w:r>
    </w:p>
    <w:p w14:paraId="5147A209">
      <w:pPr>
        <w:spacing w:line="360" w:lineRule="auto"/>
        <w:ind w:firstLine="42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24.4.1遵纪守法，客观、公正、廉洁地履行职责；</w:t>
      </w:r>
    </w:p>
    <w:p w14:paraId="3222AC31">
      <w:pPr>
        <w:spacing w:line="360" w:lineRule="auto"/>
        <w:ind w:firstLine="42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24.4.2按照采购文件规定的评标办法和评标标准进行评标，对评审意见承担个人责任；</w:t>
      </w:r>
    </w:p>
    <w:p w14:paraId="00C2F917">
      <w:pPr>
        <w:spacing w:line="360" w:lineRule="auto"/>
        <w:ind w:firstLine="42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24.4.3对评标过程和结果，以及投标人的商业秘密保密；</w:t>
      </w:r>
    </w:p>
    <w:p w14:paraId="0D3F6EC1">
      <w:pPr>
        <w:spacing w:line="360" w:lineRule="auto"/>
        <w:ind w:firstLine="42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24.4.4参与评标报告的起草；</w:t>
      </w:r>
    </w:p>
    <w:p w14:paraId="7A6D03C8">
      <w:pPr>
        <w:spacing w:line="360" w:lineRule="auto"/>
        <w:ind w:firstLine="42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24.4.5配合招标采购人答复投标人提出的质疑；</w:t>
      </w:r>
    </w:p>
    <w:p w14:paraId="16FFBD3E">
      <w:pPr>
        <w:spacing w:line="360" w:lineRule="auto"/>
        <w:ind w:firstLine="42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24.4.6配合有关部门的投诉处理工作。</w:t>
      </w:r>
    </w:p>
    <w:p w14:paraId="12E8508A">
      <w:pPr>
        <w:spacing w:line="360" w:lineRule="auto"/>
        <w:ind w:firstLine="422"/>
        <w:rPr>
          <w:rFonts w:ascii="宋体" w:hAnsi="宋体"/>
          <w:b/>
          <w:bCs/>
          <w:color w:val="auto"/>
          <w:szCs w:val="21"/>
          <w:highlight w:val="none"/>
        </w:rPr>
      </w:pPr>
      <w:r>
        <w:rPr>
          <w:rFonts w:ascii="宋体" w:hAnsi="宋体"/>
          <w:b/>
          <w:bCs/>
          <w:color w:val="auto"/>
          <w:szCs w:val="21"/>
          <w:highlight w:val="none"/>
          <w:lang w:val="zh-CN"/>
        </w:rPr>
        <w:t>25、评标内容的保密</w:t>
      </w:r>
    </w:p>
    <w:p w14:paraId="162A7849">
      <w:pPr>
        <w:spacing w:line="360" w:lineRule="auto"/>
        <w:ind w:firstLine="422"/>
        <w:rPr>
          <w:rFonts w:ascii="宋体" w:hAnsi="宋体"/>
          <w:color w:val="auto"/>
          <w:szCs w:val="21"/>
          <w:highlight w:val="none"/>
        </w:rPr>
      </w:pPr>
      <w:r>
        <w:rPr>
          <w:rFonts w:ascii="宋体" w:hAnsi="宋体"/>
          <w:color w:val="auto"/>
          <w:szCs w:val="21"/>
          <w:highlight w:val="none"/>
          <w:lang w:val="zh-CN"/>
        </w:rPr>
        <w:t>25.1公开开标后，直到宣布授予中标人合同为止，凡属于审查、澄清、评价和比较投标的所有资料，有关授予合同的信息都不应向投标人或与评标无关的其他人泄露。</w:t>
      </w:r>
    </w:p>
    <w:p w14:paraId="2CA91D67">
      <w:pPr>
        <w:spacing w:line="360" w:lineRule="auto"/>
        <w:ind w:firstLine="422"/>
        <w:rPr>
          <w:rFonts w:ascii="宋体" w:hAnsi="宋体"/>
          <w:color w:val="auto"/>
          <w:szCs w:val="21"/>
          <w:highlight w:val="none"/>
        </w:rPr>
      </w:pPr>
      <w:r>
        <w:rPr>
          <w:rFonts w:ascii="宋体" w:hAnsi="宋体"/>
          <w:color w:val="auto"/>
          <w:szCs w:val="21"/>
          <w:highlight w:val="none"/>
          <w:lang w:val="zh-CN"/>
        </w:rPr>
        <w:t>25.2在电子投标文件的审查、澄清、评价和比较以及授予合同的过程中，投标人对采购代理机构和评标委员会成员施加影响的任何行为，都将取消其中标资格。</w:t>
      </w:r>
    </w:p>
    <w:p w14:paraId="3D275238">
      <w:pPr>
        <w:spacing w:line="360" w:lineRule="auto"/>
        <w:ind w:firstLine="422"/>
        <w:rPr>
          <w:rFonts w:ascii="宋体" w:hAnsi="宋体"/>
          <w:color w:val="auto"/>
          <w:szCs w:val="21"/>
          <w:highlight w:val="none"/>
        </w:rPr>
      </w:pPr>
      <w:r>
        <w:rPr>
          <w:rFonts w:ascii="宋体" w:hAnsi="宋体"/>
          <w:color w:val="auto"/>
          <w:szCs w:val="21"/>
          <w:highlight w:val="none"/>
          <w:lang w:val="zh-CN"/>
        </w:rPr>
        <w:t>25.3在评标期间，采购代理机构将通过指定联络人与投标人进行联系。</w:t>
      </w:r>
    </w:p>
    <w:p w14:paraId="27F1160D">
      <w:pPr>
        <w:spacing w:line="400" w:lineRule="exact"/>
        <w:ind w:firstLine="422"/>
        <w:rPr>
          <w:rFonts w:ascii="宋体" w:hAnsi="宋体"/>
          <w:b/>
          <w:bCs/>
          <w:color w:val="auto"/>
          <w:szCs w:val="21"/>
          <w:highlight w:val="none"/>
        </w:rPr>
      </w:pPr>
      <w:r>
        <w:rPr>
          <w:rFonts w:ascii="宋体" w:hAnsi="宋体"/>
          <w:b/>
          <w:bCs/>
          <w:color w:val="auto"/>
          <w:szCs w:val="21"/>
          <w:highlight w:val="none"/>
          <w:lang w:val="zh-CN"/>
        </w:rPr>
        <w:t>26、废标</w:t>
      </w:r>
    </w:p>
    <w:p w14:paraId="76298EFF">
      <w:pPr>
        <w:tabs>
          <w:tab w:val="left" w:pos="0"/>
        </w:tabs>
        <w:spacing w:line="400" w:lineRule="exact"/>
        <w:ind w:firstLine="422"/>
        <w:rPr>
          <w:rFonts w:ascii="宋体" w:hAnsi="宋体"/>
          <w:b/>
          <w:color w:val="auto"/>
          <w:szCs w:val="21"/>
          <w:highlight w:val="none"/>
        </w:rPr>
      </w:pPr>
      <w:r>
        <w:rPr>
          <w:rFonts w:hint="eastAsia" w:ascii="宋体" w:hAnsi="宋体"/>
          <w:b/>
          <w:color w:val="auto"/>
          <w:szCs w:val="21"/>
          <w:highlight w:val="none"/>
          <w:lang w:val="zh-CN"/>
        </w:rPr>
        <w:t>2</w:t>
      </w:r>
      <w:r>
        <w:rPr>
          <w:rFonts w:ascii="宋体" w:hAnsi="宋体"/>
          <w:b/>
          <w:color w:val="auto"/>
          <w:szCs w:val="21"/>
          <w:highlight w:val="none"/>
          <w:lang w:val="zh-CN"/>
        </w:rPr>
        <w:t>6</w:t>
      </w:r>
      <w:r>
        <w:rPr>
          <w:rFonts w:hint="eastAsia" w:ascii="宋体" w:hAnsi="宋体"/>
          <w:b/>
          <w:color w:val="auto"/>
          <w:szCs w:val="21"/>
          <w:highlight w:val="none"/>
          <w:lang w:val="zh-CN"/>
        </w:rPr>
        <w:t>.1无效投标条款</w:t>
      </w:r>
    </w:p>
    <w:p w14:paraId="192D721D">
      <w:pPr>
        <w:tabs>
          <w:tab w:val="left" w:pos="0"/>
        </w:tabs>
        <w:spacing w:line="400" w:lineRule="exact"/>
        <w:ind w:firstLine="422"/>
        <w:rPr>
          <w:rFonts w:ascii="宋体" w:hAnsi="宋体"/>
          <w:b/>
          <w:color w:val="auto"/>
          <w:szCs w:val="21"/>
          <w:highlight w:val="none"/>
        </w:rPr>
      </w:pPr>
      <w:r>
        <w:rPr>
          <w:rFonts w:hint="eastAsia" w:ascii="宋体" w:hAnsi="宋体"/>
          <w:b/>
          <w:color w:val="auto"/>
          <w:szCs w:val="21"/>
          <w:highlight w:val="none"/>
          <w:lang w:val="zh-CN"/>
        </w:rPr>
        <w:t>2</w:t>
      </w:r>
      <w:r>
        <w:rPr>
          <w:rFonts w:ascii="宋体" w:hAnsi="宋体"/>
          <w:b/>
          <w:color w:val="auto"/>
          <w:szCs w:val="21"/>
          <w:highlight w:val="none"/>
          <w:lang w:val="zh-CN"/>
        </w:rPr>
        <w:t>6</w:t>
      </w:r>
      <w:r>
        <w:rPr>
          <w:rFonts w:hint="eastAsia" w:ascii="宋体" w:hAnsi="宋体"/>
          <w:b/>
          <w:color w:val="auto"/>
          <w:szCs w:val="21"/>
          <w:highlight w:val="none"/>
          <w:lang w:val="zh-CN"/>
        </w:rPr>
        <w:t>.1.1 投标人在苏采云系统规定的时间内未成功解密电子投标文件的。</w:t>
      </w:r>
    </w:p>
    <w:p w14:paraId="3BBBF304">
      <w:pPr>
        <w:tabs>
          <w:tab w:val="left" w:pos="0"/>
        </w:tabs>
        <w:spacing w:line="400" w:lineRule="exact"/>
        <w:ind w:firstLine="422"/>
        <w:rPr>
          <w:rFonts w:ascii="宋体" w:hAnsi="宋体"/>
          <w:b/>
          <w:color w:val="auto"/>
          <w:szCs w:val="21"/>
          <w:highlight w:val="none"/>
        </w:rPr>
      </w:pPr>
      <w:r>
        <w:rPr>
          <w:rFonts w:hint="eastAsia" w:ascii="宋体" w:hAnsi="宋体"/>
          <w:b/>
          <w:color w:val="auto"/>
          <w:szCs w:val="21"/>
          <w:highlight w:val="none"/>
          <w:lang w:val="zh-CN"/>
        </w:rPr>
        <w:t>2</w:t>
      </w:r>
      <w:r>
        <w:rPr>
          <w:rFonts w:ascii="宋体" w:hAnsi="宋体"/>
          <w:b/>
          <w:color w:val="auto"/>
          <w:szCs w:val="21"/>
          <w:highlight w:val="none"/>
          <w:lang w:val="zh-CN"/>
        </w:rPr>
        <w:t>6</w:t>
      </w:r>
      <w:r>
        <w:rPr>
          <w:rFonts w:hint="eastAsia" w:ascii="宋体" w:hAnsi="宋体"/>
          <w:b/>
          <w:color w:val="auto"/>
          <w:szCs w:val="21"/>
          <w:highlight w:val="none"/>
          <w:lang w:val="zh-CN"/>
        </w:rPr>
        <w:t>.1.2 投标人未按照招标文件要求上传电子投标文件的。</w:t>
      </w:r>
    </w:p>
    <w:p w14:paraId="7609639E">
      <w:pPr>
        <w:tabs>
          <w:tab w:val="left" w:pos="0"/>
        </w:tabs>
        <w:spacing w:line="400" w:lineRule="exact"/>
        <w:ind w:firstLine="422"/>
        <w:rPr>
          <w:rFonts w:ascii="宋体" w:hAnsi="宋体"/>
          <w:b/>
          <w:color w:val="auto"/>
          <w:szCs w:val="21"/>
          <w:highlight w:val="none"/>
        </w:rPr>
      </w:pPr>
      <w:r>
        <w:rPr>
          <w:rFonts w:hint="eastAsia" w:ascii="宋体" w:hAnsi="宋体"/>
          <w:b/>
          <w:color w:val="auto"/>
          <w:szCs w:val="21"/>
          <w:highlight w:val="none"/>
          <w:lang w:val="zh-CN"/>
        </w:rPr>
        <w:t>2</w:t>
      </w:r>
      <w:r>
        <w:rPr>
          <w:rFonts w:ascii="宋体" w:hAnsi="宋体"/>
          <w:b/>
          <w:color w:val="auto"/>
          <w:szCs w:val="21"/>
          <w:highlight w:val="none"/>
          <w:lang w:val="zh-CN"/>
        </w:rPr>
        <w:t>6</w:t>
      </w:r>
      <w:r>
        <w:rPr>
          <w:rFonts w:hint="eastAsia" w:ascii="宋体" w:hAnsi="宋体"/>
          <w:b/>
          <w:color w:val="auto"/>
          <w:szCs w:val="21"/>
          <w:highlight w:val="none"/>
          <w:lang w:val="zh-CN"/>
        </w:rPr>
        <w:t>.1.3同一投标人提交两个（含两个）以上不同的投标报价的。</w:t>
      </w:r>
    </w:p>
    <w:p w14:paraId="5CF59FA3">
      <w:pPr>
        <w:tabs>
          <w:tab w:val="left" w:pos="0"/>
        </w:tabs>
        <w:spacing w:line="400" w:lineRule="exact"/>
        <w:ind w:firstLine="422"/>
        <w:rPr>
          <w:rFonts w:ascii="宋体" w:hAnsi="宋体"/>
          <w:b/>
          <w:color w:val="auto"/>
          <w:szCs w:val="21"/>
          <w:highlight w:val="none"/>
        </w:rPr>
      </w:pPr>
      <w:r>
        <w:rPr>
          <w:rFonts w:hint="eastAsia" w:ascii="宋体" w:hAnsi="宋体"/>
          <w:b/>
          <w:color w:val="auto"/>
          <w:szCs w:val="21"/>
          <w:highlight w:val="none"/>
          <w:lang w:val="zh-CN"/>
        </w:rPr>
        <w:t>2</w:t>
      </w:r>
      <w:r>
        <w:rPr>
          <w:rFonts w:ascii="宋体" w:hAnsi="宋体"/>
          <w:b/>
          <w:color w:val="auto"/>
          <w:szCs w:val="21"/>
          <w:highlight w:val="none"/>
          <w:lang w:val="zh-CN"/>
        </w:rPr>
        <w:t>6</w:t>
      </w:r>
      <w:r>
        <w:rPr>
          <w:rFonts w:hint="eastAsia" w:ascii="宋体" w:hAnsi="宋体"/>
          <w:b/>
          <w:color w:val="auto"/>
          <w:szCs w:val="21"/>
          <w:highlight w:val="none"/>
          <w:lang w:val="zh-CN"/>
        </w:rPr>
        <w:t>.1.4投标人不具备招标文件中规定资格要求的。</w:t>
      </w:r>
    </w:p>
    <w:p w14:paraId="76136785">
      <w:pPr>
        <w:tabs>
          <w:tab w:val="left" w:pos="0"/>
        </w:tabs>
        <w:spacing w:line="400" w:lineRule="exact"/>
        <w:ind w:firstLine="422"/>
        <w:rPr>
          <w:rFonts w:ascii="宋体" w:hAnsi="宋体"/>
          <w:b/>
          <w:color w:val="auto"/>
          <w:szCs w:val="21"/>
          <w:highlight w:val="none"/>
        </w:rPr>
      </w:pPr>
      <w:r>
        <w:rPr>
          <w:rFonts w:hint="eastAsia" w:ascii="宋体" w:hAnsi="宋体"/>
          <w:b/>
          <w:color w:val="auto"/>
          <w:szCs w:val="21"/>
          <w:highlight w:val="none"/>
          <w:lang w:val="zh-CN"/>
        </w:rPr>
        <w:t>2</w:t>
      </w:r>
      <w:r>
        <w:rPr>
          <w:rFonts w:ascii="宋体" w:hAnsi="宋体"/>
          <w:b/>
          <w:color w:val="auto"/>
          <w:szCs w:val="21"/>
          <w:highlight w:val="none"/>
          <w:lang w:val="zh-CN"/>
        </w:rPr>
        <w:t>6</w:t>
      </w:r>
      <w:r>
        <w:rPr>
          <w:rFonts w:hint="eastAsia" w:ascii="宋体" w:hAnsi="宋体"/>
          <w:b/>
          <w:color w:val="auto"/>
          <w:szCs w:val="21"/>
          <w:highlight w:val="none"/>
          <w:lang w:val="zh-CN"/>
        </w:rPr>
        <w:t>.1.5投标人的报价超过了采购预算或最高限价的。</w:t>
      </w:r>
    </w:p>
    <w:p w14:paraId="5A0DE680">
      <w:pPr>
        <w:tabs>
          <w:tab w:val="left" w:pos="0"/>
        </w:tabs>
        <w:spacing w:line="400" w:lineRule="exact"/>
        <w:ind w:firstLine="422"/>
        <w:rPr>
          <w:rFonts w:ascii="宋体" w:hAnsi="宋体"/>
          <w:b/>
          <w:color w:val="auto"/>
          <w:szCs w:val="21"/>
          <w:highlight w:val="none"/>
        </w:rPr>
      </w:pPr>
      <w:r>
        <w:rPr>
          <w:rFonts w:hint="eastAsia" w:ascii="宋体" w:hAnsi="宋体"/>
          <w:b/>
          <w:color w:val="auto"/>
          <w:szCs w:val="21"/>
          <w:highlight w:val="none"/>
          <w:lang w:val="zh-CN"/>
        </w:rPr>
        <w:t>2</w:t>
      </w:r>
      <w:r>
        <w:rPr>
          <w:rFonts w:ascii="宋体" w:hAnsi="宋体"/>
          <w:b/>
          <w:color w:val="auto"/>
          <w:szCs w:val="21"/>
          <w:highlight w:val="none"/>
          <w:lang w:val="zh-CN"/>
        </w:rPr>
        <w:t>6</w:t>
      </w:r>
      <w:r>
        <w:rPr>
          <w:rFonts w:hint="eastAsia" w:ascii="宋体" w:hAnsi="宋体"/>
          <w:b/>
          <w:color w:val="auto"/>
          <w:szCs w:val="21"/>
          <w:highlight w:val="none"/>
          <w:lang w:val="zh-CN"/>
        </w:rPr>
        <w:t>.1.6未通过符合性审查的。</w:t>
      </w:r>
    </w:p>
    <w:p w14:paraId="472CF9DC">
      <w:pPr>
        <w:tabs>
          <w:tab w:val="left" w:pos="0"/>
        </w:tabs>
        <w:spacing w:line="400" w:lineRule="exact"/>
        <w:ind w:firstLine="422"/>
        <w:rPr>
          <w:rFonts w:ascii="宋体" w:hAnsi="宋体"/>
          <w:b/>
          <w:color w:val="auto"/>
          <w:szCs w:val="21"/>
          <w:highlight w:val="none"/>
        </w:rPr>
      </w:pPr>
      <w:r>
        <w:rPr>
          <w:rFonts w:hint="eastAsia" w:ascii="宋体" w:hAnsi="宋体"/>
          <w:b/>
          <w:color w:val="auto"/>
          <w:szCs w:val="21"/>
          <w:highlight w:val="none"/>
          <w:lang w:val="zh-CN"/>
        </w:rPr>
        <w:t>2</w:t>
      </w:r>
      <w:r>
        <w:rPr>
          <w:rFonts w:ascii="宋体" w:hAnsi="宋体"/>
          <w:b/>
          <w:color w:val="auto"/>
          <w:szCs w:val="21"/>
          <w:highlight w:val="none"/>
          <w:lang w:val="zh-CN"/>
        </w:rPr>
        <w:t>6</w:t>
      </w:r>
      <w:r>
        <w:rPr>
          <w:rFonts w:hint="eastAsia" w:ascii="宋体" w:hAnsi="宋体"/>
          <w:b/>
          <w:color w:val="auto"/>
          <w:szCs w:val="21"/>
          <w:highlight w:val="none"/>
          <w:lang w:val="zh-CN"/>
        </w:rPr>
        <w:t>.1.7不符合招标文件中规定的实质性要求和条件的。</w:t>
      </w:r>
    </w:p>
    <w:p w14:paraId="389DB891">
      <w:pPr>
        <w:tabs>
          <w:tab w:val="left" w:pos="0"/>
        </w:tabs>
        <w:spacing w:line="400" w:lineRule="exact"/>
        <w:ind w:firstLine="422"/>
        <w:rPr>
          <w:rFonts w:ascii="宋体" w:hAnsi="宋体"/>
          <w:b/>
          <w:color w:val="auto"/>
          <w:szCs w:val="21"/>
          <w:highlight w:val="none"/>
        </w:rPr>
      </w:pPr>
      <w:r>
        <w:rPr>
          <w:rFonts w:hint="eastAsia" w:ascii="宋体" w:hAnsi="宋体"/>
          <w:b/>
          <w:color w:val="auto"/>
          <w:szCs w:val="21"/>
          <w:highlight w:val="none"/>
          <w:lang w:val="zh-CN"/>
        </w:rPr>
        <w:t>2</w:t>
      </w:r>
      <w:r>
        <w:rPr>
          <w:rFonts w:ascii="宋体" w:hAnsi="宋体"/>
          <w:b/>
          <w:color w:val="auto"/>
          <w:szCs w:val="21"/>
          <w:highlight w:val="none"/>
          <w:lang w:val="zh-CN"/>
        </w:rPr>
        <w:t>6.</w:t>
      </w:r>
      <w:r>
        <w:rPr>
          <w:rFonts w:hint="eastAsia" w:ascii="宋体" w:hAnsi="宋体"/>
          <w:b/>
          <w:color w:val="auto"/>
          <w:szCs w:val="21"/>
          <w:highlight w:val="none"/>
          <w:lang w:val="zh-CN"/>
        </w:rPr>
        <w:t>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1A0590F">
      <w:pPr>
        <w:tabs>
          <w:tab w:val="left" w:pos="0"/>
        </w:tabs>
        <w:spacing w:line="400" w:lineRule="exact"/>
        <w:ind w:firstLine="422"/>
        <w:rPr>
          <w:rFonts w:ascii="宋体" w:hAnsi="宋体"/>
          <w:b/>
          <w:color w:val="auto"/>
          <w:szCs w:val="21"/>
          <w:highlight w:val="none"/>
        </w:rPr>
      </w:pPr>
      <w:r>
        <w:rPr>
          <w:rFonts w:hint="eastAsia" w:ascii="宋体" w:hAnsi="宋体"/>
          <w:b/>
          <w:color w:val="auto"/>
          <w:szCs w:val="21"/>
          <w:highlight w:val="none"/>
          <w:lang w:val="zh-CN"/>
        </w:rPr>
        <w:t>2</w:t>
      </w:r>
      <w:r>
        <w:rPr>
          <w:rFonts w:ascii="宋体" w:hAnsi="宋体"/>
          <w:b/>
          <w:color w:val="auto"/>
          <w:szCs w:val="21"/>
          <w:highlight w:val="none"/>
          <w:lang w:val="zh-CN"/>
        </w:rPr>
        <w:t>6</w:t>
      </w:r>
      <w:r>
        <w:rPr>
          <w:rFonts w:hint="eastAsia" w:ascii="宋体" w:hAnsi="宋体"/>
          <w:b/>
          <w:color w:val="auto"/>
          <w:szCs w:val="21"/>
          <w:highlight w:val="none"/>
          <w:lang w:val="zh-CN"/>
        </w:rPr>
        <w:t>.1.9 投标文件含有采购人不能接受的附加条件的。</w:t>
      </w:r>
    </w:p>
    <w:p w14:paraId="656A9E7C">
      <w:pPr>
        <w:tabs>
          <w:tab w:val="left" w:pos="0"/>
        </w:tabs>
        <w:spacing w:line="400" w:lineRule="exact"/>
        <w:ind w:firstLine="422"/>
        <w:rPr>
          <w:rFonts w:ascii="宋体" w:hAnsi="宋体"/>
          <w:b/>
          <w:color w:val="auto"/>
          <w:szCs w:val="21"/>
          <w:highlight w:val="none"/>
        </w:rPr>
      </w:pPr>
      <w:r>
        <w:rPr>
          <w:rFonts w:hint="eastAsia" w:ascii="宋体" w:hAnsi="宋体"/>
          <w:b/>
          <w:color w:val="auto"/>
          <w:szCs w:val="21"/>
          <w:highlight w:val="none"/>
          <w:lang w:val="zh-CN"/>
        </w:rPr>
        <w:t>2</w:t>
      </w:r>
      <w:r>
        <w:rPr>
          <w:rFonts w:ascii="宋体" w:hAnsi="宋体"/>
          <w:b/>
          <w:color w:val="auto"/>
          <w:szCs w:val="21"/>
          <w:highlight w:val="none"/>
          <w:lang w:val="zh-CN"/>
        </w:rPr>
        <w:t>6</w:t>
      </w:r>
      <w:r>
        <w:rPr>
          <w:rFonts w:hint="eastAsia" w:ascii="宋体" w:hAnsi="宋体"/>
          <w:b/>
          <w:color w:val="auto"/>
          <w:szCs w:val="21"/>
          <w:highlight w:val="none"/>
          <w:lang w:val="zh-CN"/>
        </w:rPr>
        <w:t>.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6A11062C">
      <w:pPr>
        <w:tabs>
          <w:tab w:val="left" w:pos="0"/>
        </w:tabs>
        <w:spacing w:line="400" w:lineRule="exact"/>
        <w:ind w:firstLine="422"/>
        <w:rPr>
          <w:rFonts w:ascii="宋体" w:hAnsi="宋体"/>
          <w:b/>
          <w:color w:val="auto"/>
          <w:szCs w:val="21"/>
          <w:highlight w:val="none"/>
        </w:rPr>
      </w:pPr>
      <w:r>
        <w:rPr>
          <w:rFonts w:hint="eastAsia" w:ascii="宋体" w:hAnsi="宋体"/>
          <w:b/>
          <w:color w:val="auto"/>
          <w:szCs w:val="21"/>
          <w:highlight w:val="none"/>
          <w:lang w:val="zh-CN"/>
        </w:rPr>
        <w:t>2</w:t>
      </w:r>
      <w:r>
        <w:rPr>
          <w:rFonts w:ascii="宋体" w:hAnsi="宋体"/>
          <w:b/>
          <w:color w:val="auto"/>
          <w:szCs w:val="21"/>
          <w:highlight w:val="none"/>
          <w:lang w:val="zh-CN"/>
        </w:rPr>
        <w:t>6</w:t>
      </w:r>
      <w:r>
        <w:rPr>
          <w:rFonts w:hint="eastAsia" w:ascii="宋体" w:hAnsi="宋体"/>
          <w:b/>
          <w:color w:val="auto"/>
          <w:szCs w:val="21"/>
          <w:highlight w:val="none"/>
          <w:lang w:val="zh-CN"/>
        </w:rPr>
        <w:t xml:space="preserve">.1.11 </w:t>
      </w:r>
      <w:r>
        <w:rPr>
          <w:rFonts w:hint="eastAsia" w:ascii="宋体" w:hAnsi="宋体"/>
          <w:b/>
          <w:color w:val="auto"/>
          <w:szCs w:val="21"/>
          <w:highlight w:val="none"/>
        </w:rPr>
        <w:t>如</w:t>
      </w:r>
      <w:r>
        <w:rPr>
          <w:rFonts w:hint="eastAsia" w:ascii="宋体" w:hAnsi="宋体"/>
          <w:b/>
          <w:color w:val="auto"/>
          <w:szCs w:val="21"/>
          <w:highlight w:val="none"/>
          <w:lang w:val="zh-CN"/>
        </w:rPr>
        <w:t>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13C0B56A">
      <w:pPr>
        <w:tabs>
          <w:tab w:val="left" w:pos="0"/>
        </w:tabs>
        <w:spacing w:line="400" w:lineRule="exact"/>
        <w:ind w:firstLine="422"/>
        <w:rPr>
          <w:rFonts w:ascii="宋体" w:hAnsi="宋体"/>
          <w:b/>
          <w:color w:val="auto"/>
          <w:szCs w:val="21"/>
          <w:highlight w:val="none"/>
        </w:rPr>
      </w:pPr>
      <w:r>
        <w:rPr>
          <w:rFonts w:hint="eastAsia" w:ascii="宋体" w:hAnsi="宋体"/>
          <w:b/>
          <w:color w:val="auto"/>
          <w:szCs w:val="21"/>
          <w:highlight w:val="none"/>
          <w:lang w:val="zh-CN"/>
        </w:rPr>
        <w:t>2</w:t>
      </w:r>
      <w:r>
        <w:rPr>
          <w:rFonts w:ascii="宋体" w:hAnsi="宋体"/>
          <w:b/>
          <w:color w:val="auto"/>
          <w:szCs w:val="21"/>
          <w:highlight w:val="none"/>
          <w:lang w:val="zh-CN"/>
        </w:rPr>
        <w:t>6</w:t>
      </w:r>
      <w:r>
        <w:rPr>
          <w:rFonts w:hint="eastAsia" w:ascii="宋体" w:hAnsi="宋体"/>
          <w:b/>
          <w:color w:val="auto"/>
          <w:szCs w:val="21"/>
          <w:highlight w:val="none"/>
          <w:lang w:val="zh-CN"/>
        </w:rPr>
        <w:t>.1.12 投标文件未按照招标文件要求加盖CA电子公章的。</w:t>
      </w:r>
    </w:p>
    <w:p w14:paraId="15342B5C">
      <w:pPr>
        <w:tabs>
          <w:tab w:val="left" w:pos="0"/>
        </w:tabs>
        <w:spacing w:line="400" w:lineRule="exact"/>
        <w:ind w:firstLine="422"/>
        <w:rPr>
          <w:rFonts w:ascii="宋体" w:hAnsi="宋体"/>
          <w:b/>
          <w:color w:val="auto"/>
          <w:szCs w:val="21"/>
          <w:highlight w:val="none"/>
        </w:rPr>
      </w:pPr>
      <w:r>
        <w:rPr>
          <w:rFonts w:hint="eastAsia" w:ascii="宋体" w:hAnsi="宋体"/>
          <w:b/>
          <w:color w:val="auto"/>
          <w:szCs w:val="21"/>
          <w:highlight w:val="none"/>
          <w:lang w:val="zh-CN"/>
        </w:rPr>
        <w:t>2</w:t>
      </w:r>
      <w:r>
        <w:rPr>
          <w:rFonts w:ascii="宋体" w:hAnsi="宋体"/>
          <w:b/>
          <w:color w:val="auto"/>
          <w:szCs w:val="21"/>
          <w:highlight w:val="none"/>
          <w:lang w:val="zh-CN"/>
        </w:rPr>
        <w:t>6</w:t>
      </w:r>
      <w:r>
        <w:rPr>
          <w:rFonts w:hint="eastAsia" w:ascii="宋体" w:hAnsi="宋体"/>
          <w:b/>
          <w:color w:val="auto"/>
          <w:szCs w:val="21"/>
          <w:highlight w:val="none"/>
          <w:lang w:val="zh-CN"/>
        </w:rPr>
        <w:t>.1.13其他法律、法规及本招标文件规定的属无效投标的情形。</w:t>
      </w:r>
    </w:p>
    <w:p w14:paraId="1BB589AA">
      <w:pPr>
        <w:tabs>
          <w:tab w:val="left" w:pos="0"/>
        </w:tabs>
        <w:spacing w:line="400" w:lineRule="exact"/>
        <w:ind w:firstLine="422"/>
        <w:rPr>
          <w:rFonts w:ascii="宋体" w:hAnsi="宋体"/>
          <w:b/>
          <w:color w:val="auto"/>
          <w:szCs w:val="21"/>
          <w:highlight w:val="none"/>
        </w:rPr>
      </w:pPr>
      <w:r>
        <w:rPr>
          <w:rFonts w:hint="eastAsia" w:ascii="宋体" w:hAnsi="宋体"/>
          <w:b/>
          <w:color w:val="auto"/>
          <w:szCs w:val="21"/>
          <w:highlight w:val="none"/>
          <w:lang w:val="zh-CN"/>
        </w:rPr>
        <w:t>2</w:t>
      </w:r>
      <w:r>
        <w:rPr>
          <w:rFonts w:ascii="宋体" w:hAnsi="宋体"/>
          <w:b/>
          <w:color w:val="auto"/>
          <w:szCs w:val="21"/>
          <w:highlight w:val="none"/>
          <w:lang w:val="zh-CN"/>
        </w:rPr>
        <w:t>6</w:t>
      </w:r>
      <w:r>
        <w:rPr>
          <w:rFonts w:hint="eastAsia" w:ascii="宋体" w:hAnsi="宋体"/>
          <w:b/>
          <w:color w:val="auto"/>
          <w:szCs w:val="21"/>
          <w:highlight w:val="none"/>
          <w:lang w:val="zh-CN"/>
        </w:rPr>
        <w:t>.2废标条款</w:t>
      </w:r>
    </w:p>
    <w:p w14:paraId="69112A21">
      <w:pPr>
        <w:tabs>
          <w:tab w:val="left" w:pos="0"/>
        </w:tabs>
        <w:spacing w:line="400" w:lineRule="exact"/>
        <w:ind w:firstLine="422"/>
        <w:rPr>
          <w:rFonts w:ascii="宋体" w:hAnsi="宋体"/>
          <w:b/>
          <w:color w:val="auto"/>
          <w:szCs w:val="21"/>
          <w:highlight w:val="none"/>
        </w:rPr>
      </w:pPr>
      <w:r>
        <w:rPr>
          <w:rFonts w:hint="eastAsia" w:ascii="宋体" w:hAnsi="宋体"/>
          <w:b/>
          <w:color w:val="auto"/>
          <w:szCs w:val="21"/>
          <w:highlight w:val="none"/>
          <w:lang w:val="zh-CN"/>
        </w:rPr>
        <w:t>2</w:t>
      </w:r>
      <w:r>
        <w:rPr>
          <w:rFonts w:ascii="宋体" w:hAnsi="宋体"/>
          <w:b/>
          <w:color w:val="auto"/>
          <w:szCs w:val="21"/>
          <w:highlight w:val="none"/>
          <w:lang w:val="zh-CN"/>
        </w:rPr>
        <w:t>6</w:t>
      </w:r>
      <w:r>
        <w:rPr>
          <w:rFonts w:hint="eastAsia" w:ascii="宋体" w:hAnsi="宋体"/>
          <w:b/>
          <w:color w:val="auto"/>
          <w:szCs w:val="21"/>
          <w:highlight w:val="none"/>
          <w:lang w:val="zh-CN"/>
        </w:rPr>
        <w:t>.2.1符合专业条件的供应商或者对招标文件作实质响应的供应商不足三家的。</w:t>
      </w:r>
    </w:p>
    <w:p w14:paraId="4057EF30">
      <w:pPr>
        <w:tabs>
          <w:tab w:val="left" w:pos="0"/>
        </w:tabs>
        <w:spacing w:line="400" w:lineRule="exact"/>
        <w:ind w:firstLine="422"/>
        <w:rPr>
          <w:rFonts w:ascii="宋体" w:hAnsi="宋体"/>
          <w:b/>
          <w:color w:val="auto"/>
          <w:szCs w:val="21"/>
          <w:highlight w:val="none"/>
        </w:rPr>
      </w:pPr>
      <w:r>
        <w:rPr>
          <w:rFonts w:hint="eastAsia" w:ascii="宋体" w:hAnsi="宋体"/>
          <w:b/>
          <w:color w:val="auto"/>
          <w:szCs w:val="21"/>
          <w:highlight w:val="none"/>
          <w:lang w:val="zh-CN"/>
        </w:rPr>
        <w:t>2</w:t>
      </w:r>
      <w:r>
        <w:rPr>
          <w:rFonts w:hint="eastAsia" w:ascii="宋体" w:hAnsi="宋体"/>
          <w:b/>
          <w:color w:val="auto"/>
          <w:szCs w:val="21"/>
          <w:highlight w:val="none"/>
        </w:rPr>
        <w:t>6</w:t>
      </w:r>
      <w:r>
        <w:rPr>
          <w:rFonts w:hint="eastAsia" w:ascii="宋体" w:hAnsi="宋体"/>
          <w:b/>
          <w:color w:val="auto"/>
          <w:szCs w:val="21"/>
          <w:highlight w:val="none"/>
          <w:lang w:val="zh-CN"/>
        </w:rPr>
        <w:t>.2.2出现影响采购公正的违法、违规行为的。</w:t>
      </w:r>
    </w:p>
    <w:p w14:paraId="0FBE1C96">
      <w:pPr>
        <w:tabs>
          <w:tab w:val="left" w:pos="0"/>
        </w:tabs>
        <w:spacing w:line="400" w:lineRule="exact"/>
        <w:ind w:firstLine="422"/>
        <w:rPr>
          <w:rFonts w:ascii="宋体" w:hAnsi="宋体"/>
          <w:b/>
          <w:color w:val="auto"/>
          <w:szCs w:val="21"/>
          <w:highlight w:val="none"/>
        </w:rPr>
      </w:pPr>
      <w:r>
        <w:rPr>
          <w:rFonts w:hint="eastAsia" w:ascii="宋体" w:hAnsi="宋体"/>
          <w:b/>
          <w:color w:val="auto"/>
          <w:szCs w:val="21"/>
          <w:highlight w:val="none"/>
          <w:lang w:val="zh-CN"/>
        </w:rPr>
        <w:t>2</w:t>
      </w:r>
      <w:r>
        <w:rPr>
          <w:rFonts w:ascii="宋体" w:hAnsi="宋体"/>
          <w:b/>
          <w:color w:val="auto"/>
          <w:szCs w:val="21"/>
          <w:highlight w:val="none"/>
          <w:lang w:val="zh-CN"/>
        </w:rPr>
        <w:t>6</w:t>
      </w:r>
      <w:r>
        <w:rPr>
          <w:rFonts w:hint="eastAsia" w:ascii="宋体" w:hAnsi="宋体"/>
          <w:b/>
          <w:color w:val="auto"/>
          <w:szCs w:val="21"/>
          <w:highlight w:val="none"/>
          <w:lang w:val="zh-CN"/>
        </w:rPr>
        <w:t>.2.</w:t>
      </w:r>
      <w:r>
        <w:rPr>
          <w:rFonts w:hint="eastAsia" w:ascii="宋体" w:hAnsi="宋体"/>
          <w:b/>
          <w:color w:val="auto"/>
          <w:szCs w:val="21"/>
          <w:highlight w:val="none"/>
        </w:rPr>
        <w:t>3</w:t>
      </w:r>
      <w:r>
        <w:rPr>
          <w:rFonts w:hint="eastAsia" w:ascii="宋体" w:hAnsi="宋体"/>
          <w:b/>
          <w:color w:val="auto"/>
          <w:szCs w:val="21"/>
          <w:highlight w:val="none"/>
          <w:lang w:val="zh-CN"/>
        </w:rPr>
        <w:t>因重大变故，采购任务取消的。</w:t>
      </w:r>
    </w:p>
    <w:p w14:paraId="2B1F40CF">
      <w:pPr>
        <w:tabs>
          <w:tab w:val="left" w:pos="0"/>
        </w:tabs>
        <w:spacing w:line="400" w:lineRule="exact"/>
        <w:ind w:firstLine="422"/>
        <w:rPr>
          <w:rFonts w:ascii="宋体" w:hAnsi="宋体"/>
          <w:b/>
          <w:color w:val="auto"/>
          <w:szCs w:val="21"/>
          <w:highlight w:val="none"/>
        </w:rPr>
      </w:pPr>
      <w:r>
        <w:rPr>
          <w:rFonts w:hint="eastAsia" w:ascii="宋体" w:hAnsi="宋体"/>
          <w:b/>
          <w:color w:val="auto"/>
          <w:szCs w:val="21"/>
          <w:highlight w:val="none"/>
          <w:lang w:val="zh-CN"/>
        </w:rPr>
        <w:t>2</w:t>
      </w:r>
      <w:r>
        <w:rPr>
          <w:rFonts w:ascii="宋体" w:hAnsi="宋体"/>
          <w:b/>
          <w:color w:val="auto"/>
          <w:szCs w:val="21"/>
          <w:highlight w:val="none"/>
          <w:lang w:val="zh-CN"/>
        </w:rPr>
        <w:t>6</w:t>
      </w:r>
      <w:r>
        <w:rPr>
          <w:rFonts w:hint="eastAsia" w:ascii="宋体" w:hAnsi="宋体"/>
          <w:b/>
          <w:color w:val="auto"/>
          <w:szCs w:val="21"/>
          <w:highlight w:val="none"/>
          <w:lang w:val="zh-CN"/>
        </w:rPr>
        <w:t>.2.</w:t>
      </w:r>
      <w:r>
        <w:rPr>
          <w:rFonts w:hint="eastAsia" w:ascii="宋体" w:hAnsi="宋体"/>
          <w:b/>
          <w:color w:val="auto"/>
          <w:szCs w:val="21"/>
          <w:highlight w:val="none"/>
        </w:rPr>
        <w:t>4</w:t>
      </w:r>
      <w:r>
        <w:rPr>
          <w:rFonts w:hint="eastAsia" w:ascii="宋体" w:hAnsi="宋体"/>
          <w:b/>
          <w:color w:val="auto"/>
          <w:szCs w:val="21"/>
          <w:highlight w:val="none"/>
          <w:lang w:val="zh-CN"/>
        </w:rPr>
        <w:t>评标委员会认定招标文件存在歧义、重大缺陷导致评审工作无法进行。</w:t>
      </w:r>
    </w:p>
    <w:p w14:paraId="7ED39C9C">
      <w:pPr>
        <w:tabs>
          <w:tab w:val="left" w:pos="0"/>
        </w:tabs>
        <w:spacing w:line="400" w:lineRule="exact"/>
        <w:ind w:firstLine="422"/>
        <w:rPr>
          <w:rFonts w:ascii="宋体" w:hAnsi="宋体"/>
          <w:b/>
          <w:color w:val="auto"/>
          <w:szCs w:val="21"/>
          <w:highlight w:val="none"/>
        </w:rPr>
      </w:pPr>
      <w:r>
        <w:rPr>
          <w:rFonts w:hint="eastAsia" w:ascii="宋体" w:hAnsi="宋体"/>
          <w:b/>
          <w:color w:val="auto"/>
          <w:szCs w:val="21"/>
          <w:highlight w:val="none"/>
          <w:lang w:val="zh-CN"/>
        </w:rPr>
        <w:t>2</w:t>
      </w:r>
      <w:r>
        <w:rPr>
          <w:rFonts w:ascii="宋体" w:hAnsi="宋体"/>
          <w:b/>
          <w:color w:val="auto"/>
          <w:szCs w:val="21"/>
          <w:highlight w:val="none"/>
          <w:lang w:val="zh-CN"/>
        </w:rPr>
        <w:t>6</w:t>
      </w:r>
      <w:r>
        <w:rPr>
          <w:rFonts w:hint="eastAsia" w:ascii="宋体" w:hAnsi="宋体"/>
          <w:b/>
          <w:color w:val="auto"/>
          <w:szCs w:val="21"/>
          <w:highlight w:val="none"/>
          <w:lang w:val="zh-CN"/>
        </w:rPr>
        <w:t>.2.</w:t>
      </w:r>
      <w:r>
        <w:rPr>
          <w:rFonts w:hint="eastAsia" w:ascii="宋体" w:hAnsi="宋体"/>
          <w:b/>
          <w:color w:val="auto"/>
          <w:szCs w:val="21"/>
          <w:highlight w:val="none"/>
        </w:rPr>
        <w:t>5</w:t>
      </w:r>
      <w:r>
        <w:rPr>
          <w:rFonts w:hint="eastAsia" w:ascii="宋体" w:hAnsi="宋体"/>
          <w:b/>
          <w:color w:val="auto"/>
          <w:szCs w:val="21"/>
          <w:highlight w:val="none"/>
          <w:lang w:val="zh-CN"/>
        </w:rPr>
        <w:t>因苏采云系统故障原因造成开标不成功的。</w:t>
      </w:r>
    </w:p>
    <w:p w14:paraId="39233D1F">
      <w:pPr>
        <w:tabs>
          <w:tab w:val="left" w:pos="0"/>
        </w:tabs>
        <w:spacing w:line="400" w:lineRule="exact"/>
        <w:ind w:firstLine="422"/>
        <w:rPr>
          <w:rFonts w:ascii="宋体" w:hAnsi="宋体"/>
          <w:b/>
          <w:color w:val="auto"/>
          <w:szCs w:val="21"/>
          <w:highlight w:val="none"/>
        </w:rPr>
      </w:pPr>
      <w:r>
        <w:rPr>
          <w:rFonts w:hint="eastAsia" w:ascii="宋体" w:hAnsi="宋体"/>
          <w:b/>
          <w:color w:val="auto"/>
          <w:szCs w:val="21"/>
          <w:highlight w:val="none"/>
          <w:lang w:val="zh-CN"/>
        </w:rPr>
        <w:t>2</w:t>
      </w:r>
      <w:r>
        <w:rPr>
          <w:rFonts w:ascii="宋体" w:hAnsi="宋体"/>
          <w:b/>
          <w:color w:val="auto"/>
          <w:szCs w:val="21"/>
          <w:highlight w:val="none"/>
          <w:lang w:val="zh-CN"/>
        </w:rPr>
        <w:t>6</w:t>
      </w:r>
      <w:r>
        <w:rPr>
          <w:rFonts w:hint="eastAsia" w:ascii="宋体" w:hAnsi="宋体"/>
          <w:b/>
          <w:color w:val="auto"/>
          <w:szCs w:val="21"/>
          <w:highlight w:val="none"/>
          <w:lang w:val="zh-CN"/>
        </w:rPr>
        <w:t>.3 投标截止时间结束后参加投标的供应商不足三家的处理：</w:t>
      </w:r>
    </w:p>
    <w:p w14:paraId="766C1716">
      <w:pPr>
        <w:tabs>
          <w:tab w:val="left" w:pos="0"/>
        </w:tabs>
        <w:spacing w:line="400" w:lineRule="exact"/>
        <w:ind w:firstLine="422"/>
        <w:rPr>
          <w:rFonts w:ascii="宋体" w:hAnsi="宋体"/>
          <w:b/>
          <w:color w:val="auto"/>
          <w:szCs w:val="21"/>
          <w:highlight w:val="none"/>
        </w:rPr>
      </w:pPr>
      <w:r>
        <w:rPr>
          <w:rFonts w:hint="eastAsia" w:ascii="宋体" w:hAnsi="宋体"/>
          <w:b/>
          <w:color w:val="auto"/>
          <w:szCs w:val="21"/>
          <w:highlight w:val="none"/>
          <w:lang w:val="zh-CN"/>
        </w:rPr>
        <w:t>2</w:t>
      </w:r>
      <w:r>
        <w:rPr>
          <w:rFonts w:ascii="宋体" w:hAnsi="宋体"/>
          <w:b/>
          <w:color w:val="auto"/>
          <w:szCs w:val="21"/>
          <w:highlight w:val="none"/>
          <w:lang w:val="zh-CN"/>
        </w:rPr>
        <w:t>6</w:t>
      </w:r>
      <w:r>
        <w:rPr>
          <w:rFonts w:hint="eastAsia" w:ascii="宋体" w:hAnsi="宋体"/>
          <w:b/>
          <w:color w:val="auto"/>
          <w:szCs w:val="21"/>
          <w:highlight w:val="none"/>
          <w:lang w:val="zh-CN"/>
        </w:rPr>
        <w:t>.3.1如出现投标截止时间结束后参加投标的供应商或者在评标期间对招标文件做出实质响应的供应商不足三家情况，按政府采购相关规定执行。</w:t>
      </w:r>
    </w:p>
    <w:p w14:paraId="0D1BFA81">
      <w:pPr>
        <w:tabs>
          <w:tab w:val="left" w:pos="0"/>
        </w:tabs>
        <w:spacing w:line="400" w:lineRule="exact"/>
        <w:ind w:firstLine="422"/>
        <w:rPr>
          <w:rFonts w:ascii="宋体" w:hAnsi="宋体"/>
          <w:b/>
          <w:color w:val="auto"/>
          <w:szCs w:val="21"/>
          <w:highlight w:val="none"/>
        </w:rPr>
      </w:pPr>
    </w:p>
    <w:p w14:paraId="1304E639">
      <w:pPr>
        <w:spacing w:line="400" w:lineRule="exact"/>
        <w:ind w:firstLine="422"/>
        <w:rPr>
          <w:rFonts w:ascii="宋体" w:hAnsi="宋体"/>
          <w:b/>
          <w:bCs/>
          <w:color w:val="auto"/>
          <w:szCs w:val="21"/>
          <w:highlight w:val="none"/>
        </w:rPr>
      </w:pPr>
      <w:r>
        <w:rPr>
          <w:rFonts w:ascii="宋体" w:hAnsi="宋体"/>
          <w:b/>
          <w:bCs/>
          <w:color w:val="auto"/>
          <w:szCs w:val="21"/>
          <w:highlight w:val="none"/>
          <w:lang w:val="zh-CN"/>
        </w:rPr>
        <w:t>27、</w:t>
      </w:r>
      <w:r>
        <w:rPr>
          <w:rFonts w:hint="eastAsia" w:ascii="宋体" w:hAnsi="宋体"/>
          <w:b/>
          <w:bCs/>
          <w:color w:val="auto"/>
          <w:szCs w:val="21"/>
          <w:highlight w:val="none"/>
          <w:lang w:val="zh-CN"/>
        </w:rPr>
        <w:t>电子投标文件</w:t>
      </w:r>
      <w:r>
        <w:rPr>
          <w:rFonts w:ascii="宋体" w:hAnsi="宋体"/>
          <w:b/>
          <w:bCs/>
          <w:color w:val="auto"/>
          <w:szCs w:val="21"/>
          <w:highlight w:val="none"/>
          <w:lang w:val="zh-CN"/>
        </w:rPr>
        <w:t>的评价和比较</w:t>
      </w:r>
    </w:p>
    <w:p w14:paraId="0D09D4A5">
      <w:pPr>
        <w:spacing w:line="400" w:lineRule="exact"/>
        <w:ind w:firstLine="420"/>
        <w:rPr>
          <w:rFonts w:ascii="宋体" w:hAnsi="宋体"/>
          <w:b/>
          <w:bCs/>
          <w:color w:val="auto"/>
          <w:szCs w:val="21"/>
          <w:highlight w:val="none"/>
        </w:rPr>
      </w:pPr>
      <w:r>
        <w:rPr>
          <w:rFonts w:ascii="宋体" w:hAnsi="宋体"/>
          <w:color w:val="auto"/>
          <w:szCs w:val="21"/>
          <w:highlight w:val="none"/>
          <w:lang w:val="zh-CN"/>
        </w:rPr>
        <w:t>27.1评标委员会将仅对</w:t>
      </w:r>
      <w:r>
        <w:rPr>
          <w:rFonts w:ascii="宋体" w:hAnsi="宋体"/>
          <w:color w:val="auto"/>
          <w:szCs w:val="21"/>
          <w:highlight w:val="none"/>
        </w:rPr>
        <w:t>满足</w:t>
      </w:r>
      <w:r>
        <w:rPr>
          <w:rFonts w:ascii="宋体" w:hAnsi="宋体"/>
          <w:color w:val="auto"/>
          <w:szCs w:val="21"/>
          <w:highlight w:val="none"/>
          <w:lang w:val="zh-CN"/>
        </w:rPr>
        <w:t>采购文件</w:t>
      </w:r>
      <w:r>
        <w:rPr>
          <w:rFonts w:ascii="宋体" w:hAnsi="宋体"/>
          <w:color w:val="auto"/>
          <w:szCs w:val="21"/>
          <w:highlight w:val="none"/>
        </w:rPr>
        <w:t>实质性</w:t>
      </w:r>
      <w:r>
        <w:rPr>
          <w:rFonts w:ascii="宋体" w:hAnsi="宋体"/>
          <w:color w:val="auto"/>
          <w:szCs w:val="21"/>
          <w:highlight w:val="none"/>
          <w:lang w:val="zh-CN"/>
        </w:rPr>
        <w:t>要求的电子投标文件进行评价和比较。</w:t>
      </w:r>
    </w:p>
    <w:p w14:paraId="145515B7">
      <w:pPr>
        <w:spacing w:line="400" w:lineRule="exact"/>
        <w:ind w:firstLine="420"/>
        <w:rPr>
          <w:rFonts w:ascii="宋体" w:hAnsi="宋体"/>
          <w:b/>
          <w:bCs/>
          <w:color w:val="auto"/>
          <w:szCs w:val="21"/>
          <w:highlight w:val="none"/>
        </w:rPr>
      </w:pPr>
      <w:r>
        <w:rPr>
          <w:rFonts w:ascii="宋体" w:hAnsi="宋体"/>
          <w:color w:val="auto"/>
          <w:szCs w:val="21"/>
          <w:highlight w:val="none"/>
          <w:lang w:val="zh-CN"/>
        </w:rPr>
        <w:t>27.2评价和比较采用综合评分法，</w:t>
      </w:r>
      <w:r>
        <w:rPr>
          <w:rFonts w:hint="eastAsia" w:ascii="宋体" w:hAnsi="宋体"/>
          <w:color w:val="auto"/>
          <w:szCs w:val="21"/>
          <w:highlight w:val="none"/>
          <w:lang w:val="zh-CN"/>
        </w:rPr>
        <w:t>评标委员会</w:t>
      </w:r>
      <w:r>
        <w:rPr>
          <w:rFonts w:ascii="宋体" w:hAnsi="宋体"/>
          <w:color w:val="auto"/>
          <w:szCs w:val="21"/>
          <w:highlight w:val="none"/>
          <w:lang w:val="zh-CN"/>
        </w:rPr>
        <w:t>严格按照采购文件的规定要求、条件、评分标准，对投标人所提交货物或服务的先进性、可靠性、售后服务承诺、质量保证承诺等实质性响应内容进行比较评价。</w:t>
      </w:r>
    </w:p>
    <w:p w14:paraId="029E0AF8">
      <w:pPr>
        <w:spacing w:line="400" w:lineRule="exact"/>
        <w:ind w:firstLine="420"/>
        <w:rPr>
          <w:rFonts w:ascii="宋体" w:hAnsi="宋体"/>
          <w:color w:val="auto"/>
          <w:szCs w:val="21"/>
          <w:highlight w:val="none"/>
        </w:rPr>
      </w:pPr>
      <w:r>
        <w:rPr>
          <w:rFonts w:ascii="宋体" w:hAnsi="宋体"/>
          <w:color w:val="auto"/>
          <w:szCs w:val="21"/>
          <w:highlight w:val="none"/>
          <w:lang w:val="zh-CN"/>
        </w:rPr>
        <w:t>27.3 最低的投标报价或最高的折扣比例是中标的重要条件，但不是唯一条件。</w:t>
      </w:r>
    </w:p>
    <w:p w14:paraId="34DFD071">
      <w:pPr>
        <w:spacing w:line="400" w:lineRule="exact"/>
        <w:ind w:firstLine="422"/>
        <w:rPr>
          <w:rFonts w:ascii="宋体" w:hAnsi="宋体"/>
          <w:b/>
          <w:bCs/>
          <w:color w:val="auto"/>
          <w:szCs w:val="21"/>
          <w:highlight w:val="none"/>
        </w:rPr>
      </w:pPr>
      <w:r>
        <w:rPr>
          <w:rFonts w:ascii="宋体" w:hAnsi="宋体"/>
          <w:b/>
          <w:bCs/>
          <w:color w:val="auto"/>
          <w:szCs w:val="21"/>
          <w:highlight w:val="none"/>
          <w:lang w:val="zh-CN"/>
        </w:rPr>
        <w:t>七、授予合同</w:t>
      </w:r>
    </w:p>
    <w:p w14:paraId="0FFDCAFC">
      <w:pPr>
        <w:spacing w:line="400" w:lineRule="exact"/>
        <w:ind w:firstLine="422"/>
        <w:rPr>
          <w:rFonts w:ascii="宋体" w:hAnsi="宋体"/>
          <w:b/>
          <w:bCs/>
          <w:color w:val="auto"/>
          <w:szCs w:val="21"/>
          <w:highlight w:val="none"/>
        </w:rPr>
      </w:pPr>
      <w:r>
        <w:rPr>
          <w:rFonts w:ascii="宋体" w:hAnsi="宋体"/>
          <w:b/>
          <w:bCs/>
          <w:color w:val="auto"/>
          <w:szCs w:val="21"/>
          <w:highlight w:val="none"/>
          <w:lang w:val="zh-CN"/>
        </w:rPr>
        <w:t>28、中标人的确认</w:t>
      </w:r>
    </w:p>
    <w:p w14:paraId="353C1D72">
      <w:pPr>
        <w:spacing w:line="400" w:lineRule="exact"/>
        <w:ind w:firstLine="420"/>
        <w:rPr>
          <w:rFonts w:ascii="宋体" w:hAnsi="宋体"/>
          <w:color w:val="auto"/>
          <w:szCs w:val="21"/>
          <w:highlight w:val="none"/>
        </w:rPr>
      </w:pPr>
      <w:r>
        <w:rPr>
          <w:rFonts w:ascii="宋体" w:hAnsi="宋体"/>
          <w:color w:val="auto"/>
          <w:szCs w:val="21"/>
          <w:highlight w:val="none"/>
          <w:lang w:val="zh-CN"/>
        </w:rPr>
        <w:t>28.1评标委员会按照评标办法和标准对合格投标人的</w:t>
      </w:r>
      <w:r>
        <w:rPr>
          <w:rFonts w:hint="eastAsia" w:ascii="宋体" w:hAnsi="宋体"/>
          <w:color w:val="auto"/>
          <w:szCs w:val="21"/>
          <w:highlight w:val="none"/>
          <w:lang w:val="zh-CN"/>
        </w:rPr>
        <w:t>电子投标文件</w:t>
      </w:r>
      <w:r>
        <w:rPr>
          <w:rFonts w:ascii="宋体" w:hAnsi="宋体"/>
          <w:color w:val="auto"/>
          <w:szCs w:val="21"/>
          <w:highlight w:val="none"/>
          <w:lang w:val="zh-CN"/>
        </w:rPr>
        <w:t>进行评价和比较、打分，并确定中标人。</w:t>
      </w:r>
    </w:p>
    <w:p w14:paraId="3B1D9117">
      <w:pPr>
        <w:spacing w:line="400" w:lineRule="exact"/>
        <w:ind w:firstLine="420"/>
        <w:rPr>
          <w:rFonts w:ascii="宋体" w:hAnsi="宋体"/>
          <w:color w:val="auto"/>
          <w:szCs w:val="21"/>
          <w:highlight w:val="none"/>
        </w:rPr>
      </w:pPr>
      <w:r>
        <w:rPr>
          <w:rFonts w:ascii="宋体" w:hAnsi="宋体"/>
          <w:color w:val="auto"/>
          <w:szCs w:val="21"/>
          <w:highlight w:val="none"/>
          <w:lang w:val="zh-CN"/>
        </w:rPr>
        <w:t>28.2采购代理机构在</w:t>
      </w:r>
      <w:r>
        <w:rPr>
          <w:rFonts w:hint="eastAsia" w:ascii="宋体" w:hAnsi="宋体"/>
          <w:color w:val="auto"/>
          <w:szCs w:val="21"/>
          <w:highlight w:val="none"/>
          <w:lang w:val="zh-CN"/>
        </w:rPr>
        <w:t>苏采云系统中</w:t>
      </w:r>
      <w:r>
        <w:rPr>
          <w:rFonts w:ascii="宋体" w:hAnsi="宋体"/>
          <w:color w:val="auto"/>
          <w:szCs w:val="21"/>
          <w:highlight w:val="none"/>
          <w:lang w:val="zh-CN"/>
        </w:rPr>
        <w:t>向参与评审的未中标供应商发放《未中标通知书》。未中标供应商未按约定的时间和方式获取告知信息的，视为自动放弃并自行承担相应后果。</w:t>
      </w:r>
    </w:p>
    <w:p w14:paraId="70A01081">
      <w:pPr>
        <w:spacing w:line="400" w:lineRule="exact"/>
        <w:ind w:firstLine="420"/>
        <w:rPr>
          <w:rFonts w:ascii="宋体" w:hAnsi="宋体"/>
          <w:color w:val="auto"/>
          <w:szCs w:val="21"/>
          <w:highlight w:val="none"/>
        </w:rPr>
      </w:pPr>
      <w:r>
        <w:rPr>
          <w:rFonts w:ascii="宋体" w:hAnsi="宋体"/>
          <w:color w:val="auto"/>
          <w:szCs w:val="21"/>
          <w:highlight w:val="none"/>
          <w:lang w:val="zh-CN"/>
        </w:rPr>
        <w:t>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Cs w:val="21"/>
          <w:highlight w:val="none"/>
          <w:lang w:val="zh-CN"/>
        </w:rPr>
        <w:t>作出</w:t>
      </w:r>
      <w:r>
        <w:rPr>
          <w:rFonts w:ascii="宋体" w:hAnsi="宋体"/>
          <w:color w:val="auto"/>
          <w:szCs w:val="21"/>
          <w:highlight w:val="none"/>
          <w:lang w:val="zh-CN"/>
        </w:rPr>
        <w:t>答复。在此期限后向采购代理机构提出质疑或质疑未经投标人法定代表人或参加投标的代理人签署和盖公章（原件），采购代理机构有权对该质疑不予答复。</w:t>
      </w:r>
    </w:p>
    <w:p w14:paraId="0753C7E3">
      <w:pPr>
        <w:spacing w:line="400" w:lineRule="exact"/>
        <w:ind w:firstLine="422"/>
        <w:rPr>
          <w:rFonts w:ascii="宋体" w:hAnsi="宋体"/>
          <w:b/>
          <w:bCs/>
          <w:color w:val="auto"/>
          <w:szCs w:val="21"/>
          <w:highlight w:val="none"/>
        </w:rPr>
      </w:pPr>
      <w:r>
        <w:rPr>
          <w:rFonts w:ascii="宋体" w:hAnsi="宋体"/>
          <w:b/>
          <w:bCs/>
          <w:color w:val="auto"/>
          <w:szCs w:val="21"/>
          <w:highlight w:val="none"/>
          <w:lang w:val="zh-CN"/>
        </w:rPr>
        <w:t>29、合同授予标准</w:t>
      </w:r>
    </w:p>
    <w:p w14:paraId="5D22E181">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29.1采购代理机构将把合同授予其电子投标文件在实质上响应采购文件要求和按本须知规定评选出的中标人。确定为中标人的必须具有实施本合同的能力和资源。</w:t>
      </w:r>
    </w:p>
    <w:p w14:paraId="0BFE2744">
      <w:pPr>
        <w:spacing w:line="400" w:lineRule="exact"/>
        <w:ind w:firstLine="422"/>
        <w:rPr>
          <w:rFonts w:ascii="宋体" w:hAnsi="宋体"/>
          <w:b/>
          <w:color w:val="auto"/>
          <w:szCs w:val="21"/>
          <w:highlight w:val="none"/>
        </w:rPr>
      </w:pPr>
      <w:r>
        <w:rPr>
          <w:rFonts w:hint="eastAsia" w:ascii="宋体" w:hAnsi="宋体"/>
          <w:b/>
          <w:color w:val="auto"/>
          <w:szCs w:val="21"/>
          <w:highlight w:val="none"/>
          <w:lang w:val="zh-CN"/>
        </w:rPr>
        <w:t>29.2依据《政府采购促进中小企业发展管理办法》规定享受扶持政策获得政府采购合同的小微企业不得将合同分包给大中型企业，中型企业不得将合同分包给大型企业。</w:t>
      </w:r>
    </w:p>
    <w:p w14:paraId="010368AD">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29.3在合同签订之前，如发现中标人提供的材料虚假或对标书所要求说明的情况故意隐瞒或虚报，则按政府采购规定处理。</w:t>
      </w:r>
    </w:p>
    <w:p w14:paraId="08734294">
      <w:pPr>
        <w:spacing w:line="400" w:lineRule="exact"/>
        <w:ind w:firstLine="422"/>
        <w:rPr>
          <w:rFonts w:ascii="宋体" w:hAnsi="宋体"/>
          <w:b/>
          <w:bCs/>
          <w:color w:val="auto"/>
          <w:szCs w:val="21"/>
          <w:highlight w:val="none"/>
        </w:rPr>
      </w:pPr>
      <w:r>
        <w:rPr>
          <w:rFonts w:ascii="宋体" w:hAnsi="宋体"/>
          <w:b/>
          <w:bCs/>
          <w:color w:val="auto"/>
          <w:szCs w:val="21"/>
          <w:highlight w:val="none"/>
          <w:lang w:val="zh-CN"/>
        </w:rPr>
        <w:t>30、中标通知书</w:t>
      </w:r>
    </w:p>
    <w:p w14:paraId="44ABA9FC">
      <w:pPr>
        <w:spacing w:line="400" w:lineRule="exact"/>
        <w:ind w:firstLine="420"/>
        <w:rPr>
          <w:rFonts w:ascii="宋体" w:hAnsi="宋体"/>
          <w:color w:val="auto"/>
          <w:szCs w:val="21"/>
          <w:highlight w:val="none"/>
        </w:rPr>
      </w:pPr>
      <w:r>
        <w:rPr>
          <w:rFonts w:ascii="宋体" w:hAnsi="宋体"/>
          <w:color w:val="auto"/>
          <w:szCs w:val="21"/>
          <w:highlight w:val="none"/>
          <w:lang w:val="zh-CN"/>
        </w:rPr>
        <w:t>30.1</w:t>
      </w:r>
      <w:r>
        <w:rPr>
          <w:rFonts w:hint="eastAsia" w:ascii="宋体" w:hAnsi="宋体"/>
          <w:color w:val="auto"/>
          <w:szCs w:val="21"/>
          <w:highlight w:val="none"/>
          <w:lang w:val="zh-CN"/>
        </w:rPr>
        <w:t>确定</w:t>
      </w:r>
      <w:r>
        <w:rPr>
          <w:rFonts w:ascii="宋体" w:hAnsi="宋体"/>
          <w:color w:val="auto"/>
          <w:szCs w:val="21"/>
          <w:highlight w:val="none"/>
          <w:lang w:val="zh-CN"/>
        </w:rPr>
        <w:t>中标人后，采购代理机构将在规定的时间内以书面形式通知中标人其投标被接受。在中标通知书中明确中标人的中标标价、交货时间、质量标准和有关合同签订的日期和地点。</w:t>
      </w:r>
    </w:p>
    <w:p w14:paraId="5C304AA5">
      <w:pPr>
        <w:spacing w:line="400" w:lineRule="exact"/>
        <w:ind w:firstLine="420"/>
        <w:rPr>
          <w:rFonts w:ascii="宋体" w:hAnsi="宋体"/>
          <w:color w:val="auto"/>
          <w:szCs w:val="21"/>
          <w:highlight w:val="none"/>
        </w:rPr>
      </w:pPr>
      <w:r>
        <w:rPr>
          <w:rFonts w:ascii="宋体" w:hAnsi="宋体"/>
          <w:color w:val="auto"/>
          <w:szCs w:val="21"/>
          <w:highlight w:val="none"/>
          <w:lang w:val="zh-CN"/>
        </w:rPr>
        <w:t>30.2中标通知书将成为合同的组成部分。</w:t>
      </w:r>
    </w:p>
    <w:p w14:paraId="03D56598">
      <w:pPr>
        <w:spacing w:line="400" w:lineRule="exact"/>
        <w:ind w:firstLine="420"/>
        <w:rPr>
          <w:rFonts w:ascii="宋体" w:hAnsi="宋体"/>
          <w:bCs/>
          <w:color w:val="auto"/>
          <w:szCs w:val="21"/>
          <w:highlight w:val="none"/>
        </w:rPr>
      </w:pPr>
      <w:r>
        <w:rPr>
          <w:rFonts w:ascii="宋体" w:hAnsi="宋体"/>
          <w:color w:val="auto"/>
          <w:szCs w:val="21"/>
          <w:highlight w:val="none"/>
          <w:lang w:val="zh-CN"/>
        </w:rPr>
        <w:t>30.3采购代理机构对未中标人不承担解释未中标原因的义务。</w:t>
      </w:r>
    </w:p>
    <w:p w14:paraId="67893DEE">
      <w:pPr>
        <w:spacing w:line="400" w:lineRule="exact"/>
        <w:ind w:firstLine="422"/>
        <w:rPr>
          <w:rFonts w:ascii="宋体" w:hAnsi="宋体"/>
          <w:b/>
          <w:bCs/>
          <w:color w:val="auto"/>
          <w:szCs w:val="21"/>
          <w:highlight w:val="none"/>
        </w:rPr>
      </w:pPr>
      <w:r>
        <w:rPr>
          <w:rFonts w:ascii="宋体" w:hAnsi="宋体"/>
          <w:b/>
          <w:bCs/>
          <w:color w:val="auto"/>
          <w:szCs w:val="21"/>
          <w:highlight w:val="none"/>
          <w:lang w:val="zh-CN"/>
        </w:rPr>
        <w:t>31、合同的签订</w:t>
      </w:r>
    </w:p>
    <w:p w14:paraId="63904BC1">
      <w:pPr>
        <w:spacing w:line="400" w:lineRule="exact"/>
        <w:ind w:firstLine="420"/>
        <w:rPr>
          <w:rFonts w:ascii="宋体" w:hAnsi="宋体"/>
          <w:color w:val="auto"/>
          <w:szCs w:val="21"/>
          <w:highlight w:val="none"/>
        </w:rPr>
      </w:pPr>
      <w:r>
        <w:rPr>
          <w:rFonts w:ascii="宋体" w:hAnsi="宋体"/>
          <w:color w:val="auto"/>
          <w:szCs w:val="21"/>
          <w:highlight w:val="none"/>
          <w:lang w:val="zh-CN"/>
        </w:rPr>
        <w:t>31.1中标人应按中标通知书中规定的时间和地点与采购人签订政府采购合同。</w:t>
      </w:r>
    </w:p>
    <w:p w14:paraId="4F007795">
      <w:pPr>
        <w:spacing w:line="400" w:lineRule="exact"/>
        <w:ind w:firstLine="420"/>
        <w:rPr>
          <w:rFonts w:ascii="宋体" w:hAnsi="宋体"/>
          <w:color w:val="auto"/>
          <w:szCs w:val="21"/>
          <w:highlight w:val="none"/>
        </w:rPr>
      </w:pPr>
      <w:r>
        <w:rPr>
          <w:rFonts w:ascii="宋体" w:hAnsi="宋体"/>
          <w:color w:val="auto"/>
          <w:szCs w:val="21"/>
          <w:highlight w:val="none"/>
          <w:lang w:val="zh-CN"/>
        </w:rPr>
        <w:t>31.2签订的合同及合同条款应以采购文件和中标人的电子投标文件及其澄清文件为依据。</w:t>
      </w:r>
    </w:p>
    <w:p w14:paraId="0C632DB0">
      <w:pPr>
        <w:spacing w:line="400" w:lineRule="exact"/>
        <w:ind w:firstLine="420"/>
        <w:rPr>
          <w:rFonts w:ascii="宋体" w:hAnsi="宋体"/>
          <w:color w:val="auto"/>
          <w:szCs w:val="21"/>
          <w:highlight w:val="none"/>
        </w:rPr>
      </w:pPr>
      <w:r>
        <w:rPr>
          <w:rFonts w:ascii="宋体" w:hAnsi="宋体"/>
          <w:color w:val="auto"/>
          <w:szCs w:val="21"/>
          <w:highlight w:val="none"/>
          <w:lang w:val="zh-CN"/>
        </w:rPr>
        <w:t>31.3中标人无正当理由不得放弃中标。</w:t>
      </w:r>
    </w:p>
    <w:p w14:paraId="652A7955">
      <w:pPr>
        <w:spacing w:line="400" w:lineRule="exact"/>
        <w:ind w:firstLine="422"/>
        <w:rPr>
          <w:rFonts w:ascii="宋体" w:hAnsi="宋体"/>
          <w:b/>
          <w:bCs/>
          <w:color w:val="auto"/>
          <w:szCs w:val="21"/>
          <w:highlight w:val="none"/>
        </w:rPr>
      </w:pPr>
      <w:r>
        <w:rPr>
          <w:rFonts w:ascii="宋体" w:hAnsi="宋体"/>
          <w:b/>
          <w:bCs/>
          <w:color w:val="auto"/>
          <w:szCs w:val="21"/>
          <w:highlight w:val="none"/>
        </w:rPr>
        <w:t>32、履约保证金</w:t>
      </w:r>
    </w:p>
    <w:p w14:paraId="668927E3">
      <w:pPr>
        <w:spacing w:line="400" w:lineRule="exact"/>
        <w:ind w:firstLine="420"/>
        <w:rPr>
          <w:rFonts w:ascii="宋体" w:hAnsi="宋体"/>
          <w:color w:val="auto"/>
          <w:szCs w:val="21"/>
          <w:highlight w:val="none"/>
        </w:rPr>
      </w:pPr>
      <w:r>
        <w:rPr>
          <w:rFonts w:ascii="宋体" w:hAnsi="宋体"/>
          <w:color w:val="auto"/>
          <w:szCs w:val="21"/>
          <w:highlight w:val="none"/>
          <w:lang w:val="zh-CN"/>
        </w:rPr>
        <w:t>无</w:t>
      </w:r>
    </w:p>
    <w:p w14:paraId="4E38846A">
      <w:pPr>
        <w:spacing w:line="400" w:lineRule="exact"/>
        <w:ind w:firstLine="422"/>
        <w:rPr>
          <w:rFonts w:ascii="宋体" w:hAnsi="宋体"/>
          <w:b/>
          <w:bCs/>
          <w:color w:val="auto"/>
          <w:szCs w:val="21"/>
          <w:highlight w:val="none"/>
        </w:rPr>
      </w:pPr>
      <w:r>
        <w:rPr>
          <w:rFonts w:ascii="宋体" w:hAnsi="宋体"/>
          <w:b/>
          <w:bCs/>
          <w:color w:val="auto"/>
          <w:szCs w:val="21"/>
          <w:highlight w:val="none"/>
          <w:lang w:val="zh-CN"/>
        </w:rPr>
        <w:t>八、其他事项</w:t>
      </w:r>
    </w:p>
    <w:p w14:paraId="215ED4FE">
      <w:pPr>
        <w:spacing w:line="400" w:lineRule="exact"/>
        <w:ind w:firstLine="422"/>
        <w:rPr>
          <w:rFonts w:ascii="宋体" w:hAnsi="宋体"/>
          <w:b/>
          <w:bCs/>
          <w:color w:val="auto"/>
          <w:szCs w:val="21"/>
          <w:highlight w:val="none"/>
        </w:rPr>
      </w:pPr>
      <w:r>
        <w:rPr>
          <w:rFonts w:ascii="宋体" w:hAnsi="宋体"/>
          <w:b/>
          <w:bCs/>
          <w:color w:val="auto"/>
          <w:szCs w:val="21"/>
          <w:highlight w:val="none"/>
          <w:lang w:val="zh-CN"/>
        </w:rPr>
        <w:t>33、中标服务费</w:t>
      </w:r>
    </w:p>
    <w:p w14:paraId="148B1F37">
      <w:pPr>
        <w:spacing w:line="400" w:lineRule="exact"/>
        <w:ind w:firstLine="420"/>
        <w:rPr>
          <w:rFonts w:ascii="宋体" w:hAnsi="宋体"/>
          <w:color w:val="auto"/>
          <w:szCs w:val="21"/>
          <w:highlight w:val="none"/>
        </w:rPr>
      </w:pPr>
      <w:r>
        <w:rPr>
          <w:rFonts w:ascii="宋体" w:hAnsi="宋体"/>
          <w:color w:val="auto"/>
          <w:szCs w:val="21"/>
          <w:highlight w:val="none"/>
          <w:lang w:val="zh-CN"/>
        </w:rPr>
        <w:t>33.1中标人应按前附表规定缴纳中标服务费。</w:t>
      </w:r>
    </w:p>
    <w:p w14:paraId="4E654AAE">
      <w:pPr>
        <w:spacing w:line="400" w:lineRule="exact"/>
        <w:ind w:firstLine="420"/>
        <w:rPr>
          <w:rFonts w:ascii="宋体" w:hAnsi="宋体"/>
          <w:color w:val="auto"/>
          <w:szCs w:val="21"/>
          <w:highlight w:val="none"/>
        </w:rPr>
      </w:pPr>
      <w:r>
        <w:rPr>
          <w:rFonts w:ascii="宋体" w:hAnsi="宋体"/>
          <w:color w:val="auto"/>
          <w:szCs w:val="21"/>
          <w:highlight w:val="none"/>
          <w:lang w:val="zh-CN"/>
        </w:rPr>
        <w:t>33.2服务费交纳账户：苏州市卫康招投标咨询服务有限公司</w:t>
      </w:r>
    </w:p>
    <w:p w14:paraId="21727556">
      <w:pPr>
        <w:spacing w:line="400" w:lineRule="exact"/>
        <w:ind w:firstLine="420"/>
        <w:rPr>
          <w:rFonts w:ascii="宋体" w:hAnsi="宋体"/>
          <w:color w:val="auto"/>
          <w:szCs w:val="21"/>
          <w:highlight w:val="none"/>
        </w:rPr>
      </w:pPr>
      <w:r>
        <w:rPr>
          <w:rFonts w:ascii="宋体" w:hAnsi="宋体"/>
          <w:color w:val="auto"/>
          <w:szCs w:val="21"/>
          <w:highlight w:val="none"/>
          <w:lang w:val="zh-CN"/>
        </w:rPr>
        <w:t>账号：1102020209000295112</w:t>
      </w:r>
    </w:p>
    <w:p w14:paraId="4B1F68B2">
      <w:pPr>
        <w:spacing w:line="400" w:lineRule="exact"/>
        <w:ind w:firstLine="420"/>
        <w:rPr>
          <w:rFonts w:ascii="宋体" w:hAnsi="宋体"/>
          <w:color w:val="auto"/>
          <w:szCs w:val="21"/>
          <w:highlight w:val="none"/>
        </w:rPr>
      </w:pPr>
      <w:r>
        <w:rPr>
          <w:rFonts w:ascii="宋体" w:hAnsi="宋体"/>
          <w:color w:val="auto"/>
          <w:szCs w:val="21"/>
          <w:highlight w:val="none"/>
          <w:lang w:val="zh-CN"/>
        </w:rPr>
        <w:t>开户银行：</w:t>
      </w:r>
      <w:r>
        <w:rPr>
          <w:rFonts w:hint="eastAsia" w:ascii="宋体" w:hAnsi="宋体"/>
          <w:color w:val="auto"/>
          <w:szCs w:val="21"/>
          <w:highlight w:val="none"/>
          <w:lang w:val="zh-CN"/>
        </w:rPr>
        <w:t>中国工商银行股份有限公司苏州</w:t>
      </w:r>
      <w:r>
        <w:rPr>
          <w:rFonts w:ascii="宋体" w:hAnsi="宋体"/>
          <w:color w:val="auto"/>
          <w:szCs w:val="21"/>
          <w:highlight w:val="none"/>
          <w:lang w:val="zh-CN"/>
        </w:rPr>
        <w:t>道前支行</w:t>
      </w:r>
    </w:p>
    <w:p w14:paraId="5F7346D1">
      <w:pPr>
        <w:spacing w:line="400" w:lineRule="exact"/>
        <w:ind w:firstLine="420"/>
        <w:rPr>
          <w:rFonts w:ascii="宋体" w:hAnsi="宋体"/>
          <w:color w:val="auto"/>
          <w:szCs w:val="21"/>
          <w:highlight w:val="none"/>
        </w:rPr>
      </w:pPr>
      <w:r>
        <w:rPr>
          <w:rFonts w:ascii="宋体" w:hAnsi="宋体"/>
          <w:color w:val="auto"/>
          <w:szCs w:val="21"/>
          <w:highlight w:val="none"/>
          <w:lang w:val="zh-CN"/>
        </w:rPr>
        <w:t>33.3缴纳服务费时中标人需提供开票信息：单位公司名称、地址、电话、税号、开户银行、账号。</w:t>
      </w:r>
    </w:p>
    <w:p w14:paraId="2A866A35">
      <w:pPr>
        <w:spacing w:line="400" w:lineRule="exact"/>
        <w:ind w:firstLine="422"/>
        <w:rPr>
          <w:rFonts w:ascii="宋体" w:hAnsi="宋体"/>
          <w:b/>
          <w:bCs/>
          <w:color w:val="auto"/>
          <w:szCs w:val="21"/>
          <w:highlight w:val="none"/>
        </w:rPr>
      </w:pPr>
      <w:r>
        <w:rPr>
          <w:rFonts w:ascii="宋体" w:hAnsi="宋体"/>
          <w:b/>
          <w:bCs/>
          <w:color w:val="auto"/>
          <w:szCs w:val="21"/>
          <w:highlight w:val="none"/>
          <w:lang w:val="zh-CN"/>
        </w:rPr>
        <w:t>34、监督</w:t>
      </w:r>
    </w:p>
    <w:p w14:paraId="7D0A5A54">
      <w:pPr>
        <w:spacing w:line="400" w:lineRule="exact"/>
        <w:ind w:firstLine="420"/>
        <w:rPr>
          <w:rFonts w:ascii="宋体" w:hAnsi="宋体"/>
          <w:color w:val="auto"/>
          <w:szCs w:val="21"/>
          <w:highlight w:val="none"/>
        </w:rPr>
      </w:pPr>
      <w:r>
        <w:rPr>
          <w:rFonts w:ascii="宋体" w:hAnsi="宋体"/>
          <w:color w:val="auto"/>
          <w:szCs w:val="21"/>
          <w:highlight w:val="none"/>
          <w:lang w:val="zh-CN"/>
        </w:rPr>
        <w:t>34.1政府有关监督部门将对招投标全过程进行监督。</w:t>
      </w:r>
    </w:p>
    <w:p w14:paraId="79C4EB93">
      <w:pPr>
        <w:spacing w:line="400" w:lineRule="exact"/>
        <w:ind w:firstLine="422"/>
        <w:rPr>
          <w:rFonts w:ascii="宋体" w:hAnsi="宋体"/>
          <w:b/>
          <w:bCs/>
          <w:color w:val="auto"/>
          <w:szCs w:val="21"/>
          <w:highlight w:val="none"/>
        </w:rPr>
      </w:pPr>
      <w:r>
        <w:rPr>
          <w:rFonts w:ascii="宋体" w:hAnsi="宋体"/>
          <w:b/>
          <w:bCs/>
          <w:color w:val="auto"/>
          <w:szCs w:val="21"/>
          <w:highlight w:val="none"/>
          <w:lang w:val="zh-CN"/>
        </w:rPr>
        <w:t>35、未尽事宜</w:t>
      </w:r>
    </w:p>
    <w:p w14:paraId="7A02326B">
      <w:pPr>
        <w:spacing w:line="400" w:lineRule="exact"/>
        <w:ind w:firstLine="420"/>
        <w:rPr>
          <w:rFonts w:ascii="宋体" w:hAnsi="宋体"/>
          <w:color w:val="auto"/>
          <w:szCs w:val="21"/>
          <w:highlight w:val="none"/>
        </w:rPr>
      </w:pPr>
      <w:r>
        <w:rPr>
          <w:rFonts w:ascii="宋体" w:hAnsi="宋体"/>
          <w:color w:val="auto"/>
          <w:szCs w:val="21"/>
          <w:highlight w:val="none"/>
          <w:lang w:val="zh-CN"/>
        </w:rPr>
        <w:t>按《中华人民共和国政府采购法》及其他有关政府采购的法律法规的规定执行</w:t>
      </w:r>
      <w:r>
        <w:rPr>
          <w:color w:val="auto"/>
          <w:szCs w:val="21"/>
          <w:highlight w:val="none"/>
          <w:lang w:val="zh-CN"/>
        </w:rPr>
        <w:t>。</w:t>
      </w:r>
      <w:bookmarkEnd w:id="3"/>
    </w:p>
    <w:p w14:paraId="0CB5BCB2">
      <w:pPr>
        <w:jc w:val="center"/>
        <w:rPr>
          <w:color w:val="auto"/>
          <w:highlight w:val="none"/>
        </w:rPr>
      </w:pPr>
    </w:p>
    <w:p w14:paraId="2F9A7090">
      <w:pPr>
        <w:jc w:val="center"/>
        <w:rPr>
          <w:rFonts w:ascii="宋体" w:hAnsi="宋体"/>
          <w:b/>
          <w:bCs/>
          <w:color w:val="auto"/>
          <w:sz w:val="32"/>
          <w:highlight w:val="none"/>
        </w:rPr>
      </w:pPr>
      <w:r>
        <w:rPr>
          <w:rFonts w:ascii="宋体" w:hAnsi="宋体"/>
          <w:b/>
          <w:bCs/>
          <w:color w:val="auto"/>
          <w:sz w:val="32"/>
          <w:highlight w:val="none"/>
        </w:rPr>
        <w:br w:type="page" w:clear="all"/>
      </w:r>
      <w:bookmarkStart w:id="5" w:name="_Hlk99527780"/>
      <w:bookmarkStart w:id="6" w:name="_Hlk110604834"/>
      <w:r>
        <w:rPr>
          <w:rFonts w:hint="eastAsia" w:ascii="宋体" w:hAnsi="宋体"/>
          <w:b/>
          <w:bCs/>
          <w:color w:val="auto"/>
          <w:sz w:val="32"/>
          <w:highlight w:val="none"/>
        </w:rPr>
        <w:t>第三章 电子投标文件格式</w:t>
      </w:r>
    </w:p>
    <w:p w14:paraId="71F19849">
      <w:pPr>
        <w:rPr>
          <w:rFonts w:ascii="宋体" w:hAnsi="宋体"/>
          <w:b/>
          <w:bCs/>
          <w:color w:val="auto"/>
          <w:sz w:val="32"/>
          <w:highlight w:val="none"/>
        </w:rPr>
      </w:pPr>
    </w:p>
    <w:p w14:paraId="558F26E8">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说明：</w:t>
      </w:r>
    </w:p>
    <w:p w14:paraId="204E05F4">
      <w:pPr>
        <w:spacing w:line="360" w:lineRule="auto"/>
        <w:ind w:firstLine="480"/>
        <w:rPr>
          <w:rFonts w:ascii="宋体" w:hAnsi="宋体"/>
          <w:b/>
          <w:bCs/>
          <w:color w:val="auto"/>
          <w:szCs w:val="21"/>
          <w:highlight w:val="none"/>
        </w:rPr>
      </w:pPr>
      <w:r>
        <w:rPr>
          <w:rFonts w:hint="eastAsia" w:ascii="宋体" w:hAnsi="宋体" w:cs="宋体"/>
          <w:b/>
          <w:bCs/>
          <w:color w:val="auto"/>
          <w:szCs w:val="21"/>
          <w:highlight w:val="none"/>
          <w:lang w:val="zh-CN"/>
        </w:rPr>
        <w:t>对本章所有的投标书格式 ，投标人可根据自身情况进行补充和修改，但补充和修改不得造成与本格式内容有实质性的违背。</w:t>
      </w:r>
    </w:p>
    <w:p w14:paraId="2989E654">
      <w:pPr>
        <w:spacing w:line="360" w:lineRule="auto"/>
        <w:rPr>
          <w:rFonts w:ascii="宋体" w:hAnsi="宋体"/>
          <w:b/>
          <w:bCs/>
          <w:color w:val="auto"/>
          <w:sz w:val="24"/>
          <w:highlight w:val="none"/>
        </w:rPr>
      </w:pPr>
    </w:p>
    <w:p w14:paraId="595ECE79">
      <w:pPr>
        <w:widowControl w:val="0"/>
        <w:spacing w:line="360" w:lineRule="auto"/>
        <w:jc w:val="both"/>
        <w:rPr>
          <w:rFonts w:ascii="宋体" w:hAnsi="宋体"/>
          <w:bCs/>
          <w:color w:val="auto"/>
          <w:sz w:val="21"/>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格式1：</w:t>
      </w:r>
      <w:r>
        <w:rPr>
          <w:rFonts w:hint="eastAsia" w:ascii="宋体" w:hAnsi="宋体"/>
          <w:b/>
          <w:bCs/>
          <w:color w:val="auto"/>
          <w:sz w:val="21"/>
          <w:szCs w:val="21"/>
          <w:highlight w:val="none"/>
        </w:rPr>
        <w:t>法人授权委托书</w:t>
      </w:r>
    </w:p>
    <w:p w14:paraId="28114747">
      <w:pPr>
        <w:spacing w:before="240" w:after="240"/>
        <w:jc w:val="center"/>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1、</w:t>
      </w:r>
      <w:r>
        <w:rPr>
          <w:rFonts w:ascii="Times New Roman" w:hAnsi="Times New Roman"/>
          <w:b/>
          <w:bCs/>
          <w:color w:val="auto"/>
          <w:sz w:val="24"/>
          <w:szCs w:val="24"/>
          <w:highlight w:val="none"/>
        </w:rPr>
        <w:t>授权委托书</w:t>
      </w:r>
    </w:p>
    <w:p w14:paraId="58A1C1C5">
      <w:pPr>
        <w:spacing w:line="400" w:lineRule="exact"/>
        <w:ind w:firstLine="420"/>
        <w:rPr>
          <w:rFonts w:ascii="宋体" w:hAnsi="宋体"/>
          <w:bCs/>
          <w:color w:val="auto"/>
          <w:sz w:val="21"/>
          <w:szCs w:val="21"/>
          <w:highlight w:val="none"/>
        </w:rPr>
      </w:pPr>
      <w:r>
        <w:rPr>
          <w:rFonts w:ascii="宋体" w:hAnsi="宋体"/>
          <w:bCs/>
          <w:color w:val="auto"/>
          <w:sz w:val="21"/>
          <w:szCs w:val="21"/>
          <w:highlight w:val="none"/>
        </w:rPr>
        <w:t>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w:t>
      </w:r>
      <w:r>
        <w:rPr>
          <w:rFonts w:hint="eastAsia" w:ascii="宋体" w:hAnsi="宋体"/>
          <w:bCs/>
          <w:color w:val="auto"/>
          <w:sz w:val="21"/>
          <w:szCs w:val="21"/>
          <w:highlight w:val="none"/>
        </w:rPr>
        <w:t>供应商</w:t>
      </w:r>
      <w:r>
        <w:rPr>
          <w:rFonts w:ascii="宋体" w:hAnsi="宋体"/>
          <w:bCs/>
          <w:color w:val="auto"/>
          <w:sz w:val="21"/>
          <w:szCs w:val="21"/>
          <w:highlight w:val="none"/>
        </w:rPr>
        <w:t>名称）授权</w:t>
      </w:r>
      <w:bookmarkStart w:id="7" w:name="sys_STR"/>
      <w:bookmarkEnd w:id="7"/>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(被授权人的姓名)（</w:t>
      </w:r>
      <w:r>
        <w:rPr>
          <w:rFonts w:hint="eastAsia" w:ascii="宋体" w:hAnsi="宋体"/>
          <w:bCs/>
          <w:color w:val="auto"/>
          <w:sz w:val="21"/>
          <w:szCs w:val="21"/>
          <w:highlight w:val="none"/>
        </w:rPr>
        <w:t>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w:t>
      </w:r>
      <w:r>
        <w:rPr>
          <w:rFonts w:ascii="宋体" w:hAnsi="宋体"/>
          <w:bCs/>
          <w:color w:val="auto"/>
          <w:sz w:val="21"/>
          <w:szCs w:val="21"/>
          <w:highlight w:val="none"/>
        </w:rPr>
        <w:t>项目采购活动的合法代理人，以本单位名义全权处理一切与该项目采购有关的事务</w:t>
      </w:r>
      <w:r>
        <w:rPr>
          <w:rFonts w:hint="eastAsia" w:ascii="宋体" w:hAnsi="宋体"/>
          <w:bCs/>
          <w:color w:val="auto"/>
          <w:sz w:val="21"/>
          <w:szCs w:val="21"/>
          <w:highlight w:val="none"/>
        </w:rPr>
        <w:t>，其代表本单位处理相关事项所产生的一切责任由本单位承担。</w:t>
      </w:r>
    </w:p>
    <w:p w14:paraId="4CB6B0E1">
      <w:pPr>
        <w:spacing w:line="400" w:lineRule="exact"/>
        <w:ind w:firstLine="420"/>
        <w:rPr>
          <w:rFonts w:ascii="宋体" w:hAnsi="宋体"/>
          <w:bCs/>
          <w:color w:val="auto"/>
          <w:sz w:val="21"/>
          <w:szCs w:val="21"/>
          <w:highlight w:val="none"/>
        </w:rPr>
      </w:pPr>
      <w:r>
        <w:rPr>
          <w:rFonts w:ascii="宋体" w:hAnsi="宋体"/>
          <w:bCs/>
          <w:color w:val="auto"/>
          <w:sz w:val="21"/>
          <w:szCs w:val="21"/>
          <w:highlight w:val="none"/>
        </w:rPr>
        <w:t>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起生效，特此声明。</w:t>
      </w:r>
    </w:p>
    <w:p w14:paraId="321DD0D9">
      <w:pPr>
        <w:spacing w:line="400" w:lineRule="exact"/>
        <w:ind w:firstLine="420"/>
        <w:rPr>
          <w:rFonts w:ascii="宋体" w:hAnsi="宋体"/>
          <w:bCs/>
          <w:color w:val="auto"/>
          <w:sz w:val="21"/>
          <w:szCs w:val="21"/>
          <w:highlight w:val="none"/>
        </w:rPr>
      </w:pPr>
    </w:p>
    <w:p w14:paraId="64DDC6F1">
      <w:pPr>
        <w:spacing w:line="400" w:lineRule="exact"/>
        <w:ind w:firstLine="420"/>
        <w:rPr>
          <w:rFonts w:hint="eastAsia" w:ascii="宋体" w:hAnsi="宋体"/>
          <w:bCs/>
          <w:color w:val="auto"/>
          <w:sz w:val="21"/>
          <w:szCs w:val="21"/>
          <w:highlight w:val="none"/>
        </w:rPr>
      </w:pPr>
      <w:r>
        <w:rPr>
          <w:rFonts w:hint="eastAsia" w:ascii="宋体" w:hAnsi="宋体"/>
          <w:bCs/>
          <w:color w:val="auto"/>
          <w:sz w:val="21"/>
          <w:szCs w:val="21"/>
          <w:highlight w:val="none"/>
        </w:rPr>
        <w:t>法定代表人</w:t>
      </w:r>
      <w:r>
        <w:rPr>
          <w:rFonts w:hint="eastAsia" w:ascii="宋体" w:hAnsi="宋体"/>
          <w:bCs/>
          <w:color w:val="auto"/>
          <w:sz w:val="21"/>
          <w:szCs w:val="21"/>
          <w:highlight w:val="none"/>
          <w:lang w:eastAsia="zh-CN"/>
        </w:rPr>
        <w:t>（</w:t>
      </w:r>
      <w:r>
        <w:rPr>
          <w:rFonts w:hint="eastAsia" w:ascii="宋体" w:hAnsi="宋体"/>
          <w:bCs/>
          <w:color w:val="auto"/>
          <w:sz w:val="21"/>
          <w:szCs w:val="21"/>
          <w:highlight w:val="none"/>
          <w:lang w:val="en-US" w:eastAsia="zh-CN"/>
        </w:rPr>
        <w:t>签名</w:t>
      </w:r>
      <w:r>
        <w:rPr>
          <w:rFonts w:hint="eastAsia" w:ascii="宋体" w:hAnsi="宋体"/>
          <w:bCs/>
          <w:color w:val="auto"/>
          <w:sz w:val="21"/>
          <w:szCs w:val="21"/>
          <w:highlight w:val="none"/>
          <w:lang w:eastAsia="zh-CN"/>
        </w:rPr>
        <w:t>）：</w:t>
      </w:r>
    </w:p>
    <w:p w14:paraId="741E2BE3">
      <w:pPr>
        <w:spacing w:line="400" w:lineRule="exact"/>
        <w:ind w:firstLine="420"/>
        <w:rPr>
          <w:rFonts w:hint="eastAsia" w:ascii="宋体" w:hAnsi="宋体"/>
          <w:bCs/>
          <w:color w:val="auto"/>
          <w:sz w:val="21"/>
          <w:szCs w:val="21"/>
          <w:highlight w:val="none"/>
        </w:rPr>
      </w:pPr>
      <w:r>
        <w:rPr>
          <w:rFonts w:ascii="宋体" w:hAnsi="宋体"/>
          <w:bCs/>
          <w:color w:val="auto"/>
          <w:sz w:val="21"/>
          <w:szCs w:val="21"/>
          <w:highlight w:val="none"/>
        </w:rPr>
        <w:t>被授权人</w:t>
      </w:r>
      <w:r>
        <w:rPr>
          <w:rFonts w:hint="eastAsia" w:ascii="宋体" w:hAnsi="宋体"/>
          <w:bCs/>
          <w:color w:val="auto"/>
          <w:sz w:val="21"/>
          <w:szCs w:val="21"/>
          <w:highlight w:val="none"/>
          <w:lang w:eastAsia="zh-CN"/>
        </w:rPr>
        <w:t>（</w:t>
      </w:r>
      <w:r>
        <w:rPr>
          <w:rFonts w:hint="eastAsia" w:ascii="宋体" w:hAnsi="宋体"/>
          <w:bCs/>
          <w:color w:val="auto"/>
          <w:sz w:val="21"/>
          <w:szCs w:val="21"/>
          <w:highlight w:val="none"/>
          <w:lang w:val="en-US" w:eastAsia="zh-CN"/>
        </w:rPr>
        <w:t>签名</w:t>
      </w:r>
      <w:r>
        <w:rPr>
          <w:rFonts w:hint="eastAsia" w:ascii="宋体" w:hAnsi="宋体"/>
          <w:bCs/>
          <w:color w:val="auto"/>
          <w:sz w:val="21"/>
          <w:szCs w:val="21"/>
          <w:highlight w:val="none"/>
          <w:lang w:eastAsia="zh-CN"/>
        </w:rPr>
        <w:t>）：</w:t>
      </w:r>
    </w:p>
    <w:p w14:paraId="1C04D5B0">
      <w:pPr>
        <w:spacing w:line="400" w:lineRule="exact"/>
        <w:ind w:firstLine="420"/>
        <w:rPr>
          <w:rFonts w:ascii="宋体" w:hAnsi="宋体"/>
          <w:bCs/>
          <w:color w:val="auto"/>
          <w:sz w:val="21"/>
          <w:szCs w:val="21"/>
          <w:highlight w:val="none"/>
        </w:rPr>
      </w:pPr>
      <w:r>
        <w:rPr>
          <w:rFonts w:hint="eastAsia" w:ascii="宋体" w:hAnsi="宋体"/>
          <w:bCs/>
          <w:color w:val="auto"/>
          <w:sz w:val="21"/>
          <w:szCs w:val="21"/>
          <w:highlight w:val="none"/>
          <w:lang w:val="en-US" w:eastAsia="zh-CN"/>
        </w:rPr>
        <w:t>被授权人</w:t>
      </w:r>
      <w:r>
        <w:rPr>
          <w:rFonts w:ascii="宋体" w:hAnsi="宋体"/>
          <w:bCs/>
          <w:color w:val="auto"/>
          <w:sz w:val="21"/>
          <w:szCs w:val="21"/>
          <w:highlight w:val="none"/>
        </w:rPr>
        <w:t>联系电话：（手机）</w:t>
      </w:r>
    </w:p>
    <w:p w14:paraId="302C9882">
      <w:pPr>
        <w:spacing w:line="400" w:lineRule="exact"/>
        <w:ind w:firstLine="420"/>
        <w:rPr>
          <w:rFonts w:ascii="宋体" w:hAnsi="宋体"/>
          <w:bCs/>
          <w:color w:val="auto"/>
          <w:sz w:val="21"/>
          <w:szCs w:val="21"/>
          <w:highlight w:val="none"/>
        </w:rPr>
      </w:pPr>
      <w:r>
        <w:rPr>
          <w:rFonts w:ascii="宋体" w:hAnsi="宋体"/>
          <w:bCs/>
          <w:color w:val="auto"/>
          <w:sz w:val="21"/>
          <w:szCs w:val="21"/>
          <w:highlight w:val="none"/>
        </w:rPr>
        <w:t>授权单位名称：（加盖公章）</w:t>
      </w:r>
    </w:p>
    <w:p w14:paraId="6D7D6305">
      <w:pPr>
        <w:spacing w:line="400" w:lineRule="exact"/>
        <w:ind w:firstLine="420"/>
        <w:rPr>
          <w:rFonts w:ascii="宋体" w:hAnsi="宋体"/>
          <w:bCs/>
          <w:color w:val="auto"/>
          <w:sz w:val="21"/>
          <w:szCs w:val="21"/>
          <w:highlight w:val="none"/>
        </w:rPr>
      </w:pPr>
      <w:r>
        <w:rPr>
          <w:rFonts w:ascii="宋体" w:hAnsi="宋体"/>
          <w:bCs/>
          <w:color w:val="auto"/>
          <w:sz w:val="21"/>
          <w:szCs w:val="21"/>
          <w:highlight w:val="none"/>
        </w:rPr>
        <w:t>单位地址：</w:t>
      </w:r>
    </w:p>
    <w:p w14:paraId="1BB253FC">
      <w:pPr>
        <w:spacing w:line="400" w:lineRule="exact"/>
        <w:ind w:firstLine="420"/>
        <w:rPr>
          <w:rFonts w:hint="eastAsia" w:ascii="宋体" w:hAnsi="宋体"/>
          <w:bCs/>
          <w:color w:val="auto"/>
          <w:sz w:val="21"/>
          <w:szCs w:val="21"/>
          <w:highlight w:val="none"/>
        </w:rPr>
      </w:pPr>
      <w:r>
        <w:rPr>
          <w:rFonts w:ascii="宋体" w:hAnsi="宋体"/>
          <w:bCs/>
          <w:color w:val="auto"/>
          <w:sz w:val="21"/>
          <w:szCs w:val="21"/>
          <w:highlight w:val="none"/>
        </w:rPr>
        <w:t>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年   月   日</w:t>
      </w:r>
    </w:p>
    <w:p w14:paraId="6AD76DE9">
      <w:pPr>
        <w:spacing w:line="400" w:lineRule="exact"/>
        <w:ind w:firstLine="420"/>
        <w:rPr>
          <w:rFonts w:hint="eastAsia"/>
          <w:color w:val="auto"/>
          <w:highlight w:val="none"/>
        </w:rPr>
      </w:pPr>
    </w:p>
    <w:p w14:paraId="08C85777">
      <w:pPr>
        <w:spacing w:before="240" w:after="240"/>
        <w:jc w:val="center"/>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2、法定代表人身份证明书</w:t>
      </w:r>
    </w:p>
    <w:p w14:paraId="623401AF">
      <w:pPr>
        <w:spacing w:line="400" w:lineRule="exact"/>
        <w:ind w:firstLine="420"/>
        <w:rPr>
          <w:rFonts w:ascii="宋体" w:hAnsi="宋体"/>
          <w:bCs/>
          <w:color w:val="auto"/>
          <w:sz w:val="21"/>
          <w:szCs w:val="21"/>
          <w:highlight w:val="none"/>
        </w:rPr>
      </w:pPr>
      <w:r>
        <w:rPr>
          <w:rFonts w:hint="eastAsia" w:ascii="宋体" w:hAnsi="宋体"/>
          <w:bCs/>
          <w:color w:val="auto"/>
          <w:sz w:val="21"/>
          <w:szCs w:val="21"/>
          <w:highlight w:val="none"/>
        </w:rPr>
        <w:t>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w:t>
      </w:r>
      <w:r>
        <w:rPr>
          <w:rFonts w:hint="eastAsia" w:ascii="宋体" w:hAnsi="宋体"/>
          <w:bCs/>
          <w:color w:val="auto"/>
          <w:sz w:val="21"/>
          <w:szCs w:val="21"/>
          <w:highlight w:val="none"/>
        </w:rPr>
        <w:t>姓名</w:t>
      </w:r>
      <w:r>
        <w:rPr>
          <w:rFonts w:ascii="宋体" w:hAnsi="宋体"/>
          <w:bCs/>
          <w:color w:val="auto"/>
          <w:sz w:val="21"/>
          <w:szCs w:val="21"/>
          <w:highlight w:val="none"/>
        </w:rPr>
        <w:t>）（</w:t>
      </w:r>
      <w:r>
        <w:rPr>
          <w:rFonts w:hint="eastAsia" w:ascii="宋体" w:hAnsi="宋体"/>
          <w:bCs/>
          <w:color w:val="auto"/>
          <w:sz w:val="21"/>
          <w:szCs w:val="21"/>
          <w:highlight w:val="none"/>
        </w:rPr>
        <w:t>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w:t>
      </w:r>
      <w:r>
        <w:rPr>
          <w:rFonts w:hint="eastAsia" w:ascii="宋体" w:hAnsi="宋体"/>
          <w:bCs/>
          <w:color w:val="auto"/>
          <w:sz w:val="21"/>
          <w:szCs w:val="21"/>
          <w:highlight w:val="none"/>
        </w:rPr>
        <w:t>担任</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宋体" w:hAnsi="宋体"/>
          <w:bCs/>
          <w:color w:val="auto"/>
          <w:sz w:val="21"/>
          <w:szCs w:val="21"/>
          <w:highlight w:val="none"/>
        </w:rPr>
        <w:t>(</w:t>
      </w:r>
      <w:r>
        <w:rPr>
          <w:rFonts w:hint="eastAsia" w:ascii="宋体" w:hAnsi="宋体"/>
          <w:bCs/>
          <w:color w:val="auto"/>
          <w:sz w:val="21"/>
          <w:szCs w:val="21"/>
          <w:highlight w:val="none"/>
        </w:rPr>
        <w:t>供应商名称</w:t>
      </w:r>
      <w:r>
        <w:rPr>
          <w:rFonts w:ascii="宋体" w:hAnsi="宋体"/>
          <w:bCs/>
          <w:color w:val="auto"/>
          <w:sz w:val="21"/>
          <w:szCs w:val="21"/>
          <w:highlight w:val="none"/>
        </w:rPr>
        <w:t>)</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（职位 ），是我单位的法定代表人</w:t>
      </w:r>
      <w:r>
        <w:rPr>
          <w:rFonts w:ascii="宋体" w:hAnsi="宋体"/>
          <w:bCs/>
          <w:color w:val="auto"/>
          <w:sz w:val="21"/>
          <w:szCs w:val="21"/>
          <w:highlight w:val="none"/>
        </w:rPr>
        <w:t xml:space="preserve">。 </w:t>
      </w:r>
    </w:p>
    <w:p w14:paraId="3CF4F99E">
      <w:pPr>
        <w:spacing w:line="400" w:lineRule="exact"/>
        <w:ind w:firstLine="420"/>
        <w:rPr>
          <w:rFonts w:ascii="宋体" w:hAnsi="宋体"/>
          <w:bCs/>
          <w:color w:val="auto"/>
          <w:sz w:val="21"/>
          <w:szCs w:val="21"/>
          <w:highlight w:val="none"/>
        </w:rPr>
      </w:pPr>
      <w:r>
        <w:rPr>
          <w:rFonts w:ascii="宋体" w:hAnsi="宋体"/>
          <w:bCs/>
          <w:color w:val="auto"/>
          <w:sz w:val="21"/>
          <w:szCs w:val="21"/>
          <w:highlight w:val="none"/>
        </w:rPr>
        <w:t>特此</w:t>
      </w:r>
      <w:r>
        <w:rPr>
          <w:rFonts w:hint="eastAsia" w:ascii="宋体" w:hAnsi="宋体"/>
          <w:bCs/>
          <w:color w:val="auto"/>
          <w:sz w:val="21"/>
          <w:szCs w:val="21"/>
          <w:highlight w:val="none"/>
        </w:rPr>
        <w:t>证</w:t>
      </w:r>
      <w:r>
        <w:rPr>
          <w:rFonts w:ascii="宋体" w:hAnsi="宋体"/>
          <w:bCs/>
          <w:color w:val="auto"/>
          <w:sz w:val="21"/>
          <w:szCs w:val="21"/>
          <w:highlight w:val="none"/>
        </w:rPr>
        <w:t xml:space="preserve">明。 </w:t>
      </w:r>
    </w:p>
    <w:p w14:paraId="43C89821">
      <w:pPr>
        <w:spacing w:line="400" w:lineRule="exact"/>
        <w:ind w:firstLine="420"/>
        <w:rPr>
          <w:rFonts w:hint="eastAsia" w:ascii="宋体" w:hAnsi="宋体"/>
          <w:bCs/>
          <w:color w:val="auto"/>
          <w:sz w:val="21"/>
          <w:szCs w:val="21"/>
          <w:highlight w:val="none"/>
        </w:rPr>
      </w:pPr>
    </w:p>
    <w:p w14:paraId="08FC6903">
      <w:pPr>
        <w:spacing w:line="400" w:lineRule="exact"/>
        <w:ind w:firstLine="420"/>
        <w:rPr>
          <w:rFonts w:hint="eastAsia" w:ascii="宋体" w:hAnsi="宋体"/>
          <w:bCs/>
          <w:color w:val="auto"/>
          <w:sz w:val="21"/>
          <w:szCs w:val="21"/>
          <w:highlight w:val="none"/>
        </w:rPr>
      </w:pPr>
      <w:r>
        <w:rPr>
          <w:rFonts w:hint="eastAsia" w:ascii="宋体" w:hAnsi="宋体"/>
          <w:bCs/>
          <w:color w:val="auto"/>
          <w:sz w:val="21"/>
          <w:szCs w:val="21"/>
          <w:highlight w:val="none"/>
        </w:rPr>
        <w:t>法定代表人</w:t>
      </w:r>
      <w:r>
        <w:rPr>
          <w:rFonts w:hint="eastAsia" w:ascii="宋体" w:hAnsi="宋体"/>
          <w:bCs/>
          <w:color w:val="auto"/>
          <w:sz w:val="21"/>
          <w:szCs w:val="21"/>
          <w:highlight w:val="none"/>
          <w:lang w:eastAsia="zh-CN"/>
        </w:rPr>
        <w:t>（</w:t>
      </w:r>
      <w:r>
        <w:rPr>
          <w:rFonts w:hint="eastAsia" w:ascii="宋体" w:hAnsi="宋体"/>
          <w:bCs/>
          <w:color w:val="auto"/>
          <w:sz w:val="21"/>
          <w:szCs w:val="21"/>
          <w:highlight w:val="none"/>
          <w:lang w:val="en-US" w:eastAsia="zh-CN"/>
        </w:rPr>
        <w:t>签名</w:t>
      </w:r>
      <w:r>
        <w:rPr>
          <w:rFonts w:hint="eastAsia" w:ascii="宋体" w:hAnsi="宋体"/>
          <w:bCs/>
          <w:color w:val="auto"/>
          <w:sz w:val="21"/>
          <w:szCs w:val="21"/>
          <w:highlight w:val="none"/>
          <w:lang w:eastAsia="zh-CN"/>
        </w:rPr>
        <w:t>）：</w:t>
      </w:r>
    </w:p>
    <w:p w14:paraId="40880FCC">
      <w:pPr>
        <w:spacing w:line="400" w:lineRule="exact"/>
        <w:ind w:firstLine="420"/>
        <w:rPr>
          <w:rFonts w:ascii="宋体" w:hAnsi="宋体"/>
          <w:bCs/>
          <w:color w:val="auto"/>
          <w:sz w:val="21"/>
          <w:szCs w:val="21"/>
          <w:highlight w:val="none"/>
        </w:rPr>
      </w:pPr>
      <w:r>
        <w:rPr>
          <w:rFonts w:ascii="宋体" w:hAnsi="宋体"/>
          <w:bCs/>
          <w:color w:val="auto"/>
          <w:sz w:val="21"/>
          <w:szCs w:val="21"/>
          <w:highlight w:val="none"/>
        </w:rPr>
        <w:t>联系电话：（手机）</w:t>
      </w:r>
    </w:p>
    <w:p w14:paraId="6F48418A">
      <w:pPr>
        <w:spacing w:line="400" w:lineRule="exact"/>
        <w:ind w:firstLine="420"/>
        <w:rPr>
          <w:rFonts w:ascii="宋体" w:hAnsi="宋体"/>
          <w:bCs/>
          <w:color w:val="auto"/>
          <w:sz w:val="21"/>
          <w:szCs w:val="21"/>
          <w:highlight w:val="none"/>
        </w:rPr>
      </w:pPr>
      <w:r>
        <w:rPr>
          <w:rFonts w:ascii="宋体" w:hAnsi="宋体"/>
          <w:bCs/>
          <w:color w:val="auto"/>
          <w:sz w:val="21"/>
          <w:szCs w:val="21"/>
          <w:highlight w:val="none"/>
        </w:rPr>
        <w:t>单位名称：（加盖公章）</w:t>
      </w:r>
    </w:p>
    <w:p w14:paraId="16880D95">
      <w:pPr>
        <w:spacing w:line="400" w:lineRule="exact"/>
        <w:ind w:firstLine="420"/>
        <w:rPr>
          <w:rFonts w:ascii="宋体" w:hAnsi="宋体"/>
          <w:bCs/>
          <w:color w:val="auto"/>
          <w:sz w:val="21"/>
          <w:szCs w:val="21"/>
          <w:highlight w:val="none"/>
        </w:rPr>
      </w:pPr>
      <w:r>
        <w:rPr>
          <w:rFonts w:ascii="宋体" w:hAnsi="宋体"/>
          <w:bCs/>
          <w:color w:val="auto"/>
          <w:sz w:val="21"/>
          <w:szCs w:val="21"/>
          <w:highlight w:val="none"/>
        </w:rPr>
        <w:t>单位地址：</w:t>
      </w:r>
    </w:p>
    <w:p w14:paraId="60EBE367">
      <w:pPr>
        <w:spacing w:line="400" w:lineRule="exact"/>
        <w:ind w:firstLine="420"/>
        <w:rPr>
          <w:rFonts w:hint="eastAsia" w:ascii="宋体" w:hAnsi="宋体"/>
          <w:bCs/>
          <w:color w:val="auto"/>
          <w:sz w:val="21"/>
          <w:szCs w:val="21"/>
          <w:highlight w:val="none"/>
        </w:rPr>
      </w:pPr>
      <w:r>
        <w:rPr>
          <w:rFonts w:ascii="宋体" w:hAnsi="宋体"/>
          <w:bCs/>
          <w:color w:val="auto"/>
          <w:sz w:val="21"/>
          <w:szCs w:val="21"/>
          <w:highlight w:val="none"/>
        </w:rPr>
        <w:t>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年   月   日</w:t>
      </w:r>
    </w:p>
    <w:p w14:paraId="0A5DAE88">
      <w:pPr>
        <w:spacing w:line="400" w:lineRule="exact"/>
        <w:ind w:firstLine="420"/>
        <w:rPr>
          <w:rFonts w:hint="eastAsia" w:ascii="宋体" w:hAnsi="宋体"/>
          <w:bCs/>
          <w:color w:val="auto"/>
          <w:sz w:val="21"/>
          <w:szCs w:val="21"/>
          <w:highlight w:val="none"/>
        </w:rPr>
      </w:pPr>
    </w:p>
    <w:p w14:paraId="7512C4EC">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en-US" w:eastAsia="zh-CN"/>
        </w:rPr>
        <w:t>注：</w:t>
      </w:r>
      <w:r>
        <w:rPr>
          <w:rFonts w:hint="eastAsia" w:ascii="宋体" w:hAnsi="宋体"/>
          <w:bCs/>
          <w:color w:val="auto"/>
          <w:sz w:val="21"/>
          <w:szCs w:val="21"/>
          <w:highlight w:val="none"/>
        </w:rPr>
        <w:t>被授权人非法定代表人的，应提供授权委托书</w:t>
      </w:r>
      <w:r>
        <w:rPr>
          <w:rFonts w:hint="eastAsia" w:ascii="宋体" w:hAnsi="宋体"/>
          <w:bCs/>
          <w:color w:val="auto"/>
          <w:sz w:val="21"/>
          <w:szCs w:val="21"/>
          <w:highlight w:val="none"/>
          <w:lang w:eastAsia="zh-CN"/>
        </w:rPr>
        <w:t>、</w:t>
      </w:r>
      <w:r>
        <w:rPr>
          <w:rFonts w:hint="eastAsia" w:ascii="宋体" w:hAnsi="宋体"/>
          <w:bCs/>
          <w:color w:val="auto"/>
          <w:sz w:val="21"/>
          <w:szCs w:val="21"/>
          <w:highlight w:val="none"/>
          <w:lang w:val="en-US" w:eastAsia="zh-CN"/>
        </w:rPr>
        <w:t>法人及被授权人的身份证复印件；</w:t>
      </w:r>
    </w:p>
    <w:p w14:paraId="5B6F5BF7">
      <w:pPr>
        <w:spacing w:line="400" w:lineRule="exact"/>
        <w:rPr>
          <w:rFonts w:ascii="宋体" w:hAnsi="宋体"/>
          <w:bCs/>
          <w:color w:val="auto"/>
          <w:sz w:val="21"/>
          <w:szCs w:val="21"/>
          <w:highlight w:val="none"/>
        </w:rPr>
      </w:pPr>
      <w:r>
        <w:rPr>
          <w:rFonts w:hint="eastAsia" w:ascii="宋体" w:hAnsi="宋体"/>
          <w:bCs/>
          <w:color w:val="auto"/>
          <w:sz w:val="21"/>
          <w:szCs w:val="21"/>
          <w:highlight w:val="none"/>
        </w:rPr>
        <w:t>被授权人是法定代表人的，提供法定代表人身份</w:t>
      </w:r>
      <w:r>
        <w:rPr>
          <w:rFonts w:hint="eastAsia" w:ascii="宋体" w:hAnsi="宋体"/>
          <w:bCs/>
          <w:color w:val="auto"/>
          <w:sz w:val="21"/>
          <w:szCs w:val="21"/>
          <w:highlight w:val="none"/>
          <w:lang w:val="en-US" w:eastAsia="zh-CN"/>
        </w:rPr>
        <w:t>证明书和身份证复印件</w:t>
      </w:r>
      <w:r>
        <w:rPr>
          <w:rFonts w:hint="eastAsia" w:ascii="宋体" w:hAnsi="宋体"/>
          <w:bCs/>
          <w:color w:val="auto"/>
          <w:sz w:val="21"/>
          <w:szCs w:val="21"/>
          <w:highlight w:val="none"/>
        </w:rPr>
        <w:t>。</w:t>
      </w:r>
    </w:p>
    <w:p w14:paraId="5AA12350">
      <w:pPr>
        <w:spacing w:line="360" w:lineRule="auto"/>
        <w:ind w:firstLine="425"/>
        <w:jc w:val="center"/>
        <w:rPr>
          <w:rFonts w:ascii="宋体" w:hAnsi="宋体"/>
          <w:color w:val="auto"/>
          <w:szCs w:val="21"/>
          <w:highlight w:val="none"/>
        </w:rPr>
      </w:pPr>
    </w:p>
    <w:p w14:paraId="657AF597">
      <w:pPr>
        <w:spacing w:line="360" w:lineRule="auto"/>
        <w:rPr>
          <w:rFonts w:ascii="宋体" w:hAnsi="宋体"/>
          <w:color w:val="auto"/>
          <w:szCs w:val="21"/>
          <w:highlight w:val="none"/>
        </w:rPr>
      </w:pPr>
    </w:p>
    <w:p w14:paraId="06ABBA51">
      <w:pPr>
        <w:pStyle w:val="41"/>
        <w:spacing w:line="420" w:lineRule="exact"/>
        <w:rPr>
          <w:rFonts w:ascii="宋体" w:hAnsi="宋体"/>
          <w:color w:val="auto"/>
          <w:sz w:val="21"/>
          <w:szCs w:val="21"/>
          <w:highlight w:val="none"/>
        </w:rPr>
      </w:pPr>
      <w:r>
        <w:rPr>
          <w:rFonts w:hint="eastAsia" w:ascii="宋体" w:hAnsi="宋体"/>
          <w:bCs w:val="0"/>
          <w:color w:val="auto"/>
          <w:sz w:val="21"/>
          <w:szCs w:val="21"/>
          <w:highlight w:val="none"/>
          <w:lang w:val="zh-CN"/>
        </w:rPr>
        <w:br w:type="page" w:clear="all"/>
      </w:r>
      <w:r>
        <w:rPr>
          <w:rFonts w:hint="eastAsia" w:ascii="宋体" w:hAnsi="宋体"/>
          <w:bCs w:val="0"/>
          <w:color w:val="auto"/>
          <w:sz w:val="21"/>
          <w:szCs w:val="21"/>
          <w:highlight w:val="none"/>
          <w:lang w:val="zh-CN"/>
        </w:rPr>
        <w:t>格式2：</w:t>
      </w:r>
      <w:r>
        <w:rPr>
          <w:rFonts w:hint="eastAsia" w:ascii="宋体" w:hAnsi="宋体"/>
          <w:color w:val="auto"/>
          <w:sz w:val="21"/>
          <w:szCs w:val="21"/>
          <w:highlight w:val="none"/>
        </w:rPr>
        <w:t>投标函</w:t>
      </w:r>
    </w:p>
    <w:p w14:paraId="02438393">
      <w:pPr>
        <w:pStyle w:val="78"/>
        <w:spacing w:line="360" w:lineRule="auto"/>
        <w:jc w:val="center"/>
        <w:rPr>
          <w:rFonts w:hAnsi="宋体"/>
          <w:b/>
          <w:bCs/>
          <w:color w:val="auto"/>
          <w:sz w:val="36"/>
          <w:szCs w:val="36"/>
          <w:highlight w:val="none"/>
        </w:rPr>
      </w:pPr>
      <w:r>
        <w:rPr>
          <w:rFonts w:hint="eastAsia" w:hAnsi="宋体"/>
          <w:b/>
          <w:bCs/>
          <w:color w:val="auto"/>
          <w:sz w:val="36"/>
          <w:szCs w:val="36"/>
          <w:highlight w:val="none"/>
        </w:rPr>
        <w:t>投标函</w:t>
      </w:r>
    </w:p>
    <w:p w14:paraId="54C41903">
      <w:pPr>
        <w:pStyle w:val="78"/>
        <w:spacing w:line="360" w:lineRule="exact"/>
        <w:rPr>
          <w:rFonts w:hAnsi="宋体"/>
          <w:bCs/>
          <w:color w:val="auto"/>
          <w:sz w:val="21"/>
          <w:szCs w:val="21"/>
          <w:highlight w:val="none"/>
        </w:rPr>
      </w:pPr>
    </w:p>
    <w:p w14:paraId="46CA7F0D">
      <w:pPr>
        <w:pStyle w:val="78"/>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苏州市卫康招投标咨询服务有限公司 ：</w:t>
      </w:r>
    </w:p>
    <w:p w14:paraId="000403DE">
      <w:pPr>
        <w:pStyle w:val="78"/>
        <w:spacing w:line="360" w:lineRule="exact"/>
        <w:ind w:firstLine="420"/>
        <w:rPr>
          <w:rFonts w:hAnsi="宋体" w:eastAsia="宋体"/>
          <w:bCs/>
          <w:color w:val="auto"/>
          <w:sz w:val="21"/>
          <w:szCs w:val="21"/>
          <w:highlight w:val="none"/>
        </w:rPr>
      </w:pPr>
      <w:r>
        <w:rPr>
          <w:rFonts w:hint="eastAsia" w:hAnsi="宋体" w:eastAsia="宋体"/>
          <w:bCs/>
          <w:color w:val="auto"/>
          <w:sz w:val="21"/>
          <w:szCs w:val="21"/>
          <w:highlight w:val="none"/>
        </w:rPr>
        <w:t>我方收到贵公司号采购文件，经仔细阅读和研究，我方决定参加投标。并向贵公司承诺：</w:t>
      </w:r>
    </w:p>
    <w:p w14:paraId="73E4D35E">
      <w:pPr>
        <w:pStyle w:val="78"/>
        <w:spacing w:line="360" w:lineRule="exact"/>
        <w:ind w:firstLine="420"/>
        <w:rPr>
          <w:rFonts w:hAnsi="宋体" w:eastAsia="宋体"/>
          <w:color w:val="auto"/>
          <w:sz w:val="21"/>
          <w:highlight w:val="none"/>
        </w:rPr>
      </w:pPr>
      <w:r>
        <w:rPr>
          <w:rFonts w:hint="eastAsia" w:hAnsi="宋体" w:eastAsia="宋体"/>
          <w:bCs/>
          <w:color w:val="auto"/>
          <w:sz w:val="21"/>
          <w:szCs w:val="21"/>
          <w:highlight w:val="none"/>
        </w:rPr>
        <w:t>1、我方愿意按照采购文件的一切要求，提供本项目的所有内容，我方投标</w:t>
      </w:r>
      <w:r>
        <w:rPr>
          <w:rFonts w:hint="eastAsia" w:hAnsi="宋体" w:eastAsia="宋体"/>
          <w:color w:val="auto"/>
          <w:sz w:val="21"/>
          <w:highlight w:val="none"/>
        </w:rPr>
        <w:t>的服务的报价包括完成本项工作所需的一切应有费用。</w:t>
      </w:r>
    </w:p>
    <w:p w14:paraId="683DCC0E">
      <w:pPr>
        <w:pStyle w:val="78"/>
        <w:spacing w:line="360" w:lineRule="exact"/>
        <w:ind w:firstLine="420"/>
        <w:rPr>
          <w:rFonts w:hAnsi="宋体" w:eastAsia="宋体"/>
          <w:bCs/>
          <w:color w:val="auto"/>
          <w:sz w:val="21"/>
          <w:szCs w:val="21"/>
          <w:highlight w:val="none"/>
        </w:rPr>
      </w:pPr>
      <w:r>
        <w:rPr>
          <w:rFonts w:hint="eastAsia" w:hAnsi="宋体" w:eastAsia="宋体"/>
          <w:bCs/>
          <w:color w:val="auto"/>
          <w:sz w:val="21"/>
          <w:szCs w:val="21"/>
          <w:highlight w:val="none"/>
        </w:rPr>
        <w:t>2、如果我方的投标书被接受，我方将严格履行采购文件中规定的每一项要求，严格履行合同的责任和义务，保证按期、按质履行合同。完成合同所规定的全部内容。</w:t>
      </w:r>
    </w:p>
    <w:p w14:paraId="69545817">
      <w:pPr>
        <w:pStyle w:val="78"/>
        <w:spacing w:line="360" w:lineRule="exact"/>
        <w:ind w:firstLine="420"/>
        <w:rPr>
          <w:rFonts w:hAnsi="宋体" w:eastAsia="宋体"/>
          <w:bCs/>
          <w:color w:val="auto"/>
          <w:sz w:val="21"/>
          <w:szCs w:val="21"/>
          <w:highlight w:val="none"/>
        </w:rPr>
      </w:pPr>
      <w:r>
        <w:rPr>
          <w:rFonts w:hint="eastAsia" w:hAnsi="宋体" w:eastAsia="宋体"/>
          <w:bCs/>
          <w:color w:val="auto"/>
          <w:sz w:val="21"/>
          <w:szCs w:val="21"/>
          <w:highlight w:val="none"/>
        </w:rPr>
        <w:t>3、我方同意采购文件及更正文件中的规定。本投标书的有效期限为投标截止时间之日起90天。</w:t>
      </w:r>
    </w:p>
    <w:p w14:paraId="3A105078">
      <w:pPr>
        <w:pStyle w:val="78"/>
        <w:spacing w:line="360" w:lineRule="exact"/>
        <w:ind w:firstLine="420"/>
        <w:rPr>
          <w:rFonts w:hAnsi="宋体" w:eastAsia="宋体"/>
          <w:bCs/>
          <w:color w:val="auto"/>
          <w:sz w:val="21"/>
          <w:szCs w:val="21"/>
          <w:highlight w:val="none"/>
        </w:rPr>
      </w:pPr>
      <w:r>
        <w:rPr>
          <w:rFonts w:hint="eastAsia" w:hAnsi="宋体" w:eastAsia="宋体"/>
          <w:bCs/>
          <w:color w:val="auto"/>
          <w:sz w:val="21"/>
          <w:szCs w:val="21"/>
          <w:highlight w:val="none"/>
        </w:rPr>
        <w:t>4、我方愿意提供招标方在采购文件中要求的所有资料，并保证所提供的资料全部是真实的、有效的，若有虚假，我方愿承担一切责任。</w:t>
      </w:r>
    </w:p>
    <w:p w14:paraId="103EA88D">
      <w:pPr>
        <w:pStyle w:val="78"/>
        <w:spacing w:line="360" w:lineRule="exact"/>
        <w:ind w:firstLine="420"/>
        <w:rPr>
          <w:rFonts w:hAnsi="宋体" w:eastAsia="宋体"/>
          <w:bCs/>
          <w:color w:val="auto"/>
          <w:sz w:val="21"/>
          <w:szCs w:val="21"/>
          <w:highlight w:val="none"/>
        </w:rPr>
      </w:pPr>
      <w:r>
        <w:rPr>
          <w:rFonts w:hint="eastAsia" w:hAnsi="宋体" w:eastAsia="宋体"/>
          <w:bCs/>
          <w:color w:val="auto"/>
          <w:sz w:val="21"/>
          <w:szCs w:val="21"/>
          <w:highlight w:val="none"/>
        </w:rPr>
        <w:t>5、我方愿意遵守招标公告及采购文件中所列的收费标准。</w:t>
      </w:r>
    </w:p>
    <w:p w14:paraId="5739B174">
      <w:pPr>
        <w:pStyle w:val="78"/>
        <w:spacing w:line="360" w:lineRule="exact"/>
        <w:ind w:firstLine="420"/>
        <w:rPr>
          <w:rFonts w:hAnsi="宋体" w:eastAsia="宋体"/>
          <w:bCs/>
          <w:color w:val="auto"/>
          <w:sz w:val="21"/>
          <w:szCs w:val="21"/>
          <w:highlight w:val="none"/>
        </w:rPr>
      </w:pPr>
      <w:r>
        <w:rPr>
          <w:rFonts w:hint="eastAsia" w:hAnsi="宋体" w:eastAsia="宋体"/>
          <w:bCs/>
          <w:color w:val="auto"/>
          <w:sz w:val="21"/>
          <w:szCs w:val="21"/>
          <w:highlight w:val="none"/>
        </w:rPr>
        <w:t>6、我方承诺该项投标在开标后的全过程中保持有效，不作任何更改和变动。</w:t>
      </w:r>
    </w:p>
    <w:p w14:paraId="272AC33B">
      <w:pPr>
        <w:pStyle w:val="78"/>
        <w:spacing w:line="360" w:lineRule="exact"/>
        <w:ind w:firstLine="420"/>
        <w:rPr>
          <w:rFonts w:hAnsi="宋体" w:eastAsia="宋体"/>
          <w:bCs/>
          <w:color w:val="auto"/>
          <w:sz w:val="21"/>
          <w:szCs w:val="21"/>
          <w:highlight w:val="none"/>
        </w:rPr>
      </w:pPr>
      <w:r>
        <w:rPr>
          <w:rFonts w:hint="eastAsia" w:hAnsi="宋体" w:eastAsia="宋体"/>
          <w:bCs/>
          <w:color w:val="auto"/>
          <w:sz w:val="21"/>
          <w:szCs w:val="21"/>
          <w:highlight w:val="none"/>
        </w:rPr>
        <w:t>7、我方承诺在参加政府采购活动前三年内，在经营活动中没有重大违法记录。</w:t>
      </w:r>
    </w:p>
    <w:p w14:paraId="014A0146">
      <w:pPr>
        <w:pStyle w:val="78"/>
        <w:spacing w:line="360" w:lineRule="exact"/>
        <w:ind w:firstLine="420"/>
        <w:rPr>
          <w:rFonts w:hAnsi="宋体" w:eastAsia="宋体"/>
          <w:bCs/>
          <w:color w:val="auto"/>
          <w:sz w:val="21"/>
          <w:szCs w:val="21"/>
          <w:highlight w:val="none"/>
        </w:rPr>
      </w:pPr>
      <w:r>
        <w:rPr>
          <w:rFonts w:hint="eastAsia" w:hAnsi="宋体" w:eastAsia="宋体"/>
          <w:bCs/>
          <w:color w:val="auto"/>
          <w:sz w:val="21"/>
          <w:szCs w:val="21"/>
          <w:highlight w:val="none"/>
        </w:rPr>
        <w:t>8、如果我方中标，我方愿意按采购文件规定支付中标服务费，如未按规定缴纳中标服务费，采购代理机构有权保留诉讼的权利；</w:t>
      </w:r>
    </w:p>
    <w:p w14:paraId="1DFD34F7">
      <w:pPr>
        <w:pStyle w:val="78"/>
        <w:spacing w:line="360" w:lineRule="exact"/>
        <w:ind w:firstLine="420"/>
        <w:rPr>
          <w:rFonts w:hAnsi="宋体" w:eastAsia="宋体"/>
          <w:bCs/>
          <w:color w:val="auto"/>
          <w:sz w:val="21"/>
          <w:szCs w:val="21"/>
          <w:highlight w:val="none"/>
        </w:rPr>
      </w:pPr>
      <w:r>
        <w:rPr>
          <w:rFonts w:hint="eastAsia" w:hAnsi="宋体" w:eastAsia="宋体"/>
          <w:bCs/>
          <w:color w:val="auto"/>
          <w:sz w:val="21"/>
          <w:szCs w:val="21"/>
          <w:highlight w:val="none"/>
        </w:rPr>
        <w:t>9、与本投标有关的通讯地址：</w:t>
      </w:r>
    </w:p>
    <w:p w14:paraId="48D74629">
      <w:pPr>
        <w:pStyle w:val="78"/>
        <w:spacing w:line="360" w:lineRule="exact"/>
        <w:ind w:firstLine="420"/>
        <w:rPr>
          <w:rFonts w:hAnsi="宋体" w:eastAsia="宋体"/>
          <w:color w:val="auto"/>
          <w:sz w:val="24"/>
          <w:highlight w:val="none"/>
          <w:u w:val="single"/>
        </w:rPr>
      </w:pPr>
      <w:r>
        <w:rPr>
          <w:rFonts w:hint="eastAsia" w:hAnsi="宋体" w:eastAsia="宋体"/>
          <w:bCs/>
          <w:color w:val="auto"/>
          <w:sz w:val="21"/>
          <w:szCs w:val="21"/>
          <w:highlight w:val="none"/>
        </w:rPr>
        <w:t xml:space="preserve">联 系 人：_____________________                </w:t>
      </w:r>
    </w:p>
    <w:p w14:paraId="4C4E8E17">
      <w:pPr>
        <w:pStyle w:val="78"/>
        <w:spacing w:line="360" w:lineRule="exact"/>
        <w:ind w:firstLine="420"/>
        <w:rPr>
          <w:rFonts w:hAnsi="宋体" w:eastAsia="宋体"/>
          <w:color w:val="auto"/>
          <w:sz w:val="24"/>
          <w:highlight w:val="none"/>
          <w:u w:val="single"/>
        </w:rPr>
      </w:pPr>
      <w:r>
        <w:rPr>
          <w:rFonts w:hint="eastAsia" w:hAnsi="宋体" w:eastAsia="宋体"/>
          <w:bCs/>
          <w:color w:val="auto"/>
          <w:sz w:val="21"/>
          <w:szCs w:val="21"/>
          <w:highlight w:val="none"/>
        </w:rPr>
        <w:t>联系手机：_____________________</w:t>
      </w:r>
    </w:p>
    <w:p w14:paraId="4C1A77A5">
      <w:pPr>
        <w:pStyle w:val="78"/>
        <w:spacing w:line="360" w:lineRule="exact"/>
        <w:ind w:firstLine="420"/>
        <w:rPr>
          <w:rFonts w:hAnsi="宋体" w:eastAsia="宋体"/>
          <w:color w:val="auto"/>
          <w:sz w:val="24"/>
          <w:highlight w:val="none"/>
          <w:u w:val="single"/>
        </w:rPr>
      </w:pPr>
      <w:r>
        <w:rPr>
          <w:rFonts w:hint="eastAsia" w:hAnsi="宋体" w:eastAsia="宋体"/>
          <w:bCs/>
          <w:color w:val="auto"/>
          <w:sz w:val="21"/>
          <w:szCs w:val="21"/>
          <w:highlight w:val="none"/>
        </w:rPr>
        <w:t>地    址：_____________________</w:t>
      </w:r>
    </w:p>
    <w:p w14:paraId="6AEA7042">
      <w:pPr>
        <w:pStyle w:val="78"/>
        <w:spacing w:line="360" w:lineRule="exact"/>
        <w:ind w:firstLine="425"/>
        <w:rPr>
          <w:rFonts w:hAnsi="宋体" w:eastAsia="宋体"/>
          <w:color w:val="auto"/>
          <w:sz w:val="24"/>
          <w:highlight w:val="none"/>
          <w:u w:val="single"/>
        </w:rPr>
      </w:pPr>
      <w:r>
        <w:rPr>
          <w:rFonts w:hint="eastAsia" w:hAnsi="宋体" w:eastAsia="宋体"/>
          <w:bCs/>
          <w:color w:val="auto"/>
          <w:sz w:val="21"/>
          <w:szCs w:val="21"/>
          <w:highlight w:val="none"/>
        </w:rPr>
        <w:t>开户银行：</w:t>
      </w:r>
    </w:p>
    <w:p w14:paraId="1FAFD321">
      <w:pPr>
        <w:pStyle w:val="78"/>
        <w:spacing w:line="360" w:lineRule="exact"/>
        <w:ind w:firstLine="425"/>
        <w:rPr>
          <w:rFonts w:hAnsi="宋体" w:eastAsia="宋体"/>
          <w:color w:val="auto"/>
          <w:sz w:val="24"/>
          <w:highlight w:val="none"/>
          <w:u w:val="single"/>
        </w:rPr>
      </w:pPr>
      <w:r>
        <w:rPr>
          <w:rFonts w:hint="eastAsia" w:hAnsi="宋体" w:eastAsia="宋体"/>
          <w:bCs/>
          <w:color w:val="auto"/>
          <w:sz w:val="21"/>
          <w:szCs w:val="21"/>
          <w:highlight w:val="none"/>
        </w:rPr>
        <w:t>银行账号：</w:t>
      </w:r>
    </w:p>
    <w:p w14:paraId="62ADAABB">
      <w:pPr>
        <w:pStyle w:val="78"/>
        <w:spacing w:line="360" w:lineRule="exact"/>
        <w:ind w:firstLine="425"/>
        <w:rPr>
          <w:rFonts w:hAnsi="宋体" w:eastAsia="宋体"/>
          <w:bCs/>
          <w:color w:val="auto"/>
          <w:sz w:val="21"/>
          <w:szCs w:val="21"/>
          <w:highlight w:val="none"/>
        </w:rPr>
      </w:pPr>
    </w:p>
    <w:p w14:paraId="56BB1241">
      <w:pPr>
        <w:pStyle w:val="78"/>
        <w:spacing w:line="360" w:lineRule="exact"/>
        <w:ind w:firstLine="425"/>
        <w:rPr>
          <w:rFonts w:hAnsi="宋体" w:eastAsia="宋体"/>
          <w:bCs/>
          <w:color w:val="auto"/>
          <w:sz w:val="21"/>
          <w:szCs w:val="21"/>
          <w:highlight w:val="none"/>
        </w:rPr>
      </w:pPr>
      <w:r>
        <w:rPr>
          <w:rFonts w:hint="eastAsia" w:hAnsi="宋体" w:eastAsia="宋体"/>
          <w:bCs/>
          <w:color w:val="auto"/>
          <w:sz w:val="21"/>
          <w:szCs w:val="21"/>
          <w:highlight w:val="none"/>
        </w:rPr>
        <w:t>投标人：（公章）</w:t>
      </w:r>
    </w:p>
    <w:p w14:paraId="7865903C">
      <w:pPr>
        <w:spacing w:line="340" w:lineRule="exact"/>
        <w:ind w:firstLine="420"/>
        <w:rPr>
          <w:rFonts w:ascii="宋体" w:hAnsi="宋体"/>
          <w:color w:val="auto"/>
          <w:szCs w:val="21"/>
          <w:highlight w:val="none"/>
        </w:rPr>
      </w:pPr>
      <w:r>
        <w:rPr>
          <w:rFonts w:hint="eastAsia" w:ascii="宋体" w:hAnsi="宋体"/>
          <w:bCs/>
          <w:color w:val="auto"/>
          <w:szCs w:val="21"/>
          <w:highlight w:val="none"/>
        </w:rPr>
        <w:t>单位法定代表人或代理人：（签字或签章）           年     月     日</w:t>
      </w:r>
    </w:p>
    <w:p w14:paraId="301DE7DB">
      <w:pPr>
        <w:spacing w:line="400" w:lineRule="exact"/>
        <w:rPr>
          <w:rFonts w:ascii="宋体" w:hAnsi="宋体"/>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格式3、开标一览表</w:t>
      </w:r>
    </w:p>
    <w:p w14:paraId="5B6637CE">
      <w:pPr>
        <w:pStyle w:val="78"/>
        <w:spacing w:line="360" w:lineRule="auto"/>
        <w:jc w:val="center"/>
        <w:rPr>
          <w:rFonts w:hAnsi="宋体" w:eastAsia="宋体"/>
          <w:b/>
          <w:bCs/>
          <w:color w:val="auto"/>
          <w:sz w:val="36"/>
          <w:szCs w:val="36"/>
          <w:highlight w:val="none"/>
        </w:rPr>
      </w:pPr>
      <w:r>
        <w:rPr>
          <w:rFonts w:hint="eastAsia" w:hAnsi="宋体" w:eastAsia="宋体"/>
          <w:b/>
          <w:bCs/>
          <w:color w:val="auto"/>
          <w:sz w:val="36"/>
          <w:szCs w:val="36"/>
          <w:highlight w:val="none"/>
        </w:rPr>
        <w:t>开标一览表</w:t>
      </w:r>
    </w:p>
    <w:p w14:paraId="2AB03E53">
      <w:pPr>
        <w:spacing w:line="300" w:lineRule="auto"/>
        <w:jc w:val="center"/>
        <w:rPr>
          <w:rFonts w:ascii="宋体" w:hAnsi="宋体"/>
          <w:color w:val="auto"/>
          <w:spacing w:val="20"/>
          <w:szCs w:val="21"/>
          <w:highlight w:val="none"/>
        </w:rPr>
      </w:pPr>
      <w:r>
        <w:rPr>
          <w:rFonts w:hint="eastAsia" w:ascii="宋体" w:hAnsi="宋体"/>
          <w:color w:val="auto"/>
          <w:spacing w:val="20"/>
          <w:szCs w:val="21"/>
          <w:highlight w:val="none"/>
        </w:rPr>
        <w:t>（格式）</w:t>
      </w:r>
    </w:p>
    <w:p w14:paraId="75EB5111">
      <w:pPr>
        <w:spacing w:line="360" w:lineRule="auto"/>
        <w:rPr>
          <w:rFonts w:hint="eastAsia" w:ascii="宋体" w:hAnsi="宋体" w:eastAsia="宋体"/>
          <w:color w:val="auto"/>
          <w:szCs w:val="21"/>
          <w:highlight w:val="none"/>
        </w:rPr>
      </w:pPr>
      <w:r>
        <w:rPr>
          <w:rFonts w:hint="eastAsia" w:ascii="宋体" w:hAnsi="宋体"/>
          <w:color w:val="auto"/>
          <w:szCs w:val="21"/>
          <w:highlight w:val="none"/>
        </w:rPr>
        <w:t>采购编号：：</w:t>
      </w:r>
      <w:r>
        <w:rPr>
          <w:rFonts w:hint="eastAsia" w:ascii="宋体" w:hAnsi="宋体"/>
          <w:color w:val="auto"/>
          <w:szCs w:val="21"/>
          <w:highlight w:val="none"/>
          <w:lang w:eastAsia="zh-CN"/>
        </w:rPr>
        <w:t>JSZC-320500-SZWK-G2026-0033</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5"/>
        <w:gridCol w:w="1481"/>
        <w:gridCol w:w="1042"/>
        <w:gridCol w:w="4308"/>
        <w:gridCol w:w="890"/>
        <w:gridCol w:w="11"/>
      </w:tblGrid>
      <w:tr w14:paraId="42F35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dxa"/>
          <w:trHeight w:val="819" w:hRule="atLeast"/>
          <w:jc w:val="center"/>
        </w:trPr>
        <w:tc>
          <w:tcPr>
            <w:tcW w:w="735" w:type="dxa"/>
            <w:noWrap/>
            <w:vAlign w:val="center"/>
          </w:tcPr>
          <w:p w14:paraId="5345F4E2">
            <w:pPr>
              <w:spacing w:line="360" w:lineRule="exact"/>
              <w:jc w:val="center"/>
              <w:rPr>
                <w:color w:val="auto"/>
                <w:szCs w:val="21"/>
                <w:highlight w:val="none"/>
              </w:rPr>
            </w:pPr>
            <w:r>
              <w:rPr>
                <w:color w:val="auto"/>
                <w:szCs w:val="21"/>
                <w:highlight w:val="none"/>
                <w:lang w:val="zh-CN"/>
              </w:rPr>
              <w:t>序号</w:t>
            </w:r>
          </w:p>
        </w:tc>
        <w:tc>
          <w:tcPr>
            <w:tcW w:w="2523" w:type="dxa"/>
            <w:gridSpan w:val="2"/>
            <w:noWrap/>
            <w:vAlign w:val="center"/>
          </w:tcPr>
          <w:p w14:paraId="39A7FAEA">
            <w:pPr>
              <w:spacing w:line="360" w:lineRule="exact"/>
              <w:jc w:val="center"/>
              <w:rPr>
                <w:color w:val="auto"/>
                <w:szCs w:val="21"/>
                <w:highlight w:val="none"/>
              </w:rPr>
            </w:pPr>
            <w:r>
              <w:rPr>
                <w:rFonts w:hint="eastAsia"/>
                <w:color w:val="auto"/>
                <w:szCs w:val="21"/>
                <w:highlight w:val="none"/>
                <w:lang w:val="zh-CN"/>
              </w:rPr>
              <w:t>项目</w:t>
            </w:r>
            <w:r>
              <w:rPr>
                <w:color w:val="auto"/>
                <w:szCs w:val="21"/>
                <w:highlight w:val="none"/>
                <w:lang w:val="zh-CN"/>
              </w:rPr>
              <w:t>名称</w:t>
            </w:r>
          </w:p>
        </w:tc>
        <w:tc>
          <w:tcPr>
            <w:tcW w:w="4308" w:type="dxa"/>
            <w:noWrap/>
            <w:vAlign w:val="center"/>
          </w:tcPr>
          <w:p w14:paraId="5F70EF1F">
            <w:pPr>
              <w:spacing w:line="360" w:lineRule="exact"/>
              <w:jc w:val="center"/>
              <w:rPr>
                <w:color w:val="auto"/>
                <w:szCs w:val="21"/>
                <w:highlight w:val="none"/>
              </w:rPr>
            </w:pPr>
            <w:r>
              <w:rPr>
                <w:color w:val="auto"/>
                <w:szCs w:val="21"/>
                <w:highlight w:val="none"/>
                <w:lang w:val="zh-CN"/>
              </w:rPr>
              <w:t>报价（元）</w:t>
            </w:r>
          </w:p>
        </w:tc>
        <w:tc>
          <w:tcPr>
            <w:tcW w:w="890" w:type="dxa"/>
            <w:noWrap/>
            <w:vAlign w:val="center"/>
          </w:tcPr>
          <w:p w14:paraId="2AD772F2">
            <w:pPr>
              <w:spacing w:line="360" w:lineRule="exact"/>
              <w:jc w:val="center"/>
              <w:rPr>
                <w:color w:val="auto"/>
                <w:szCs w:val="21"/>
                <w:highlight w:val="none"/>
              </w:rPr>
            </w:pPr>
            <w:r>
              <w:rPr>
                <w:color w:val="auto"/>
                <w:szCs w:val="21"/>
                <w:highlight w:val="none"/>
                <w:lang w:val="zh-CN"/>
              </w:rPr>
              <w:t>备注</w:t>
            </w:r>
          </w:p>
        </w:tc>
      </w:tr>
      <w:tr w14:paraId="107FF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dxa"/>
          <w:trHeight w:val="1317" w:hRule="atLeast"/>
          <w:jc w:val="center"/>
        </w:trPr>
        <w:tc>
          <w:tcPr>
            <w:tcW w:w="735" w:type="dxa"/>
            <w:noWrap/>
            <w:vAlign w:val="center"/>
          </w:tcPr>
          <w:p w14:paraId="4371E0D8">
            <w:pPr>
              <w:spacing w:line="360" w:lineRule="exact"/>
              <w:jc w:val="center"/>
              <w:rPr>
                <w:color w:val="auto"/>
                <w:szCs w:val="21"/>
                <w:highlight w:val="none"/>
              </w:rPr>
            </w:pPr>
            <w:r>
              <w:rPr>
                <w:color w:val="auto"/>
                <w:szCs w:val="21"/>
                <w:highlight w:val="none"/>
                <w:lang w:val="zh-CN"/>
              </w:rPr>
              <w:t>1</w:t>
            </w:r>
          </w:p>
        </w:tc>
        <w:tc>
          <w:tcPr>
            <w:tcW w:w="2523" w:type="dxa"/>
            <w:gridSpan w:val="2"/>
            <w:noWrap/>
            <w:vAlign w:val="center"/>
          </w:tcPr>
          <w:p w14:paraId="40AD90E6">
            <w:pPr>
              <w:spacing w:line="360" w:lineRule="exact"/>
              <w:jc w:val="center"/>
              <w:rPr>
                <w:color w:val="auto"/>
                <w:szCs w:val="21"/>
                <w:highlight w:val="none"/>
              </w:rPr>
            </w:pPr>
          </w:p>
        </w:tc>
        <w:tc>
          <w:tcPr>
            <w:tcW w:w="4308" w:type="dxa"/>
            <w:noWrap/>
            <w:vAlign w:val="center"/>
          </w:tcPr>
          <w:p w14:paraId="0611C005">
            <w:pPr>
              <w:spacing w:line="360" w:lineRule="exact"/>
              <w:jc w:val="center"/>
              <w:rPr>
                <w:color w:val="auto"/>
                <w:szCs w:val="21"/>
                <w:highlight w:val="none"/>
              </w:rPr>
            </w:pPr>
          </w:p>
        </w:tc>
        <w:tc>
          <w:tcPr>
            <w:tcW w:w="890" w:type="dxa"/>
            <w:noWrap/>
            <w:vAlign w:val="center"/>
          </w:tcPr>
          <w:p w14:paraId="1D7F2583">
            <w:pPr>
              <w:spacing w:line="360" w:lineRule="exact"/>
              <w:jc w:val="center"/>
              <w:rPr>
                <w:color w:val="auto"/>
                <w:szCs w:val="21"/>
                <w:highlight w:val="none"/>
              </w:rPr>
            </w:pPr>
          </w:p>
        </w:tc>
      </w:tr>
      <w:tr w14:paraId="1CCF3E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216" w:type="dxa"/>
            <w:gridSpan w:val="2"/>
            <w:noWrap/>
            <w:vAlign w:val="center"/>
          </w:tcPr>
          <w:p w14:paraId="015AAD21">
            <w:pPr>
              <w:spacing w:line="360" w:lineRule="exact"/>
              <w:jc w:val="center"/>
              <w:rPr>
                <w:color w:val="auto"/>
                <w:szCs w:val="21"/>
                <w:highlight w:val="none"/>
              </w:rPr>
            </w:pPr>
            <w:r>
              <w:rPr>
                <w:color w:val="auto"/>
                <w:szCs w:val="21"/>
                <w:highlight w:val="none"/>
                <w:lang w:val="zh-CN"/>
              </w:rPr>
              <w:t>投标总报价：</w:t>
            </w:r>
          </w:p>
        </w:tc>
        <w:tc>
          <w:tcPr>
            <w:tcW w:w="6251" w:type="dxa"/>
            <w:gridSpan w:val="4"/>
            <w:noWrap/>
            <w:vAlign w:val="top"/>
          </w:tcPr>
          <w:p w14:paraId="500C8E2E">
            <w:pPr>
              <w:spacing w:line="360" w:lineRule="exact"/>
              <w:rPr>
                <w:color w:val="auto"/>
                <w:szCs w:val="21"/>
                <w:highlight w:val="none"/>
              </w:rPr>
            </w:pPr>
            <w:r>
              <w:rPr>
                <w:color w:val="auto"/>
                <w:szCs w:val="21"/>
                <w:highlight w:val="none"/>
                <w:lang w:val="zh-CN"/>
              </w:rPr>
              <w:t>（小写）：</w:t>
            </w:r>
          </w:p>
          <w:p w14:paraId="2D0CE4F4">
            <w:pPr>
              <w:spacing w:line="360" w:lineRule="exact"/>
              <w:rPr>
                <w:color w:val="auto"/>
                <w:szCs w:val="21"/>
                <w:highlight w:val="none"/>
              </w:rPr>
            </w:pPr>
            <w:r>
              <w:rPr>
                <w:color w:val="auto"/>
                <w:szCs w:val="21"/>
                <w:highlight w:val="none"/>
                <w:lang w:val="zh-CN"/>
              </w:rPr>
              <w:t>（大写）：</w:t>
            </w:r>
          </w:p>
        </w:tc>
      </w:tr>
    </w:tbl>
    <w:p w14:paraId="0409BA23">
      <w:pPr>
        <w:spacing w:line="360" w:lineRule="auto"/>
        <w:rPr>
          <w:rFonts w:ascii="宋体" w:hAnsi="宋体"/>
          <w:color w:val="auto"/>
          <w:szCs w:val="21"/>
          <w:highlight w:val="none"/>
        </w:rPr>
      </w:pPr>
    </w:p>
    <w:p w14:paraId="1F78F0F0">
      <w:pPr>
        <w:spacing w:line="360" w:lineRule="auto"/>
        <w:rPr>
          <w:rFonts w:ascii="宋体" w:hAnsi="宋体"/>
          <w:color w:val="auto"/>
          <w:szCs w:val="21"/>
          <w:highlight w:val="none"/>
        </w:rPr>
      </w:pPr>
    </w:p>
    <w:p w14:paraId="51637E5C">
      <w:pPr>
        <w:spacing w:line="360" w:lineRule="auto"/>
        <w:rPr>
          <w:rFonts w:ascii="宋体" w:hAnsi="宋体"/>
          <w:color w:val="auto"/>
          <w:szCs w:val="21"/>
          <w:highlight w:val="none"/>
        </w:rPr>
      </w:pPr>
    </w:p>
    <w:p w14:paraId="6F563C79">
      <w:pPr>
        <w:spacing w:line="360" w:lineRule="auto"/>
        <w:ind w:firstLine="210"/>
        <w:rPr>
          <w:rFonts w:ascii="宋体" w:hAnsi="宋体" w:cs="宋体"/>
          <w:color w:val="auto"/>
          <w:szCs w:val="21"/>
          <w:highlight w:val="none"/>
        </w:rPr>
      </w:pPr>
    </w:p>
    <w:p w14:paraId="03D3105F">
      <w:pPr>
        <w:spacing w:line="360" w:lineRule="auto"/>
        <w:ind w:firstLine="210"/>
        <w:rPr>
          <w:rFonts w:ascii="宋体" w:hAnsi="宋体"/>
          <w:color w:val="auto"/>
          <w:szCs w:val="21"/>
          <w:highlight w:val="none"/>
        </w:rPr>
      </w:pPr>
      <w:r>
        <w:rPr>
          <w:rFonts w:hint="eastAsia" w:ascii="宋体" w:hAnsi="宋体" w:cs="宋体"/>
          <w:color w:val="auto"/>
          <w:szCs w:val="21"/>
          <w:highlight w:val="none"/>
          <w:lang w:val="zh-CN"/>
        </w:rPr>
        <w:t>投标人（公章）：</w:t>
      </w:r>
    </w:p>
    <w:p w14:paraId="17732F23">
      <w:pPr>
        <w:spacing w:line="360" w:lineRule="auto"/>
        <w:ind w:firstLine="210"/>
        <w:rPr>
          <w:rFonts w:ascii="宋体" w:hAnsi="宋体"/>
          <w:color w:val="auto"/>
          <w:szCs w:val="21"/>
          <w:highlight w:val="none"/>
        </w:rPr>
      </w:pPr>
      <w:r>
        <w:rPr>
          <w:rFonts w:hint="eastAsia" w:ascii="宋体" w:hAnsi="宋体" w:cs="宋体"/>
          <w:color w:val="auto"/>
          <w:szCs w:val="21"/>
          <w:highlight w:val="none"/>
          <w:lang w:val="zh-CN"/>
        </w:rPr>
        <w:t>法定代表人或代理人：（签字或盖章）</w:t>
      </w:r>
    </w:p>
    <w:p w14:paraId="60C2D6B8">
      <w:pPr>
        <w:spacing w:line="360" w:lineRule="auto"/>
        <w:ind w:firstLine="210"/>
        <w:rPr>
          <w:rFonts w:ascii="宋体" w:hAnsi="宋体"/>
          <w:color w:val="auto"/>
          <w:szCs w:val="21"/>
          <w:highlight w:val="none"/>
        </w:rPr>
      </w:pPr>
      <w:r>
        <w:rPr>
          <w:rFonts w:hint="eastAsia" w:ascii="宋体" w:hAnsi="宋体" w:cs="宋体"/>
          <w:color w:val="auto"/>
          <w:szCs w:val="21"/>
          <w:highlight w:val="none"/>
          <w:lang w:val="zh-CN"/>
        </w:rPr>
        <w:t>日期</w:t>
      </w:r>
      <w:r>
        <w:rPr>
          <w:rFonts w:hint="eastAsia" w:ascii="宋体" w:hAnsi="宋体" w:cs="宋体"/>
          <w:color w:val="auto"/>
          <w:szCs w:val="21"/>
          <w:highlight w:val="none"/>
        </w:rPr>
        <w:t>：</w:t>
      </w:r>
      <w:r>
        <w:rPr>
          <w:rFonts w:hint="eastAsia" w:ascii="宋体" w:hAnsi="宋体" w:cs="宋体"/>
          <w:color w:val="auto"/>
          <w:szCs w:val="21"/>
          <w:highlight w:val="none"/>
          <w:lang w:val="zh-CN"/>
        </w:rPr>
        <w:t>年月日</w:t>
      </w:r>
    </w:p>
    <w:p w14:paraId="38CBEAD0">
      <w:pPr>
        <w:rPr>
          <w:rFonts w:ascii="宋体" w:hAnsi="宋体"/>
          <w:b/>
          <w:bCs/>
          <w:color w:val="auto"/>
          <w:szCs w:val="21"/>
          <w:highlight w:val="none"/>
        </w:rPr>
      </w:pPr>
    </w:p>
    <w:p w14:paraId="2F72A4A0">
      <w:pPr>
        <w:rPr>
          <w:rFonts w:ascii="宋体" w:hAnsi="宋体"/>
          <w:b/>
          <w:bCs/>
          <w:color w:val="auto"/>
          <w:szCs w:val="21"/>
          <w:highlight w:val="none"/>
        </w:rPr>
      </w:pPr>
    </w:p>
    <w:p w14:paraId="7FA6D68D">
      <w:pPr>
        <w:spacing w:line="400" w:lineRule="exact"/>
        <w:rPr>
          <w:rFonts w:ascii="宋体" w:hAnsi="宋体"/>
          <w:b/>
          <w:color w:val="auto"/>
          <w:highlight w:val="none"/>
        </w:rPr>
      </w:pPr>
    </w:p>
    <w:p w14:paraId="0BAF38D5">
      <w:pPr>
        <w:spacing w:line="400" w:lineRule="exact"/>
        <w:rPr>
          <w:b/>
          <w:bCs/>
          <w:color w:val="auto"/>
          <w:szCs w:val="21"/>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格式</w:t>
      </w:r>
      <w:r>
        <w:rPr>
          <w:b/>
          <w:bCs/>
          <w:color w:val="auto"/>
          <w:szCs w:val="21"/>
          <w:highlight w:val="none"/>
          <w:lang w:val="zh-CN"/>
        </w:rPr>
        <w:t>4</w:t>
      </w:r>
      <w:r>
        <w:rPr>
          <w:rFonts w:hint="eastAsia"/>
          <w:b/>
          <w:bCs/>
          <w:color w:val="auto"/>
          <w:szCs w:val="21"/>
          <w:highlight w:val="none"/>
          <w:lang w:val="zh-CN"/>
        </w:rPr>
        <w:t>、</w:t>
      </w:r>
      <w:r>
        <w:rPr>
          <w:rFonts w:hint="eastAsia"/>
          <w:b/>
          <w:bCs/>
          <w:color w:val="auto"/>
          <w:szCs w:val="21"/>
          <w:highlight w:val="none"/>
        </w:rPr>
        <w:t>投标报价明细</w:t>
      </w:r>
      <w:r>
        <w:rPr>
          <w:rFonts w:hint="eastAsia"/>
          <w:b/>
          <w:bCs/>
          <w:color w:val="auto"/>
          <w:szCs w:val="21"/>
          <w:highlight w:val="none"/>
          <w:lang w:val="zh-CN"/>
        </w:rPr>
        <w:t>表</w:t>
      </w:r>
    </w:p>
    <w:p w14:paraId="0429BB64">
      <w:pPr>
        <w:spacing w:line="400" w:lineRule="exact"/>
        <w:jc w:val="center"/>
        <w:rPr>
          <w:rFonts w:ascii="宋体" w:hAnsi="宋体"/>
          <w:b/>
          <w:color w:val="auto"/>
          <w:sz w:val="32"/>
          <w:szCs w:val="32"/>
          <w:highlight w:val="none"/>
        </w:rPr>
      </w:pPr>
    </w:p>
    <w:p w14:paraId="120456AC">
      <w:pPr>
        <w:spacing w:line="400" w:lineRule="exact"/>
        <w:jc w:val="center"/>
        <w:rPr>
          <w:rFonts w:ascii="宋体" w:hAnsi="宋体"/>
          <w:b/>
          <w:color w:val="auto"/>
          <w:sz w:val="32"/>
          <w:szCs w:val="32"/>
          <w:highlight w:val="none"/>
        </w:rPr>
      </w:pPr>
      <w:r>
        <w:rPr>
          <w:rFonts w:hint="eastAsia" w:ascii="宋体" w:hAnsi="宋体"/>
          <w:b/>
          <w:color w:val="auto"/>
          <w:sz w:val="32"/>
          <w:szCs w:val="32"/>
          <w:highlight w:val="none"/>
        </w:rPr>
        <w:t>投标报价明细表</w:t>
      </w:r>
    </w:p>
    <w:p w14:paraId="0C1E81C1">
      <w:pPr>
        <w:spacing w:line="360" w:lineRule="auto"/>
        <w:rPr>
          <w:bCs/>
          <w:color w:val="auto"/>
          <w:szCs w:val="21"/>
          <w:highlight w:val="none"/>
        </w:rPr>
      </w:pPr>
      <w:r>
        <w:rPr>
          <w:rFonts w:hAnsi="宋体"/>
          <w:bCs/>
          <w:color w:val="auto"/>
          <w:szCs w:val="21"/>
          <w:highlight w:val="none"/>
        </w:rPr>
        <w:t>采购编号：</w:t>
      </w:r>
    </w:p>
    <w:tbl>
      <w:tblPr>
        <w:tblStyle w:val="28"/>
        <w:tblW w:w="864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
      <w:tblGrid>
        <w:gridCol w:w="718"/>
        <w:gridCol w:w="1441"/>
        <w:gridCol w:w="1381"/>
        <w:gridCol w:w="1276"/>
        <w:gridCol w:w="725"/>
        <w:gridCol w:w="9"/>
        <w:gridCol w:w="734"/>
        <w:gridCol w:w="734"/>
        <w:gridCol w:w="726"/>
        <w:gridCol w:w="902"/>
      </w:tblGrid>
      <w:tr w14:paraId="0F1CF3E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04" w:hRule="atLeast"/>
          <w:jc w:val="center"/>
        </w:trPr>
        <w:tc>
          <w:tcPr>
            <w:tcW w:w="718" w:type="dxa"/>
            <w:noWrap/>
            <w:vAlign w:val="center"/>
          </w:tcPr>
          <w:p w14:paraId="668A00CA">
            <w:pPr>
              <w:jc w:val="center"/>
              <w:rPr>
                <w:bCs/>
                <w:color w:val="auto"/>
                <w:szCs w:val="21"/>
                <w:highlight w:val="none"/>
              </w:rPr>
            </w:pPr>
            <w:r>
              <w:rPr>
                <w:rFonts w:hAnsi="宋体"/>
                <w:bCs/>
                <w:color w:val="auto"/>
                <w:szCs w:val="21"/>
                <w:highlight w:val="none"/>
              </w:rPr>
              <w:t>序号</w:t>
            </w:r>
          </w:p>
        </w:tc>
        <w:tc>
          <w:tcPr>
            <w:tcW w:w="1441" w:type="dxa"/>
            <w:noWrap/>
            <w:vAlign w:val="center"/>
          </w:tcPr>
          <w:p w14:paraId="290C87EB">
            <w:pPr>
              <w:jc w:val="center"/>
              <w:rPr>
                <w:bCs/>
                <w:color w:val="auto"/>
                <w:szCs w:val="21"/>
                <w:highlight w:val="none"/>
              </w:rPr>
            </w:pPr>
            <w:r>
              <w:rPr>
                <w:rFonts w:hAnsi="宋体"/>
                <w:bCs/>
                <w:color w:val="auto"/>
                <w:szCs w:val="21"/>
                <w:highlight w:val="none"/>
              </w:rPr>
              <w:t>标的物名称</w:t>
            </w:r>
          </w:p>
        </w:tc>
        <w:tc>
          <w:tcPr>
            <w:tcW w:w="1381" w:type="dxa"/>
            <w:noWrap/>
            <w:vAlign w:val="center"/>
          </w:tcPr>
          <w:p w14:paraId="17E541F1">
            <w:pPr>
              <w:jc w:val="center"/>
              <w:rPr>
                <w:bCs/>
                <w:color w:val="auto"/>
                <w:szCs w:val="21"/>
                <w:highlight w:val="none"/>
              </w:rPr>
            </w:pPr>
            <w:r>
              <w:rPr>
                <w:rFonts w:hAnsi="宋体"/>
                <w:bCs/>
                <w:color w:val="auto"/>
                <w:szCs w:val="21"/>
                <w:highlight w:val="none"/>
              </w:rPr>
              <w:t>品牌、规格</w:t>
            </w:r>
          </w:p>
        </w:tc>
        <w:tc>
          <w:tcPr>
            <w:tcW w:w="1276" w:type="dxa"/>
            <w:noWrap/>
            <w:vAlign w:val="center"/>
          </w:tcPr>
          <w:p w14:paraId="416E1689">
            <w:pPr>
              <w:jc w:val="center"/>
              <w:rPr>
                <w:bCs/>
                <w:color w:val="auto"/>
                <w:szCs w:val="21"/>
                <w:highlight w:val="none"/>
              </w:rPr>
            </w:pPr>
            <w:r>
              <w:rPr>
                <w:rFonts w:hAnsi="宋体"/>
                <w:bCs/>
                <w:color w:val="auto"/>
                <w:szCs w:val="21"/>
                <w:highlight w:val="none"/>
              </w:rPr>
              <w:t>生产厂家</w:t>
            </w:r>
          </w:p>
        </w:tc>
        <w:tc>
          <w:tcPr>
            <w:tcW w:w="734" w:type="dxa"/>
            <w:gridSpan w:val="2"/>
            <w:noWrap/>
            <w:vAlign w:val="center"/>
          </w:tcPr>
          <w:p w14:paraId="151B1204">
            <w:pPr>
              <w:jc w:val="center"/>
              <w:rPr>
                <w:bCs/>
                <w:color w:val="auto"/>
                <w:szCs w:val="21"/>
                <w:highlight w:val="none"/>
              </w:rPr>
            </w:pPr>
            <w:r>
              <w:rPr>
                <w:rFonts w:hAnsi="宋体"/>
                <w:bCs/>
                <w:color w:val="auto"/>
                <w:szCs w:val="21"/>
                <w:highlight w:val="none"/>
              </w:rPr>
              <w:t>单位</w:t>
            </w:r>
          </w:p>
        </w:tc>
        <w:tc>
          <w:tcPr>
            <w:tcW w:w="734" w:type="dxa"/>
            <w:noWrap/>
            <w:vAlign w:val="center"/>
          </w:tcPr>
          <w:p w14:paraId="02DA7FC5">
            <w:pPr>
              <w:jc w:val="center"/>
              <w:rPr>
                <w:bCs/>
                <w:color w:val="auto"/>
                <w:szCs w:val="21"/>
                <w:highlight w:val="none"/>
              </w:rPr>
            </w:pPr>
            <w:r>
              <w:rPr>
                <w:rFonts w:hAnsi="宋体"/>
                <w:bCs/>
                <w:color w:val="auto"/>
                <w:szCs w:val="21"/>
                <w:highlight w:val="none"/>
              </w:rPr>
              <w:t>数量</w:t>
            </w:r>
          </w:p>
        </w:tc>
        <w:tc>
          <w:tcPr>
            <w:tcW w:w="734" w:type="dxa"/>
            <w:noWrap/>
            <w:vAlign w:val="center"/>
          </w:tcPr>
          <w:p w14:paraId="06608E65">
            <w:pPr>
              <w:jc w:val="center"/>
              <w:rPr>
                <w:bCs/>
                <w:color w:val="auto"/>
                <w:szCs w:val="21"/>
                <w:highlight w:val="none"/>
              </w:rPr>
            </w:pPr>
            <w:r>
              <w:rPr>
                <w:rFonts w:hAnsi="宋体"/>
                <w:bCs/>
                <w:color w:val="auto"/>
                <w:szCs w:val="21"/>
                <w:highlight w:val="none"/>
              </w:rPr>
              <w:t>单价</w:t>
            </w:r>
          </w:p>
        </w:tc>
        <w:tc>
          <w:tcPr>
            <w:tcW w:w="726" w:type="dxa"/>
            <w:noWrap/>
            <w:vAlign w:val="center"/>
          </w:tcPr>
          <w:p w14:paraId="78C33476">
            <w:pPr>
              <w:jc w:val="center"/>
              <w:rPr>
                <w:bCs/>
                <w:color w:val="auto"/>
                <w:szCs w:val="21"/>
                <w:highlight w:val="none"/>
              </w:rPr>
            </w:pPr>
            <w:r>
              <w:rPr>
                <w:rFonts w:hAnsi="宋体"/>
                <w:bCs/>
                <w:color w:val="auto"/>
                <w:szCs w:val="21"/>
                <w:highlight w:val="none"/>
              </w:rPr>
              <w:t>总价</w:t>
            </w:r>
          </w:p>
        </w:tc>
        <w:tc>
          <w:tcPr>
            <w:tcW w:w="898" w:type="dxa"/>
            <w:noWrap/>
            <w:vAlign w:val="center"/>
          </w:tcPr>
          <w:p w14:paraId="120FD53B">
            <w:pPr>
              <w:jc w:val="center"/>
              <w:rPr>
                <w:bCs/>
                <w:color w:val="auto"/>
                <w:szCs w:val="21"/>
                <w:highlight w:val="none"/>
              </w:rPr>
            </w:pPr>
            <w:r>
              <w:rPr>
                <w:rFonts w:hAnsi="宋体"/>
                <w:bCs/>
                <w:color w:val="auto"/>
                <w:szCs w:val="21"/>
                <w:highlight w:val="none"/>
              </w:rPr>
              <w:t>备注</w:t>
            </w:r>
          </w:p>
        </w:tc>
      </w:tr>
      <w:tr w14:paraId="0B76F69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97" w:hRule="atLeast"/>
          <w:jc w:val="center"/>
        </w:trPr>
        <w:tc>
          <w:tcPr>
            <w:tcW w:w="718" w:type="dxa"/>
            <w:noWrap/>
            <w:vAlign w:val="center"/>
          </w:tcPr>
          <w:p w14:paraId="609D9678">
            <w:pPr>
              <w:jc w:val="center"/>
              <w:rPr>
                <w:bCs/>
                <w:color w:val="auto"/>
                <w:szCs w:val="21"/>
                <w:highlight w:val="none"/>
              </w:rPr>
            </w:pPr>
          </w:p>
        </w:tc>
        <w:tc>
          <w:tcPr>
            <w:tcW w:w="1441" w:type="dxa"/>
            <w:noWrap/>
            <w:vAlign w:val="center"/>
          </w:tcPr>
          <w:p w14:paraId="37CD0472">
            <w:pPr>
              <w:jc w:val="center"/>
              <w:rPr>
                <w:bCs/>
                <w:color w:val="auto"/>
                <w:szCs w:val="21"/>
                <w:highlight w:val="none"/>
              </w:rPr>
            </w:pPr>
          </w:p>
        </w:tc>
        <w:tc>
          <w:tcPr>
            <w:tcW w:w="1381" w:type="dxa"/>
            <w:noWrap/>
            <w:vAlign w:val="center"/>
          </w:tcPr>
          <w:p w14:paraId="67954657">
            <w:pPr>
              <w:jc w:val="center"/>
              <w:rPr>
                <w:bCs/>
                <w:color w:val="auto"/>
                <w:szCs w:val="21"/>
                <w:highlight w:val="none"/>
              </w:rPr>
            </w:pPr>
          </w:p>
        </w:tc>
        <w:tc>
          <w:tcPr>
            <w:tcW w:w="1276" w:type="dxa"/>
            <w:noWrap/>
            <w:vAlign w:val="center"/>
          </w:tcPr>
          <w:p w14:paraId="30542170">
            <w:pPr>
              <w:jc w:val="center"/>
              <w:rPr>
                <w:bCs/>
                <w:color w:val="auto"/>
                <w:szCs w:val="21"/>
                <w:highlight w:val="none"/>
              </w:rPr>
            </w:pPr>
          </w:p>
        </w:tc>
        <w:tc>
          <w:tcPr>
            <w:tcW w:w="725" w:type="dxa"/>
            <w:noWrap/>
            <w:vAlign w:val="center"/>
          </w:tcPr>
          <w:p w14:paraId="79B7ADEC">
            <w:pPr>
              <w:jc w:val="center"/>
              <w:rPr>
                <w:bCs/>
                <w:color w:val="auto"/>
                <w:szCs w:val="21"/>
                <w:highlight w:val="none"/>
              </w:rPr>
            </w:pPr>
          </w:p>
        </w:tc>
        <w:tc>
          <w:tcPr>
            <w:tcW w:w="743" w:type="dxa"/>
            <w:gridSpan w:val="2"/>
            <w:noWrap/>
            <w:vAlign w:val="center"/>
          </w:tcPr>
          <w:p w14:paraId="2E0D8F33">
            <w:pPr>
              <w:jc w:val="center"/>
              <w:rPr>
                <w:bCs/>
                <w:color w:val="auto"/>
                <w:szCs w:val="21"/>
                <w:highlight w:val="none"/>
              </w:rPr>
            </w:pPr>
          </w:p>
        </w:tc>
        <w:tc>
          <w:tcPr>
            <w:tcW w:w="734" w:type="dxa"/>
            <w:noWrap/>
            <w:vAlign w:val="center"/>
          </w:tcPr>
          <w:p w14:paraId="59BFF95D">
            <w:pPr>
              <w:jc w:val="center"/>
              <w:rPr>
                <w:bCs/>
                <w:color w:val="auto"/>
                <w:szCs w:val="21"/>
                <w:highlight w:val="none"/>
              </w:rPr>
            </w:pPr>
          </w:p>
        </w:tc>
        <w:tc>
          <w:tcPr>
            <w:tcW w:w="726" w:type="dxa"/>
            <w:noWrap/>
            <w:vAlign w:val="center"/>
          </w:tcPr>
          <w:p w14:paraId="13839CC3">
            <w:pPr>
              <w:jc w:val="center"/>
              <w:rPr>
                <w:bCs/>
                <w:color w:val="auto"/>
                <w:szCs w:val="21"/>
                <w:highlight w:val="none"/>
              </w:rPr>
            </w:pPr>
          </w:p>
        </w:tc>
        <w:tc>
          <w:tcPr>
            <w:tcW w:w="898" w:type="dxa"/>
            <w:noWrap/>
            <w:vAlign w:val="center"/>
          </w:tcPr>
          <w:p w14:paraId="69F60F81">
            <w:pPr>
              <w:jc w:val="center"/>
              <w:rPr>
                <w:bCs/>
                <w:color w:val="auto"/>
                <w:szCs w:val="21"/>
                <w:highlight w:val="none"/>
              </w:rPr>
            </w:pPr>
          </w:p>
        </w:tc>
      </w:tr>
      <w:tr w14:paraId="1189253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97" w:hRule="atLeast"/>
          <w:jc w:val="center"/>
        </w:trPr>
        <w:tc>
          <w:tcPr>
            <w:tcW w:w="718" w:type="dxa"/>
            <w:noWrap/>
            <w:vAlign w:val="center"/>
          </w:tcPr>
          <w:p w14:paraId="2A406E55">
            <w:pPr>
              <w:jc w:val="center"/>
              <w:rPr>
                <w:bCs/>
                <w:color w:val="auto"/>
                <w:szCs w:val="21"/>
                <w:highlight w:val="none"/>
              </w:rPr>
            </w:pPr>
          </w:p>
        </w:tc>
        <w:tc>
          <w:tcPr>
            <w:tcW w:w="1441" w:type="dxa"/>
            <w:noWrap/>
            <w:vAlign w:val="center"/>
          </w:tcPr>
          <w:p w14:paraId="5E4AC796">
            <w:pPr>
              <w:jc w:val="center"/>
              <w:rPr>
                <w:bCs/>
                <w:color w:val="auto"/>
                <w:szCs w:val="21"/>
                <w:highlight w:val="none"/>
              </w:rPr>
            </w:pPr>
          </w:p>
        </w:tc>
        <w:tc>
          <w:tcPr>
            <w:tcW w:w="1381" w:type="dxa"/>
            <w:noWrap/>
            <w:vAlign w:val="center"/>
          </w:tcPr>
          <w:p w14:paraId="2C6E8A71">
            <w:pPr>
              <w:jc w:val="center"/>
              <w:rPr>
                <w:bCs/>
                <w:color w:val="auto"/>
                <w:szCs w:val="21"/>
                <w:highlight w:val="none"/>
              </w:rPr>
            </w:pPr>
          </w:p>
        </w:tc>
        <w:tc>
          <w:tcPr>
            <w:tcW w:w="1276" w:type="dxa"/>
            <w:noWrap/>
            <w:vAlign w:val="center"/>
          </w:tcPr>
          <w:p w14:paraId="12A20427">
            <w:pPr>
              <w:jc w:val="center"/>
              <w:rPr>
                <w:bCs/>
                <w:color w:val="auto"/>
                <w:szCs w:val="21"/>
                <w:highlight w:val="none"/>
              </w:rPr>
            </w:pPr>
          </w:p>
        </w:tc>
        <w:tc>
          <w:tcPr>
            <w:tcW w:w="725" w:type="dxa"/>
            <w:noWrap/>
            <w:vAlign w:val="center"/>
          </w:tcPr>
          <w:p w14:paraId="4D7FC65D">
            <w:pPr>
              <w:jc w:val="center"/>
              <w:rPr>
                <w:bCs/>
                <w:color w:val="auto"/>
                <w:szCs w:val="21"/>
                <w:highlight w:val="none"/>
              </w:rPr>
            </w:pPr>
          </w:p>
        </w:tc>
        <w:tc>
          <w:tcPr>
            <w:tcW w:w="743" w:type="dxa"/>
            <w:gridSpan w:val="2"/>
            <w:noWrap/>
            <w:vAlign w:val="center"/>
          </w:tcPr>
          <w:p w14:paraId="534C037A">
            <w:pPr>
              <w:jc w:val="center"/>
              <w:rPr>
                <w:bCs/>
                <w:color w:val="auto"/>
                <w:szCs w:val="21"/>
                <w:highlight w:val="none"/>
              </w:rPr>
            </w:pPr>
          </w:p>
        </w:tc>
        <w:tc>
          <w:tcPr>
            <w:tcW w:w="734" w:type="dxa"/>
            <w:noWrap/>
            <w:vAlign w:val="center"/>
          </w:tcPr>
          <w:p w14:paraId="16D1C932">
            <w:pPr>
              <w:jc w:val="center"/>
              <w:rPr>
                <w:bCs/>
                <w:color w:val="auto"/>
                <w:szCs w:val="21"/>
                <w:highlight w:val="none"/>
              </w:rPr>
            </w:pPr>
          </w:p>
        </w:tc>
        <w:tc>
          <w:tcPr>
            <w:tcW w:w="726" w:type="dxa"/>
            <w:noWrap/>
            <w:vAlign w:val="center"/>
          </w:tcPr>
          <w:p w14:paraId="59BEF498">
            <w:pPr>
              <w:jc w:val="center"/>
              <w:rPr>
                <w:bCs/>
                <w:color w:val="auto"/>
                <w:szCs w:val="21"/>
                <w:highlight w:val="none"/>
              </w:rPr>
            </w:pPr>
          </w:p>
        </w:tc>
        <w:tc>
          <w:tcPr>
            <w:tcW w:w="898" w:type="dxa"/>
            <w:noWrap/>
            <w:vAlign w:val="center"/>
          </w:tcPr>
          <w:p w14:paraId="31951038">
            <w:pPr>
              <w:jc w:val="center"/>
              <w:rPr>
                <w:bCs/>
                <w:color w:val="auto"/>
                <w:szCs w:val="21"/>
                <w:highlight w:val="none"/>
              </w:rPr>
            </w:pPr>
          </w:p>
        </w:tc>
      </w:tr>
      <w:tr w14:paraId="31ED50E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97" w:hRule="atLeast"/>
          <w:jc w:val="center"/>
        </w:trPr>
        <w:tc>
          <w:tcPr>
            <w:tcW w:w="718" w:type="dxa"/>
            <w:noWrap/>
            <w:vAlign w:val="center"/>
          </w:tcPr>
          <w:p w14:paraId="26559C02">
            <w:pPr>
              <w:jc w:val="center"/>
              <w:rPr>
                <w:bCs/>
                <w:color w:val="auto"/>
                <w:szCs w:val="21"/>
                <w:highlight w:val="none"/>
              </w:rPr>
            </w:pPr>
          </w:p>
        </w:tc>
        <w:tc>
          <w:tcPr>
            <w:tcW w:w="1441" w:type="dxa"/>
            <w:noWrap/>
            <w:vAlign w:val="center"/>
          </w:tcPr>
          <w:p w14:paraId="34371275">
            <w:pPr>
              <w:jc w:val="center"/>
              <w:rPr>
                <w:bCs/>
                <w:color w:val="auto"/>
                <w:szCs w:val="21"/>
                <w:highlight w:val="none"/>
              </w:rPr>
            </w:pPr>
          </w:p>
        </w:tc>
        <w:tc>
          <w:tcPr>
            <w:tcW w:w="1381" w:type="dxa"/>
            <w:noWrap/>
            <w:vAlign w:val="center"/>
          </w:tcPr>
          <w:p w14:paraId="708492A7">
            <w:pPr>
              <w:jc w:val="center"/>
              <w:rPr>
                <w:bCs/>
                <w:color w:val="auto"/>
                <w:szCs w:val="21"/>
                <w:highlight w:val="none"/>
              </w:rPr>
            </w:pPr>
          </w:p>
        </w:tc>
        <w:tc>
          <w:tcPr>
            <w:tcW w:w="1276" w:type="dxa"/>
            <w:noWrap/>
            <w:vAlign w:val="center"/>
          </w:tcPr>
          <w:p w14:paraId="7922084B">
            <w:pPr>
              <w:jc w:val="center"/>
              <w:rPr>
                <w:bCs/>
                <w:color w:val="auto"/>
                <w:szCs w:val="21"/>
                <w:highlight w:val="none"/>
              </w:rPr>
            </w:pPr>
          </w:p>
        </w:tc>
        <w:tc>
          <w:tcPr>
            <w:tcW w:w="725" w:type="dxa"/>
            <w:noWrap/>
            <w:vAlign w:val="center"/>
          </w:tcPr>
          <w:p w14:paraId="1A5C2912">
            <w:pPr>
              <w:jc w:val="center"/>
              <w:rPr>
                <w:bCs/>
                <w:color w:val="auto"/>
                <w:szCs w:val="21"/>
                <w:highlight w:val="none"/>
              </w:rPr>
            </w:pPr>
          </w:p>
        </w:tc>
        <w:tc>
          <w:tcPr>
            <w:tcW w:w="743" w:type="dxa"/>
            <w:gridSpan w:val="2"/>
            <w:noWrap/>
            <w:vAlign w:val="center"/>
          </w:tcPr>
          <w:p w14:paraId="2E8E3E0F">
            <w:pPr>
              <w:jc w:val="center"/>
              <w:rPr>
                <w:bCs/>
                <w:color w:val="auto"/>
                <w:szCs w:val="21"/>
                <w:highlight w:val="none"/>
              </w:rPr>
            </w:pPr>
          </w:p>
        </w:tc>
        <w:tc>
          <w:tcPr>
            <w:tcW w:w="734" w:type="dxa"/>
            <w:noWrap/>
            <w:vAlign w:val="center"/>
          </w:tcPr>
          <w:p w14:paraId="7F39F185">
            <w:pPr>
              <w:jc w:val="center"/>
              <w:rPr>
                <w:bCs/>
                <w:color w:val="auto"/>
                <w:szCs w:val="21"/>
                <w:highlight w:val="none"/>
              </w:rPr>
            </w:pPr>
          </w:p>
        </w:tc>
        <w:tc>
          <w:tcPr>
            <w:tcW w:w="726" w:type="dxa"/>
            <w:noWrap/>
            <w:vAlign w:val="center"/>
          </w:tcPr>
          <w:p w14:paraId="297E239F">
            <w:pPr>
              <w:jc w:val="center"/>
              <w:rPr>
                <w:bCs/>
                <w:color w:val="auto"/>
                <w:szCs w:val="21"/>
                <w:highlight w:val="none"/>
              </w:rPr>
            </w:pPr>
          </w:p>
        </w:tc>
        <w:tc>
          <w:tcPr>
            <w:tcW w:w="898" w:type="dxa"/>
            <w:noWrap/>
            <w:vAlign w:val="center"/>
          </w:tcPr>
          <w:p w14:paraId="48943613">
            <w:pPr>
              <w:jc w:val="center"/>
              <w:rPr>
                <w:bCs/>
                <w:color w:val="auto"/>
                <w:szCs w:val="21"/>
                <w:highlight w:val="none"/>
              </w:rPr>
            </w:pPr>
          </w:p>
        </w:tc>
      </w:tr>
      <w:tr w14:paraId="4647422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97" w:hRule="atLeast"/>
          <w:jc w:val="center"/>
        </w:trPr>
        <w:tc>
          <w:tcPr>
            <w:tcW w:w="718" w:type="dxa"/>
            <w:noWrap/>
            <w:vAlign w:val="center"/>
          </w:tcPr>
          <w:p w14:paraId="26FA51BD">
            <w:pPr>
              <w:jc w:val="center"/>
              <w:rPr>
                <w:bCs/>
                <w:color w:val="auto"/>
                <w:szCs w:val="21"/>
                <w:highlight w:val="none"/>
              </w:rPr>
            </w:pPr>
          </w:p>
        </w:tc>
        <w:tc>
          <w:tcPr>
            <w:tcW w:w="1441" w:type="dxa"/>
            <w:noWrap/>
            <w:vAlign w:val="center"/>
          </w:tcPr>
          <w:p w14:paraId="26E5046C">
            <w:pPr>
              <w:jc w:val="center"/>
              <w:rPr>
                <w:bCs/>
                <w:color w:val="auto"/>
                <w:szCs w:val="21"/>
                <w:highlight w:val="none"/>
              </w:rPr>
            </w:pPr>
          </w:p>
        </w:tc>
        <w:tc>
          <w:tcPr>
            <w:tcW w:w="1381" w:type="dxa"/>
            <w:noWrap/>
            <w:vAlign w:val="center"/>
          </w:tcPr>
          <w:p w14:paraId="4B4F0BD1">
            <w:pPr>
              <w:jc w:val="center"/>
              <w:rPr>
                <w:bCs/>
                <w:color w:val="auto"/>
                <w:szCs w:val="21"/>
                <w:highlight w:val="none"/>
              </w:rPr>
            </w:pPr>
          </w:p>
        </w:tc>
        <w:tc>
          <w:tcPr>
            <w:tcW w:w="1276" w:type="dxa"/>
            <w:noWrap/>
            <w:vAlign w:val="center"/>
          </w:tcPr>
          <w:p w14:paraId="0B737CEC">
            <w:pPr>
              <w:jc w:val="center"/>
              <w:rPr>
                <w:bCs/>
                <w:color w:val="auto"/>
                <w:szCs w:val="21"/>
                <w:highlight w:val="none"/>
              </w:rPr>
            </w:pPr>
          </w:p>
        </w:tc>
        <w:tc>
          <w:tcPr>
            <w:tcW w:w="725" w:type="dxa"/>
            <w:noWrap/>
            <w:vAlign w:val="center"/>
          </w:tcPr>
          <w:p w14:paraId="7918F9A2">
            <w:pPr>
              <w:jc w:val="center"/>
              <w:rPr>
                <w:bCs/>
                <w:color w:val="auto"/>
                <w:szCs w:val="21"/>
                <w:highlight w:val="none"/>
              </w:rPr>
            </w:pPr>
          </w:p>
        </w:tc>
        <w:tc>
          <w:tcPr>
            <w:tcW w:w="743" w:type="dxa"/>
            <w:gridSpan w:val="2"/>
            <w:noWrap/>
            <w:vAlign w:val="center"/>
          </w:tcPr>
          <w:p w14:paraId="195FF3F6">
            <w:pPr>
              <w:jc w:val="center"/>
              <w:rPr>
                <w:bCs/>
                <w:color w:val="auto"/>
                <w:szCs w:val="21"/>
                <w:highlight w:val="none"/>
              </w:rPr>
            </w:pPr>
          </w:p>
        </w:tc>
        <w:tc>
          <w:tcPr>
            <w:tcW w:w="734" w:type="dxa"/>
            <w:noWrap/>
            <w:vAlign w:val="center"/>
          </w:tcPr>
          <w:p w14:paraId="375D97DC">
            <w:pPr>
              <w:jc w:val="center"/>
              <w:rPr>
                <w:bCs/>
                <w:color w:val="auto"/>
                <w:szCs w:val="21"/>
                <w:highlight w:val="none"/>
              </w:rPr>
            </w:pPr>
          </w:p>
        </w:tc>
        <w:tc>
          <w:tcPr>
            <w:tcW w:w="726" w:type="dxa"/>
            <w:noWrap/>
            <w:vAlign w:val="center"/>
          </w:tcPr>
          <w:p w14:paraId="020D40FC">
            <w:pPr>
              <w:jc w:val="center"/>
              <w:rPr>
                <w:bCs/>
                <w:color w:val="auto"/>
                <w:szCs w:val="21"/>
                <w:highlight w:val="none"/>
              </w:rPr>
            </w:pPr>
          </w:p>
        </w:tc>
        <w:tc>
          <w:tcPr>
            <w:tcW w:w="898" w:type="dxa"/>
            <w:noWrap/>
            <w:vAlign w:val="center"/>
          </w:tcPr>
          <w:p w14:paraId="2ACF25F4">
            <w:pPr>
              <w:jc w:val="center"/>
              <w:rPr>
                <w:bCs/>
                <w:color w:val="auto"/>
                <w:szCs w:val="21"/>
                <w:highlight w:val="none"/>
              </w:rPr>
            </w:pPr>
          </w:p>
        </w:tc>
      </w:tr>
      <w:tr w14:paraId="2920330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97" w:hRule="atLeast"/>
          <w:jc w:val="center"/>
        </w:trPr>
        <w:tc>
          <w:tcPr>
            <w:tcW w:w="718" w:type="dxa"/>
            <w:noWrap/>
            <w:vAlign w:val="center"/>
          </w:tcPr>
          <w:p w14:paraId="18909AE7">
            <w:pPr>
              <w:jc w:val="center"/>
              <w:rPr>
                <w:bCs/>
                <w:color w:val="auto"/>
                <w:szCs w:val="21"/>
                <w:highlight w:val="none"/>
              </w:rPr>
            </w:pPr>
          </w:p>
        </w:tc>
        <w:tc>
          <w:tcPr>
            <w:tcW w:w="1441" w:type="dxa"/>
            <w:noWrap/>
            <w:vAlign w:val="center"/>
          </w:tcPr>
          <w:p w14:paraId="034736E8">
            <w:pPr>
              <w:jc w:val="center"/>
              <w:rPr>
                <w:bCs/>
                <w:color w:val="auto"/>
                <w:szCs w:val="21"/>
                <w:highlight w:val="none"/>
              </w:rPr>
            </w:pPr>
          </w:p>
        </w:tc>
        <w:tc>
          <w:tcPr>
            <w:tcW w:w="1381" w:type="dxa"/>
            <w:noWrap/>
            <w:vAlign w:val="center"/>
          </w:tcPr>
          <w:p w14:paraId="3009CA01">
            <w:pPr>
              <w:jc w:val="center"/>
              <w:rPr>
                <w:bCs/>
                <w:color w:val="auto"/>
                <w:szCs w:val="21"/>
                <w:highlight w:val="none"/>
              </w:rPr>
            </w:pPr>
          </w:p>
        </w:tc>
        <w:tc>
          <w:tcPr>
            <w:tcW w:w="1276" w:type="dxa"/>
            <w:noWrap/>
            <w:vAlign w:val="center"/>
          </w:tcPr>
          <w:p w14:paraId="514CD9FF">
            <w:pPr>
              <w:jc w:val="center"/>
              <w:rPr>
                <w:bCs/>
                <w:color w:val="auto"/>
                <w:szCs w:val="21"/>
                <w:highlight w:val="none"/>
              </w:rPr>
            </w:pPr>
          </w:p>
        </w:tc>
        <w:tc>
          <w:tcPr>
            <w:tcW w:w="725" w:type="dxa"/>
            <w:noWrap/>
            <w:vAlign w:val="center"/>
          </w:tcPr>
          <w:p w14:paraId="5E0891FE">
            <w:pPr>
              <w:jc w:val="center"/>
              <w:rPr>
                <w:bCs/>
                <w:color w:val="auto"/>
                <w:szCs w:val="21"/>
                <w:highlight w:val="none"/>
              </w:rPr>
            </w:pPr>
          </w:p>
        </w:tc>
        <w:tc>
          <w:tcPr>
            <w:tcW w:w="743" w:type="dxa"/>
            <w:gridSpan w:val="2"/>
            <w:noWrap/>
            <w:vAlign w:val="center"/>
          </w:tcPr>
          <w:p w14:paraId="6056AF15">
            <w:pPr>
              <w:jc w:val="center"/>
              <w:rPr>
                <w:bCs/>
                <w:color w:val="auto"/>
                <w:szCs w:val="21"/>
                <w:highlight w:val="none"/>
              </w:rPr>
            </w:pPr>
          </w:p>
        </w:tc>
        <w:tc>
          <w:tcPr>
            <w:tcW w:w="734" w:type="dxa"/>
            <w:noWrap/>
            <w:vAlign w:val="center"/>
          </w:tcPr>
          <w:p w14:paraId="257BFA18">
            <w:pPr>
              <w:jc w:val="center"/>
              <w:rPr>
                <w:bCs/>
                <w:color w:val="auto"/>
                <w:szCs w:val="21"/>
                <w:highlight w:val="none"/>
              </w:rPr>
            </w:pPr>
          </w:p>
        </w:tc>
        <w:tc>
          <w:tcPr>
            <w:tcW w:w="726" w:type="dxa"/>
            <w:noWrap/>
            <w:vAlign w:val="center"/>
          </w:tcPr>
          <w:p w14:paraId="752D43CE">
            <w:pPr>
              <w:jc w:val="center"/>
              <w:rPr>
                <w:bCs/>
                <w:color w:val="auto"/>
                <w:szCs w:val="21"/>
                <w:highlight w:val="none"/>
              </w:rPr>
            </w:pPr>
          </w:p>
        </w:tc>
        <w:tc>
          <w:tcPr>
            <w:tcW w:w="898" w:type="dxa"/>
            <w:noWrap/>
            <w:vAlign w:val="center"/>
          </w:tcPr>
          <w:p w14:paraId="435F8170">
            <w:pPr>
              <w:jc w:val="center"/>
              <w:rPr>
                <w:bCs/>
                <w:color w:val="auto"/>
                <w:szCs w:val="21"/>
                <w:highlight w:val="none"/>
              </w:rPr>
            </w:pPr>
          </w:p>
        </w:tc>
      </w:tr>
      <w:tr w14:paraId="6B865C0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97" w:hRule="atLeast"/>
          <w:jc w:val="center"/>
        </w:trPr>
        <w:tc>
          <w:tcPr>
            <w:tcW w:w="718" w:type="dxa"/>
            <w:noWrap/>
            <w:vAlign w:val="center"/>
          </w:tcPr>
          <w:p w14:paraId="0C0DD62B">
            <w:pPr>
              <w:jc w:val="center"/>
              <w:rPr>
                <w:bCs/>
                <w:color w:val="auto"/>
                <w:szCs w:val="21"/>
                <w:highlight w:val="none"/>
              </w:rPr>
            </w:pPr>
          </w:p>
        </w:tc>
        <w:tc>
          <w:tcPr>
            <w:tcW w:w="1441" w:type="dxa"/>
            <w:noWrap/>
            <w:vAlign w:val="center"/>
          </w:tcPr>
          <w:p w14:paraId="7D53B878">
            <w:pPr>
              <w:jc w:val="center"/>
              <w:rPr>
                <w:bCs/>
                <w:color w:val="auto"/>
                <w:szCs w:val="21"/>
                <w:highlight w:val="none"/>
              </w:rPr>
            </w:pPr>
          </w:p>
        </w:tc>
        <w:tc>
          <w:tcPr>
            <w:tcW w:w="1381" w:type="dxa"/>
            <w:noWrap/>
            <w:vAlign w:val="center"/>
          </w:tcPr>
          <w:p w14:paraId="64ED16DD">
            <w:pPr>
              <w:jc w:val="center"/>
              <w:rPr>
                <w:bCs/>
                <w:color w:val="auto"/>
                <w:szCs w:val="21"/>
                <w:highlight w:val="none"/>
              </w:rPr>
            </w:pPr>
          </w:p>
        </w:tc>
        <w:tc>
          <w:tcPr>
            <w:tcW w:w="1276" w:type="dxa"/>
            <w:noWrap/>
            <w:vAlign w:val="center"/>
          </w:tcPr>
          <w:p w14:paraId="27A99B26">
            <w:pPr>
              <w:jc w:val="center"/>
              <w:rPr>
                <w:bCs/>
                <w:color w:val="auto"/>
                <w:szCs w:val="21"/>
                <w:highlight w:val="none"/>
              </w:rPr>
            </w:pPr>
          </w:p>
        </w:tc>
        <w:tc>
          <w:tcPr>
            <w:tcW w:w="725" w:type="dxa"/>
            <w:noWrap/>
            <w:vAlign w:val="center"/>
          </w:tcPr>
          <w:p w14:paraId="10A1D549">
            <w:pPr>
              <w:jc w:val="center"/>
              <w:rPr>
                <w:bCs/>
                <w:color w:val="auto"/>
                <w:szCs w:val="21"/>
                <w:highlight w:val="none"/>
              </w:rPr>
            </w:pPr>
          </w:p>
        </w:tc>
        <w:tc>
          <w:tcPr>
            <w:tcW w:w="743" w:type="dxa"/>
            <w:gridSpan w:val="2"/>
            <w:noWrap/>
            <w:vAlign w:val="center"/>
          </w:tcPr>
          <w:p w14:paraId="4F4507B8">
            <w:pPr>
              <w:jc w:val="center"/>
              <w:rPr>
                <w:bCs/>
                <w:color w:val="auto"/>
                <w:szCs w:val="21"/>
                <w:highlight w:val="none"/>
              </w:rPr>
            </w:pPr>
          </w:p>
        </w:tc>
        <w:tc>
          <w:tcPr>
            <w:tcW w:w="734" w:type="dxa"/>
            <w:noWrap/>
            <w:vAlign w:val="center"/>
          </w:tcPr>
          <w:p w14:paraId="4D961247">
            <w:pPr>
              <w:jc w:val="center"/>
              <w:rPr>
                <w:bCs/>
                <w:color w:val="auto"/>
                <w:szCs w:val="21"/>
                <w:highlight w:val="none"/>
              </w:rPr>
            </w:pPr>
          </w:p>
        </w:tc>
        <w:tc>
          <w:tcPr>
            <w:tcW w:w="726" w:type="dxa"/>
            <w:noWrap/>
            <w:vAlign w:val="center"/>
          </w:tcPr>
          <w:p w14:paraId="58A87DE0">
            <w:pPr>
              <w:jc w:val="center"/>
              <w:rPr>
                <w:bCs/>
                <w:color w:val="auto"/>
                <w:szCs w:val="21"/>
                <w:highlight w:val="none"/>
              </w:rPr>
            </w:pPr>
          </w:p>
        </w:tc>
        <w:tc>
          <w:tcPr>
            <w:tcW w:w="898" w:type="dxa"/>
            <w:noWrap/>
            <w:vAlign w:val="center"/>
          </w:tcPr>
          <w:p w14:paraId="68E48D7F">
            <w:pPr>
              <w:jc w:val="center"/>
              <w:rPr>
                <w:bCs/>
                <w:color w:val="auto"/>
                <w:szCs w:val="21"/>
                <w:highlight w:val="none"/>
              </w:rPr>
            </w:pPr>
          </w:p>
        </w:tc>
      </w:tr>
      <w:tr w14:paraId="7DCC4D7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97" w:hRule="atLeast"/>
          <w:jc w:val="center"/>
        </w:trPr>
        <w:tc>
          <w:tcPr>
            <w:tcW w:w="718" w:type="dxa"/>
            <w:noWrap/>
            <w:vAlign w:val="center"/>
          </w:tcPr>
          <w:p w14:paraId="4C72F4A1">
            <w:pPr>
              <w:jc w:val="center"/>
              <w:rPr>
                <w:bCs/>
                <w:color w:val="auto"/>
                <w:szCs w:val="21"/>
                <w:highlight w:val="none"/>
              </w:rPr>
            </w:pPr>
          </w:p>
        </w:tc>
        <w:tc>
          <w:tcPr>
            <w:tcW w:w="1441" w:type="dxa"/>
            <w:noWrap/>
            <w:vAlign w:val="center"/>
          </w:tcPr>
          <w:p w14:paraId="6811BCE4">
            <w:pPr>
              <w:jc w:val="center"/>
              <w:rPr>
                <w:bCs/>
                <w:color w:val="auto"/>
                <w:szCs w:val="21"/>
                <w:highlight w:val="none"/>
              </w:rPr>
            </w:pPr>
          </w:p>
        </w:tc>
        <w:tc>
          <w:tcPr>
            <w:tcW w:w="1381" w:type="dxa"/>
            <w:noWrap/>
            <w:vAlign w:val="center"/>
          </w:tcPr>
          <w:p w14:paraId="0C62BFC1">
            <w:pPr>
              <w:jc w:val="center"/>
              <w:rPr>
                <w:bCs/>
                <w:color w:val="auto"/>
                <w:szCs w:val="21"/>
                <w:highlight w:val="none"/>
              </w:rPr>
            </w:pPr>
          </w:p>
        </w:tc>
        <w:tc>
          <w:tcPr>
            <w:tcW w:w="1276" w:type="dxa"/>
            <w:noWrap/>
            <w:vAlign w:val="center"/>
          </w:tcPr>
          <w:p w14:paraId="46D81E0B">
            <w:pPr>
              <w:jc w:val="center"/>
              <w:rPr>
                <w:bCs/>
                <w:color w:val="auto"/>
                <w:szCs w:val="21"/>
                <w:highlight w:val="none"/>
              </w:rPr>
            </w:pPr>
          </w:p>
        </w:tc>
        <w:tc>
          <w:tcPr>
            <w:tcW w:w="725" w:type="dxa"/>
            <w:noWrap/>
            <w:vAlign w:val="center"/>
          </w:tcPr>
          <w:p w14:paraId="07972E0E">
            <w:pPr>
              <w:jc w:val="center"/>
              <w:rPr>
                <w:bCs/>
                <w:color w:val="auto"/>
                <w:szCs w:val="21"/>
                <w:highlight w:val="none"/>
              </w:rPr>
            </w:pPr>
          </w:p>
        </w:tc>
        <w:tc>
          <w:tcPr>
            <w:tcW w:w="743" w:type="dxa"/>
            <w:gridSpan w:val="2"/>
            <w:noWrap/>
            <w:vAlign w:val="center"/>
          </w:tcPr>
          <w:p w14:paraId="11E8DBB9">
            <w:pPr>
              <w:jc w:val="center"/>
              <w:rPr>
                <w:bCs/>
                <w:color w:val="auto"/>
                <w:szCs w:val="21"/>
                <w:highlight w:val="none"/>
              </w:rPr>
            </w:pPr>
          </w:p>
        </w:tc>
        <w:tc>
          <w:tcPr>
            <w:tcW w:w="734" w:type="dxa"/>
            <w:noWrap/>
            <w:vAlign w:val="center"/>
          </w:tcPr>
          <w:p w14:paraId="4A3BA335">
            <w:pPr>
              <w:jc w:val="center"/>
              <w:rPr>
                <w:bCs/>
                <w:color w:val="auto"/>
                <w:szCs w:val="21"/>
                <w:highlight w:val="none"/>
              </w:rPr>
            </w:pPr>
          </w:p>
        </w:tc>
        <w:tc>
          <w:tcPr>
            <w:tcW w:w="726" w:type="dxa"/>
            <w:noWrap/>
            <w:vAlign w:val="center"/>
          </w:tcPr>
          <w:p w14:paraId="02813A7A">
            <w:pPr>
              <w:jc w:val="center"/>
              <w:rPr>
                <w:bCs/>
                <w:color w:val="auto"/>
                <w:szCs w:val="21"/>
                <w:highlight w:val="none"/>
              </w:rPr>
            </w:pPr>
          </w:p>
        </w:tc>
        <w:tc>
          <w:tcPr>
            <w:tcW w:w="898" w:type="dxa"/>
            <w:noWrap/>
            <w:vAlign w:val="center"/>
          </w:tcPr>
          <w:p w14:paraId="6F5F33FB">
            <w:pPr>
              <w:jc w:val="center"/>
              <w:rPr>
                <w:bCs/>
                <w:color w:val="auto"/>
                <w:szCs w:val="21"/>
                <w:highlight w:val="none"/>
              </w:rPr>
            </w:pPr>
          </w:p>
        </w:tc>
      </w:tr>
      <w:tr w14:paraId="5DB119A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698" w:hRule="atLeast"/>
          <w:jc w:val="center"/>
        </w:trPr>
        <w:tc>
          <w:tcPr>
            <w:tcW w:w="2159" w:type="dxa"/>
            <w:gridSpan w:val="2"/>
            <w:noWrap/>
            <w:vAlign w:val="center"/>
          </w:tcPr>
          <w:p w14:paraId="6CE3ADC8">
            <w:pPr>
              <w:rPr>
                <w:bCs/>
                <w:color w:val="auto"/>
                <w:szCs w:val="21"/>
                <w:highlight w:val="none"/>
              </w:rPr>
            </w:pPr>
            <w:r>
              <w:rPr>
                <w:rFonts w:hAnsi="宋体"/>
                <w:bCs/>
                <w:color w:val="auto"/>
                <w:szCs w:val="21"/>
                <w:highlight w:val="none"/>
              </w:rPr>
              <w:t>投标总报价：</w:t>
            </w:r>
          </w:p>
        </w:tc>
        <w:tc>
          <w:tcPr>
            <w:tcW w:w="6487" w:type="dxa"/>
            <w:gridSpan w:val="8"/>
            <w:noWrap/>
            <w:vAlign w:val="center"/>
          </w:tcPr>
          <w:p w14:paraId="2BD8A3D1">
            <w:pPr>
              <w:rPr>
                <w:bCs/>
                <w:color w:val="auto"/>
                <w:szCs w:val="21"/>
                <w:highlight w:val="none"/>
              </w:rPr>
            </w:pPr>
            <w:r>
              <w:rPr>
                <w:rFonts w:hAnsi="宋体"/>
                <w:bCs/>
                <w:color w:val="auto"/>
                <w:szCs w:val="21"/>
                <w:highlight w:val="none"/>
              </w:rPr>
              <w:t>大写：元</w:t>
            </w:r>
          </w:p>
        </w:tc>
      </w:tr>
      <w:tr w14:paraId="512BBD9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698" w:hRule="atLeast"/>
          <w:jc w:val="center"/>
        </w:trPr>
        <w:tc>
          <w:tcPr>
            <w:tcW w:w="8646" w:type="dxa"/>
            <w:gridSpan w:val="10"/>
            <w:noWrap/>
            <w:vAlign w:val="center"/>
          </w:tcPr>
          <w:p w14:paraId="75F09791">
            <w:pPr>
              <w:rPr>
                <w:rFonts w:hAnsi="宋体"/>
                <w:bCs/>
                <w:color w:val="auto"/>
                <w:szCs w:val="21"/>
                <w:highlight w:val="none"/>
              </w:rPr>
            </w:pPr>
            <w:r>
              <w:rPr>
                <w:rFonts w:hAnsi="宋体"/>
                <w:bCs/>
                <w:color w:val="auto"/>
                <w:szCs w:val="21"/>
                <w:highlight w:val="none"/>
              </w:rPr>
              <w:t>交货期限：</w:t>
            </w:r>
          </w:p>
          <w:p w14:paraId="72CB8392">
            <w:pPr>
              <w:rPr>
                <w:color w:val="auto"/>
                <w:highlight w:val="none"/>
              </w:rPr>
            </w:pPr>
            <w:r>
              <w:rPr>
                <w:rFonts w:hint="eastAsia" w:hAnsi="宋体"/>
                <w:bCs/>
                <w:color w:val="auto"/>
                <w:szCs w:val="21"/>
                <w:highlight w:val="none"/>
              </w:rPr>
              <w:t>验收期限：</w:t>
            </w:r>
          </w:p>
        </w:tc>
      </w:tr>
    </w:tbl>
    <w:p w14:paraId="71ED91D0">
      <w:pPr>
        <w:rPr>
          <w:color w:val="auto"/>
          <w:szCs w:val="21"/>
          <w:highlight w:val="none"/>
        </w:rPr>
      </w:pPr>
    </w:p>
    <w:p w14:paraId="354BC310">
      <w:pPr>
        <w:spacing w:line="360" w:lineRule="auto"/>
        <w:ind w:firstLine="210"/>
        <w:rPr>
          <w:color w:val="auto"/>
          <w:szCs w:val="21"/>
          <w:highlight w:val="none"/>
        </w:rPr>
      </w:pPr>
      <w:r>
        <w:rPr>
          <w:color w:val="auto"/>
          <w:szCs w:val="21"/>
          <w:highlight w:val="none"/>
          <w:lang w:val="zh-CN"/>
        </w:rPr>
        <w:t>投标人（公章）：</w:t>
      </w:r>
    </w:p>
    <w:p w14:paraId="1ED9D2E2">
      <w:pPr>
        <w:spacing w:line="360" w:lineRule="auto"/>
        <w:ind w:firstLine="210"/>
        <w:rPr>
          <w:color w:val="auto"/>
          <w:szCs w:val="21"/>
          <w:highlight w:val="none"/>
        </w:rPr>
      </w:pPr>
      <w:r>
        <w:rPr>
          <w:color w:val="auto"/>
          <w:szCs w:val="21"/>
          <w:highlight w:val="none"/>
          <w:lang w:val="zh-CN"/>
        </w:rPr>
        <w:t>法定代表人或代理人：（签字或盖章）</w:t>
      </w:r>
    </w:p>
    <w:p w14:paraId="4A0498AD">
      <w:pPr>
        <w:spacing w:line="360" w:lineRule="auto"/>
        <w:ind w:firstLine="210"/>
        <w:rPr>
          <w:color w:val="auto"/>
          <w:szCs w:val="21"/>
          <w:highlight w:val="none"/>
        </w:rPr>
      </w:pPr>
      <w:r>
        <w:rPr>
          <w:color w:val="auto"/>
          <w:szCs w:val="21"/>
          <w:highlight w:val="none"/>
          <w:lang w:val="zh-CN"/>
        </w:rPr>
        <w:t>日期：年月日</w:t>
      </w:r>
    </w:p>
    <w:p w14:paraId="42ACB542">
      <w:pPr>
        <w:pStyle w:val="369"/>
        <w:spacing w:line="360" w:lineRule="auto"/>
        <w:rPr>
          <w:rFonts w:ascii="Times New Roman" w:hAnsi="Times New Roman" w:eastAsia="宋体"/>
          <w:bCs/>
          <w:color w:val="auto"/>
          <w:sz w:val="21"/>
          <w:szCs w:val="21"/>
          <w:highlight w:val="none"/>
        </w:rPr>
      </w:pPr>
      <w:r>
        <w:rPr>
          <w:b/>
          <w:color w:val="auto"/>
          <w:sz w:val="32"/>
          <w:szCs w:val="32"/>
          <w:highlight w:val="none"/>
        </w:rPr>
        <w:br w:type="page" w:clear="all"/>
      </w:r>
      <w:r>
        <w:rPr>
          <w:rFonts w:ascii="Times New Roman" w:hAnsi="Times New Roman" w:eastAsia="宋体"/>
          <w:b/>
          <w:bCs/>
          <w:color w:val="auto"/>
          <w:sz w:val="21"/>
          <w:szCs w:val="21"/>
          <w:highlight w:val="none"/>
          <w:lang w:val="en-US"/>
        </w:rPr>
        <w:t>格式5、投标</w:t>
      </w:r>
      <w:r>
        <w:rPr>
          <w:rFonts w:hint="eastAsia" w:ascii="Times New Roman" w:hAnsi="Times New Roman" w:eastAsia="宋体"/>
          <w:b/>
          <w:bCs/>
          <w:color w:val="auto"/>
          <w:sz w:val="21"/>
          <w:szCs w:val="21"/>
          <w:highlight w:val="none"/>
          <w:lang w:val="en-US"/>
        </w:rPr>
        <w:t>产品</w:t>
      </w:r>
      <w:r>
        <w:rPr>
          <w:rFonts w:ascii="Times New Roman" w:hAnsi="Times New Roman" w:eastAsia="宋体"/>
          <w:b/>
          <w:bCs/>
          <w:color w:val="auto"/>
          <w:sz w:val="21"/>
          <w:szCs w:val="21"/>
          <w:highlight w:val="none"/>
          <w:lang w:val="en-US"/>
        </w:rPr>
        <w:t>技术</w:t>
      </w:r>
      <w:r>
        <w:rPr>
          <w:rFonts w:hint="eastAsia" w:ascii="Times New Roman" w:hAnsi="Times New Roman" w:eastAsia="宋体"/>
          <w:b/>
          <w:bCs/>
          <w:color w:val="auto"/>
          <w:sz w:val="21"/>
          <w:szCs w:val="21"/>
          <w:highlight w:val="none"/>
          <w:lang w:val="en-US"/>
        </w:rPr>
        <w:t>偏离</w:t>
      </w:r>
      <w:r>
        <w:rPr>
          <w:rFonts w:ascii="Times New Roman" w:hAnsi="Times New Roman" w:eastAsia="宋体"/>
          <w:b/>
          <w:bCs/>
          <w:color w:val="auto"/>
          <w:sz w:val="21"/>
          <w:szCs w:val="21"/>
          <w:highlight w:val="none"/>
          <w:lang w:val="en-US"/>
        </w:rPr>
        <w:t>对照表</w:t>
      </w:r>
    </w:p>
    <w:p w14:paraId="74E95E8E">
      <w:pPr>
        <w:spacing w:line="360" w:lineRule="auto"/>
        <w:jc w:val="center"/>
        <w:rPr>
          <w:rFonts w:eastAsia="黑体"/>
          <w:b/>
          <w:color w:val="auto"/>
          <w:sz w:val="28"/>
          <w:szCs w:val="28"/>
          <w:highlight w:val="none"/>
        </w:rPr>
      </w:pPr>
      <w:r>
        <w:rPr>
          <w:rFonts w:eastAsia="黑体"/>
          <w:b/>
          <w:color w:val="auto"/>
          <w:sz w:val="28"/>
          <w:szCs w:val="28"/>
          <w:highlight w:val="none"/>
          <w:lang w:val="zh-CN"/>
        </w:rPr>
        <w:t>投标</w:t>
      </w:r>
      <w:r>
        <w:rPr>
          <w:rFonts w:hint="eastAsia" w:eastAsia="黑体"/>
          <w:b/>
          <w:color w:val="auto"/>
          <w:sz w:val="28"/>
          <w:szCs w:val="28"/>
          <w:highlight w:val="none"/>
          <w:lang w:val="zh-CN"/>
        </w:rPr>
        <w:t>货物</w:t>
      </w:r>
      <w:r>
        <w:rPr>
          <w:rFonts w:eastAsia="黑体"/>
          <w:b/>
          <w:color w:val="auto"/>
          <w:sz w:val="28"/>
          <w:szCs w:val="28"/>
          <w:highlight w:val="none"/>
          <w:lang w:val="zh-CN"/>
        </w:rPr>
        <w:t>（</w:t>
      </w:r>
      <w:r>
        <w:rPr>
          <w:rFonts w:hint="eastAsia" w:eastAsia="黑体"/>
          <w:b/>
          <w:color w:val="auto"/>
          <w:sz w:val="28"/>
          <w:szCs w:val="28"/>
          <w:highlight w:val="none"/>
          <w:lang w:val="zh-CN"/>
        </w:rPr>
        <w:t>材料</w:t>
      </w:r>
      <w:r>
        <w:rPr>
          <w:rFonts w:eastAsia="黑体"/>
          <w:b/>
          <w:color w:val="auto"/>
          <w:sz w:val="28"/>
          <w:szCs w:val="28"/>
          <w:highlight w:val="none"/>
          <w:lang w:val="zh-CN"/>
        </w:rPr>
        <w:t>）技术对照表</w:t>
      </w:r>
    </w:p>
    <w:p w14:paraId="61AAE646">
      <w:pPr>
        <w:spacing w:line="360" w:lineRule="auto"/>
        <w:rPr>
          <w:rFonts w:hAnsi="宋体"/>
          <w:bCs/>
          <w:color w:val="auto"/>
          <w:szCs w:val="21"/>
          <w:highlight w:val="none"/>
        </w:rPr>
      </w:pPr>
      <w:r>
        <w:rPr>
          <w:rFonts w:hAnsi="宋体"/>
          <w:bCs/>
          <w:color w:val="auto"/>
          <w:szCs w:val="21"/>
          <w:highlight w:val="none"/>
        </w:rPr>
        <w:t>采购编号：</w:t>
      </w:r>
    </w:p>
    <w:tbl>
      <w:tblPr>
        <w:tblStyle w:val="28"/>
        <w:tblW w:w="93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70"/>
        <w:gridCol w:w="2524"/>
        <w:gridCol w:w="2372"/>
        <w:gridCol w:w="1913"/>
        <w:gridCol w:w="1121"/>
        <w:gridCol w:w="714"/>
      </w:tblGrid>
      <w:tr w14:paraId="3FF1A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670" w:type="dxa"/>
            <w:noWrap/>
            <w:vAlign w:val="center"/>
          </w:tcPr>
          <w:p w14:paraId="65B43E85">
            <w:pPr>
              <w:jc w:val="center"/>
              <w:rPr>
                <w:color w:val="auto"/>
                <w:szCs w:val="21"/>
                <w:highlight w:val="none"/>
              </w:rPr>
            </w:pPr>
            <w:r>
              <w:rPr>
                <w:rFonts w:hAnsi="宋体"/>
                <w:color w:val="auto"/>
                <w:szCs w:val="21"/>
                <w:highlight w:val="none"/>
                <w:lang w:val="zh-CN"/>
              </w:rPr>
              <w:t>序号</w:t>
            </w:r>
          </w:p>
        </w:tc>
        <w:tc>
          <w:tcPr>
            <w:tcW w:w="2524" w:type="dxa"/>
            <w:noWrap/>
            <w:vAlign w:val="center"/>
          </w:tcPr>
          <w:p w14:paraId="1F865BE8">
            <w:pPr>
              <w:jc w:val="center"/>
              <w:rPr>
                <w:color w:val="auto"/>
                <w:szCs w:val="21"/>
                <w:highlight w:val="none"/>
              </w:rPr>
            </w:pPr>
            <w:r>
              <w:rPr>
                <w:rFonts w:hint="eastAsia" w:hAnsi="宋体"/>
                <w:color w:val="auto"/>
                <w:szCs w:val="21"/>
                <w:highlight w:val="none"/>
                <w:lang w:val="zh-CN"/>
              </w:rPr>
              <w:t>采购</w:t>
            </w:r>
            <w:r>
              <w:rPr>
                <w:rFonts w:hAnsi="宋体"/>
                <w:color w:val="auto"/>
                <w:szCs w:val="21"/>
                <w:highlight w:val="none"/>
                <w:lang w:val="zh-CN"/>
              </w:rPr>
              <w:t>文件技术条款描述</w:t>
            </w:r>
          </w:p>
        </w:tc>
        <w:tc>
          <w:tcPr>
            <w:tcW w:w="2372" w:type="dxa"/>
            <w:noWrap/>
            <w:vAlign w:val="center"/>
          </w:tcPr>
          <w:p w14:paraId="6DB5183A">
            <w:pPr>
              <w:jc w:val="center"/>
              <w:rPr>
                <w:color w:val="auto"/>
                <w:szCs w:val="21"/>
                <w:highlight w:val="none"/>
              </w:rPr>
            </w:pPr>
            <w:r>
              <w:rPr>
                <w:rFonts w:hAnsi="宋体"/>
                <w:color w:val="auto"/>
                <w:szCs w:val="21"/>
                <w:highlight w:val="none"/>
                <w:lang w:val="zh-CN"/>
              </w:rPr>
              <w:t>投标文件响应条款描述</w:t>
            </w:r>
          </w:p>
        </w:tc>
        <w:tc>
          <w:tcPr>
            <w:tcW w:w="1913" w:type="dxa"/>
            <w:noWrap/>
            <w:vAlign w:val="center"/>
          </w:tcPr>
          <w:p w14:paraId="6FF7B0C8">
            <w:pPr>
              <w:jc w:val="center"/>
              <w:rPr>
                <w:color w:val="auto"/>
                <w:szCs w:val="21"/>
                <w:highlight w:val="none"/>
              </w:rPr>
            </w:pPr>
            <w:r>
              <w:rPr>
                <w:rFonts w:hAnsi="宋体"/>
                <w:color w:val="auto"/>
                <w:szCs w:val="21"/>
                <w:highlight w:val="none"/>
                <w:lang w:val="zh-CN"/>
              </w:rPr>
              <w:t>响应情况</w:t>
            </w:r>
            <w:r>
              <w:rPr>
                <w:rFonts w:hint="eastAsia" w:hAnsi="宋体"/>
                <w:color w:val="auto"/>
                <w:szCs w:val="21"/>
                <w:highlight w:val="none"/>
                <w:lang w:val="zh-CN"/>
              </w:rPr>
              <w:t>（响应或不响应）</w:t>
            </w:r>
          </w:p>
        </w:tc>
        <w:tc>
          <w:tcPr>
            <w:tcW w:w="1121" w:type="dxa"/>
            <w:noWrap/>
            <w:vAlign w:val="center"/>
          </w:tcPr>
          <w:p w14:paraId="48DF65A3">
            <w:pPr>
              <w:jc w:val="center"/>
              <w:rPr>
                <w:color w:val="auto"/>
                <w:szCs w:val="21"/>
                <w:highlight w:val="none"/>
              </w:rPr>
            </w:pPr>
            <w:r>
              <w:rPr>
                <w:rFonts w:hAnsi="宋体"/>
                <w:color w:val="auto"/>
                <w:szCs w:val="21"/>
                <w:highlight w:val="none"/>
                <w:lang w:val="zh-CN"/>
              </w:rPr>
              <w:t>对应页码</w:t>
            </w:r>
          </w:p>
        </w:tc>
        <w:tc>
          <w:tcPr>
            <w:tcW w:w="714" w:type="dxa"/>
            <w:noWrap/>
            <w:vAlign w:val="center"/>
          </w:tcPr>
          <w:p w14:paraId="1C0EA4A6">
            <w:pPr>
              <w:jc w:val="center"/>
              <w:rPr>
                <w:color w:val="auto"/>
                <w:szCs w:val="21"/>
                <w:highlight w:val="none"/>
              </w:rPr>
            </w:pPr>
            <w:r>
              <w:rPr>
                <w:rFonts w:hAnsi="宋体"/>
                <w:color w:val="auto"/>
                <w:szCs w:val="21"/>
                <w:highlight w:val="none"/>
                <w:lang w:val="zh-CN"/>
              </w:rPr>
              <w:t>备注</w:t>
            </w:r>
          </w:p>
        </w:tc>
      </w:tr>
      <w:tr w14:paraId="2124D7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670" w:type="dxa"/>
            <w:noWrap/>
            <w:vAlign w:val="center"/>
          </w:tcPr>
          <w:p w14:paraId="00CE6CF0">
            <w:pPr>
              <w:jc w:val="center"/>
              <w:rPr>
                <w:rFonts w:hAnsi="宋体"/>
                <w:color w:val="auto"/>
                <w:szCs w:val="21"/>
                <w:highlight w:val="none"/>
              </w:rPr>
            </w:pPr>
          </w:p>
        </w:tc>
        <w:tc>
          <w:tcPr>
            <w:tcW w:w="2524" w:type="dxa"/>
            <w:noWrap/>
            <w:vAlign w:val="center"/>
          </w:tcPr>
          <w:p w14:paraId="093517D1">
            <w:pPr>
              <w:jc w:val="center"/>
              <w:rPr>
                <w:rFonts w:hAnsi="宋体"/>
                <w:color w:val="auto"/>
                <w:szCs w:val="21"/>
                <w:highlight w:val="none"/>
              </w:rPr>
            </w:pPr>
          </w:p>
        </w:tc>
        <w:tc>
          <w:tcPr>
            <w:tcW w:w="2372" w:type="dxa"/>
            <w:noWrap/>
            <w:vAlign w:val="center"/>
          </w:tcPr>
          <w:p w14:paraId="05F83DF1">
            <w:pPr>
              <w:jc w:val="center"/>
              <w:rPr>
                <w:rFonts w:hAnsi="宋体"/>
                <w:color w:val="auto"/>
                <w:szCs w:val="21"/>
                <w:highlight w:val="none"/>
              </w:rPr>
            </w:pPr>
          </w:p>
        </w:tc>
        <w:tc>
          <w:tcPr>
            <w:tcW w:w="1913" w:type="dxa"/>
            <w:noWrap/>
            <w:vAlign w:val="center"/>
          </w:tcPr>
          <w:p w14:paraId="5921C737">
            <w:pPr>
              <w:jc w:val="center"/>
              <w:rPr>
                <w:rFonts w:hAnsi="宋体"/>
                <w:color w:val="auto"/>
                <w:szCs w:val="21"/>
                <w:highlight w:val="none"/>
              </w:rPr>
            </w:pPr>
          </w:p>
        </w:tc>
        <w:tc>
          <w:tcPr>
            <w:tcW w:w="1121" w:type="dxa"/>
            <w:noWrap/>
            <w:vAlign w:val="center"/>
          </w:tcPr>
          <w:p w14:paraId="47579462">
            <w:pPr>
              <w:jc w:val="center"/>
              <w:rPr>
                <w:rFonts w:hAnsi="宋体"/>
                <w:color w:val="auto"/>
                <w:szCs w:val="21"/>
                <w:highlight w:val="none"/>
              </w:rPr>
            </w:pPr>
          </w:p>
        </w:tc>
        <w:tc>
          <w:tcPr>
            <w:tcW w:w="714" w:type="dxa"/>
            <w:noWrap/>
            <w:vAlign w:val="center"/>
          </w:tcPr>
          <w:p w14:paraId="1E1100DD">
            <w:pPr>
              <w:jc w:val="center"/>
              <w:rPr>
                <w:rFonts w:hAnsi="宋体"/>
                <w:color w:val="auto"/>
                <w:szCs w:val="21"/>
                <w:highlight w:val="none"/>
              </w:rPr>
            </w:pPr>
          </w:p>
        </w:tc>
      </w:tr>
      <w:tr w14:paraId="6A7C5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670" w:type="dxa"/>
            <w:noWrap/>
            <w:vAlign w:val="center"/>
          </w:tcPr>
          <w:p w14:paraId="00E8C5D3">
            <w:pPr>
              <w:jc w:val="center"/>
              <w:rPr>
                <w:rFonts w:hAnsi="宋体"/>
                <w:color w:val="auto"/>
                <w:szCs w:val="21"/>
                <w:highlight w:val="none"/>
              </w:rPr>
            </w:pPr>
          </w:p>
        </w:tc>
        <w:tc>
          <w:tcPr>
            <w:tcW w:w="2524" w:type="dxa"/>
            <w:noWrap/>
            <w:vAlign w:val="center"/>
          </w:tcPr>
          <w:p w14:paraId="4DCD0AC3">
            <w:pPr>
              <w:jc w:val="center"/>
              <w:rPr>
                <w:rFonts w:hAnsi="宋体"/>
                <w:color w:val="auto"/>
                <w:szCs w:val="21"/>
                <w:highlight w:val="none"/>
              </w:rPr>
            </w:pPr>
          </w:p>
        </w:tc>
        <w:tc>
          <w:tcPr>
            <w:tcW w:w="2372" w:type="dxa"/>
            <w:noWrap/>
            <w:vAlign w:val="center"/>
          </w:tcPr>
          <w:p w14:paraId="50631106">
            <w:pPr>
              <w:jc w:val="center"/>
              <w:rPr>
                <w:rFonts w:hAnsi="宋体"/>
                <w:color w:val="auto"/>
                <w:szCs w:val="21"/>
                <w:highlight w:val="none"/>
              </w:rPr>
            </w:pPr>
          </w:p>
        </w:tc>
        <w:tc>
          <w:tcPr>
            <w:tcW w:w="1913" w:type="dxa"/>
            <w:noWrap/>
            <w:vAlign w:val="center"/>
          </w:tcPr>
          <w:p w14:paraId="5716503D">
            <w:pPr>
              <w:jc w:val="center"/>
              <w:rPr>
                <w:rFonts w:hAnsi="宋体"/>
                <w:color w:val="auto"/>
                <w:szCs w:val="21"/>
                <w:highlight w:val="none"/>
              </w:rPr>
            </w:pPr>
          </w:p>
        </w:tc>
        <w:tc>
          <w:tcPr>
            <w:tcW w:w="1121" w:type="dxa"/>
            <w:noWrap/>
            <w:vAlign w:val="center"/>
          </w:tcPr>
          <w:p w14:paraId="6316A621">
            <w:pPr>
              <w:jc w:val="center"/>
              <w:rPr>
                <w:rFonts w:hAnsi="宋体"/>
                <w:color w:val="auto"/>
                <w:szCs w:val="21"/>
                <w:highlight w:val="none"/>
              </w:rPr>
            </w:pPr>
          </w:p>
        </w:tc>
        <w:tc>
          <w:tcPr>
            <w:tcW w:w="714" w:type="dxa"/>
            <w:noWrap/>
            <w:vAlign w:val="center"/>
          </w:tcPr>
          <w:p w14:paraId="15D83286">
            <w:pPr>
              <w:jc w:val="center"/>
              <w:rPr>
                <w:rFonts w:hAnsi="宋体"/>
                <w:color w:val="auto"/>
                <w:szCs w:val="21"/>
                <w:highlight w:val="none"/>
              </w:rPr>
            </w:pPr>
          </w:p>
        </w:tc>
      </w:tr>
      <w:tr w14:paraId="358FE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670" w:type="dxa"/>
            <w:noWrap/>
            <w:vAlign w:val="center"/>
          </w:tcPr>
          <w:p w14:paraId="601A2533">
            <w:pPr>
              <w:jc w:val="center"/>
              <w:rPr>
                <w:rFonts w:hAnsi="宋体"/>
                <w:color w:val="auto"/>
                <w:szCs w:val="21"/>
                <w:highlight w:val="none"/>
              </w:rPr>
            </w:pPr>
          </w:p>
        </w:tc>
        <w:tc>
          <w:tcPr>
            <w:tcW w:w="2524" w:type="dxa"/>
            <w:noWrap/>
            <w:vAlign w:val="center"/>
          </w:tcPr>
          <w:p w14:paraId="2B72F88E">
            <w:pPr>
              <w:jc w:val="center"/>
              <w:rPr>
                <w:rFonts w:hAnsi="宋体"/>
                <w:color w:val="auto"/>
                <w:szCs w:val="21"/>
                <w:highlight w:val="none"/>
              </w:rPr>
            </w:pPr>
          </w:p>
        </w:tc>
        <w:tc>
          <w:tcPr>
            <w:tcW w:w="2372" w:type="dxa"/>
            <w:noWrap/>
            <w:vAlign w:val="center"/>
          </w:tcPr>
          <w:p w14:paraId="47341FC6">
            <w:pPr>
              <w:jc w:val="center"/>
              <w:rPr>
                <w:rFonts w:hAnsi="宋体"/>
                <w:color w:val="auto"/>
                <w:szCs w:val="21"/>
                <w:highlight w:val="none"/>
              </w:rPr>
            </w:pPr>
          </w:p>
        </w:tc>
        <w:tc>
          <w:tcPr>
            <w:tcW w:w="1913" w:type="dxa"/>
            <w:noWrap/>
            <w:vAlign w:val="center"/>
          </w:tcPr>
          <w:p w14:paraId="33050011">
            <w:pPr>
              <w:jc w:val="center"/>
              <w:rPr>
                <w:rFonts w:hAnsi="宋体"/>
                <w:color w:val="auto"/>
                <w:szCs w:val="21"/>
                <w:highlight w:val="none"/>
              </w:rPr>
            </w:pPr>
          </w:p>
        </w:tc>
        <w:tc>
          <w:tcPr>
            <w:tcW w:w="1121" w:type="dxa"/>
            <w:noWrap/>
            <w:vAlign w:val="center"/>
          </w:tcPr>
          <w:p w14:paraId="48A70683">
            <w:pPr>
              <w:jc w:val="center"/>
              <w:rPr>
                <w:rFonts w:hAnsi="宋体"/>
                <w:color w:val="auto"/>
                <w:szCs w:val="21"/>
                <w:highlight w:val="none"/>
              </w:rPr>
            </w:pPr>
          </w:p>
        </w:tc>
        <w:tc>
          <w:tcPr>
            <w:tcW w:w="714" w:type="dxa"/>
            <w:noWrap/>
            <w:vAlign w:val="center"/>
          </w:tcPr>
          <w:p w14:paraId="0DF3A4A9">
            <w:pPr>
              <w:jc w:val="center"/>
              <w:rPr>
                <w:rFonts w:hAnsi="宋体"/>
                <w:color w:val="auto"/>
                <w:szCs w:val="21"/>
                <w:highlight w:val="none"/>
              </w:rPr>
            </w:pPr>
          </w:p>
        </w:tc>
      </w:tr>
      <w:tr w14:paraId="791C09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670" w:type="dxa"/>
            <w:noWrap/>
            <w:vAlign w:val="center"/>
          </w:tcPr>
          <w:p w14:paraId="041C7B93">
            <w:pPr>
              <w:jc w:val="center"/>
              <w:rPr>
                <w:rFonts w:hAnsi="宋体"/>
                <w:color w:val="auto"/>
                <w:szCs w:val="21"/>
                <w:highlight w:val="none"/>
              </w:rPr>
            </w:pPr>
          </w:p>
        </w:tc>
        <w:tc>
          <w:tcPr>
            <w:tcW w:w="2524" w:type="dxa"/>
            <w:noWrap/>
            <w:vAlign w:val="center"/>
          </w:tcPr>
          <w:p w14:paraId="579B5D45">
            <w:pPr>
              <w:jc w:val="center"/>
              <w:rPr>
                <w:rFonts w:hAnsi="宋体"/>
                <w:color w:val="auto"/>
                <w:szCs w:val="21"/>
                <w:highlight w:val="none"/>
              </w:rPr>
            </w:pPr>
          </w:p>
        </w:tc>
        <w:tc>
          <w:tcPr>
            <w:tcW w:w="2372" w:type="dxa"/>
            <w:noWrap/>
            <w:vAlign w:val="center"/>
          </w:tcPr>
          <w:p w14:paraId="362C22B8">
            <w:pPr>
              <w:jc w:val="center"/>
              <w:rPr>
                <w:rFonts w:hAnsi="宋体"/>
                <w:color w:val="auto"/>
                <w:szCs w:val="21"/>
                <w:highlight w:val="none"/>
              </w:rPr>
            </w:pPr>
          </w:p>
        </w:tc>
        <w:tc>
          <w:tcPr>
            <w:tcW w:w="1913" w:type="dxa"/>
            <w:noWrap/>
            <w:vAlign w:val="center"/>
          </w:tcPr>
          <w:p w14:paraId="19841BE3">
            <w:pPr>
              <w:jc w:val="center"/>
              <w:rPr>
                <w:rFonts w:hAnsi="宋体"/>
                <w:color w:val="auto"/>
                <w:szCs w:val="21"/>
                <w:highlight w:val="none"/>
              </w:rPr>
            </w:pPr>
          </w:p>
        </w:tc>
        <w:tc>
          <w:tcPr>
            <w:tcW w:w="1121" w:type="dxa"/>
            <w:noWrap/>
            <w:vAlign w:val="center"/>
          </w:tcPr>
          <w:p w14:paraId="3CB1A1A4">
            <w:pPr>
              <w:jc w:val="center"/>
              <w:rPr>
                <w:rFonts w:hAnsi="宋体"/>
                <w:color w:val="auto"/>
                <w:szCs w:val="21"/>
                <w:highlight w:val="none"/>
              </w:rPr>
            </w:pPr>
          </w:p>
        </w:tc>
        <w:tc>
          <w:tcPr>
            <w:tcW w:w="714" w:type="dxa"/>
            <w:noWrap/>
            <w:vAlign w:val="center"/>
          </w:tcPr>
          <w:p w14:paraId="5870C792">
            <w:pPr>
              <w:jc w:val="center"/>
              <w:rPr>
                <w:rFonts w:hAnsi="宋体"/>
                <w:color w:val="auto"/>
                <w:szCs w:val="21"/>
                <w:highlight w:val="none"/>
              </w:rPr>
            </w:pPr>
          </w:p>
        </w:tc>
      </w:tr>
      <w:tr w14:paraId="72555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670" w:type="dxa"/>
            <w:noWrap/>
            <w:vAlign w:val="center"/>
          </w:tcPr>
          <w:p w14:paraId="0C1607EC">
            <w:pPr>
              <w:jc w:val="center"/>
              <w:rPr>
                <w:rFonts w:hAnsi="宋体"/>
                <w:color w:val="auto"/>
                <w:szCs w:val="21"/>
                <w:highlight w:val="none"/>
              </w:rPr>
            </w:pPr>
          </w:p>
        </w:tc>
        <w:tc>
          <w:tcPr>
            <w:tcW w:w="2524" w:type="dxa"/>
            <w:noWrap/>
            <w:vAlign w:val="center"/>
          </w:tcPr>
          <w:p w14:paraId="7E2B595C">
            <w:pPr>
              <w:jc w:val="center"/>
              <w:rPr>
                <w:rFonts w:hAnsi="宋体"/>
                <w:color w:val="auto"/>
                <w:szCs w:val="21"/>
                <w:highlight w:val="none"/>
              </w:rPr>
            </w:pPr>
          </w:p>
        </w:tc>
        <w:tc>
          <w:tcPr>
            <w:tcW w:w="2372" w:type="dxa"/>
            <w:noWrap/>
            <w:vAlign w:val="center"/>
          </w:tcPr>
          <w:p w14:paraId="52D568EA">
            <w:pPr>
              <w:jc w:val="center"/>
              <w:rPr>
                <w:rFonts w:hAnsi="宋体"/>
                <w:color w:val="auto"/>
                <w:szCs w:val="21"/>
                <w:highlight w:val="none"/>
              </w:rPr>
            </w:pPr>
          </w:p>
        </w:tc>
        <w:tc>
          <w:tcPr>
            <w:tcW w:w="1913" w:type="dxa"/>
            <w:noWrap/>
            <w:vAlign w:val="center"/>
          </w:tcPr>
          <w:p w14:paraId="23D12BF5">
            <w:pPr>
              <w:jc w:val="center"/>
              <w:rPr>
                <w:rFonts w:hAnsi="宋体"/>
                <w:color w:val="auto"/>
                <w:szCs w:val="21"/>
                <w:highlight w:val="none"/>
              </w:rPr>
            </w:pPr>
          </w:p>
        </w:tc>
        <w:tc>
          <w:tcPr>
            <w:tcW w:w="1121" w:type="dxa"/>
            <w:noWrap/>
            <w:vAlign w:val="center"/>
          </w:tcPr>
          <w:p w14:paraId="065413C5">
            <w:pPr>
              <w:jc w:val="center"/>
              <w:rPr>
                <w:rFonts w:hAnsi="宋体"/>
                <w:color w:val="auto"/>
                <w:szCs w:val="21"/>
                <w:highlight w:val="none"/>
              </w:rPr>
            </w:pPr>
          </w:p>
        </w:tc>
        <w:tc>
          <w:tcPr>
            <w:tcW w:w="714" w:type="dxa"/>
            <w:noWrap/>
            <w:vAlign w:val="center"/>
          </w:tcPr>
          <w:p w14:paraId="7059BAD1">
            <w:pPr>
              <w:jc w:val="center"/>
              <w:rPr>
                <w:rFonts w:hAnsi="宋体"/>
                <w:color w:val="auto"/>
                <w:szCs w:val="21"/>
                <w:highlight w:val="none"/>
              </w:rPr>
            </w:pPr>
          </w:p>
        </w:tc>
      </w:tr>
      <w:tr w14:paraId="0700A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670" w:type="dxa"/>
            <w:noWrap/>
            <w:vAlign w:val="center"/>
          </w:tcPr>
          <w:p w14:paraId="6E227AC2">
            <w:pPr>
              <w:jc w:val="center"/>
              <w:rPr>
                <w:rFonts w:hAnsi="宋体"/>
                <w:color w:val="auto"/>
                <w:szCs w:val="21"/>
                <w:highlight w:val="none"/>
              </w:rPr>
            </w:pPr>
          </w:p>
        </w:tc>
        <w:tc>
          <w:tcPr>
            <w:tcW w:w="2524" w:type="dxa"/>
            <w:noWrap/>
            <w:vAlign w:val="center"/>
          </w:tcPr>
          <w:p w14:paraId="352FE7E9">
            <w:pPr>
              <w:jc w:val="center"/>
              <w:rPr>
                <w:rFonts w:hAnsi="宋体"/>
                <w:color w:val="auto"/>
                <w:szCs w:val="21"/>
                <w:highlight w:val="none"/>
              </w:rPr>
            </w:pPr>
          </w:p>
        </w:tc>
        <w:tc>
          <w:tcPr>
            <w:tcW w:w="2372" w:type="dxa"/>
            <w:noWrap/>
            <w:vAlign w:val="center"/>
          </w:tcPr>
          <w:p w14:paraId="201ACD2C">
            <w:pPr>
              <w:jc w:val="center"/>
              <w:rPr>
                <w:rFonts w:hAnsi="宋体"/>
                <w:color w:val="auto"/>
                <w:szCs w:val="21"/>
                <w:highlight w:val="none"/>
              </w:rPr>
            </w:pPr>
          </w:p>
        </w:tc>
        <w:tc>
          <w:tcPr>
            <w:tcW w:w="1913" w:type="dxa"/>
            <w:noWrap/>
            <w:vAlign w:val="center"/>
          </w:tcPr>
          <w:p w14:paraId="6662A486">
            <w:pPr>
              <w:jc w:val="center"/>
              <w:rPr>
                <w:rFonts w:hAnsi="宋体"/>
                <w:color w:val="auto"/>
                <w:szCs w:val="21"/>
                <w:highlight w:val="none"/>
              </w:rPr>
            </w:pPr>
          </w:p>
        </w:tc>
        <w:tc>
          <w:tcPr>
            <w:tcW w:w="1121" w:type="dxa"/>
            <w:noWrap/>
            <w:vAlign w:val="center"/>
          </w:tcPr>
          <w:p w14:paraId="3D03F84E">
            <w:pPr>
              <w:jc w:val="center"/>
              <w:rPr>
                <w:rFonts w:hAnsi="宋体"/>
                <w:color w:val="auto"/>
                <w:szCs w:val="21"/>
                <w:highlight w:val="none"/>
              </w:rPr>
            </w:pPr>
          </w:p>
        </w:tc>
        <w:tc>
          <w:tcPr>
            <w:tcW w:w="714" w:type="dxa"/>
            <w:noWrap/>
            <w:vAlign w:val="center"/>
          </w:tcPr>
          <w:p w14:paraId="156224D8">
            <w:pPr>
              <w:jc w:val="center"/>
              <w:rPr>
                <w:rFonts w:hAnsi="宋体"/>
                <w:color w:val="auto"/>
                <w:szCs w:val="21"/>
                <w:highlight w:val="none"/>
              </w:rPr>
            </w:pPr>
          </w:p>
        </w:tc>
      </w:tr>
      <w:tr w14:paraId="4907BF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670" w:type="dxa"/>
            <w:noWrap/>
            <w:vAlign w:val="center"/>
          </w:tcPr>
          <w:p w14:paraId="207DD1D3">
            <w:pPr>
              <w:jc w:val="center"/>
              <w:rPr>
                <w:rFonts w:hAnsi="宋体"/>
                <w:color w:val="auto"/>
                <w:szCs w:val="21"/>
                <w:highlight w:val="none"/>
              </w:rPr>
            </w:pPr>
          </w:p>
        </w:tc>
        <w:tc>
          <w:tcPr>
            <w:tcW w:w="2524" w:type="dxa"/>
            <w:noWrap/>
            <w:vAlign w:val="center"/>
          </w:tcPr>
          <w:p w14:paraId="30033E9C">
            <w:pPr>
              <w:jc w:val="center"/>
              <w:rPr>
                <w:rFonts w:hAnsi="宋体"/>
                <w:color w:val="auto"/>
                <w:szCs w:val="21"/>
                <w:highlight w:val="none"/>
              </w:rPr>
            </w:pPr>
          </w:p>
        </w:tc>
        <w:tc>
          <w:tcPr>
            <w:tcW w:w="2372" w:type="dxa"/>
            <w:noWrap/>
            <w:vAlign w:val="center"/>
          </w:tcPr>
          <w:p w14:paraId="756F58E6">
            <w:pPr>
              <w:jc w:val="center"/>
              <w:rPr>
                <w:rFonts w:hAnsi="宋体"/>
                <w:color w:val="auto"/>
                <w:szCs w:val="21"/>
                <w:highlight w:val="none"/>
              </w:rPr>
            </w:pPr>
          </w:p>
        </w:tc>
        <w:tc>
          <w:tcPr>
            <w:tcW w:w="1913" w:type="dxa"/>
            <w:noWrap/>
            <w:vAlign w:val="center"/>
          </w:tcPr>
          <w:p w14:paraId="6E3DAF73">
            <w:pPr>
              <w:jc w:val="center"/>
              <w:rPr>
                <w:rFonts w:hAnsi="宋体"/>
                <w:color w:val="auto"/>
                <w:szCs w:val="21"/>
                <w:highlight w:val="none"/>
              </w:rPr>
            </w:pPr>
          </w:p>
        </w:tc>
        <w:tc>
          <w:tcPr>
            <w:tcW w:w="1121" w:type="dxa"/>
            <w:noWrap/>
            <w:vAlign w:val="center"/>
          </w:tcPr>
          <w:p w14:paraId="2DC4F535">
            <w:pPr>
              <w:jc w:val="center"/>
              <w:rPr>
                <w:rFonts w:hAnsi="宋体"/>
                <w:color w:val="auto"/>
                <w:szCs w:val="21"/>
                <w:highlight w:val="none"/>
              </w:rPr>
            </w:pPr>
          </w:p>
        </w:tc>
        <w:tc>
          <w:tcPr>
            <w:tcW w:w="714" w:type="dxa"/>
            <w:noWrap/>
            <w:vAlign w:val="center"/>
          </w:tcPr>
          <w:p w14:paraId="029350A8">
            <w:pPr>
              <w:jc w:val="center"/>
              <w:rPr>
                <w:rFonts w:hAnsi="宋体"/>
                <w:color w:val="auto"/>
                <w:szCs w:val="21"/>
                <w:highlight w:val="none"/>
              </w:rPr>
            </w:pPr>
          </w:p>
        </w:tc>
      </w:tr>
      <w:tr w14:paraId="5C824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670" w:type="dxa"/>
            <w:noWrap/>
            <w:vAlign w:val="center"/>
          </w:tcPr>
          <w:p w14:paraId="6A2ABFA8">
            <w:pPr>
              <w:jc w:val="center"/>
              <w:rPr>
                <w:rFonts w:hAnsi="宋体"/>
                <w:color w:val="auto"/>
                <w:szCs w:val="21"/>
                <w:highlight w:val="none"/>
              </w:rPr>
            </w:pPr>
          </w:p>
        </w:tc>
        <w:tc>
          <w:tcPr>
            <w:tcW w:w="2524" w:type="dxa"/>
            <w:noWrap/>
            <w:vAlign w:val="center"/>
          </w:tcPr>
          <w:p w14:paraId="4A7A87F0">
            <w:pPr>
              <w:jc w:val="center"/>
              <w:rPr>
                <w:rFonts w:hAnsi="宋体"/>
                <w:color w:val="auto"/>
                <w:szCs w:val="21"/>
                <w:highlight w:val="none"/>
              </w:rPr>
            </w:pPr>
          </w:p>
        </w:tc>
        <w:tc>
          <w:tcPr>
            <w:tcW w:w="2372" w:type="dxa"/>
            <w:noWrap/>
            <w:vAlign w:val="center"/>
          </w:tcPr>
          <w:p w14:paraId="4E4ED33A">
            <w:pPr>
              <w:jc w:val="center"/>
              <w:rPr>
                <w:rFonts w:hAnsi="宋体"/>
                <w:color w:val="auto"/>
                <w:szCs w:val="21"/>
                <w:highlight w:val="none"/>
              </w:rPr>
            </w:pPr>
          </w:p>
        </w:tc>
        <w:tc>
          <w:tcPr>
            <w:tcW w:w="1913" w:type="dxa"/>
            <w:noWrap/>
            <w:vAlign w:val="center"/>
          </w:tcPr>
          <w:p w14:paraId="4A6E3217">
            <w:pPr>
              <w:jc w:val="center"/>
              <w:rPr>
                <w:rFonts w:hAnsi="宋体"/>
                <w:color w:val="auto"/>
                <w:szCs w:val="21"/>
                <w:highlight w:val="none"/>
              </w:rPr>
            </w:pPr>
          </w:p>
        </w:tc>
        <w:tc>
          <w:tcPr>
            <w:tcW w:w="1121" w:type="dxa"/>
            <w:noWrap/>
            <w:vAlign w:val="center"/>
          </w:tcPr>
          <w:p w14:paraId="66AAE053">
            <w:pPr>
              <w:jc w:val="center"/>
              <w:rPr>
                <w:rFonts w:hAnsi="宋体"/>
                <w:color w:val="auto"/>
                <w:szCs w:val="21"/>
                <w:highlight w:val="none"/>
              </w:rPr>
            </w:pPr>
          </w:p>
        </w:tc>
        <w:tc>
          <w:tcPr>
            <w:tcW w:w="714" w:type="dxa"/>
            <w:noWrap/>
            <w:vAlign w:val="center"/>
          </w:tcPr>
          <w:p w14:paraId="4A8E3466">
            <w:pPr>
              <w:jc w:val="center"/>
              <w:rPr>
                <w:rFonts w:hAnsi="宋体"/>
                <w:color w:val="auto"/>
                <w:szCs w:val="21"/>
                <w:highlight w:val="none"/>
              </w:rPr>
            </w:pPr>
          </w:p>
        </w:tc>
      </w:tr>
      <w:tr w14:paraId="147E8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670" w:type="dxa"/>
            <w:noWrap/>
            <w:vAlign w:val="center"/>
          </w:tcPr>
          <w:p w14:paraId="7029FF71">
            <w:pPr>
              <w:jc w:val="center"/>
              <w:rPr>
                <w:rFonts w:hAnsi="宋体"/>
                <w:color w:val="auto"/>
                <w:szCs w:val="21"/>
                <w:highlight w:val="none"/>
              </w:rPr>
            </w:pPr>
          </w:p>
        </w:tc>
        <w:tc>
          <w:tcPr>
            <w:tcW w:w="2524" w:type="dxa"/>
            <w:noWrap/>
            <w:vAlign w:val="center"/>
          </w:tcPr>
          <w:p w14:paraId="00B2D5A8">
            <w:pPr>
              <w:jc w:val="center"/>
              <w:rPr>
                <w:rFonts w:hAnsi="宋体"/>
                <w:color w:val="auto"/>
                <w:szCs w:val="21"/>
                <w:highlight w:val="none"/>
              </w:rPr>
            </w:pPr>
          </w:p>
        </w:tc>
        <w:tc>
          <w:tcPr>
            <w:tcW w:w="2372" w:type="dxa"/>
            <w:noWrap/>
            <w:vAlign w:val="center"/>
          </w:tcPr>
          <w:p w14:paraId="406B9CFC">
            <w:pPr>
              <w:jc w:val="center"/>
              <w:rPr>
                <w:rFonts w:hAnsi="宋体"/>
                <w:color w:val="auto"/>
                <w:szCs w:val="21"/>
                <w:highlight w:val="none"/>
              </w:rPr>
            </w:pPr>
          </w:p>
        </w:tc>
        <w:tc>
          <w:tcPr>
            <w:tcW w:w="1913" w:type="dxa"/>
            <w:noWrap/>
            <w:vAlign w:val="center"/>
          </w:tcPr>
          <w:p w14:paraId="51A99844">
            <w:pPr>
              <w:jc w:val="center"/>
              <w:rPr>
                <w:rFonts w:hAnsi="宋体"/>
                <w:color w:val="auto"/>
                <w:szCs w:val="21"/>
                <w:highlight w:val="none"/>
              </w:rPr>
            </w:pPr>
          </w:p>
        </w:tc>
        <w:tc>
          <w:tcPr>
            <w:tcW w:w="1121" w:type="dxa"/>
            <w:noWrap/>
            <w:vAlign w:val="center"/>
          </w:tcPr>
          <w:p w14:paraId="09E92B5F">
            <w:pPr>
              <w:jc w:val="center"/>
              <w:rPr>
                <w:rFonts w:hAnsi="宋体"/>
                <w:color w:val="auto"/>
                <w:szCs w:val="21"/>
                <w:highlight w:val="none"/>
              </w:rPr>
            </w:pPr>
          </w:p>
        </w:tc>
        <w:tc>
          <w:tcPr>
            <w:tcW w:w="714" w:type="dxa"/>
            <w:noWrap/>
            <w:vAlign w:val="center"/>
          </w:tcPr>
          <w:p w14:paraId="07F544E5">
            <w:pPr>
              <w:jc w:val="center"/>
              <w:rPr>
                <w:rFonts w:hAnsi="宋体"/>
                <w:color w:val="auto"/>
                <w:szCs w:val="21"/>
                <w:highlight w:val="none"/>
              </w:rPr>
            </w:pPr>
          </w:p>
        </w:tc>
      </w:tr>
      <w:tr w14:paraId="13606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670" w:type="dxa"/>
            <w:noWrap/>
            <w:vAlign w:val="center"/>
          </w:tcPr>
          <w:p w14:paraId="316A9708">
            <w:pPr>
              <w:jc w:val="center"/>
              <w:rPr>
                <w:rFonts w:hAnsi="宋体"/>
                <w:color w:val="auto"/>
                <w:szCs w:val="21"/>
                <w:highlight w:val="none"/>
              </w:rPr>
            </w:pPr>
          </w:p>
        </w:tc>
        <w:tc>
          <w:tcPr>
            <w:tcW w:w="2524" w:type="dxa"/>
            <w:noWrap/>
            <w:vAlign w:val="center"/>
          </w:tcPr>
          <w:p w14:paraId="414D9EB3">
            <w:pPr>
              <w:jc w:val="center"/>
              <w:rPr>
                <w:rFonts w:hAnsi="宋体"/>
                <w:color w:val="auto"/>
                <w:szCs w:val="21"/>
                <w:highlight w:val="none"/>
              </w:rPr>
            </w:pPr>
          </w:p>
        </w:tc>
        <w:tc>
          <w:tcPr>
            <w:tcW w:w="2372" w:type="dxa"/>
            <w:noWrap/>
            <w:vAlign w:val="center"/>
          </w:tcPr>
          <w:p w14:paraId="55CBC4D0">
            <w:pPr>
              <w:jc w:val="center"/>
              <w:rPr>
                <w:rFonts w:hAnsi="宋体"/>
                <w:color w:val="auto"/>
                <w:szCs w:val="21"/>
                <w:highlight w:val="none"/>
              </w:rPr>
            </w:pPr>
          </w:p>
        </w:tc>
        <w:tc>
          <w:tcPr>
            <w:tcW w:w="1913" w:type="dxa"/>
            <w:noWrap/>
            <w:vAlign w:val="center"/>
          </w:tcPr>
          <w:p w14:paraId="392E5F14">
            <w:pPr>
              <w:jc w:val="center"/>
              <w:rPr>
                <w:rFonts w:hAnsi="宋体"/>
                <w:color w:val="auto"/>
                <w:szCs w:val="21"/>
                <w:highlight w:val="none"/>
              </w:rPr>
            </w:pPr>
          </w:p>
        </w:tc>
        <w:tc>
          <w:tcPr>
            <w:tcW w:w="1121" w:type="dxa"/>
            <w:noWrap/>
            <w:vAlign w:val="center"/>
          </w:tcPr>
          <w:p w14:paraId="20904B4D">
            <w:pPr>
              <w:jc w:val="center"/>
              <w:rPr>
                <w:rFonts w:hAnsi="宋体"/>
                <w:color w:val="auto"/>
                <w:szCs w:val="21"/>
                <w:highlight w:val="none"/>
              </w:rPr>
            </w:pPr>
          </w:p>
        </w:tc>
        <w:tc>
          <w:tcPr>
            <w:tcW w:w="714" w:type="dxa"/>
            <w:noWrap/>
            <w:vAlign w:val="center"/>
          </w:tcPr>
          <w:p w14:paraId="50253B02">
            <w:pPr>
              <w:jc w:val="center"/>
              <w:rPr>
                <w:rFonts w:hAnsi="宋体"/>
                <w:color w:val="auto"/>
                <w:szCs w:val="21"/>
                <w:highlight w:val="none"/>
              </w:rPr>
            </w:pPr>
          </w:p>
        </w:tc>
      </w:tr>
    </w:tbl>
    <w:p w14:paraId="6B3479BD">
      <w:pPr>
        <w:spacing w:line="360" w:lineRule="auto"/>
        <w:rPr>
          <w:color w:val="auto"/>
          <w:highlight w:val="none"/>
        </w:rPr>
      </w:pPr>
    </w:p>
    <w:p w14:paraId="0023D631">
      <w:pPr>
        <w:spacing w:line="360" w:lineRule="auto"/>
        <w:ind w:firstLine="210"/>
        <w:rPr>
          <w:bCs/>
          <w:color w:val="auto"/>
          <w:szCs w:val="21"/>
          <w:highlight w:val="none"/>
        </w:rPr>
      </w:pPr>
      <w:r>
        <w:rPr>
          <w:rFonts w:hAnsi="宋体"/>
          <w:bCs/>
          <w:color w:val="auto"/>
          <w:szCs w:val="21"/>
          <w:highlight w:val="none"/>
        </w:rPr>
        <w:t>投标人（公章）：</w:t>
      </w:r>
    </w:p>
    <w:p w14:paraId="21EC3B3B">
      <w:pPr>
        <w:spacing w:line="360" w:lineRule="auto"/>
        <w:ind w:firstLine="210"/>
        <w:rPr>
          <w:bCs/>
          <w:color w:val="auto"/>
          <w:szCs w:val="21"/>
          <w:highlight w:val="none"/>
        </w:rPr>
      </w:pPr>
      <w:r>
        <w:rPr>
          <w:rFonts w:hAnsi="宋体"/>
          <w:bCs/>
          <w:color w:val="auto"/>
          <w:szCs w:val="21"/>
          <w:highlight w:val="none"/>
        </w:rPr>
        <w:t>法定代表人或代理人：（签字或签章）</w:t>
      </w:r>
    </w:p>
    <w:p w14:paraId="5E84C764">
      <w:pPr>
        <w:spacing w:line="360" w:lineRule="auto"/>
        <w:ind w:firstLine="210"/>
        <w:rPr>
          <w:bCs/>
          <w:color w:val="auto"/>
          <w:szCs w:val="21"/>
          <w:highlight w:val="none"/>
        </w:rPr>
      </w:pPr>
      <w:r>
        <w:rPr>
          <w:rFonts w:hAnsi="宋体"/>
          <w:bCs/>
          <w:color w:val="auto"/>
          <w:szCs w:val="21"/>
          <w:highlight w:val="none"/>
        </w:rPr>
        <w:t>日期：年月日</w:t>
      </w:r>
    </w:p>
    <w:p w14:paraId="6D6EAE9C">
      <w:pPr>
        <w:spacing w:line="360" w:lineRule="auto"/>
        <w:rPr>
          <w:bCs/>
          <w:color w:val="auto"/>
          <w:szCs w:val="21"/>
          <w:highlight w:val="none"/>
        </w:rPr>
      </w:pPr>
    </w:p>
    <w:p w14:paraId="68FF3F3E">
      <w:pPr>
        <w:spacing w:line="360" w:lineRule="auto"/>
        <w:rPr>
          <w:bCs/>
          <w:color w:val="auto"/>
          <w:szCs w:val="21"/>
          <w:highlight w:val="none"/>
        </w:rPr>
      </w:pPr>
    </w:p>
    <w:p w14:paraId="161108B7">
      <w:pPr>
        <w:spacing w:line="360" w:lineRule="auto"/>
        <w:rPr>
          <w:bCs/>
          <w:color w:val="auto"/>
          <w:szCs w:val="21"/>
          <w:highlight w:val="none"/>
        </w:rPr>
      </w:pPr>
    </w:p>
    <w:p w14:paraId="4256A5DD">
      <w:pPr>
        <w:spacing w:line="360" w:lineRule="auto"/>
        <w:rPr>
          <w:bCs/>
          <w:color w:val="auto"/>
          <w:szCs w:val="21"/>
          <w:highlight w:val="none"/>
        </w:rPr>
      </w:pPr>
      <w:r>
        <w:rPr>
          <w:rFonts w:hAnsi="宋体"/>
          <w:bCs/>
          <w:color w:val="auto"/>
          <w:szCs w:val="21"/>
          <w:highlight w:val="none"/>
        </w:rPr>
        <w:t>注：</w:t>
      </w:r>
      <w:r>
        <w:rPr>
          <w:bCs/>
          <w:color w:val="auto"/>
          <w:szCs w:val="21"/>
          <w:highlight w:val="none"/>
        </w:rPr>
        <w:t>1</w:t>
      </w:r>
      <w:r>
        <w:rPr>
          <w:rFonts w:hAnsi="宋体"/>
          <w:bCs/>
          <w:color w:val="auto"/>
          <w:szCs w:val="21"/>
          <w:highlight w:val="none"/>
        </w:rPr>
        <w:t>、各投标人可参照上述格式自制《投标</w:t>
      </w:r>
      <w:r>
        <w:rPr>
          <w:rFonts w:hint="eastAsia" w:hAnsi="宋体"/>
          <w:bCs/>
          <w:color w:val="auto"/>
          <w:szCs w:val="21"/>
          <w:highlight w:val="none"/>
        </w:rPr>
        <w:t>货物</w:t>
      </w:r>
      <w:r>
        <w:rPr>
          <w:rFonts w:hAnsi="宋体"/>
          <w:bCs/>
          <w:color w:val="auto"/>
          <w:szCs w:val="21"/>
          <w:highlight w:val="none"/>
        </w:rPr>
        <w:t>（货物）技术对照表》投标</w:t>
      </w:r>
    </w:p>
    <w:p w14:paraId="68A82DCF">
      <w:pPr>
        <w:spacing w:line="360" w:lineRule="auto"/>
        <w:ind w:firstLine="412"/>
        <w:rPr>
          <w:bCs/>
          <w:color w:val="auto"/>
          <w:szCs w:val="21"/>
          <w:highlight w:val="none"/>
        </w:rPr>
      </w:pPr>
      <w:r>
        <w:rPr>
          <w:bCs/>
          <w:color w:val="auto"/>
          <w:szCs w:val="21"/>
          <w:highlight w:val="none"/>
        </w:rPr>
        <w:t>2</w:t>
      </w:r>
      <w:r>
        <w:rPr>
          <w:rFonts w:hAnsi="宋体"/>
          <w:bCs/>
          <w:color w:val="auto"/>
          <w:szCs w:val="21"/>
          <w:highlight w:val="none"/>
        </w:rPr>
        <w:t>、投标人须</w:t>
      </w:r>
      <w:r>
        <w:rPr>
          <w:rFonts w:hAnsi="宋体"/>
          <w:b/>
          <w:color w:val="auto"/>
          <w:szCs w:val="21"/>
          <w:highlight w:val="none"/>
          <w:u w:val="single"/>
        </w:rPr>
        <w:t>对照</w:t>
      </w:r>
      <w:r>
        <w:rPr>
          <w:rFonts w:hint="eastAsia" w:hAnsi="宋体"/>
          <w:b/>
          <w:color w:val="auto"/>
          <w:szCs w:val="21"/>
          <w:highlight w:val="none"/>
          <w:u w:val="single"/>
        </w:rPr>
        <w:t>采购</w:t>
      </w:r>
      <w:r>
        <w:rPr>
          <w:rFonts w:hAnsi="宋体"/>
          <w:b/>
          <w:color w:val="auto"/>
          <w:szCs w:val="21"/>
          <w:highlight w:val="none"/>
          <w:u w:val="single"/>
        </w:rPr>
        <w:t>技术参数要求逐条列出并对比</w:t>
      </w:r>
      <w:r>
        <w:rPr>
          <w:rFonts w:hAnsi="宋体"/>
          <w:bCs/>
          <w:color w:val="auto"/>
          <w:szCs w:val="21"/>
          <w:highlight w:val="none"/>
        </w:rPr>
        <w:t>，其中</w:t>
      </w:r>
      <w:r>
        <w:rPr>
          <w:bCs/>
          <w:color w:val="auto"/>
          <w:szCs w:val="21"/>
          <w:highlight w:val="none"/>
        </w:rPr>
        <w:t>“</w:t>
      </w:r>
      <w:r>
        <w:rPr>
          <w:rFonts w:hAnsi="宋体"/>
          <w:bCs/>
          <w:color w:val="auto"/>
          <w:szCs w:val="21"/>
          <w:highlight w:val="none"/>
        </w:rPr>
        <w:t>投标设备技术指标描述</w:t>
      </w:r>
      <w:r>
        <w:rPr>
          <w:bCs/>
          <w:color w:val="auto"/>
          <w:szCs w:val="21"/>
          <w:highlight w:val="none"/>
        </w:rPr>
        <w:t>”</w:t>
      </w:r>
      <w:r>
        <w:rPr>
          <w:rFonts w:hAnsi="宋体"/>
          <w:bCs/>
          <w:color w:val="auto"/>
          <w:szCs w:val="21"/>
          <w:highlight w:val="none"/>
        </w:rPr>
        <w:t>一栏须详细说明投标产品的具体量化参数，如照抄采购文件要求或只写</w:t>
      </w:r>
      <w:r>
        <w:rPr>
          <w:bCs/>
          <w:color w:val="auto"/>
          <w:szCs w:val="21"/>
          <w:highlight w:val="none"/>
        </w:rPr>
        <w:t>“</w:t>
      </w:r>
      <w:r>
        <w:rPr>
          <w:rFonts w:hAnsi="宋体"/>
          <w:bCs/>
          <w:color w:val="auto"/>
          <w:szCs w:val="21"/>
          <w:highlight w:val="none"/>
        </w:rPr>
        <w:t>完全响应</w:t>
      </w:r>
      <w:r>
        <w:rPr>
          <w:bCs/>
          <w:color w:val="auto"/>
          <w:szCs w:val="21"/>
          <w:highlight w:val="none"/>
        </w:rPr>
        <w:t>“</w:t>
      </w:r>
      <w:r>
        <w:rPr>
          <w:rFonts w:hAnsi="宋体"/>
          <w:bCs/>
          <w:color w:val="auto"/>
          <w:szCs w:val="21"/>
          <w:highlight w:val="none"/>
        </w:rPr>
        <w:t>等字样的技术参数部分不得分。</w:t>
      </w:r>
    </w:p>
    <w:p w14:paraId="38859781">
      <w:pPr>
        <w:pStyle w:val="369"/>
        <w:spacing w:line="360" w:lineRule="auto"/>
        <w:rPr>
          <w:bCs/>
          <w:color w:val="auto"/>
          <w:sz w:val="21"/>
          <w:szCs w:val="21"/>
          <w:highlight w:val="none"/>
        </w:rPr>
      </w:pPr>
      <w:r>
        <w:rPr>
          <w:color w:val="auto"/>
          <w:highlight w:val="none"/>
        </w:rPr>
        <w:br w:type="page" w:clear="all"/>
      </w:r>
      <w:r>
        <w:rPr>
          <w:rFonts w:ascii="Times New Roman" w:hAnsi="Times New Roman" w:eastAsia="宋体"/>
          <w:b/>
          <w:bCs/>
          <w:color w:val="auto"/>
          <w:sz w:val="21"/>
          <w:szCs w:val="21"/>
          <w:highlight w:val="none"/>
          <w:lang w:val="en-US"/>
        </w:rPr>
        <w:t>格式6、</w:t>
      </w:r>
      <w:r>
        <w:rPr>
          <w:rFonts w:hint="eastAsia" w:ascii="Times New Roman" w:hAnsi="Times New Roman" w:eastAsia="宋体"/>
          <w:b/>
          <w:bCs/>
          <w:color w:val="auto"/>
          <w:sz w:val="21"/>
          <w:szCs w:val="21"/>
          <w:highlight w:val="none"/>
          <w:lang w:val="en-US"/>
        </w:rPr>
        <w:t>投标货物、材料</w:t>
      </w:r>
      <w:r>
        <w:rPr>
          <w:rFonts w:ascii="Times New Roman" w:hAnsi="Times New Roman" w:eastAsia="宋体"/>
          <w:b/>
          <w:bCs/>
          <w:color w:val="auto"/>
          <w:sz w:val="21"/>
          <w:szCs w:val="21"/>
          <w:highlight w:val="none"/>
          <w:lang w:val="en-US"/>
        </w:rPr>
        <w:t>清单表</w:t>
      </w:r>
    </w:p>
    <w:p w14:paraId="408FB9D1">
      <w:pPr>
        <w:jc w:val="center"/>
        <w:rPr>
          <w:rFonts w:ascii="宋体" w:hAnsi="宋体" w:cs="宋体"/>
          <w:color w:val="auto"/>
          <w:szCs w:val="21"/>
          <w:highlight w:val="none"/>
        </w:rPr>
      </w:pPr>
      <w:r>
        <w:rPr>
          <w:rFonts w:hint="eastAsia" w:ascii="宋体" w:hAnsi="宋体" w:cs="宋体"/>
          <w:b/>
          <w:color w:val="auto"/>
          <w:sz w:val="30"/>
          <w:szCs w:val="20"/>
          <w:highlight w:val="none"/>
          <w:lang w:val="zh-CN"/>
        </w:rPr>
        <w:t>货物、材料清单表</w:t>
      </w:r>
    </w:p>
    <w:p w14:paraId="30982AD9">
      <w:pPr>
        <w:spacing w:line="360" w:lineRule="auto"/>
        <w:rPr>
          <w:rFonts w:ascii="宋体" w:hAnsi="宋体" w:cs="宋体"/>
          <w:color w:val="auto"/>
          <w:szCs w:val="20"/>
          <w:highlight w:val="none"/>
        </w:rPr>
      </w:pPr>
      <w:r>
        <w:rPr>
          <w:rFonts w:hint="eastAsia" w:ascii="宋体" w:hAnsi="宋体" w:cs="宋体"/>
          <w:color w:val="auto"/>
          <w:szCs w:val="20"/>
          <w:highlight w:val="none"/>
        </w:rPr>
        <w:t>采购编号：</w:t>
      </w:r>
    </w:p>
    <w:tbl>
      <w:tblPr>
        <w:tblStyle w:val="28"/>
        <w:tblW w:w="0" w:type="auto"/>
        <w:tblInd w:w="-36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1337"/>
        <w:gridCol w:w="1445"/>
        <w:gridCol w:w="1445"/>
        <w:gridCol w:w="1445"/>
        <w:gridCol w:w="1445"/>
        <w:gridCol w:w="1523"/>
        <w:gridCol w:w="1015"/>
      </w:tblGrid>
      <w:tr w14:paraId="10DFA78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54" w:hRule="exact"/>
        </w:trPr>
        <w:tc>
          <w:tcPr>
            <w:tcW w:w="1337" w:type="dxa"/>
            <w:noWrap/>
            <w:vAlign w:val="center"/>
          </w:tcPr>
          <w:p w14:paraId="09BCE105">
            <w:pPr>
              <w:jc w:val="center"/>
              <w:rPr>
                <w:rFonts w:ascii="宋体" w:hAnsi="宋体" w:cs="宋体"/>
                <w:color w:val="auto"/>
                <w:szCs w:val="21"/>
                <w:highlight w:val="none"/>
              </w:rPr>
            </w:pPr>
            <w:r>
              <w:rPr>
                <w:rFonts w:hint="eastAsia" w:ascii="宋体" w:hAnsi="宋体" w:cs="宋体"/>
                <w:color w:val="auto"/>
                <w:szCs w:val="21"/>
                <w:highlight w:val="none"/>
                <w:lang w:val="zh-CN"/>
              </w:rPr>
              <w:t>序号</w:t>
            </w:r>
          </w:p>
        </w:tc>
        <w:tc>
          <w:tcPr>
            <w:tcW w:w="1445" w:type="dxa"/>
            <w:noWrap/>
            <w:vAlign w:val="center"/>
          </w:tcPr>
          <w:p w14:paraId="046BA733">
            <w:pPr>
              <w:jc w:val="center"/>
              <w:rPr>
                <w:rFonts w:ascii="宋体" w:hAnsi="宋体" w:cs="宋体"/>
                <w:color w:val="auto"/>
                <w:szCs w:val="21"/>
                <w:highlight w:val="none"/>
              </w:rPr>
            </w:pPr>
            <w:r>
              <w:rPr>
                <w:rFonts w:hint="eastAsia" w:ascii="宋体" w:hAnsi="宋体" w:cs="宋体"/>
                <w:color w:val="auto"/>
                <w:szCs w:val="21"/>
                <w:highlight w:val="none"/>
                <w:lang w:val="zh-CN"/>
              </w:rPr>
              <w:t>名称</w:t>
            </w:r>
          </w:p>
        </w:tc>
        <w:tc>
          <w:tcPr>
            <w:tcW w:w="1445" w:type="dxa"/>
            <w:noWrap/>
            <w:vAlign w:val="center"/>
          </w:tcPr>
          <w:p w14:paraId="493832E1">
            <w:pPr>
              <w:jc w:val="center"/>
              <w:rPr>
                <w:rFonts w:ascii="宋体" w:hAnsi="宋体" w:cs="宋体"/>
                <w:color w:val="auto"/>
                <w:szCs w:val="21"/>
                <w:highlight w:val="none"/>
              </w:rPr>
            </w:pPr>
            <w:r>
              <w:rPr>
                <w:rFonts w:hint="eastAsia" w:ascii="宋体" w:hAnsi="宋体" w:cs="宋体"/>
                <w:color w:val="auto"/>
                <w:szCs w:val="21"/>
                <w:highlight w:val="none"/>
                <w:lang w:val="zh-CN"/>
              </w:rPr>
              <w:t>型号/规格</w:t>
            </w:r>
          </w:p>
        </w:tc>
        <w:tc>
          <w:tcPr>
            <w:tcW w:w="1445" w:type="dxa"/>
            <w:noWrap/>
            <w:vAlign w:val="center"/>
          </w:tcPr>
          <w:p w14:paraId="0A6CD370">
            <w:pPr>
              <w:jc w:val="center"/>
              <w:rPr>
                <w:rFonts w:ascii="宋体" w:hAnsi="宋体" w:cs="宋体"/>
                <w:color w:val="auto"/>
                <w:szCs w:val="21"/>
                <w:highlight w:val="none"/>
              </w:rPr>
            </w:pPr>
            <w:r>
              <w:rPr>
                <w:rFonts w:hint="eastAsia" w:ascii="宋体" w:hAnsi="宋体" w:cs="宋体"/>
                <w:color w:val="auto"/>
                <w:szCs w:val="21"/>
                <w:highlight w:val="none"/>
                <w:lang w:val="zh-CN"/>
              </w:rPr>
              <w:t>生产厂家</w:t>
            </w:r>
          </w:p>
        </w:tc>
        <w:tc>
          <w:tcPr>
            <w:tcW w:w="1445" w:type="dxa"/>
            <w:noWrap/>
            <w:vAlign w:val="center"/>
          </w:tcPr>
          <w:p w14:paraId="3EA8E1A5">
            <w:pPr>
              <w:jc w:val="center"/>
              <w:rPr>
                <w:rFonts w:ascii="宋体" w:hAnsi="宋体" w:cs="宋体"/>
                <w:color w:val="auto"/>
                <w:szCs w:val="21"/>
                <w:highlight w:val="none"/>
              </w:rPr>
            </w:pPr>
            <w:r>
              <w:rPr>
                <w:rFonts w:hint="eastAsia" w:ascii="宋体" w:hAnsi="宋体" w:cs="宋体"/>
                <w:color w:val="auto"/>
                <w:szCs w:val="21"/>
                <w:highlight w:val="none"/>
                <w:lang w:val="zh-CN"/>
              </w:rPr>
              <w:t>单位</w:t>
            </w:r>
          </w:p>
        </w:tc>
        <w:tc>
          <w:tcPr>
            <w:tcW w:w="1523" w:type="dxa"/>
            <w:noWrap/>
            <w:vAlign w:val="center"/>
          </w:tcPr>
          <w:p w14:paraId="34864818">
            <w:pPr>
              <w:jc w:val="center"/>
              <w:rPr>
                <w:rFonts w:ascii="宋体" w:hAnsi="宋体" w:cs="宋体"/>
                <w:color w:val="auto"/>
                <w:szCs w:val="21"/>
                <w:highlight w:val="none"/>
              </w:rPr>
            </w:pPr>
            <w:r>
              <w:rPr>
                <w:rFonts w:hint="eastAsia" w:ascii="宋体" w:hAnsi="宋体" w:cs="宋体"/>
                <w:color w:val="auto"/>
                <w:szCs w:val="21"/>
                <w:highlight w:val="none"/>
                <w:lang w:val="zh-CN"/>
              </w:rPr>
              <w:t>数量</w:t>
            </w:r>
          </w:p>
        </w:tc>
        <w:tc>
          <w:tcPr>
            <w:tcW w:w="1015" w:type="dxa"/>
            <w:noWrap/>
            <w:vAlign w:val="center"/>
          </w:tcPr>
          <w:p w14:paraId="18FDC687">
            <w:pPr>
              <w:jc w:val="center"/>
              <w:rPr>
                <w:rFonts w:ascii="宋体" w:hAnsi="宋体" w:cs="宋体"/>
                <w:color w:val="auto"/>
                <w:szCs w:val="21"/>
                <w:highlight w:val="none"/>
              </w:rPr>
            </w:pPr>
            <w:r>
              <w:rPr>
                <w:rFonts w:hint="eastAsia" w:ascii="宋体" w:hAnsi="宋体" w:cs="宋体"/>
                <w:color w:val="auto"/>
                <w:szCs w:val="21"/>
                <w:highlight w:val="none"/>
                <w:lang w:val="zh-CN"/>
              </w:rPr>
              <w:t>备注</w:t>
            </w:r>
          </w:p>
        </w:tc>
      </w:tr>
      <w:tr w14:paraId="77D5E82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54" w:hRule="exact"/>
        </w:trPr>
        <w:tc>
          <w:tcPr>
            <w:tcW w:w="1337" w:type="dxa"/>
            <w:noWrap/>
            <w:vAlign w:val="top"/>
          </w:tcPr>
          <w:p w14:paraId="0D851364">
            <w:pPr>
              <w:rPr>
                <w:rFonts w:ascii="宋体" w:hAnsi="宋体" w:cs="宋体"/>
                <w:color w:val="auto"/>
                <w:szCs w:val="21"/>
                <w:highlight w:val="none"/>
              </w:rPr>
            </w:pPr>
          </w:p>
        </w:tc>
        <w:tc>
          <w:tcPr>
            <w:tcW w:w="1445" w:type="dxa"/>
            <w:noWrap/>
            <w:vAlign w:val="top"/>
          </w:tcPr>
          <w:p w14:paraId="510516F0">
            <w:pPr>
              <w:rPr>
                <w:rFonts w:ascii="宋体" w:hAnsi="宋体" w:cs="宋体"/>
                <w:color w:val="auto"/>
                <w:szCs w:val="21"/>
                <w:highlight w:val="none"/>
              </w:rPr>
            </w:pPr>
          </w:p>
        </w:tc>
        <w:tc>
          <w:tcPr>
            <w:tcW w:w="1445" w:type="dxa"/>
            <w:noWrap/>
            <w:vAlign w:val="top"/>
          </w:tcPr>
          <w:p w14:paraId="34483098">
            <w:pPr>
              <w:rPr>
                <w:rFonts w:ascii="宋体" w:hAnsi="宋体" w:cs="宋体"/>
                <w:color w:val="auto"/>
                <w:szCs w:val="21"/>
                <w:highlight w:val="none"/>
              </w:rPr>
            </w:pPr>
          </w:p>
        </w:tc>
        <w:tc>
          <w:tcPr>
            <w:tcW w:w="1445" w:type="dxa"/>
            <w:noWrap/>
            <w:vAlign w:val="top"/>
          </w:tcPr>
          <w:p w14:paraId="1C0258D9">
            <w:pPr>
              <w:rPr>
                <w:rFonts w:ascii="宋体" w:hAnsi="宋体" w:cs="宋体"/>
                <w:color w:val="auto"/>
                <w:szCs w:val="21"/>
                <w:highlight w:val="none"/>
              </w:rPr>
            </w:pPr>
          </w:p>
        </w:tc>
        <w:tc>
          <w:tcPr>
            <w:tcW w:w="1445" w:type="dxa"/>
            <w:noWrap/>
            <w:vAlign w:val="top"/>
          </w:tcPr>
          <w:p w14:paraId="2D279A85">
            <w:pPr>
              <w:rPr>
                <w:rFonts w:ascii="宋体" w:hAnsi="宋体" w:cs="宋体"/>
                <w:color w:val="auto"/>
                <w:szCs w:val="21"/>
                <w:highlight w:val="none"/>
              </w:rPr>
            </w:pPr>
          </w:p>
        </w:tc>
        <w:tc>
          <w:tcPr>
            <w:tcW w:w="1523" w:type="dxa"/>
            <w:noWrap/>
            <w:vAlign w:val="top"/>
          </w:tcPr>
          <w:p w14:paraId="2C50529E">
            <w:pPr>
              <w:rPr>
                <w:rFonts w:ascii="宋体" w:hAnsi="宋体" w:cs="宋体"/>
                <w:color w:val="auto"/>
                <w:szCs w:val="21"/>
                <w:highlight w:val="none"/>
              </w:rPr>
            </w:pPr>
          </w:p>
        </w:tc>
        <w:tc>
          <w:tcPr>
            <w:tcW w:w="1015" w:type="dxa"/>
            <w:noWrap/>
            <w:vAlign w:val="top"/>
          </w:tcPr>
          <w:p w14:paraId="43E1A405">
            <w:pPr>
              <w:rPr>
                <w:rFonts w:ascii="宋体" w:hAnsi="宋体" w:cs="宋体"/>
                <w:color w:val="auto"/>
                <w:szCs w:val="21"/>
                <w:highlight w:val="none"/>
              </w:rPr>
            </w:pPr>
          </w:p>
        </w:tc>
      </w:tr>
      <w:tr w14:paraId="59711B0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54" w:hRule="exact"/>
        </w:trPr>
        <w:tc>
          <w:tcPr>
            <w:tcW w:w="1337" w:type="dxa"/>
            <w:noWrap/>
            <w:vAlign w:val="top"/>
          </w:tcPr>
          <w:p w14:paraId="2B4A84F8">
            <w:pPr>
              <w:rPr>
                <w:rFonts w:ascii="宋体" w:hAnsi="宋体" w:cs="宋体"/>
                <w:color w:val="auto"/>
                <w:szCs w:val="21"/>
                <w:highlight w:val="none"/>
              </w:rPr>
            </w:pPr>
          </w:p>
        </w:tc>
        <w:tc>
          <w:tcPr>
            <w:tcW w:w="1445" w:type="dxa"/>
            <w:noWrap/>
            <w:vAlign w:val="top"/>
          </w:tcPr>
          <w:p w14:paraId="3E75B28D">
            <w:pPr>
              <w:rPr>
                <w:rFonts w:ascii="宋体" w:hAnsi="宋体" w:cs="宋体"/>
                <w:color w:val="auto"/>
                <w:szCs w:val="21"/>
                <w:highlight w:val="none"/>
              </w:rPr>
            </w:pPr>
          </w:p>
        </w:tc>
        <w:tc>
          <w:tcPr>
            <w:tcW w:w="1445" w:type="dxa"/>
            <w:noWrap/>
            <w:vAlign w:val="top"/>
          </w:tcPr>
          <w:p w14:paraId="4EA7CB4A">
            <w:pPr>
              <w:rPr>
                <w:rFonts w:ascii="宋体" w:hAnsi="宋体" w:cs="宋体"/>
                <w:color w:val="auto"/>
                <w:szCs w:val="21"/>
                <w:highlight w:val="none"/>
              </w:rPr>
            </w:pPr>
          </w:p>
        </w:tc>
        <w:tc>
          <w:tcPr>
            <w:tcW w:w="1445" w:type="dxa"/>
            <w:noWrap/>
            <w:vAlign w:val="top"/>
          </w:tcPr>
          <w:p w14:paraId="069294A8">
            <w:pPr>
              <w:rPr>
                <w:rFonts w:ascii="宋体" w:hAnsi="宋体" w:cs="宋体"/>
                <w:color w:val="auto"/>
                <w:szCs w:val="21"/>
                <w:highlight w:val="none"/>
              </w:rPr>
            </w:pPr>
          </w:p>
        </w:tc>
        <w:tc>
          <w:tcPr>
            <w:tcW w:w="1445" w:type="dxa"/>
            <w:noWrap/>
            <w:vAlign w:val="top"/>
          </w:tcPr>
          <w:p w14:paraId="54BE3822">
            <w:pPr>
              <w:rPr>
                <w:rFonts w:ascii="宋体" w:hAnsi="宋体" w:cs="宋体"/>
                <w:color w:val="auto"/>
                <w:szCs w:val="21"/>
                <w:highlight w:val="none"/>
              </w:rPr>
            </w:pPr>
          </w:p>
        </w:tc>
        <w:tc>
          <w:tcPr>
            <w:tcW w:w="1523" w:type="dxa"/>
            <w:noWrap/>
            <w:vAlign w:val="top"/>
          </w:tcPr>
          <w:p w14:paraId="68BE23B1">
            <w:pPr>
              <w:rPr>
                <w:rFonts w:ascii="宋体" w:hAnsi="宋体" w:cs="宋体"/>
                <w:color w:val="auto"/>
                <w:szCs w:val="21"/>
                <w:highlight w:val="none"/>
              </w:rPr>
            </w:pPr>
          </w:p>
        </w:tc>
        <w:tc>
          <w:tcPr>
            <w:tcW w:w="1015" w:type="dxa"/>
            <w:noWrap/>
            <w:vAlign w:val="top"/>
          </w:tcPr>
          <w:p w14:paraId="7802D4F1">
            <w:pPr>
              <w:rPr>
                <w:rFonts w:ascii="宋体" w:hAnsi="宋体" w:cs="宋体"/>
                <w:color w:val="auto"/>
                <w:szCs w:val="21"/>
                <w:highlight w:val="none"/>
              </w:rPr>
            </w:pPr>
          </w:p>
        </w:tc>
      </w:tr>
      <w:tr w14:paraId="17D051E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54" w:hRule="exact"/>
        </w:trPr>
        <w:tc>
          <w:tcPr>
            <w:tcW w:w="1337" w:type="dxa"/>
            <w:noWrap/>
            <w:vAlign w:val="top"/>
          </w:tcPr>
          <w:p w14:paraId="3B603AB8">
            <w:pPr>
              <w:rPr>
                <w:rFonts w:ascii="宋体" w:hAnsi="宋体" w:cs="宋体"/>
                <w:color w:val="auto"/>
                <w:szCs w:val="21"/>
                <w:highlight w:val="none"/>
              </w:rPr>
            </w:pPr>
          </w:p>
        </w:tc>
        <w:tc>
          <w:tcPr>
            <w:tcW w:w="1445" w:type="dxa"/>
            <w:noWrap/>
            <w:vAlign w:val="top"/>
          </w:tcPr>
          <w:p w14:paraId="6A5ABB94">
            <w:pPr>
              <w:rPr>
                <w:rFonts w:ascii="宋体" w:hAnsi="宋体" w:cs="宋体"/>
                <w:color w:val="auto"/>
                <w:szCs w:val="21"/>
                <w:highlight w:val="none"/>
              </w:rPr>
            </w:pPr>
          </w:p>
        </w:tc>
        <w:tc>
          <w:tcPr>
            <w:tcW w:w="1445" w:type="dxa"/>
            <w:noWrap/>
            <w:vAlign w:val="top"/>
          </w:tcPr>
          <w:p w14:paraId="7E35A0C9">
            <w:pPr>
              <w:rPr>
                <w:rFonts w:ascii="宋体" w:hAnsi="宋体" w:cs="宋体"/>
                <w:color w:val="auto"/>
                <w:szCs w:val="21"/>
                <w:highlight w:val="none"/>
              </w:rPr>
            </w:pPr>
          </w:p>
        </w:tc>
        <w:tc>
          <w:tcPr>
            <w:tcW w:w="1445" w:type="dxa"/>
            <w:noWrap/>
            <w:vAlign w:val="top"/>
          </w:tcPr>
          <w:p w14:paraId="04A27F86">
            <w:pPr>
              <w:rPr>
                <w:rFonts w:ascii="宋体" w:hAnsi="宋体" w:cs="宋体"/>
                <w:color w:val="auto"/>
                <w:szCs w:val="21"/>
                <w:highlight w:val="none"/>
              </w:rPr>
            </w:pPr>
          </w:p>
        </w:tc>
        <w:tc>
          <w:tcPr>
            <w:tcW w:w="1445" w:type="dxa"/>
            <w:noWrap/>
            <w:vAlign w:val="top"/>
          </w:tcPr>
          <w:p w14:paraId="11C6F87A">
            <w:pPr>
              <w:rPr>
                <w:rFonts w:ascii="宋体" w:hAnsi="宋体" w:cs="宋体"/>
                <w:color w:val="auto"/>
                <w:szCs w:val="21"/>
                <w:highlight w:val="none"/>
              </w:rPr>
            </w:pPr>
          </w:p>
        </w:tc>
        <w:tc>
          <w:tcPr>
            <w:tcW w:w="1523" w:type="dxa"/>
            <w:noWrap/>
            <w:vAlign w:val="top"/>
          </w:tcPr>
          <w:p w14:paraId="0EC4322D">
            <w:pPr>
              <w:rPr>
                <w:rFonts w:ascii="宋体" w:hAnsi="宋体" w:cs="宋体"/>
                <w:color w:val="auto"/>
                <w:szCs w:val="21"/>
                <w:highlight w:val="none"/>
              </w:rPr>
            </w:pPr>
          </w:p>
        </w:tc>
        <w:tc>
          <w:tcPr>
            <w:tcW w:w="1015" w:type="dxa"/>
            <w:noWrap/>
            <w:vAlign w:val="top"/>
          </w:tcPr>
          <w:p w14:paraId="4AF4EB5C">
            <w:pPr>
              <w:rPr>
                <w:rFonts w:ascii="宋体" w:hAnsi="宋体" w:cs="宋体"/>
                <w:color w:val="auto"/>
                <w:szCs w:val="21"/>
                <w:highlight w:val="none"/>
              </w:rPr>
            </w:pPr>
          </w:p>
        </w:tc>
      </w:tr>
      <w:tr w14:paraId="0883D78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54" w:hRule="exact"/>
        </w:trPr>
        <w:tc>
          <w:tcPr>
            <w:tcW w:w="1337" w:type="dxa"/>
            <w:noWrap/>
            <w:vAlign w:val="top"/>
          </w:tcPr>
          <w:p w14:paraId="297BFA0E">
            <w:pPr>
              <w:rPr>
                <w:rFonts w:ascii="宋体" w:hAnsi="宋体" w:cs="宋体"/>
                <w:color w:val="auto"/>
                <w:szCs w:val="21"/>
                <w:highlight w:val="none"/>
              </w:rPr>
            </w:pPr>
          </w:p>
        </w:tc>
        <w:tc>
          <w:tcPr>
            <w:tcW w:w="1445" w:type="dxa"/>
            <w:noWrap/>
            <w:vAlign w:val="top"/>
          </w:tcPr>
          <w:p w14:paraId="78A1A1F3">
            <w:pPr>
              <w:rPr>
                <w:rFonts w:ascii="宋体" w:hAnsi="宋体" w:cs="宋体"/>
                <w:color w:val="auto"/>
                <w:szCs w:val="21"/>
                <w:highlight w:val="none"/>
              </w:rPr>
            </w:pPr>
          </w:p>
        </w:tc>
        <w:tc>
          <w:tcPr>
            <w:tcW w:w="1445" w:type="dxa"/>
            <w:noWrap/>
            <w:vAlign w:val="top"/>
          </w:tcPr>
          <w:p w14:paraId="03581874">
            <w:pPr>
              <w:rPr>
                <w:rFonts w:ascii="宋体" w:hAnsi="宋体" w:cs="宋体"/>
                <w:color w:val="auto"/>
                <w:szCs w:val="21"/>
                <w:highlight w:val="none"/>
              </w:rPr>
            </w:pPr>
          </w:p>
        </w:tc>
        <w:tc>
          <w:tcPr>
            <w:tcW w:w="1445" w:type="dxa"/>
            <w:noWrap/>
            <w:vAlign w:val="top"/>
          </w:tcPr>
          <w:p w14:paraId="5E7A28B8">
            <w:pPr>
              <w:rPr>
                <w:rFonts w:ascii="宋体" w:hAnsi="宋体" w:cs="宋体"/>
                <w:color w:val="auto"/>
                <w:szCs w:val="21"/>
                <w:highlight w:val="none"/>
              </w:rPr>
            </w:pPr>
          </w:p>
        </w:tc>
        <w:tc>
          <w:tcPr>
            <w:tcW w:w="1445" w:type="dxa"/>
            <w:noWrap/>
            <w:vAlign w:val="top"/>
          </w:tcPr>
          <w:p w14:paraId="13470080">
            <w:pPr>
              <w:rPr>
                <w:rFonts w:ascii="宋体" w:hAnsi="宋体" w:cs="宋体"/>
                <w:color w:val="auto"/>
                <w:szCs w:val="21"/>
                <w:highlight w:val="none"/>
              </w:rPr>
            </w:pPr>
          </w:p>
        </w:tc>
        <w:tc>
          <w:tcPr>
            <w:tcW w:w="1523" w:type="dxa"/>
            <w:noWrap/>
            <w:vAlign w:val="top"/>
          </w:tcPr>
          <w:p w14:paraId="1A437BC3">
            <w:pPr>
              <w:rPr>
                <w:rFonts w:ascii="宋体" w:hAnsi="宋体" w:cs="宋体"/>
                <w:color w:val="auto"/>
                <w:szCs w:val="21"/>
                <w:highlight w:val="none"/>
              </w:rPr>
            </w:pPr>
          </w:p>
        </w:tc>
        <w:tc>
          <w:tcPr>
            <w:tcW w:w="1015" w:type="dxa"/>
            <w:noWrap/>
            <w:vAlign w:val="top"/>
          </w:tcPr>
          <w:p w14:paraId="12E6DD09">
            <w:pPr>
              <w:rPr>
                <w:rFonts w:ascii="宋体" w:hAnsi="宋体" w:cs="宋体"/>
                <w:color w:val="auto"/>
                <w:szCs w:val="21"/>
                <w:highlight w:val="none"/>
              </w:rPr>
            </w:pPr>
          </w:p>
        </w:tc>
      </w:tr>
      <w:tr w14:paraId="0DA5DBC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54" w:hRule="exact"/>
        </w:trPr>
        <w:tc>
          <w:tcPr>
            <w:tcW w:w="1337" w:type="dxa"/>
            <w:noWrap/>
            <w:vAlign w:val="top"/>
          </w:tcPr>
          <w:p w14:paraId="1E72B84C">
            <w:pPr>
              <w:rPr>
                <w:rFonts w:ascii="宋体" w:hAnsi="宋体" w:cs="宋体"/>
                <w:color w:val="auto"/>
                <w:szCs w:val="21"/>
                <w:highlight w:val="none"/>
              </w:rPr>
            </w:pPr>
          </w:p>
        </w:tc>
        <w:tc>
          <w:tcPr>
            <w:tcW w:w="1445" w:type="dxa"/>
            <w:noWrap/>
            <w:vAlign w:val="top"/>
          </w:tcPr>
          <w:p w14:paraId="4653AF96">
            <w:pPr>
              <w:rPr>
                <w:rFonts w:ascii="宋体" w:hAnsi="宋体" w:cs="宋体"/>
                <w:color w:val="auto"/>
                <w:szCs w:val="21"/>
                <w:highlight w:val="none"/>
              </w:rPr>
            </w:pPr>
          </w:p>
        </w:tc>
        <w:tc>
          <w:tcPr>
            <w:tcW w:w="1445" w:type="dxa"/>
            <w:noWrap/>
            <w:vAlign w:val="top"/>
          </w:tcPr>
          <w:p w14:paraId="0F7D60D5">
            <w:pPr>
              <w:rPr>
                <w:rFonts w:ascii="宋体" w:hAnsi="宋体" w:cs="宋体"/>
                <w:color w:val="auto"/>
                <w:szCs w:val="21"/>
                <w:highlight w:val="none"/>
              </w:rPr>
            </w:pPr>
          </w:p>
        </w:tc>
        <w:tc>
          <w:tcPr>
            <w:tcW w:w="1445" w:type="dxa"/>
            <w:noWrap/>
            <w:vAlign w:val="top"/>
          </w:tcPr>
          <w:p w14:paraId="0F5DD002">
            <w:pPr>
              <w:rPr>
                <w:rFonts w:ascii="宋体" w:hAnsi="宋体" w:cs="宋体"/>
                <w:color w:val="auto"/>
                <w:szCs w:val="21"/>
                <w:highlight w:val="none"/>
              </w:rPr>
            </w:pPr>
          </w:p>
        </w:tc>
        <w:tc>
          <w:tcPr>
            <w:tcW w:w="1445" w:type="dxa"/>
            <w:noWrap/>
            <w:vAlign w:val="top"/>
          </w:tcPr>
          <w:p w14:paraId="5ED5655C">
            <w:pPr>
              <w:rPr>
                <w:rFonts w:ascii="宋体" w:hAnsi="宋体" w:cs="宋体"/>
                <w:color w:val="auto"/>
                <w:szCs w:val="21"/>
                <w:highlight w:val="none"/>
              </w:rPr>
            </w:pPr>
          </w:p>
        </w:tc>
        <w:tc>
          <w:tcPr>
            <w:tcW w:w="1523" w:type="dxa"/>
            <w:noWrap/>
            <w:vAlign w:val="top"/>
          </w:tcPr>
          <w:p w14:paraId="55D45D98">
            <w:pPr>
              <w:rPr>
                <w:rFonts w:ascii="宋体" w:hAnsi="宋体" w:cs="宋体"/>
                <w:color w:val="auto"/>
                <w:szCs w:val="21"/>
                <w:highlight w:val="none"/>
              </w:rPr>
            </w:pPr>
          </w:p>
        </w:tc>
        <w:tc>
          <w:tcPr>
            <w:tcW w:w="1015" w:type="dxa"/>
            <w:noWrap/>
            <w:vAlign w:val="top"/>
          </w:tcPr>
          <w:p w14:paraId="435B413E">
            <w:pPr>
              <w:rPr>
                <w:rFonts w:ascii="宋体" w:hAnsi="宋体" w:cs="宋体"/>
                <w:color w:val="auto"/>
                <w:szCs w:val="21"/>
                <w:highlight w:val="none"/>
              </w:rPr>
            </w:pPr>
          </w:p>
        </w:tc>
      </w:tr>
      <w:tr w14:paraId="4513BD9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54" w:hRule="exact"/>
        </w:trPr>
        <w:tc>
          <w:tcPr>
            <w:tcW w:w="1337" w:type="dxa"/>
            <w:noWrap/>
            <w:vAlign w:val="top"/>
          </w:tcPr>
          <w:p w14:paraId="5E0910BC">
            <w:pPr>
              <w:rPr>
                <w:rFonts w:ascii="宋体" w:hAnsi="宋体" w:cs="宋体"/>
                <w:color w:val="auto"/>
                <w:szCs w:val="21"/>
                <w:highlight w:val="none"/>
              </w:rPr>
            </w:pPr>
          </w:p>
        </w:tc>
        <w:tc>
          <w:tcPr>
            <w:tcW w:w="1445" w:type="dxa"/>
            <w:noWrap/>
            <w:vAlign w:val="top"/>
          </w:tcPr>
          <w:p w14:paraId="75DF9FE4">
            <w:pPr>
              <w:rPr>
                <w:rFonts w:ascii="宋体" w:hAnsi="宋体" w:cs="宋体"/>
                <w:color w:val="auto"/>
                <w:szCs w:val="21"/>
                <w:highlight w:val="none"/>
              </w:rPr>
            </w:pPr>
          </w:p>
        </w:tc>
        <w:tc>
          <w:tcPr>
            <w:tcW w:w="1445" w:type="dxa"/>
            <w:noWrap/>
            <w:vAlign w:val="top"/>
          </w:tcPr>
          <w:p w14:paraId="7791E17C">
            <w:pPr>
              <w:rPr>
                <w:rFonts w:ascii="宋体" w:hAnsi="宋体" w:cs="宋体"/>
                <w:color w:val="auto"/>
                <w:szCs w:val="21"/>
                <w:highlight w:val="none"/>
              </w:rPr>
            </w:pPr>
          </w:p>
        </w:tc>
        <w:tc>
          <w:tcPr>
            <w:tcW w:w="1445" w:type="dxa"/>
            <w:noWrap/>
            <w:vAlign w:val="top"/>
          </w:tcPr>
          <w:p w14:paraId="6F970FDD">
            <w:pPr>
              <w:rPr>
                <w:rFonts w:ascii="宋体" w:hAnsi="宋体" w:cs="宋体"/>
                <w:color w:val="auto"/>
                <w:szCs w:val="21"/>
                <w:highlight w:val="none"/>
              </w:rPr>
            </w:pPr>
          </w:p>
        </w:tc>
        <w:tc>
          <w:tcPr>
            <w:tcW w:w="1445" w:type="dxa"/>
            <w:noWrap/>
            <w:vAlign w:val="top"/>
          </w:tcPr>
          <w:p w14:paraId="766FB82B">
            <w:pPr>
              <w:rPr>
                <w:rFonts w:ascii="宋体" w:hAnsi="宋体" w:cs="宋体"/>
                <w:color w:val="auto"/>
                <w:szCs w:val="21"/>
                <w:highlight w:val="none"/>
              </w:rPr>
            </w:pPr>
          </w:p>
        </w:tc>
        <w:tc>
          <w:tcPr>
            <w:tcW w:w="1523" w:type="dxa"/>
            <w:noWrap/>
            <w:vAlign w:val="top"/>
          </w:tcPr>
          <w:p w14:paraId="01945849">
            <w:pPr>
              <w:rPr>
                <w:rFonts w:ascii="宋体" w:hAnsi="宋体" w:cs="宋体"/>
                <w:color w:val="auto"/>
                <w:szCs w:val="21"/>
                <w:highlight w:val="none"/>
              </w:rPr>
            </w:pPr>
          </w:p>
        </w:tc>
        <w:tc>
          <w:tcPr>
            <w:tcW w:w="1015" w:type="dxa"/>
            <w:noWrap/>
            <w:vAlign w:val="top"/>
          </w:tcPr>
          <w:p w14:paraId="2AA03C47">
            <w:pPr>
              <w:rPr>
                <w:rFonts w:ascii="宋体" w:hAnsi="宋体" w:cs="宋体"/>
                <w:color w:val="auto"/>
                <w:szCs w:val="21"/>
                <w:highlight w:val="none"/>
              </w:rPr>
            </w:pPr>
          </w:p>
        </w:tc>
      </w:tr>
      <w:tr w14:paraId="05D32F2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54" w:hRule="exact"/>
        </w:trPr>
        <w:tc>
          <w:tcPr>
            <w:tcW w:w="1337" w:type="dxa"/>
            <w:noWrap/>
            <w:vAlign w:val="top"/>
          </w:tcPr>
          <w:p w14:paraId="7462C90A">
            <w:pPr>
              <w:rPr>
                <w:rFonts w:ascii="宋体" w:hAnsi="宋体" w:cs="宋体"/>
                <w:color w:val="auto"/>
                <w:szCs w:val="21"/>
                <w:highlight w:val="none"/>
              </w:rPr>
            </w:pPr>
          </w:p>
        </w:tc>
        <w:tc>
          <w:tcPr>
            <w:tcW w:w="1445" w:type="dxa"/>
            <w:noWrap/>
            <w:vAlign w:val="top"/>
          </w:tcPr>
          <w:p w14:paraId="61B1F9D2">
            <w:pPr>
              <w:rPr>
                <w:rFonts w:ascii="宋体" w:hAnsi="宋体" w:cs="宋体"/>
                <w:color w:val="auto"/>
                <w:szCs w:val="21"/>
                <w:highlight w:val="none"/>
              </w:rPr>
            </w:pPr>
          </w:p>
        </w:tc>
        <w:tc>
          <w:tcPr>
            <w:tcW w:w="1445" w:type="dxa"/>
            <w:noWrap/>
            <w:vAlign w:val="top"/>
          </w:tcPr>
          <w:p w14:paraId="22072EB4">
            <w:pPr>
              <w:rPr>
                <w:rFonts w:ascii="宋体" w:hAnsi="宋体" w:cs="宋体"/>
                <w:color w:val="auto"/>
                <w:szCs w:val="21"/>
                <w:highlight w:val="none"/>
              </w:rPr>
            </w:pPr>
          </w:p>
        </w:tc>
        <w:tc>
          <w:tcPr>
            <w:tcW w:w="1445" w:type="dxa"/>
            <w:noWrap/>
            <w:vAlign w:val="top"/>
          </w:tcPr>
          <w:p w14:paraId="0A552BE5">
            <w:pPr>
              <w:rPr>
                <w:rFonts w:ascii="宋体" w:hAnsi="宋体" w:cs="宋体"/>
                <w:color w:val="auto"/>
                <w:szCs w:val="21"/>
                <w:highlight w:val="none"/>
              </w:rPr>
            </w:pPr>
          </w:p>
        </w:tc>
        <w:tc>
          <w:tcPr>
            <w:tcW w:w="1445" w:type="dxa"/>
            <w:noWrap/>
            <w:vAlign w:val="top"/>
          </w:tcPr>
          <w:p w14:paraId="55A79A4A">
            <w:pPr>
              <w:rPr>
                <w:rFonts w:ascii="宋体" w:hAnsi="宋体" w:cs="宋体"/>
                <w:color w:val="auto"/>
                <w:szCs w:val="21"/>
                <w:highlight w:val="none"/>
              </w:rPr>
            </w:pPr>
          </w:p>
        </w:tc>
        <w:tc>
          <w:tcPr>
            <w:tcW w:w="1523" w:type="dxa"/>
            <w:noWrap/>
            <w:vAlign w:val="top"/>
          </w:tcPr>
          <w:p w14:paraId="548FEB8C">
            <w:pPr>
              <w:rPr>
                <w:rFonts w:ascii="宋体" w:hAnsi="宋体" w:cs="宋体"/>
                <w:color w:val="auto"/>
                <w:szCs w:val="21"/>
                <w:highlight w:val="none"/>
              </w:rPr>
            </w:pPr>
          </w:p>
        </w:tc>
        <w:tc>
          <w:tcPr>
            <w:tcW w:w="1015" w:type="dxa"/>
            <w:noWrap/>
            <w:vAlign w:val="top"/>
          </w:tcPr>
          <w:p w14:paraId="666F6251">
            <w:pPr>
              <w:rPr>
                <w:rFonts w:ascii="宋体" w:hAnsi="宋体" w:cs="宋体"/>
                <w:color w:val="auto"/>
                <w:szCs w:val="21"/>
                <w:highlight w:val="none"/>
              </w:rPr>
            </w:pPr>
          </w:p>
        </w:tc>
      </w:tr>
    </w:tbl>
    <w:p w14:paraId="09CF7385">
      <w:pPr>
        <w:rPr>
          <w:rFonts w:ascii="宋体" w:hAnsi="宋体" w:cs="宋体"/>
          <w:color w:val="auto"/>
          <w:szCs w:val="21"/>
          <w:highlight w:val="none"/>
        </w:rPr>
      </w:pPr>
    </w:p>
    <w:p w14:paraId="68D46421">
      <w:pPr>
        <w:spacing w:line="360" w:lineRule="auto"/>
        <w:ind w:firstLine="210"/>
        <w:rPr>
          <w:bCs/>
          <w:color w:val="auto"/>
          <w:szCs w:val="21"/>
          <w:highlight w:val="none"/>
        </w:rPr>
      </w:pPr>
      <w:r>
        <w:rPr>
          <w:rFonts w:hAnsi="宋体"/>
          <w:bCs/>
          <w:color w:val="auto"/>
          <w:szCs w:val="21"/>
          <w:highlight w:val="none"/>
        </w:rPr>
        <w:t>投标人（公章）：</w:t>
      </w:r>
    </w:p>
    <w:p w14:paraId="1506E326">
      <w:pPr>
        <w:spacing w:line="360" w:lineRule="auto"/>
        <w:ind w:firstLine="210"/>
        <w:rPr>
          <w:bCs/>
          <w:color w:val="auto"/>
          <w:szCs w:val="21"/>
          <w:highlight w:val="none"/>
        </w:rPr>
      </w:pPr>
      <w:r>
        <w:rPr>
          <w:rFonts w:hAnsi="宋体"/>
          <w:bCs/>
          <w:color w:val="auto"/>
          <w:szCs w:val="21"/>
          <w:highlight w:val="none"/>
        </w:rPr>
        <w:t>法定代表人或代理人：（签字或签章）</w:t>
      </w:r>
    </w:p>
    <w:p w14:paraId="77DCCF40">
      <w:pPr>
        <w:spacing w:line="360" w:lineRule="auto"/>
        <w:ind w:firstLine="210"/>
        <w:rPr>
          <w:bCs/>
          <w:color w:val="auto"/>
          <w:szCs w:val="21"/>
          <w:highlight w:val="none"/>
        </w:rPr>
      </w:pPr>
      <w:r>
        <w:rPr>
          <w:rFonts w:hAnsi="宋体"/>
          <w:bCs/>
          <w:color w:val="auto"/>
          <w:szCs w:val="21"/>
          <w:highlight w:val="none"/>
        </w:rPr>
        <w:t>日期：年月日</w:t>
      </w:r>
    </w:p>
    <w:p w14:paraId="1F8BE4D8">
      <w:pPr>
        <w:rPr>
          <w:bCs/>
          <w:color w:val="auto"/>
          <w:szCs w:val="21"/>
          <w:highlight w:val="none"/>
        </w:rPr>
      </w:pPr>
    </w:p>
    <w:p w14:paraId="134E4453">
      <w:pPr>
        <w:rPr>
          <w:bCs/>
          <w:color w:val="auto"/>
          <w:szCs w:val="21"/>
          <w:highlight w:val="none"/>
        </w:rPr>
      </w:pPr>
    </w:p>
    <w:p w14:paraId="06C7B4B0">
      <w:pPr>
        <w:rPr>
          <w:bCs/>
          <w:color w:val="auto"/>
          <w:szCs w:val="21"/>
          <w:highlight w:val="none"/>
        </w:rPr>
      </w:pPr>
    </w:p>
    <w:p w14:paraId="1525B6D8">
      <w:pPr>
        <w:rPr>
          <w:bCs/>
          <w:color w:val="auto"/>
          <w:szCs w:val="21"/>
          <w:highlight w:val="none"/>
        </w:rPr>
      </w:pPr>
    </w:p>
    <w:p w14:paraId="770D530A">
      <w:pPr>
        <w:spacing w:line="360" w:lineRule="auto"/>
        <w:rPr>
          <w:bCs/>
          <w:color w:val="auto"/>
          <w:szCs w:val="21"/>
          <w:highlight w:val="none"/>
        </w:rPr>
      </w:pPr>
      <w:r>
        <w:rPr>
          <w:rFonts w:hAnsi="宋体"/>
          <w:bCs/>
          <w:color w:val="auto"/>
          <w:szCs w:val="21"/>
          <w:highlight w:val="none"/>
        </w:rPr>
        <w:t>注：</w:t>
      </w:r>
      <w:r>
        <w:rPr>
          <w:bCs/>
          <w:color w:val="auto"/>
          <w:szCs w:val="21"/>
          <w:highlight w:val="none"/>
        </w:rPr>
        <w:t>1</w:t>
      </w:r>
      <w:r>
        <w:rPr>
          <w:rFonts w:hAnsi="宋体"/>
          <w:bCs/>
          <w:color w:val="auto"/>
          <w:szCs w:val="21"/>
          <w:highlight w:val="none"/>
        </w:rPr>
        <w:t>、各投标人可参照上述格式自制《</w:t>
      </w:r>
      <w:r>
        <w:rPr>
          <w:rFonts w:hint="eastAsia" w:hAnsi="宋体"/>
          <w:bCs/>
          <w:color w:val="auto"/>
          <w:szCs w:val="21"/>
          <w:highlight w:val="none"/>
        </w:rPr>
        <w:t>货物、材料</w:t>
      </w:r>
      <w:r>
        <w:rPr>
          <w:rFonts w:hAnsi="宋体"/>
          <w:bCs/>
          <w:color w:val="auto"/>
          <w:szCs w:val="21"/>
          <w:highlight w:val="none"/>
        </w:rPr>
        <w:t>清单表》投标。</w:t>
      </w:r>
    </w:p>
    <w:p w14:paraId="4B529A2C">
      <w:pPr>
        <w:spacing w:line="360" w:lineRule="auto"/>
        <w:rPr>
          <w:bCs/>
          <w:color w:val="auto"/>
          <w:szCs w:val="21"/>
          <w:highlight w:val="none"/>
        </w:rPr>
      </w:pPr>
      <w:r>
        <w:rPr>
          <w:bCs/>
          <w:color w:val="auto"/>
          <w:szCs w:val="21"/>
          <w:highlight w:val="none"/>
        </w:rPr>
        <w:t xml:space="preserve">    2</w:t>
      </w:r>
      <w:r>
        <w:rPr>
          <w:rFonts w:hAnsi="宋体"/>
          <w:bCs/>
          <w:color w:val="auto"/>
          <w:szCs w:val="21"/>
          <w:highlight w:val="none"/>
        </w:rPr>
        <w:t>、各投标人必须附详细配置清单。</w:t>
      </w:r>
    </w:p>
    <w:p w14:paraId="373375B4">
      <w:pPr>
        <w:pStyle w:val="47"/>
        <w:spacing w:line="360" w:lineRule="auto"/>
        <w:ind w:firstLine="360"/>
        <w:rPr>
          <w:color w:val="auto"/>
          <w:highlight w:val="none"/>
        </w:rPr>
      </w:pPr>
    </w:p>
    <w:p w14:paraId="62721ED0">
      <w:pPr>
        <w:spacing w:line="360" w:lineRule="auto"/>
        <w:rPr>
          <w:color w:val="auto"/>
          <w:highlight w:val="none"/>
        </w:rPr>
      </w:pPr>
    </w:p>
    <w:p w14:paraId="20CA15A3">
      <w:pPr>
        <w:pStyle w:val="47"/>
        <w:spacing w:line="360" w:lineRule="auto"/>
        <w:ind w:firstLine="0"/>
        <w:rPr>
          <w:color w:val="auto"/>
          <w:highlight w:val="none"/>
        </w:rPr>
      </w:pPr>
      <w:r>
        <w:rPr>
          <w:color w:val="auto"/>
          <w:highlight w:val="none"/>
        </w:rPr>
        <w:br w:type="page" w:clear="all"/>
      </w:r>
    </w:p>
    <w:p w14:paraId="1C0A402D">
      <w:pPr>
        <w:pStyle w:val="47"/>
        <w:spacing w:line="360" w:lineRule="auto"/>
        <w:ind w:firstLine="0"/>
        <w:rPr>
          <w:rFonts w:hAnsi="宋体"/>
          <w:bCs/>
          <w:color w:val="auto"/>
          <w:sz w:val="21"/>
          <w:szCs w:val="21"/>
          <w:highlight w:val="none"/>
        </w:rPr>
      </w:pPr>
    </w:p>
    <w:p w14:paraId="1995572F">
      <w:pPr>
        <w:pStyle w:val="47"/>
        <w:spacing w:line="360" w:lineRule="auto"/>
        <w:ind w:firstLine="0"/>
        <w:rPr>
          <w:rFonts w:ascii="宋体" w:hAnsi="宋体" w:eastAsia="宋体"/>
          <w:b/>
          <w:bCs/>
          <w:color w:val="auto"/>
          <w:sz w:val="21"/>
          <w:szCs w:val="21"/>
          <w:highlight w:val="none"/>
        </w:rPr>
      </w:pPr>
      <w:r>
        <w:rPr>
          <w:rFonts w:ascii="宋体" w:hAnsi="宋体" w:eastAsia="宋体"/>
          <w:b/>
          <w:bCs/>
          <w:color w:val="auto"/>
          <w:sz w:val="21"/>
          <w:szCs w:val="21"/>
          <w:highlight w:val="none"/>
        </w:rPr>
        <w:t>格式</w:t>
      </w:r>
      <w:r>
        <w:rPr>
          <w:rFonts w:hint="eastAsia" w:ascii="宋体" w:hAnsi="宋体" w:eastAsia="宋体"/>
          <w:b/>
          <w:bCs/>
          <w:color w:val="auto"/>
          <w:sz w:val="21"/>
          <w:szCs w:val="21"/>
          <w:highlight w:val="none"/>
        </w:rPr>
        <w:t>7</w:t>
      </w:r>
      <w:r>
        <w:rPr>
          <w:rFonts w:ascii="宋体" w:hAnsi="宋体" w:eastAsia="宋体"/>
          <w:b/>
          <w:bCs/>
          <w:color w:val="auto"/>
          <w:sz w:val="21"/>
          <w:szCs w:val="21"/>
          <w:highlight w:val="none"/>
        </w:rPr>
        <w:t>、商务条款偏离表</w:t>
      </w:r>
    </w:p>
    <w:p w14:paraId="58C0F113">
      <w:pPr>
        <w:pStyle w:val="47"/>
        <w:spacing w:line="360" w:lineRule="auto"/>
        <w:ind w:left="480" w:firstLine="0"/>
        <w:jc w:val="center"/>
        <w:rPr>
          <w:rFonts w:eastAsia="黑体"/>
          <w:b/>
          <w:color w:val="auto"/>
          <w:sz w:val="28"/>
          <w:szCs w:val="28"/>
          <w:highlight w:val="none"/>
        </w:rPr>
      </w:pPr>
      <w:r>
        <w:rPr>
          <w:rFonts w:eastAsia="黑体"/>
          <w:b/>
          <w:color w:val="auto"/>
          <w:sz w:val="28"/>
          <w:szCs w:val="28"/>
          <w:highlight w:val="none"/>
          <w:lang w:val="zh-CN"/>
        </w:rPr>
        <w:t>商务条款偏离表</w:t>
      </w:r>
    </w:p>
    <w:p w14:paraId="7F517430">
      <w:pPr>
        <w:pStyle w:val="47"/>
        <w:spacing w:line="360" w:lineRule="auto"/>
        <w:ind w:firstLine="0"/>
        <w:rPr>
          <w:bCs/>
          <w:color w:val="auto"/>
          <w:sz w:val="21"/>
          <w:szCs w:val="21"/>
          <w:highlight w:val="none"/>
        </w:rPr>
      </w:pPr>
      <w:r>
        <w:rPr>
          <w:rFonts w:hAnsi="宋体"/>
          <w:bCs/>
          <w:color w:val="auto"/>
          <w:sz w:val="21"/>
          <w:szCs w:val="21"/>
          <w:highlight w:val="none"/>
        </w:rPr>
        <w:t>采购编号：</w:t>
      </w:r>
    </w:p>
    <w:tbl>
      <w:tblPr>
        <w:tblStyle w:val="28"/>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3240"/>
        <w:gridCol w:w="3060"/>
        <w:gridCol w:w="1260"/>
      </w:tblGrid>
      <w:tr w14:paraId="432859D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649" w:hRule="atLeast"/>
        </w:trPr>
        <w:tc>
          <w:tcPr>
            <w:tcW w:w="828" w:type="dxa"/>
            <w:noWrap/>
            <w:vAlign w:val="center"/>
          </w:tcPr>
          <w:p w14:paraId="47AFF3FB">
            <w:pPr>
              <w:jc w:val="center"/>
              <w:rPr>
                <w:bCs/>
                <w:color w:val="auto"/>
                <w:szCs w:val="21"/>
                <w:highlight w:val="none"/>
              </w:rPr>
            </w:pPr>
            <w:r>
              <w:rPr>
                <w:rFonts w:hAnsi="宋体"/>
                <w:bCs/>
                <w:color w:val="auto"/>
                <w:szCs w:val="21"/>
                <w:highlight w:val="none"/>
              </w:rPr>
              <w:t>序号</w:t>
            </w:r>
          </w:p>
        </w:tc>
        <w:tc>
          <w:tcPr>
            <w:tcW w:w="3240" w:type="dxa"/>
            <w:noWrap/>
            <w:vAlign w:val="center"/>
          </w:tcPr>
          <w:p w14:paraId="4854032C">
            <w:pPr>
              <w:jc w:val="center"/>
              <w:rPr>
                <w:bCs/>
                <w:color w:val="auto"/>
                <w:szCs w:val="21"/>
                <w:highlight w:val="none"/>
              </w:rPr>
            </w:pPr>
            <w:r>
              <w:rPr>
                <w:rFonts w:hAnsi="宋体"/>
                <w:bCs/>
                <w:color w:val="auto"/>
                <w:szCs w:val="21"/>
                <w:highlight w:val="none"/>
              </w:rPr>
              <w:t>采购文件的商务条款</w:t>
            </w:r>
          </w:p>
        </w:tc>
        <w:tc>
          <w:tcPr>
            <w:tcW w:w="3060" w:type="dxa"/>
            <w:noWrap/>
            <w:vAlign w:val="center"/>
          </w:tcPr>
          <w:p w14:paraId="15EFE6AB">
            <w:pPr>
              <w:jc w:val="center"/>
              <w:rPr>
                <w:bCs/>
                <w:color w:val="auto"/>
                <w:szCs w:val="21"/>
                <w:highlight w:val="none"/>
              </w:rPr>
            </w:pPr>
            <w:r>
              <w:rPr>
                <w:rFonts w:hAnsi="宋体"/>
                <w:bCs/>
                <w:color w:val="auto"/>
                <w:szCs w:val="21"/>
                <w:highlight w:val="none"/>
              </w:rPr>
              <w:t>投标文件的商务条款</w:t>
            </w:r>
          </w:p>
        </w:tc>
        <w:tc>
          <w:tcPr>
            <w:tcW w:w="1260" w:type="dxa"/>
            <w:noWrap/>
            <w:vAlign w:val="center"/>
          </w:tcPr>
          <w:p w14:paraId="6380C081">
            <w:pPr>
              <w:jc w:val="center"/>
              <w:rPr>
                <w:bCs/>
                <w:color w:val="auto"/>
                <w:szCs w:val="21"/>
                <w:highlight w:val="none"/>
              </w:rPr>
            </w:pPr>
            <w:r>
              <w:rPr>
                <w:rFonts w:hAnsi="宋体"/>
                <w:bCs/>
                <w:color w:val="auto"/>
                <w:szCs w:val="21"/>
                <w:highlight w:val="none"/>
              </w:rPr>
              <w:t>说明</w:t>
            </w:r>
          </w:p>
        </w:tc>
      </w:tr>
      <w:tr w14:paraId="03C6793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28" w:type="dxa"/>
            <w:noWrap/>
            <w:vAlign w:val="center"/>
          </w:tcPr>
          <w:p w14:paraId="0D7111B7">
            <w:pPr>
              <w:spacing w:before="240" w:after="240"/>
              <w:rPr>
                <w:color w:val="auto"/>
                <w:highlight w:val="none"/>
              </w:rPr>
            </w:pPr>
          </w:p>
        </w:tc>
        <w:tc>
          <w:tcPr>
            <w:tcW w:w="3240" w:type="dxa"/>
            <w:noWrap/>
            <w:vAlign w:val="center"/>
          </w:tcPr>
          <w:p w14:paraId="0350C2BB">
            <w:pPr>
              <w:spacing w:before="240" w:after="240"/>
              <w:rPr>
                <w:color w:val="auto"/>
                <w:highlight w:val="none"/>
              </w:rPr>
            </w:pPr>
          </w:p>
        </w:tc>
        <w:tc>
          <w:tcPr>
            <w:tcW w:w="3060" w:type="dxa"/>
            <w:noWrap/>
            <w:vAlign w:val="center"/>
          </w:tcPr>
          <w:p w14:paraId="35AC9286">
            <w:pPr>
              <w:spacing w:before="240" w:after="240"/>
              <w:rPr>
                <w:color w:val="auto"/>
                <w:highlight w:val="none"/>
              </w:rPr>
            </w:pPr>
          </w:p>
        </w:tc>
        <w:tc>
          <w:tcPr>
            <w:tcW w:w="1260" w:type="dxa"/>
            <w:noWrap/>
            <w:vAlign w:val="center"/>
          </w:tcPr>
          <w:p w14:paraId="0A1ADFC1">
            <w:pPr>
              <w:spacing w:before="240" w:after="240"/>
              <w:rPr>
                <w:color w:val="auto"/>
                <w:highlight w:val="none"/>
              </w:rPr>
            </w:pPr>
          </w:p>
        </w:tc>
      </w:tr>
      <w:tr w14:paraId="5C11EAD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28" w:type="dxa"/>
            <w:noWrap/>
            <w:vAlign w:val="center"/>
          </w:tcPr>
          <w:p w14:paraId="58D357F7">
            <w:pPr>
              <w:spacing w:before="240" w:after="240"/>
              <w:rPr>
                <w:color w:val="auto"/>
                <w:highlight w:val="none"/>
              </w:rPr>
            </w:pPr>
          </w:p>
        </w:tc>
        <w:tc>
          <w:tcPr>
            <w:tcW w:w="3240" w:type="dxa"/>
            <w:noWrap/>
            <w:vAlign w:val="center"/>
          </w:tcPr>
          <w:p w14:paraId="1127C873">
            <w:pPr>
              <w:spacing w:before="240" w:after="240"/>
              <w:rPr>
                <w:color w:val="auto"/>
                <w:highlight w:val="none"/>
              </w:rPr>
            </w:pPr>
          </w:p>
        </w:tc>
        <w:tc>
          <w:tcPr>
            <w:tcW w:w="3060" w:type="dxa"/>
            <w:noWrap/>
            <w:vAlign w:val="center"/>
          </w:tcPr>
          <w:p w14:paraId="01A2FCF7">
            <w:pPr>
              <w:spacing w:before="240" w:after="240"/>
              <w:rPr>
                <w:color w:val="auto"/>
                <w:highlight w:val="none"/>
              </w:rPr>
            </w:pPr>
          </w:p>
        </w:tc>
        <w:tc>
          <w:tcPr>
            <w:tcW w:w="1260" w:type="dxa"/>
            <w:noWrap/>
            <w:vAlign w:val="center"/>
          </w:tcPr>
          <w:p w14:paraId="0F0D544A">
            <w:pPr>
              <w:spacing w:before="240" w:after="240"/>
              <w:rPr>
                <w:color w:val="auto"/>
                <w:highlight w:val="none"/>
              </w:rPr>
            </w:pPr>
          </w:p>
        </w:tc>
      </w:tr>
      <w:tr w14:paraId="1D7EDE7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28" w:type="dxa"/>
            <w:noWrap/>
            <w:vAlign w:val="center"/>
          </w:tcPr>
          <w:p w14:paraId="029D09D5">
            <w:pPr>
              <w:spacing w:before="240" w:after="240"/>
              <w:rPr>
                <w:color w:val="auto"/>
                <w:highlight w:val="none"/>
              </w:rPr>
            </w:pPr>
          </w:p>
        </w:tc>
        <w:tc>
          <w:tcPr>
            <w:tcW w:w="3240" w:type="dxa"/>
            <w:noWrap/>
            <w:vAlign w:val="center"/>
          </w:tcPr>
          <w:p w14:paraId="3C6D3301">
            <w:pPr>
              <w:spacing w:before="240" w:after="240"/>
              <w:rPr>
                <w:color w:val="auto"/>
                <w:highlight w:val="none"/>
              </w:rPr>
            </w:pPr>
          </w:p>
        </w:tc>
        <w:tc>
          <w:tcPr>
            <w:tcW w:w="3060" w:type="dxa"/>
            <w:noWrap/>
            <w:vAlign w:val="center"/>
          </w:tcPr>
          <w:p w14:paraId="5F48CBA7">
            <w:pPr>
              <w:spacing w:before="240" w:after="240"/>
              <w:rPr>
                <w:color w:val="auto"/>
                <w:highlight w:val="none"/>
              </w:rPr>
            </w:pPr>
          </w:p>
        </w:tc>
        <w:tc>
          <w:tcPr>
            <w:tcW w:w="1260" w:type="dxa"/>
            <w:noWrap/>
            <w:vAlign w:val="center"/>
          </w:tcPr>
          <w:p w14:paraId="65D7618E">
            <w:pPr>
              <w:spacing w:before="240" w:after="240"/>
              <w:rPr>
                <w:color w:val="auto"/>
                <w:highlight w:val="none"/>
              </w:rPr>
            </w:pPr>
          </w:p>
        </w:tc>
      </w:tr>
      <w:tr w14:paraId="3821336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28" w:type="dxa"/>
            <w:noWrap/>
            <w:vAlign w:val="center"/>
          </w:tcPr>
          <w:p w14:paraId="6A0171C5">
            <w:pPr>
              <w:spacing w:before="240" w:after="240"/>
              <w:rPr>
                <w:color w:val="auto"/>
                <w:highlight w:val="none"/>
              </w:rPr>
            </w:pPr>
          </w:p>
        </w:tc>
        <w:tc>
          <w:tcPr>
            <w:tcW w:w="3240" w:type="dxa"/>
            <w:noWrap/>
            <w:vAlign w:val="center"/>
          </w:tcPr>
          <w:p w14:paraId="1DA77522">
            <w:pPr>
              <w:spacing w:before="240" w:after="240"/>
              <w:rPr>
                <w:color w:val="auto"/>
                <w:highlight w:val="none"/>
              </w:rPr>
            </w:pPr>
          </w:p>
        </w:tc>
        <w:tc>
          <w:tcPr>
            <w:tcW w:w="3060" w:type="dxa"/>
            <w:noWrap/>
            <w:vAlign w:val="center"/>
          </w:tcPr>
          <w:p w14:paraId="4EE51F34">
            <w:pPr>
              <w:spacing w:before="240" w:after="240"/>
              <w:rPr>
                <w:color w:val="auto"/>
                <w:highlight w:val="none"/>
              </w:rPr>
            </w:pPr>
          </w:p>
        </w:tc>
        <w:tc>
          <w:tcPr>
            <w:tcW w:w="1260" w:type="dxa"/>
            <w:noWrap/>
            <w:vAlign w:val="center"/>
          </w:tcPr>
          <w:p w14:paraId="2E739787">
            <w:pPr>
              <w:spacing w:before="240" w:after="240"/>
              <w:rPr>
                <w:color w:val="auto"/>
                <w:highlight w:val="none"/>
              </w:rPr>
            </w:pPr>
          </w:p>
        </w:tc>
      </w:tr>
      <w:tr w14:paraId="0FB158B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28" w:type="dxa"/>
            <w:noWrap/>
            <w:vAlign w:val="center"/>
          </w:tcPr>
          <w:p w14:paraId="7A4C1399">
            <w:pPr>
              <w:spacing w:before="240" w:after="240"/>
              <w:rPr>
                <w:color w:val="auto"/>
                <w:highlight w:val="none"/>
              </w:rPr>
            </w:pPr>
          </w:p>
        </w:tc>
        <w:tc>
          <w:tcPr>
            <w:tcW w:w="3240" w:type="dxa"/>
            <w:noWrap/>
            <w:vAlign w:val="center"/>
          </w:tcPr>
          <w:p w14:paraId="430F288E">
            <w:pPr>
              <w:spacing w:before="240" w:after="240"/>
              <w:rPr>
                <w:color w:val="auto"/>
                <w:highlight w:val="none"/>
              </w:rPr>
            </w:pPr>
          </w:p>
        </w:tc>
        <w:tc>
          <w:tcPr>
            <w:tcW w:w="3060" w:type="dxa"/>
            <w:noWrap/>
            <w:vAlign w:val="center"/>
          </w:tcPr>
          <w:p w14:paraId="4A879114">
            <w:pPr>
              <w:spacing w:before="240" w:after="240"/>
              <w:rPr>
                <w:color w:val="auto"/>
                <w:highlight w:val="none"/>
              </w:rPr>
            </w:pPr>
          </w:p>
        </w:tc>
        <w:tc>
          <w:tcPr>
            <w:tcW w:w="1260" w:type="dxa"/>
            <w:noWrap/>
            <w:vAlign w:val="center"/>
          </w:tcPr>
          <w:p w14:paraId="0A019629">
            <w:pPr>
              <w:spacing w:before="240" w:after="240"/>
              <w:rPr>
                <w:color w:val="auto"/>
                <w:highlight w:val="none"/>
              </w:rPr>
            </w:pPr>
          </w:p>
        </w:tc>
      </w:tr>
      <w:tr w14:paraId="13146A6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28" w:type="dxa"/>
            <w:noWrap/>
            <w:vAlign w:val="center"/>
          </w:tcPr>
          <w:p w14:paraId="308AAB87">
            <w:pPr>
              <w:spacing w:before="240" w:after="240"/>
              <w:rPr>
                <w:color w:val="auto"/>
                <w:highlight w:val="none"/>
              </w:rPr>
            </w:pPr>
          </w:p>
        </w:tc>
        <w:tc>
          <w:tcPr>
            <w:tcW w:w="3240" w:type="dxa"/>
            <w:noWrap/>
            <w:vAlign w:val="center"/>
          </w:tcPr>
          <w:p w14:paraId="4C956040">
            <w:pPr>
              <w:spacing w:before="240" w:after="240"/>
              <w:rPr>
                <w:color w:val="auto"/>
                <w:highlight w:val="none"/>
              </w:rPr>
            </w:pPr>
          </w:p>
        </w:tc>
        <w:tc>
          <w:tcPr>
            <w:tcW w:w="3060" w:type="dxa"/>
            <w:noWrap/>
            <w:vAlign w:val="center"/>
          </w:tcPr>
          <w:p w14:paraId="4B6C98BA">
            <w:pPr>
              <w:spacing w:before="240" w:after="240"/>
              <w:rPr>
                <w:color w:val="auto"/>
                <w:highlight w:val="none"/>
              </w:rPr>
            </w:pPr>
          </w:p>
        </w:tc>
        <w:tc>
          <w:tcPr>
            <w:tcW w:w="1260" w:type="dxa"/>
            <w:noWrap/>
            <w:vAlign w:val="center"/>
          </w:tcPr>
          <w:p w14:paraId="64761E68">
            <w:pPr>
              <w:spacing w:before="240" w:after="240"/>
              <w:rPr>
                <w:color w:val="auto"/>
                <w:highlight w:val="none"/>
              </w:rPr>
            </w:pPr>
          </w:p>
        </w:tc>
      </w:tr>
      <w:tr w14:paraId="7836E3B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28" w:type="dxa"/>
            <w:noWrap/>
            <w:vAlign w:val="center"/>
          </w:tcPr>
          <w:p w14:paraId="6F3E68B0">
            <w:pPr>
              <w:spacing w:before="240" w:after="240"/>
              <w:rPr>
                <w:color w:val="auto"/>
                <w:highlight w:val="none"/>
              </w:rPr>
            </w:pPr>
          </w:p>
        </w:tc>
        <w:tc>
          <w:tcPr>
            <w:tcW w:w="3240" w:type="dxa"/>
            <w:noWrap/>
            <w:vAlign w:val="center"/>
          </w:tcPr>
          <w:p w14:paraId="7C6321F3">
            <w:pPr>
              <w:spacing w:before="240" w:after="240"/>
              <w:rPr>
                <w:color w:val="auto"/>
                <w:highlight w:val="none"/>
              </w:rPr>
            </w:pPr>
          </w:p>
        </w:tc>
        <w:tc>
          <w:tcPr>
            <w:tcW w:w="3060" w:type="dxa"/>
            <w:noWrap/>
            <w:vAlign w:val="center"/>
          </w:tcPr>
          <w:p w14:paraId="63B7868F">
            <w:pPr>
              <w:spacing w:before="240" w:after="240"/>
              <w:rPr>
                <w:color w:val="auto"/>
                <w:highlight w:val="none"/>
              </w:rPr>
            </w:pPr>
          </w:p>
        </w:tc>
        <w:tc>
          <w:tcPr>
            <w:tcW w:w="1260" w:type="dxa"/>
            <w:noWrap/>
            <w:vAlign w:val="center"/>
          </w:tcPr>
          <w:p w14:paraId="6FC819CB">
            <w:pPr>
              <w:spacing w:before="240" w:after="240"/>
              <w:rPr>
                <w:color w:val="auto"/>
                <w:highlight w:val="none"/>
              </w:rPr>
            </w:pPr>
          </w:p>
        </w:tc>
      </w:tr>
      <w:tr w14:paraId="6FC2330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97" w:hRule="atLeast"/>
        </w:trPr>
        <w:tc>
          <w:tcPr>
            <w:tcW w:w="828" w:type="dxa"/>
            <w:noWrap/>
            <w:vAlign w:val="center"/>
          </w:tcPr>
          <w:p w14:paraId="169EE07C">
            <w:pPr>
              <w:spacing w:before="240" w:after="240"/>
              <w:rPr>
                <w:color w:val="auto"/>
                <w:highlight w:val="none"/>
              </w:rPr>
            </w:pPr>
          </w:p>
        </w:tc>
        <w:tc>
          <w:tcPr>
            <w:tcW w:w="3240" w:type="dxa"/>
            <w:noWrap/>
            <w:vAlign w:val="center"/>
          </w:tcPr>
          <w:p w14:paraId="4E728E49">
            <w:pPr>
              <w:spacing w:before="240" w:after="240"/>
              <w:rPr>
                <w:color w:val="auto"/>
                <w:highlight w:val="none"/>
              </w:rPr>
            </w:pPr>
          </w:p>
        </w:tc>
        <w:tc>
          <w:tcPr>
            <w:tcW w:w="3060" w:type="dxa"/>
            <w:noWrap/>
            <w:vAlign w:val="center"/>
          </w:tcPr>
          <w:p w14:paraId="67EB1101">
            <w:pPr>
              <w:spacing w:before="240" w:after="240"/>
              <w:rPr>
                <w:color w:val="auto"/>
                <w:highlight w:val="none"/>
              </w:rPr>
            </w:pPr>
          </w:p>
        </w:tc>
        <w:tc>
          <w:tcPr>
            <w:tcW w:w="1260" w:type="dxa"/>
            <w:noWrap/>
            <w:vAlign w:val="center"/>
          </w:tcPr>
          <w:p w14:paraId="68669B85">
            <w:pPr>
              <w:spacing w:before="240" w:after="240"/>
              <w:rPr>
                <w:color w:val="auto"/>
                <w:highlight w:val="none"/>
              </w:rPr>
            </w:pPr>
          </w:p>
        </w:tc>
      </w:tr>
      <w:tr w14:paraId="38BCB2D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828" w:type="dxa"/>
            <w:noWrap/>
            <w:vAlign w:val="center"/>
          </w:tcPr>
          <w:p w14:paraId="7DC93FBC">
            <w:pPr>
              <w:spacing w:before="240" w:after="240"/>
              <w:rPr>
                <w:color w:val="auto"/>
                <w:highlight w:val="none"/>
              </w:rPr>
            </w:pPr>
          </w:p>
        </w:tc>
        <w:tc>
          <w:tcPr>
            <w:tcW w:w="3240" w:type="dxa"/>
            <w:noWrap/>
            <w:vAlign w:val="center"/>
          </w:tcPr>
          <w:p w14:paraId="5976F2BD">
            <w:pPr>
              <w:spacing w:before="240" w:after="240"/>
              <w:rPr>
                <w:color w:val="auto"/>
                <w:highlight w:val="none"/>
              </w:rPr>
            </w:pPr>
          </w:p>
        </w:tc>
        <w:tc>
          <w:tcPr>
            <w:tcW w:w="3060" w:type="dxa"/>
            <w:noWrap/>
            <w:vAlign w:val="center"/>
          </w:tcPr>
          <w:p w14:paraId="5F3B7F9E">
            <w:pPr>
              <w:spacing w:before="240" w:after="240"/>
              <w:rPr>
                <w:color w:val="auto"/>
                <w:highlight w:val="none"/>
              </w:rPr>
            </w:pPr>
          </w:p>
        </w:tc>
        <w:tc>
          <w:tcPr>
            <w:tcW w:w="1260" w:type="dxa"/>
            <w:noWrap/>
            <w:vAlign w:val="center"/>
          </w:tcPr>
          <w:p w14:paraId="6F7FC474">
            <w:pPr>
              <w:spacing w:before="240" w:after="240"/>
              <w:rPr>
                <w:color w:val="auto"/>
                <w:highlight w:val="none"/>
              </w:rPr>
            </w:pPr>
          </w:p>
        </w:tc>
      </w:tr>
    </w:tbl>
    <w:p w14:paraId="10F9622C">
      <w:pPr>
        <w:spacing w:line="360" w:lineRule="auto"/>
        <w:rPr>
          <w:bCs/>
          <w:color w:val="auto"/>
          <w:szCs w:val="21"/>
          <w:highlight w:val="none"/>
        </w:rPr>
      </w:pPr>
      <w:r>
        <w:rPr>
          <w:rFonts w:hAnsi="宋体"/>
          <w:bCs/>
          <w:color w:val="auto"/>
          <w:szCs w:val="21"/>
          <w:highlight w:val="none"/>
        </w:rPr>
        <w:t>注：投标人的投标文件（除技术规格部分）与采购文件规定的有偏离的，应在此表中说明。未在上表中说明的，将被认为完全响应采购文件的规定。</w:t>
      </w:r>
    </w:p>
    <w:p w14:paraId="57AA2EEF">
      <w:pPr>
        <w:pStyle w:val="47"/>
        <w:spacing w:line="360" w:lineRule="auto"/>
        <w:ind w:firstLine="0"/>
        <w:rPr>
          <w:bCs/>
          <w:color w:val="auto"/>
          <w:sz w:val="21"/>
          <w:szCs w:val="21"/>
          <w:highlight w:val="none"/>
        </w:rPr>
      </w:pPr>
    </w:p>
    <w:p w14:paraId="0C60C498">
      <w:pPr>
        <w:spacing w:line="360" w:lineRule="auto"/>
        <w:ind w:firstLine="210"/>
        <w:rPr>
          <w:bCs/>
          <w:color w:val="auto"/>
          <w:szCs w:val="21"/>
          <w:highlight w:val="none"/>
        </w:rPr>
      </w:pPr>
      <w:r>
        <w:rPr>
          <w:rFonts w:hAnsi="宋体"/>
          <w:bCs/>
          <w:color w:val="auto"/>
          <w:szCs w:val="21"/>
          <w:highlight w:val="none"/>
        </w:rPr>
        <w:t>投标人（公章）：</w:t>
      </w:r>
    </w:p>
    <w:p w14:paraId="5409ADB5">
      <w:pPr>
        <w:spacing w:line="360" w:lineRule="auto"/>
        <w:ind w:firstLine="210"/>
        <w:rPr>
          <w:bCs/>
          <w:color w:val="auto"/>
          <w:szCs w:val="21"/>
          <w:highlight w:val="none"/>
        </w:rPr>
      </w:pPr>
      <w:r>
        <w:rPr>
          <w:rFonts w:hAnsi="宋体"/>
          <w:bCs/>
          <w:color w:val="auto"/>
          <w:szCs w:val="21"/>
          <w:highlight w:val="none"/>
        </w:rPr>
        <w:t>法定代表人或代理人：（签字或签章）</w:t>
      </w:r>
    </w:p>
    <w:p w14:paraId="26092158">
      <w:pPr>
        <w:spacing w:line="360" w:lineRule="auto"/>
        <w:ind w:firstLine="210"/>
        <w:rPr>
          <w:rFonts w:hAnsi="宋体"/>
          <w:bCs/>
          <w:color w:val="auto"/>
          <w:szCs w:val="21"/>
          <w:highlight w:val="none"/>
        </w:rPr>
      </w:pPr>
      <w:r>
        <w:rPr>
          <w:rFonts w:hAnsi="宋体"/>
          <w:bCs/>
          <w:color w:val="auto"/>
          <w:szCs w:val="21"/>
          <w:highlight w:val="none"/>
        </w:rPr>
        <w:t>日期：年月日</w:t>
      </w:r>
    </w:p>
    <w:p w14:paraId="78789CE1">
      <w:pPr>
        <w:rPr>
          <w:color w:val="auto"/>
          <w:highlight w:val="none"/>
        </w:rPr>
      </w:pPr>
      <w:r>
        <w:rPr>
          <w:color w:val="auto"/>
          <w:highlight w:val="none"/>
        </w:rPr>
        <w:br w:type="page" w:clear="all"/>
      </w:r>
    </w:p>
    <w:p w14:paraId="3D0178B0">
      <w:pPr>
        <w:spacing w:before="25" w:after="25" w:line="360" w:lineRule="auto"/>
        <w:rPr>
          <w:b/>
          <w:bCs/>
          <w:color w:val="auto"/>
          <w:szCs w:val="21"/>
          <w:highlight w:val="none"/>
        </w:rPr>
      </w:pPr>
      <w:r>
        <w:rPr>
          <w:b/>
          <w:bCs/>
          <w:color w:val="auto"/>
          <w:szCs w:val="21"/>
          <w:highlight w:val="none"/>
        </w:rPr>
        <w:t>格式</w:t>
      </w:r>
      <w:r>
        <w:rPr>
          <w:rFonts w:hint="eastAsia"/>
          <w:b/>
          <w:bCs/>
          <w:color w:val="auto"/>
          <w:szCs w:val="21"/>
          <w:highlight w:val="none"/>
        </w:rPr>
        <w:t>8</w:t>
      </w:r>
      <w:r>
        <w:rPr>
          <w:b/>
          <w:bCs/>
          <w:color w:val="auto"/>
          <w:szCs w:val="21"/>
          <w:highlight w:val="none"/>
        </w:rPr>
        <w:t>、相关业绩一览表</w:t>
      </w:r>
    </w:p>
    <w:p w14:paraId="2C9FD7A7">
      <w:pPr>
        <w:spacing w:line="360" w:lineRule="auto"/>
        <w:jc w:val="center"/>
        <w:rPr>
          <w:rFonts w:eastAsia="黑体"/>
          <w:b/>
          <w:color w:val="auto"/>
          <w:sz w:val="28"/>
          <w:szCs w:val="28"/>
          <w:highlight w:val="none"/>
        </w:rPr>
      </w:pPr>
      <w:r>
        <w:rPr>
          <w:rFonts w:hint="eastAsia" w:eastAsia="黑体"/>
          <w:b/>
          <w:color w:val="auto"/>
          <w:sz w:val="28"/>
          <w:szCs w:val="28"/>
          <w:highlight w:val="none"/>
        </w:rPr>
        <w:t>相关</w:t>
      </w:r>
      <w:r>
        <w:rPr>
          <w:rFonts w:eastAsia="黑体"/>
          <w:b/>
          <w:color w:val="auto"/>
          <w:sz w:val="28"/>
          <w:szCs w:val="28"/>
          <w:highlight w:val="none"/>
        </w:rPr>
        <w:t>业绩一览表</w:t>
      </w:r>
    </w:p>
    <w:p w14:paraId="11B8520C">
      <w:pPr>
        <w:pStyle w:val="47"/>
        <w:spacing w:line="360" w:lineRule="auto"/>
        <w:ind w:firstLine="0"/>
        <w:jc w:val="both"/>
        <w:rPr>
          <w:rFonts w:ascii="宋体" w:hAnsi="宋体" w:eastAsia="宋体"/>
          <w:bCs/>
          <w:color w:val="auto"/>
          <w:sz w:val="21"/>
          <w:szCs w:val="21"/>
          <w:highlight w:val="none"/>
        </w:rPr>
      </w:pPr>
      <w:r>
        <w:rPr>
          <w:rFonts w:ascii="宋体" w:hAnsi="宋体" w:eastAsia="宋体"/>
          <w:color w:val="auto"/>
          <w:sz w:val="21"/>
          <w:szCs w:val="21"/>
          <w:highlight w:val="none"/>
          <w:lang w:val="zh-CN"/>
        </w:rPr>
        <w:t>采购编号：</w:t>
      </w:r>
    </w:p>
    <w:tbl>
      <w:tblPr>
        <w:tblStyle w:val="28"/>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898"/>
        <w:gridCol w:w="1453"/>
        <w:gridCol w:w="1453"/>
        <w:gridCol w:w="1729"/>
        <w:gridCol w:w="1874"/>
        <w:gridCol w:w="961"/>
      </w:tblGrid>
      <w:tr w14:paraId="69A0E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12" w:hRule="atLeast"/>
        </w:trPr>
        <w:tc>
          <w:tcPr>
            <w:tcW w:w="898" w:type="dxa"/>
            <w:noWrap/>
            <w:vAlign w:val="center"/>
          </w:tcPr>
          <w:p w14:paraId="2C8B16CB">
            <w:pPr>
              <w:pStyle w:val="47"/>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序号</w:t>
            </w:r>
          </w:p>
        </w:tc>
        <w:tc>
          <w:tcPr>
            <w:tcW w:w="1453" w:type="dxa"/>
            <w:noWrap/>
            <w:vAlign w:val="center"/>
          </w:tcPr>
          <w:p w14:paraId="29377B8E">
            <w:pPr>
              <w:pStyle w:val="47"/>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项目名称</w:t>
            </w:r>
          </w:p>
        </w:tc>
        <w:tc>
          <w:tcPr>
            <w:tcW w:w="1453" w:type="dxa"/>
            <w:noWrap/>
            <w:vAlign w:val="center"/>
          </w:tcPr>
          <w:p w14:paraId="027EF12A">
            <w:pPr>
              <w:pStyle w:val="47"/>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采购单位</w:t>
            </w:r>
          </w:p>
        </w:tc>
        <w:tc>
          <w:tcPr>
            <w:tcW w:w="1729" w:type="dxa"/>
            <w:noWrap/>
            <w:vAlign w:val="center"/>
          </w:tcPr>
          <w:p w14:paraId="7A499936">
            <w:pPr>
              <w:pStyle w:val="47"/>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签订时间</w:t>
            </w:r>
          </w:p>
        </w:tc>
        <w:tc>
          <w:tcPr>
            <w:tcW w:w="1874" w:type="dxa"/>
            <w:noWrap/>
            <w:vAlign w:val="center"/>
          </w:tcPr>
          <w:p w14:paraId="48103EF6">
            <w:pPr>
              <w:pStyle w:val="47"/>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合同金额（万元）</w:t>
            </w:r>
          </w:p>
        </w:tc>
        <w:tc>
          <w:tcPr>
            <w:tcW w:w="961" w:type="dxa"/>
            <w:noWrap/>
            <w:vAlign w:val="center"/>
          </w:tcPr>
          <w:p w14:paraId="17CAEBD5">
            <w:pPr>
              <w:pStyle w:val="47"/>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备注</w:t>
            </w:r>
          </w:p>
        </w:tc>
      </w:tr>
      <w:tr w14:paraId="4DF81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898" w:type="dxa"/>
            <w:noWrap/>
            <w:vAlign w:val="center"/>
          </w:tcPr>
          <w:p w14:paraId="1B264C83">
            <w:pPr>
              <w:pStyle w:val="47"/>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1</w:t>
            </w:r>
          </w:p>
        </w:tc>
        <w:tc>
          <w:tcPr>
            <w:tcW w:w="1453" w:type="dxa"/>
            <w:noWrap/>
            <w:vAlign w:val="center"/>
          </w:tcPr>
          <w:p w14:paraId="2B6E9FD7">
            <w:pPr>
              <w:pStyle w:val="47"/>
              <w:ind w:firstLine="0"/>
              <w:jc w:val="center"/>
              <w:rPr>
                <w:rFonts w:ascii="宋体" w:hAnsi="宋体" w:eastAsia="宋体"/>
                <w:bCs/>
                <w:color w:val="auto"/>
                <w:sz w:val="21"/>
                <w:szCs w:val="21"/>
                <w:highlight w:val="none"/>
              </w:rPr>
            </w:pPr>
          </w:p>
        </w:tc>
        <w:tc>
          <w:tcPr>
            <w:tcW w:w="1453" w:type="dxa"/>
            <w:noWrap/>
            <w:vAlign w:val="center"/>
          </w:tcPr>
          <w:p w14:paraId="641BE156">
            <w:pPr>
              <w:pStyle w:val="47"/>
              <w:ind w:firstLine="0"/>
              <w:jc w:val="center"/>
              <w:rPr>
                <w:rFonts w:ascii="宋体" w:hAnsi="宋体" w:eastAsia="宋体"/>
                <w:bCs/>
                <w:color w:val="auto"/>
                <w:sz w:val="21"/>
                <w:szCs w:val="21"/>
                <w:highlight w:val="none"/>
              </w:rPr>
            </w:pPr>
          </w:p>
        </w:tc>
        <w:tc>
          <w:tcPr>
            <w:tcW w:w="1729" w:type="dxa"/>
            <w:noWrap/>
            <w:vAlign w:val="center"/>
          </w:tcPr>
          <w:p w14:paraId="18BADE27">
            <w:pPr>
              <w:pStyle w:val="47"/>
              <w:ind w:firstLine="0"/>
              <w:jc w:val="center"/>
              <w:rPr>
                <w:rFonts w:ascii="宋体" w:hAnsi="宋体" w:eastAsia="宋体"/>
                <w:bCs/>
                <w:color w:val="auto"/>
                <w:sz w:val="21"/>
                <w:szCs w:val="21"/>
                <w:highlight w:val="none"/>
              </w:rPr>
            </w:pPr>
          </w:p>
        </w:tc>
        <w:tc>
          <w:tcPr>
            <w:tcW w:w="1874" w:type="dxa"/>
            <w:noWrap/>
            <w:vAlign w:val="center"/>
          </w:tcPr>
          <w:p w14:paraId="6018B776">
            <w:pPr>
              <w:pStyle w:val="47"/>
              <w:ind w:firstLine="0"/>
              <w:jc w:val="center"/>
              <w:rPr>
                <w:rFonts w:ascii="宋体" w:hAnsi="宋体" w:eastAsia="宋体"/>
                <w:bCs/>
                <w:color w:val="auto"/>
                <w:sz w:val="21"/>
                <w:szCs w:val="21"/>
                <w:highlight w:val="none"/>
              </w:rPr>
            </w:pPr>
          </w:p>
        </w:tc>
        <w:tc>
          <w:tcPr>
            <w:tcW w:w="961" w:type="dxa"/>
            <w:noWrap/>
            <w:vAlign w:val="center"/>
          </w:tcPr>
          <w:p w14:paraId="5AB87814">
            <w:pPr>
              <w:pStyle w:val="47"/>
              <w:ind w:firstLine="0"/>
              <w:jc w:val="center"/>
              <w:rPr>
                <w:rFonts w:ascii="宋体" w:hAnsi="宋体" w:eastAsia="宋体"/>
                <w:bCs/>
                <w:color w:val="auto"/>
                <w:sz w:val="21"/>
                <w:szCs w:val="21"/>
                <w:highlight w:val="none"/>
              </w:rPr>
            </w:pPr>
          </w:p>
        </w:tc>
      </w:tr>
      <w:tr w14:paraId="27C29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898" w:type="dxa"/>
            <w:noWrap/>
            <w:vAlign w:val="center"/>
          </w:tcPr>
          <w:p w14:paraId="69D086C8">
            <w:pPr>
              <w:pStyle w:val="47"/>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2</w:t>
            </w:r>
          </w:p>
        </w:tc>
        <w:tc>
          <w:tcPr>
            <w:tcW w:w="1453" w:type="dxa"/>
            <w:noWrap/>
            <w:vAlign w:val="center"/>
          </w:tcPr>
          <w:p w14:paraId="4B55CD7C">
            <w:pPr>
              <w:pStyle w:val="47"/>
              <w:ind w:firstLine="0"/>
              <w:jc w:val="center"/>
              <w:rPr>
                <w:rFonts w:ascii="宋体" w:hAnsi="宋体" w:eastAsia="宋体"/>
                <w:bCs/>
                <w:color w:val="auto"/>
                <w:sz w:val="21"/>
                <w:szCs w:val="21"/>
                <w:highlight w:val="none"/>
              </w:rPr>
            </w:pPr>
          </w:p>
        </w:tc>
        <w:tc>
          <w:tcPr>
            <w:tcW w:w="1453" w:type="dxa"/>
            <w:noWrap/>
            <w:vAlign w:val="center"/>
          </w:tcPr>
          <w:p w14:paraId="4FB7A136">
            <w:pPr>
              <w:pStyle w:val="47"/>
              <w:ind w:firstLine="0"/>
              <w:jc w:val="center"/>
              <w:rPr>
                <w:rFonts w:ascii="宋体" w:hAnsi="宋体" w:eastAsia="宋体"/>
                <w:bCs/>
                <w:color w:val="auto"/>
                <w:sz w:val="21"/>
                <w:szCs w:val="21"/>
                <w:highlight w:val="none"/>
              </w:rPr>
            </w:pPr>
          </w:p>
        </w:tc>
        <w:tc>
          <w:tcPr>
            <w:tcW w:w="1729" w:type="dxa"/>
            <w:noWrap/>
            <w:vAlign w:val="center"/>
          </w:tcPr>
          <w:p w14:paraId="43E496FF">
            <w:pPr>
              <w:pStyle w:val="47"/>
              <w:ind w:firstLine="0"/>
              <w:jc w:val="center"/>
              <w:rPr>
                <w:rFonts w:ascii="宋体" w:hAnsi="宋体" w:eastAsia="宋体"/>
                <w:bCs/>
                <w:color w:val="auto"/>
                <w:sz w:val="21"/>
                <w:szCs w:val="21"/>
                <w:highlight w:val="none"/>
              </w:rPr>
            </w:pPr>
          </w:p>
        </w:tc>
        <w:tc>
          <w:tcPr>
            <w:tcW w:w="1874" w:type="dxa"/>
            <w:noWrap/>
            <w:vAlign w:val="center"/>
          </w:tcPr>
          <w:p w14:paraId="7B72DCBF">
            <w:pPr>
              <w:pStyle w:val="47"/>
              <w:ind w:firstLine="0"/>
              <w:jc w:val="center"/>
              <w:rPr>
                <w:rFonts w:ascii="宋体" w:hAnsi="宋体" w:eastAsia="宋体"/>
                <w:bCs/>
                <w:color w:val="auto"/>
                <w:sz w:val="21"/>
                <w:szCs w:val="21"/>
                <w:highlight w:val="none"/>
              </w:rPr>
            </w:pPr>
          </w:p>
        </w:tc>
        <w:tc>
          <w:tcPr>
            <w:tcW w:w="961" w:type="dxa"/>
            <w:noWrap/>
            <w:vAlign w:val="center"/>
          </w:tcPr>
          <w:p w14:paraId="5C0024AA">
            <w:pPr>
              <w:pStyle w:val="47"/>
              <w:ind w:firstLine="0"/>
              <w:jc w:val="center"/>
              <w:rPr>
                <w:rFonts w:ascii="宋体" w:hAnsi="宋体" w:eastAsia="宋体"/>
                <w:bCs/>
                <w:color w:val="auto"/>
                <w:sz w:val="21"/>
                <w:szCs w:val="21"/>
                <w:highlight w:val="none"/>
              </w:rPr>
            </w:pPr>
          </w:p>
        </w:tc>
      </w:tr>
      <w:tr w14:paraId="18AF7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898" w:type="dxa"/>
            <w:noWrap/>
            <w:vAlign w:val="center"/>
          </w:tcPr>
          <w:p w14:paraId="20C5D6FA">
            <w:pPr>
              <w:pStyle w:val="47"/>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3</w:t>
            </w:r>
          </w:p>
        </w:tc>
        <w:tc>
          <w:tcPr>
            <w:tcW w:w="1453" w:type="dxa"/>
            <w:noWrap/>
            <w:vAlign w:val="center"/>
          </w:tcPr>
          <w:p w14:paraId="51F696AD">
            <w:pPr>
              <w:pStyle w:val="47"/>
              <w:ind w:firstLine="0"/>
              <w:jc w:val="center"/>
              <w:rPr>
                <w:rFonts w:ascii="宋体" w:hAnsi="宋体" w:eastAsia="宋体"/>
                <w:bCs/>
                <w:color w:val="auto"/>
                <w:sz w:val="21"/>
                <w:szCs w:val="21"/>
                <w:highlight w:val="none"/>
              </w:rPr>
            </w:pPr>
          </w:p>
        </w:tc>
        <w:tc>
          <w:tcPr>
            <w:tcW w:w="1453" w:type="dxa"/>
            <w:noWrap/>
            <w:vAlign w:val="center"/>
          </w:tcPr>
          <w:p w14:paraId="78EE1D3C">
            <w:pPr>
              <w:pStyle w:val="47"/>
              <w:ind w:firstLine="0"/>
              <w:jc w:val="center"/>
              <w:rPr>
                <w:rFonts w:ascii="宋体" w:hAnsi="宋体" w:eastAsia="宋体"/>
                <w:bCs/>
                <w:color w:val="auto"/>
                <w:sz w:val="21"/>
                <w:szCs w:val="21"/>
                <w:highlight w:val="none"/>
              </w:rPr>
            </w:pPr>
          </w:p>
        </w:tc>
        <w:tc>
          <w:tcPr>
            <w:tcW w:w="1729" w:type="dxa"/>
            <w:noWrap/>
            <w:vAlign w:val="center"/>
          </w:tcPr>
          <w:p w14:paraId="11B281D1">
            <w:pPr>
              <w:pStyle w:val="47"/>
              <w:ind w:firstLine="0"/>
              <w:jc w:val="center"/>
              <w:rPr>
                <w:rFonts w:ascii="宋体" w:hAnsi="宋体" w:eastAsia="宋体"/>
                <w:bCs/>
                <w:color w:val="auto"/>
                <w:sz w:val="21"/>
                <w:szCs w:val="21"/>
                <w:highlight w:val="none"/>
              </w:rPr>
            </w:pPr>
          </w:p>
        </w:tc>
        <w:tc>
          <w:tcPr>
            <w:tcW w:w="1874" w:type="dxa"/>
            <w:noWrap/>
            <w:vAlign w:val="center"/>
          </w:tcPr>
          <w:p w14:paraId="76FF0955">
            <w:pPr>
              <w:pStyle w:val="47"/>
              <w:ind w:firstLine="0"/>
              <w:jc w:val="center"/>
              <w:rPr>
                <w:rFonts w:ascii="宋体" w:hAnsi="宋体" w:eastAsia="宋体"/>
                <w:bCs/>
                <w:color w:val="auto"/>
                <w:sz w:val="21"/>
                <w:szCs w:val="21"/>
                <w:highlight w:val="none"/>
              </w:rPr>
            </w:pPr>
          </w:p>
        </w:tc>
        <w:tc>
          <w:tcPr>
            <w:tcW w:w="961" w:type="dxa"/>
            <w:noWrap/>
            <w:vAlign w:val="center"/>
          </w:tcPr>
          <w:p w14:paraId="554C9AE9">
            <w:pPr>
              <w:pStyle w:val="47"/>
              <w:ind w:firstLine="0"/>
              <w:jc w:val="center"/>
              <w:rPr>
                <w:rFonts w:ascii="宋体" w:hAnsi="宋体" w:eastAsia="宋体"/>
                <w:bCs/>
                <w:color w:val="auto"/>
                <w:sz w:val="21"/>
                <w:szCs w:val="21"/>
                <w:highlight w:val="none"/>
              </w:rPr>
            </w:pPr>
          </w:p>
        </w:tc>
      </w:tr>
      <w:tr w14:paraId="793E3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898" w:type="dxa"/>
            <w:noWrap/>
            <w:vAlign w:val="center"/>
          </w:tcPr>
          <w:p w14:paraId="43C8D4B5">
            <w:pPr>
              <w:pStyle w:val="47"/>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4</w:t>
            </w:r>
          </w:p>
        </w:tc>
        <w:tc>
          <w:tcPr>
            <w:tcW w:w="1453" w:type="dxa"/>
            <w:noWrap/>
            <w:vAlign w:val="center"/>
          </w:tcPr>
          <w:p w14:paraId="7F91019E">
            <w:pPr>
              <w:pStyle w:val="47"/>
              <w:ind w:firstLine="0"/>
              <w:jc w:val="center"/>
              <w:rPr>
                <w:rFonts w:ascii="宋体" w:hAnsi="宋体" w:eastAsia="宋体"/>
                <w:bCs/>
                <w:color w:val="auto"/>
                <w:sz w:val="21"/>
                <w:szCs w:val="21"/>
                <w:highlight w:val="none"/>
              </w:rPr>
            </w:pPr>
          </w:p>
        </w:tc>
        <w:tc>
          <w:tcPr>
            <w:tcW w:w="1453" w:type="dxa"/>
            <w:noWrap/>
            <w:vAlign w:val="center"/>
          </w:tcPr>
          <w:p w14:paraId="3136836F">
            <w:pPr>
              <w:pStyle w:val="47"/>
              <w:ind w:firstLine="0"/>
              <w:jc w:val="center"/>
              <w:rPr>
                <w:rFonts w:ascii="宋体" w:hAnsi="宋体" w:eastAsia="宋体"/>
                <w:bCs/>
                <w:color w:val="auto"/>
                <w:sz w:val="21"/>
                <w:szCs w:val="21"/>
                <w:highlight w:val="none"/>
              </w:rPr>
            </w:pPr>
          </w:p>
        </w:tc>
        <w:tc>
          <w:tcPr>
            <w:tcW w:w="1729" w:type="dxa"/>
            <w:noWrap/>
            <w:vAlign w:val="center"/>
          </w:tcPr>
          <w:p w14:paraId="2061B52E">
            <w:pPr>
              <w:pStyle w:val="47"/>
              <w:ind w:firstLine="0"/>
              <w:jc w:val="center"/>
              <w:rPr>
                <w:rFonts w:ascii="宋体" w:hAnsi="宋体" w:eastAsia="宋体"/>
                <w:bCs/>
                <w:color w:val="auto"/>
                <w:sz w:val="21"/>
                <w:szCs w:val="21"/>
                <w:highlight w:val="none"/>
              </w:rPr>
            </w:pPr>
          </w:p>
        </w:tc>
        <w:tc>
          <w:tcPr>
            <w:tcW w:w="1874" w:type="dxa"/>
            <w:noWrap/>
            <w:vAlign w:val="center"/>
          </w:tcPr>
          <w:p w14:paraId="474F3396">
            <w:pPr>
              <w:pStyle w:val="47"/>
              <w:ind w:firstLine="0"/>
              <w:jc w:val="center"/>
              <w:rPr>
                <w:rFonts w:ascii="宋体" w:hAnsi="宋体" w:eastAsia="宋体"/>
                <w:bCs/>
                <w:color w:val="auto"/>
                <w:sz w:val="21"/>
                <w:szCs w:val="21"/>
                <w:highlight w:val="none"/>
              </w:rPr>
            </w:pPr>
          </w:p>
        </w:tc>
        <w:tc>
          <w:tcPr>
            <w:tcW w:w="961" w:type="dxa"/>
            <w:noWrap/>
            <w:vAlign w:val="center"/>
          </w:tcPr>
          <w:p w14:paraId="6A045025">
            <w:pPr>
              <w:pStyle w:val="47"/>
              <w:ind w:firstLine="0"/>
              <w:jc w:val="center"/>
              <w:rPr>
                <w:rFonts w:ascii="宋体" w:hAnsi="宋体" w:eastAsia="宋体"/>
                <w:bCs/>
                <w:color w:val="auto"/>
                <w:sz w:val="21"/>
                <w:szCs w:val="21"/>
                <w:highlight w:val="none"/>
              </w:rPr>
            </w:pPr>
          </w:p>
        </w:tc>
      </w:tr>
      <w:tr w14:paraId="0E897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898" w:type="dxa"/>
            <w:noWrap/>
            <w:vAlign w:val="center"/>
          </w:tcPr>
          <w:p w14:paraId="79BB93EF">
            <w:pPr>
              <w:pStyle w:val="47"/>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5</w:t>
            </w:r>
          </w:p>
        </w:tc>
        <w:tc>
          <w:tcPr>
            <w:tcW w:w="1453" w:type="dxa"/>
            <w:noWrap/>
            <w:vAlign w:val="center"/>
          </w:tcPr>
          <w:p w14:paraId="530694B2">
            <w:pPr>
              <w:pStyle w:val="47"/>
              <w:ind w:firstLine="0"/>
              <w:jc w:val="center"/>
              <w:rPr>
                <w:rFonts w:ascii="宋体" w:hAnsi="宋体" w:eastAsia="宋体"/>
                <w:bCs/>
                <w:color w:val="auto"/>
                <w:sz w:val="21"/>
                <w:szCs w:val="21"/>
                <w:highlight w:val="none"/>
              </w:rPr>
            </w:pPr>
          </w:p>
        </w:tc>
        <w:tc>
          <w:tcPr>
            <w:tcW w:w="1453" w:type="dxa"/>
            <w:noWrap/>
            <w:vAlign w:val="center"/>
          </w:tcPr>
          <w:p w14:paraId="3FE0CEB4">
            <w:pPr>
              <w:pStyle w:val="47"/>
              <w:ind w:firstLine="0"/>
              <w:jc w:val="center"/>
              <w:rPr>
                <w:rFonts w:ascii="宋体" w:hAnsi="宋体" w:eastAsia="宋体"/>
                <w:bCs/>
                <w:color w:val="auto"/>
                <w:sz w:val="21"/>
                <w:szCs w:val="21"/>
                <w:highlight w:val="none"/>
              </w:rPr>
            </w:pPr>
          </w:p>
        </w:tc>
        <w:tc>
          <w:tcPr>
            <w:tcW w:w="1729" w:type="dxa"/>
            <w:noWrap/>
            <w:vAlign w:val="center"/>
          </w:tcPr>
          <w:p w14:paraId="0D6A9584">
            <w:pPr>
              <w:pStyle w:val="47"/>
              <w:ind w:firstLine="0"/>
              <w:jc w:val="center"/>
              <w:rPr>
                <w:rFonts w:ascii="宋体" w:hAnsi="宋体" w:eastAsia="宋体"/>
                <w:bCs/>
                <w:color w:val="auto"/>
                <w:sz w:val="21"/>
                <w:szCs w:val="21"/>
                <w:highlight w:val="none"/>
              </w:rPr>
            </w:pPr>
          </w:p>
        </w:tc>
        <w:tc>
          <w:tcPr>
            <w:tcW w:w="1874" w:type="dxa"/>
            <w:noWrap/>
            <w:vAlign w:val="center"/>
          </w:tcPr>
          <w:p w14:paraId="692793F5">
            <w:pPr>
              <w:pStyle w:val="47"/>
              <w:ind w:firstLine="0"/>
              <w:jc w:val="center"/>
              <w:rPr>
                <w:rFonts w:ascii="宋体" w:hAnsi="宋体" w:eastAsia="宋体"/>
                <w:bCs/>
                <w:color w:val="auto"/>
                <w:sz w:val="21"/>
                <w:szCs w:val="21"/>
                <w:highlight w:val="none"/>
              </w:rPr>
            </w:pPr>
          </w:p>
        </w:tc>
        <w:tc>
          <w:tcPr>
            <w:tcW w:w="961" w:type="dxa"/>
            <w:noWrap/>
            <w:vAlign w:val="center"/>
          </w:tcPr>
          <w:p w14:paraId="3A110E5D">
            <w:pPr>
              <w:pStyle w:val="47"/>
              <w:ind w:firstLine="0"/>
              <w:jc w:val="center"/>
              <w:rPr>
                <w:rFonts w:ascii="宋体" w:hAnsi="宋体" w:eastAsia="宋体"/>
                <w:bCs/>
                <w:color w:val="auto"/>
                <w:sz w:val="21"/>
                <w:szCs w:val="21"/>
                <w:highlight w:val="none"/>
              </w:rPr>
            </w:pPr>
          </w:p>
        </w:tc>
      </w:tr>
      <w:tr w14:paraId="4CEDE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898" w:type="dxa"/>
            <w:noWrap/>
            <w:textDirection w:val="tbRlV"/>
            <w:vAlign w:val="center"/>
          </w:tcPr>
          <w:p w14:paraId="6266E2CC">
            <w:pPr>
              <w:pStyle w:val="47"/>
              <w:ind w:firstLine="0"/>
              <w:jc w:val="center"/>
              <w:rPr>
                <w:rFonts w:ascii="宋体" w:hAnsi="宋体" w:eastAsia="宋体"/>
                <w:bCs/>
                <w:color w:val="auto"/>
                <w:sz w:val="21"/>
                <w:szCs w:val="21"/>
                <w:highlight w:val="none"/>
              </w:rPr>
            </w:pPr>
          </w:p>
        </w:tc>
        <w:tc>
          <w:tcPr>
            <w:tcW w:w="1453" w:type="dxa"/>
            <w:noWrap/>
            <w:vAlign w:val="center"/>
          </w:tcPr>
          <w:p w14:paraId="0D9A9590">
            <w:pPr>
              <w:pStyle w:val="47"/>
              <w:ind w:firstLine="0"/>
              <w:jc w:val="center"/>
              <w:rPr>
                <w:rFonts w:ascii="宋体" w:hAnsi="宋体" w:eastAsia="宋体"/>
                <w:bCs/>
                <w:color w:val="auto"/>
                <w:sz w:val="21"/>
                <w:szCs w:val="21"/>
                <w:highlight w:val="none"/>
              </w:rPr>
            </w:pPr>
          </w:p>
        </w:tc>
        <w:tc>
          <w:tcPr>
            <w:tcW w:w="1453" w:type="dxa"/>
            <w:noWrap/>
            <w:vAlign w:val="center"/>
          </w:tcPr>
          <w:p w14:paraId="1665494E">
            <w:pPr>
              <w:pStyle w:val="47"/>
              <w:ind w:firstLine="0"/>
              <w:jc w:val="center"/>
              <w:rPr>
                <w:rFonts w:ascii="宋体" w:hAnsi="宋体" w:eastAsia="宋体"/>
                <w:bCs/>
                <w:color w:val="auto"/>
                <w:sz w:val="21"/>
                <w:szCs w:val="21"/>
                <w:highlight w:val="none"/>
              </w:rPr>
            </w:pPr>
          </w:p>
        </w:tc>
        <w:tc>
          <w:tcPr>
            <w:tcW w:w="1729" w:type="dxa"/>
            <w:noWrap/>
            <w:vAlign w:val="center"/>
          </w:tcPr>
          <w:p w14:paraId="216495B3">
            <w:pPr>
              <w:pStyle w:val="47"/>
              <w:ind w:firstLine="0"/>
              <w:jc w:val="center"/>
              <w:rPr>
                <w:rFonts w:ascii="宋体" w:hAnsi="宋体" w:eastAsia="宋体"/>
                <w:bCs/>
                <w:color w:val="auto"/>
                <w:sz w:val="21"/>
                <w:szCs w:val="21"/>
                <w:highlight w:val="none"/>
              </w:rPr>
            </w:pPr>
          </w:p>
        </w:tc>
        <w:tc>
          <w:tcPr>
            <w:tcW w:w="1874" w:type="dxa"/>
            <w:noWrap/>
            <w:vAlign w:val="center"/>
          </w:tcPr>
          <w:p w14:paraId="3D7D01D3">
            <w:pPr>
              <w:pStyle w:val="47"/>
              <w:ind w:firstLine="0"/>
              <w:jc w:val="center"/>
              <w:rPr>
                <w:rFonts w:ascii="宋体" w:hAnsi="宋体" w:eastAsia="宋体"/>
                <w:bCs/>
                <w:color w:val="auto"/>
                <w:sz w:val="21"/>
                <w:szCs w:val="21"/>
                <w:highlight w:val="none"/>
              </w:rPr>
            </w:pPr>
          </w:p>
        </w:tc>
        <w:tc>
          <w:tcPr>
            <w:tcW w:w="961" w:type="dxa"/>
            <w:noWrap/>
            <w:vAlign w:val="center"/>
          </w:tcPr>
          <w:p w14:paraId="3AB6B8A0">
            <w:pPr>
              <w:pStyle w:val="47"/>
              <w:ind w:firstLine="0"/>
              <w:jc w:val="center"/>
              <w:rPr>
                <w:rFonts w:ascii="宋体" w:hAnsi="宋体" w:eastAsia="宋体"/>
                <w:bCs/>
                <w:color w:val="auto"/>
                <w:sz w:val="21"/>
                <w:szCs w:val="21"/>
                <w:highlight w:val="none"/>
              </w:rPr>
            </w:pPr>
          </w:p>
        </w:tc>
      </w:tr>
      <w:tr w14:paraId="3D962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898" w:type="dxa"/>
            <w:noWrap/>
            <w:vAlign w:val="center"/>
          </w:tcPr>
          <w:p w14:paraId="62972285">
            <w:pPr>
              <w:pStyle w:val="47"/>
              <w:ind w:firstLine="0"/>
              <w:jc w:val="center"/>
              <w:rPr>
                <w:rFonts w:ascii="宋体" w:hAnsi="宋体" w:eastAsia="宋体"/>
                <w:bCs/>
                <w:color w:val="auto"/>
                <w:sz w:val="21"/>
                <w:szCs w:val="21"/>
                <w:highlight w:val="none"/>
              </w:rPr>
            </w:pPr>
          </w:p>
        </w:tc>
        <w:tc>
          <w:tcPr>
            <w:tcW w:w="1453" w:type="dxa"/>
            <w:noWrap/>
            <w:vAlign w:val="center"/>
          </w:tcPr>
          <w:p w14:paraId="3DE11B3B">
            <w:pPr>
              <w:pStyle w:val="47"/>
              <w:ind w:firstLine="0"/>
              <w:jc w:val="center"/>
              <w:rPr>
                <w:rFonts w:ascii="宋体" w:hAnsi="宋体" w:eastAsia="宋体"/>
                <w:bCs/>
                <w:color w:val="auto"/>
                <w:sz w:val="21"/>
                <w:szCs w:val="21"/>
                <w:highlight w:val="none"/>
              </w:rPr>
            </w:pPr>
          </w:p>
        </w:tc>
        <w:tc>
          <w:tcPr>
            <w:tcW w:w="1453" w:type="dxa"/>
            <w:noWrap/>
            <w:vAlign w:val="center"/>
          </w:tcPr>
          <w:p w14:paraId="78456D7F">
            <w:pPr>
              <w:pStyle w:val="47"/>
              <w:ind w:firstLine="0"/>
              <w:jc w:val="center"/>
              <w:rPr>
                <w:rFonts w:ascii="宋体" w:hAnsi="宋体" w:eastAsia="宋体"/>
                <w:bCs/>
                <w:color w:val="auto"/>
                <w:sz w:val="21"/>
                <w:szCs w:val="21"/>
                <w:highlight w:val="none"/>
              </w:rPr>
            </w:pPr>
          </w:p>
        </w:tc>
        <w:tc>
          <w:tcPr>
            <w:tcW w:w="1729" w:type="dxa"/>
            <w:noWrap/>
            <w:vAlign w:val="center"/>
          </w:tcPr>
          <w:p w14:paraId="5C18A61C">
            <w:pPr>
              <w:pStyle w:val="47"/>
              <w:ind w:firstLine="0"/>
              <w:jc w:val="center"/>
              <w:rPr>
                <w:rFonts w:ascii="宋体" w:hAnsi="宋体" w:eastAsia="宋体"/>
                <w:bCs/>
                <w:color w:val="auto"/>
                <w:sz w:val="21"/>
                <w:szCs w:val="21"/>
                <w:highlight w:val="none"/>
              </w:rPr>
            </w:pPr>
          </w:p>
        </w:tc>
        <w:tc>
          <w:tcPr>
            <w:tcW w:w="1874" w:type="dxa"/>
            <w:noWrap/>
            <w:vAlign w:val="center"/>
          </w:tcPr>
          <w:p w14:paraId="4499D2D5">
            <w:pPr>
              <w:pStyle w:val="47"/>
              <w:ind w:firstLine="0"/>
              <w:jc w:val="center"/>
              <w:rPr>
                <w:rFonts w:ascii="宋体" w:hAnsi="宋体" w:eastAsia="宋体"/>
                <w:bCs/>
                <w:color w:val="auto"/>
                <w:sz w:val="21"/>
                <w:szCs w:val="21"/>
                <w:highlight w:val="none"/>
              </w:rPr>
            </w:pPr>
          </w:p>
        </w:tc>
        <w:tc>
          <w:tcPr>
            <w:tcW w:w="961" w:type="dxa"/>
            <w:noWrap/>
            <w:vAlign w:val="center"/>
          </w:tcPr>
          <w:p w14:paraId="0AECD3EB">
            <w:pPr>
              <w:pStyle w:val="47"/>
              <w:ind w:firstLine="0"/>
              <w:jc w:val="center"/>
              <w:rPr>
                <w:rFonts w:ascii="宋体" w:hAnsi="宋体" w:eastAsia="宋体"/>
                <w:bCs/>
                <w:color w:val="auto"/>
                <w:sz w:val="21"/>
                <w:szCs w:val="21"/>
                <w:highlight w:val="none"/>
              </w:rPr>
            </w:pPr>
          </w:p>
        </w:tc>
      </w:tr>
      <w:tr w14:paraId="57E25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898" w:type="dxa"/>
            <w:noWrap/>
            <w:vAlign w:val="center"/>
          </w:tcPr>
          <w:p w14:paraId="57857367">
            <w:pPr>
              <w:pStyle w:val="47"/>
              <w:ind w:firstLine="0"/>
              <w:jc w:val="center"/>
              <w:rPr>
                <w:rFonts w:ascii="宋体" w:hAnsi="宋体" w:eastAsia="宋体"/>
                <w:bCs/>
                <w:color w:val="auto"/>
                <w:sz w:val="21"/>
                <w:szCs w:val="21"/>
                <w:highlight w:val="none"/>
              </w:rPr>
            </w:pPr>
          </w:p>
        </w:tc>
        <w:tc>
          <w:tcPr>
            <w:tcW w:w="1453" w:type="dxa"/>
            <w:noWrap/>
            <w:vAlign w:val="center"/>
          </w:tcPr>
          <w:p w14:paraId="3F6EF26A">
            <w:pPr>
              <w:pStyle w:val="47"/>
              <w:ind w:firstLine="0"/>
              <w:jc w:val="center"/>
              <w:rPr>
                <w:rFonts w:ascii="宋体" w:hAnsi="宋体" w:eastAsia="宋体"/>
                <w:bCs/>
                <w:color w:val="auto"/>
                <w:sz w:val="21"/>
                <w:szCs w:val="21"/>
                <w:highlight w:val="none"/>
              </w:rPr>
            </w:pPr>
          </w:p>
        </w:tc>
        <w:tc>
          <w:tcPr>
            <w:tcW w:w="1453" w:type="dxa"/>
            <w:noWrap/>
            <w:vAlign w:val="center"/>
          </w:tcPr>
          <w:p w14:paraId="7A353831">
            <w:pPr>
              <w:pStyle w:val="47"/>
              <w:ind w:firstLine="0"/>
              <w:jc w:val="center"/>
              <w:rPr>
                <w:rFonts w:ascii="宋体" w:hAnsi="宋体" w:eastAsia="宋体"/>
                <w:bCs/>
                <w:color w:val="auto"/>
                <w:sz w:val="21"/>
                <w:szCs w:val="21"/>
                <w:highlight w:val="none"/>
              </w:rPr>
            </w:pPr>
          </w:p>
        </w:tc>
        <w:tc>
          <w:tcPr>
            <w:tcW w:w="1729" w:type="dxa"/>
            <w:noWrap/>
            <w:vAlign w:val="center"/>
          </w:tcPr>
          <w:p w14:paraId="016E2610">
            <w:pPr>
              <w:pStyle w:val="47"/>
              <w:ind w:firstLine="0"/>
              <w:jc w:val="center"/>
              <w:rPr>
                <w:rFonts w:ascii="宋体" w:hAnsi="宋体" w:eastAsia="宋体"/>
                <w:bCs/>
                <w:color w:val="auto"/>
                <w:sz w:val="21"/>
                <w:szCs w:val="21"/>
                <w:highlight w:val="none"/>
              </w:rPr>
            </w:pPr>
          </w:p>
        </w:tc>
        <w:tc>
          <w:tcPr>
            <w:tcW w:w="1874" w:type="dxa"/>
            <w:noWrap/>
            <w:vAlign w:val="center"/>
          </w:tcPr>
          <w:p w14:paraId="14F37F85">
            <w:pPr>
              <w:pStyle w:val="47"/>
              <w:ind w:firstLine="0"/>
              <w:jc w:val="center"/>
              <w:rPr>
                <w:rFonts w:ascii="宋体" w:hAnsi="宋体" w:eastAsia="宋体"/>
                <w:bCs/>
                <w:color w:val="auto"/>
                <w:sz w:val="21"/>
                <w:szCs w:val="21"/>
                <w:highlight w:val="none"/>
              </w:rPr>
            </w:pPr>
          </w:p>
        </w:tc>
        <w:tc>
          <w:tcPr>
            <w:tcW w:w="961" w:type="dxa"/>
            <w:noWrap/>
            <w:vAlign w:val="center"/>
          </w:tcPr>
          <w:p w14:paraId="6A048520">
            <w:pPr>
              <w:pStyle w:val="47"/>
              <w:ind w:firstLine="0"/>
              <w:jc w:val="center"/>
              <w:rPr>
                <w:rFonts w:ascii="宋体" w:hAnsi="宋体" w:eastAsia="宋体"/>
                <w:bCs/>
                <w:color w:val="auto"/>
                <w:sz w:val="21"/>
                <w:szCs w:val="21"/>
                <w:highlight w:val="none"/>
              </w:rPr>
            </w:pPr>
          </w:p>
        </w:tc>
      </w:tr>
      <w:tr w14:paraId="7FE04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898" w:type="dxa"/>
            <w:noWrap/>
            <w:vAlign w:val="center"/>
          </w:tcPr>
          <w:p w14:paraId="74A8BB84">
            <w:pPr>
              <w:pStyle w:val="47"/>
              <w:ind w:firstLine="0"/>
              <w:jc w:val="center"/>
              <w:rPr>
                <w:rFonts w:ascii="宋体" w:hAnsi="宋体" w:eastAsia="宋体"/>
                <w:bCs/>
                <w:color w:val="auto"/>
                <w:sz w:val="21"/>
                <w:szCs w:val="21"/>
                <w:highlight w:val="none"/>
              </w:rPr>
            </w:pPr>
          </w:p>
        </w:tc>
        <w:tc>
          <w:tcPr>
            <w:tcW w:w="1453" w:type="dxa"/>
            <w:noWrap/>
            <w:vAlign w:val="center"/>
          </w:tcPr>
          <w:p w14:paraId="2FE6A07A">
            <w:pPr>
              <w:pStyle w:val="47"/>
              <w:ind w:firstLine="0"/>
              <w:jc w:val="center"/>
              <w:rPr>
                <w:rFonts w:ascii="宋体" w:hAnsi="宋体" w:eastAsia="宋体"/>
                <w:bCs/>
                <w:color w:val="auto"/>
                <w:sz w:val="21"/>
                <w:szCs w:val="21"/>
                <w:highlight w:val="none"/>
              </w:rPr>
            </w:pPr>
          </w:p>
        </w:tc>
        <w:tc>
          <w:tcPr>
            <w:tcW w:w="1453" w:type="dxa"/>
            <w:noWrap/>
            <w:vAlign w:val="center"/>
          </w:tcPr>
          <w:p w14:paraId="78D5A51D">
            <w:pPr>
              <w:pStyle w:val="47"/>
              <w:ind w:firstLine="0"/>
              <w:jc w:val="center"/>
              <w:rPr>
                <w:rFonts w:ascii="宋体" w:hAnsi="宋体" w:eastAsia="宋体"/>
                <w:bCs/>
                <w:color w:val="auto"/>
                <w:sz w:val="21"/>
                <w:szCs w:val="21"/>
                <w:highlight w:val="none"/>
              </w:rPr>
            </w:pPr>
          </w:p>
        </w:tc>
        <w:tc>
          <w:tcPr>
            <w:tcW w:w="1729" w:type="dxa"/>
            <w:noWrap/>
            <w:vAlign w:val="center"/>
          </w:tcPr>
          <w:p w14:paraId="1C570753">
            <w:pPr>
              <w:pStyle w:val="47"/>
              <w:ind w:firstLine="0"/>
              <w:jc w:val="center"/>
              <w:rPr>
                <w:rFonts w:ascii="宋体" w:hAnsi="宋体" w:eastAsia="宋体"/>
                <w:bCs/>
                <w:color w:val="auto"/>
                <w:sz w:val="21"/>
                <w:szCs w:val="21"/>
                <w:highlight w:val="none"/>
              </w:rPr>
            </w:pPr>
          </w:p>
        </w:tc>
        <w:tc>
          <w:tcPr>
            <w:tcW w:w="1874" w:type="dxa"/>
            <w:noWrap/>
            <w:vAlign w:val="center"/>
          </w:tcPr>
          <w:p w14:paraId="4B36FB9A">
            <w:pPr>
              <w:pStyle w:val="47"/>
              <w:ind w:firstLine="0"/>
              <w:jc w:val="center"/>
              <w:rPr>
                <w:rFonts w:ascii="宋体" w:hAnsi="宋体" w:eastAsia="宋体"/>
                <w:bCs/>
                <w:color w:val="auto"/>
                <w:sz w:val="21"/>
                <w:szCs w:val="21"/>
                <w:highlight w:val="none"/>
              </w:rPr>
            </w:pPr>
          </w:p>
        </w:tc>
        <w:tc>
          <w:tcPr>
            <w:tcW w:w="961" w:type="dxa"/>
            <w:noWrap/>
            <w:vAlign w:val="center"/>
          </w:tcPr>
          <w:p w14:paraId="760A18A6">
            <w:pPr>
              <w:pStyle w:val="47"/>
              <w:ind w:firstLine="0"/>
              <w:jc w:val="center"/>
              <w:rPr>
                <w:rFonts w:ascii="宋体" w:hAnsi="宋体" w:eastAsia="宋体"/>
                <w:bCs/>
                <w:color w:val="auto"/>
                <w:sz w:val="21"/>
                <w:szCs w:val="21"/>
                <w:highlight w:val="none"/>
              </w:rPr>
            </w:pPr>
          </w:p>
        </w:tc>
      </w:tr>
      <w:tr w14:paraId="5DA76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trPr>
        <w:tc>
          <w:tcPr>
            <w:tcW w:w="898" w:type="dxa"/>
            <w:noWrap/>
            <w:vAlign w:val="center"/>
          </w:tcPr>
          <w:p w14:paraId="69C3A69D">
            <w:pPr>
              <w:pStyle w:val="47"/>
              <w:ind w:firstLine="0"/>
              <w:jc w:val="center"/>
              <w:rPr>
                <w:rFonts w:ascii="宋体" w:hAnsi="宋体" w:eastAsia="宋体"/>
                <w:bCs/>
                <w:color w:val="auto"/>
                <w:sz w:val="21"/>
                <w:szCs w:val="21"/>
                <w:highlight w:val="none"/>
              </w:rPr>
            </w:pPr>
          </w:p>
        </w:tc>
        <w:tc>
          <w:tcPr>
            <w:tcW w:w="1453" w:type="dxa"/>
            <w:noWrap/>
            <w:vAlign w:val="center"/>
          </w:tcPr>
          <w:p w14:paraId="3CFC8210">
            <w:pPr>
              <w:pStyle w:val="47"/>
              <w:ind w:firstLine="0"/>
              <w:jc w:val="center"/>
              <w:rPr>
                <w:rFonts w:ascii="宋体" w:hAnsi="宋体" w:eastAsia="宋体"/>
                <w:bCs/>
                <w:color w:val="auto"/>
                <w:sz w:val="21"/>
                <w:szCs w:val="21"/>
                <w:highlight w:val="none"/>
              </w:rPr>
            </w:pPr>
          </w:p>
        </w:tc>
        <w:tc>
          <w:tcPr>
            <w:tcW w:w="1453" w:type="dxa"/>
            <w:noWrap/>
            <w:vAlign w:val="center"/>
          </w:tcPr>
          <w:p w14:paraId="12821D2E">
            <w:pPr>
              <w:pStyle w:val="47"/>
              <w:ind w:firstLine="0"/>
              <w:jc w:val="center"/>
              <w:rPr>
                <w:rFonts w:ascii="宋体" w:hAnsi="宋体" w:eastAsia="宋体"/>
                <w:bCs/>
                <w:color w:val="auto"/>
                <w:sz w:val="21"/>
                <w:szCs w:val="21"/>
                <w:highlight w:val="none"/>
              </w:rPr>
            </w:pPr>
          </w:p>
        </w:tc>
        <w:tc>
          <w:tcPr>
            <w:tcW w:w="1729" w:type="dxa"/>
            <w:noWrap/>
            <w:vAlign w:val="center"/>
          </w:tcPr>
          <w:p w14:paraId="551E5E97">
            <w:pPr>
              <w:pStyle w:val="47"/>
              <w:ind w:firstLine="0"/>
              <w:jc w:val="center"/>
              <w:rPr>
                <w:rFonts w:ascii="宋体" w:hAnsi="宋体" w:eastAsia="宋体"/>
                <w:bCs/>
                <w:color w:val="auto"/>
                <w:sz w:val="21"/>
                <w:szCs w:val="21"/>
                <w:highlight w:val="none"/>
              </w:rPr>
            </w:pPr>
          </w:p>
        </w:tc>
        <w:tc>
          <w:tcPr>
            <w:tcW w:w="1874" w:type="dxa"/>
            <w:noWrap/>
            <w:vAlign w:val="center"/>
          </w:tcPr>
          <w:p w14:paraId="0FD77B82">
            <w:pPr>
              <w:pStyle w:val="47"/>
              <w:ind w:firstLine="0"/>
              <w:jc w:val="center"/>
              <w:rPr>
                <w:rFonts w:ascii="宋体" w:hAnsi="宋体" w:eastAsia="宋体"/>
                <w:bCs/>
                <w:color w:val="auto"/>
                <w:sz w:val="21"/>
                <w:szCs w:val="21"/>
                <w:highlight w:val="none"/>
              </w:rPr>
            </w:pPr>
          </w:p>
        </w:tc>
        <w:tc>
          <w:tcPr>
            <w:tcW w:w="961" w:type="dxa"/>
            <w:noWrap/>
            <w:vAlign w:val="center"/>
          </w:tcPr>
          <w:p w14:paraId="12A22D5D">
            <w:pPr>
              <w:pStyle w:val="47"/>
              <w:ind w:firstLine="0"/>
              <w:jc w:val="center"/>
              <w:rPr>
                <w:rFonts w:ascii="宋体" w:hAnsi="宋体" w:eastAsia="宋体"/>
                <w:bCs/>
                <w:color w:val="auto"/>
                <w:sz w:val="21"/>
                <w:szCs w:val="21"/>
                <w:highlight w:val="none"/>
              </w:rPr>
            </w:pPr>
          </w:p>
        </w:tc>
      </w:tr>
    </w:tbl>
    <w:p w14:paraId="758B484A">
      <w:pPr>
        <w:pStyle w:val="47"/>
        <w:spacing w:line="360" w:lineRule="auto"/>
        <w:ind w:firstLine="0"/>
        <w:jc w:val="both"/>
        <w:rPr>
          <w:rFonts w:ascii="宋体" w:hAnsi="宋体" w:eastAsia="宋体"/>
          <w:bCs/>
          <w:color w:val="auto"/>
          <w:highlight w:val="none"/>
        </w:rPr>
      </w:pPr>
    </w:p>
    <w:p w14:paraId="08011260">
      <w:pPr>
        <w:pStyle w:val="47"/>
        <w:spacing w:line="360" w:lineRule="auto"/>
        <w:ind w:firstLine="0"/>
        <w:jc w:val="both"/>
        <w:rPr>
          <w:rFonts w:ascii="宋体" w:hAnsi="宋体" w:eastAsia="宋体"/>
          <w:bCs/>
          <w:color w:val="auto"/>
          <w:sz w:val="21"/>
          <w:szCs w:val="21"/>
          <w:highlight w:val="none"/>
        </w:rPr>
      </w:pPr>
      <w:r>
        <w:rPr>
          <w:rFonts w:ascii="宋体" w:hAnsi="宋体" w:eastAsia="宋体"/>
          <w:bCs/>
          <w:color w:val="auto"/>
          <w:sz w:val="21"/>
          <w:szCs w:val="21"/>
          <w:highlight w:val="none"/>
        </w:rPr>
        <w:t>注：投标人应提供双方签订合同的复印件并加盖投标人公章（公章），否则将不作为评标的依据。</w:t>
      </w:r>
    </w:p>
    <w:p w14:paraId="7C2BCD0C">
      <w:pPr>
        <w:pStyle w:val="47"/>
        <w:spacing w:line="360" w:lineRule="auto"/>
        <w:ind w:firstLine="0"/>
        <w:jc w:val="center"/>
        <w:rPr>
          <w:bCs/>
          <w:color w:val="auto"/>
          <w:sz w:val="21"/>
          <w:szCs w:val="21"/>
          <w:highlight w:val="none"/>
        </w:rPr>
      </w:pPr>
    </w:p>
    <w:p w14:paraId="32E07443">
      <w:pPr>
        <w:pStyle w:val="47"/>
        <w:spacing w:line="360" w:lineRule="auto"/>
        <w:ind w:firstLine="0"/>
        <w:jc w:val="center"/>
        <w:rPr>
          <w:bCs/>
          <w:color w:val="auto"/>
          <w:sz w:val="21"/>
          <w:szCs w:val="21"/>
          <w:highlight w:val="none"/>
        </w:rPr>
      </w:pPr>
    </w:p>
    <w:p w14:paraId="4FEEBEA0">
      <w:pPr>
        <w:spacing w:line="360" w:lineRule="auto"/>
        <w:ind w:firstLine="210"/>
        <w:rPr>
          <w:color w:val="auto"/>
          <w:szCs w:val="21"/>
          <w:highlight w:val="none"/>
        </w:rPr>
      </w:pPr>
      <w:r>
        <w:rPr>
          <w:color w:val="auto"/>
          <w:szCs w:val="21"/>
          <w:highlight w:val="none"/>
          <w:lang w:val="zh-CN"/>
        </w:rPr>
        <w:t>投标人（公章）：</w:t>
      </w:r>
    </w:p>
    <w:p w14:paraId="7CF87FEB">
      <w:pPr>
        <w:spacing w:line="360" w:lineRule="auto"/>
        <w:ind w:firstLine="210"/>
        <w:rPr>
          <w:color w:val="auto"/>
          <w:szCs w:val="21"/>
          <w:highlight w:val="none"/>
        </w:rPr>
      </w:pPr>
      <w:r>
        <w:rPr>
          <w:color w:val="auto"/>
          <w:szCs w:val="21"/>
          <w:highlight w:val="none"/>
          <w:lang w:val="zh-CN"/>
        </w:rPr>
        <w:t>法定代表人或代理人：（签字或签章）</w:t>
      </w:r>
    </w:p>
    <w:p w14:paraId="33176A50">
      <w:pPr>
        <w:spacing w:line="360" w:lineRule="auto"/>
        <w:ind w:firstLine="210"/>
        <w:rPr>
          <w:color w:val="auto"/>
          <w:szCs w:val="21"/>
          <w:highlight w:val="none"/>
        </w:rPr>
      </w:pPr>
      <w:r>
        <w:rPr>
          <w:color w:val="auto"/>
          <w:szCs w:val="21"/>
          <w:highlight w:val="none"/>
          <w:lang w:val="zh-CN"/>
        </w:rPr>
        <w:t>日期：年月日</w:t>
      </w:r>
    </w:p>
    <w:p w14:paraId="430CE0BC">
      <w:pPr>
        <w:spacing w:line="400" w:lineRule="exact"/>
        <w:rPr>
          <w:rFonts w:hAnsi="宋体"/>
          <w:b/>
          <w:color w:val="auto"/>
          <w:szCs w:val="21"/>
          <w:highlight w:val="none"/>
        </w:rPr>
      </w:pPr>
    </w:p>
    <w:p w14:paraId="39DB1B46">
      <w:pPr>
        <w:spacing w:line="400" w:lineRule="exact"/>
        <w:rPr>
          <w:rFonts w:hAnsi="宋体"/>
          <w:b/>
          <w:color w:val="auto"/>
          <w:szCs w:val="21"/>
          <w:highlight w:val="none"/>
        </w:rPr>
      </w:pPr>
    </w:p>
    <w:p w14:paraId="19E2D89F">
      <w:pPr>
        <w:rPr>
          <w:color w:val="auto"/>
          <w:highlight w:val="none"/>
        </w:rPr>
      </w:pPr>
      <w:r>
        <w:rPr>
          <w:color w:val="auto"/>
          <w:highlight w:val="none"/>
        </w:rPr>
        <w:br w:type="page" w:clear="all"/>
      </w:r>
    </w:p>
    <w:p w14:paraId="675C6D77">
      <w:pPr>
        <w:spacing w:line="400" w:lineRule="exact"/>
        <w:rPr>
          <w:b/>
          <w:color w:val="auto"/>
          <w:szCs w:val="21"/>
          <w:highlight w:val="none"/>
        </w:rPr>
      </w:pPr>
      <w:r>
        <w:rPr>
          <w:rFonts w:hint="eastAsia" w:hAnsi="宋体"/>
          <w:b/>
          <w:color w:val="auto"/>
          <w:szCs w:val="21"/>
          <w:highlight w:val="none"/>
        </w:rPr>
        <w:t>格式9、资格证明文件</w:t>
      </w:r>
    </w:p>
    <w:p w14:paraId="16431C95">
      <w:pPr>
        <w:pStyle w:val="47"/>
        <w:ind w:firstLine="0"/>
        <w:rPr>
          <w:b/>
          <w:color w:val="auto"/>
          <w:sz w:val="21"/>
          <w:szCs w:val="21"/>
          <w:highlight w:val="none"/>
        </w:rPr>
      </w:pPr>
    </w:p>
    <w:p w14:paraId="3ACDC428">
      <w:pPr>
        <w:pStyle w:val="47"/>
        <w:ind w:firstLine="0"/>
        <w:jc w:val="both"/>
        <w:rPr>
          <w:rFonts w:ascii="宋体" w:hAnsi="宋体" w:eastAsia="宋体"/>
          <w:b/>
          <w:color w:val="auto"/>
          <w:sz w:val="21"/>
          <w:szCs w:val="21"/>
          <w:highlight w:val="none"/>
        </w:rPr>
      </w:pPr>
      <w:r>
        <w:rPr>
          <w:rFonts w:hint="eastAsia" w:ascii="宋体" w:hAnsi="宋体" w:eastAsia="宋体"/>
          <w:b/>
          <w:bCs/>
          <w:color w:val="auto"/>
          <w:sz w:val="21"/>
          <w:szCs w:val="21"/>
          <w:highlight w:val="none"/>
        </w:rPr>
        <w:t>（</w:t>
      </w:r>
      <w:r>
        <w:rPr>
          <w:rFonts w:ascii="宋体" w:hAnsi="宋体" w:eastAsia="宋体"/>
          <w:b/>
          <w:bCs/>
          <w:color w:val="auto"/>
          <w:sz w:val="21"/>
          <w:szCs w:val="21"/>
          <w:highlight w:val="none"/>
        </w:rPr>
        <w:t>1</w:t>
      </w:r>
      <w:r>
        <w:rPr>
          <w:rFonts w:hint="eastAsia" w:ascii="宋体" w:hAnsi="宋体" w:eastAsia="宋体"/>
          <w:b/>
          <w:bCs/>
          <w:color w:val="auto"/>
          <w:sz w:val="21"/>
          <w:szCs w:val="21"/>
          <w:highlight w:val="none"/>
        </w:rPr>
        <w:t>）</w:t>
      </w:r>
      <w:r>
        <w:rPr>
          <w:rFonts w:hint="eastAsia" w:ascii="宋体" w:hAnsi="宋体" w:eastAsia="宋体"/>
          <w:b/>
          <w:color w:val="auto"/>
          <w:sz w:val="21"/>
          <w:szCs w:val="21"/>
          <w:highlight w:val="none"/>
        </w:rPr>
        <w:t>关于资格文件的声明函</w:t>
      </w:r>
    </w:p>
    <w:p w14:paraId="378C4805">
      <w:pPr>
        <w:pStyle w:val="47"/>
        <w:ind w:firstLine="0"/>
        <w:rPr>
          <w:b/>
          <w:color w:val="auto"/>
          <w:sz w:val="21"/>
          <w:szCs w:val="21"/>
          <w:highlight w:val="none"/>
        </w:rPr>
      </w:pPr>
    </w:p>
    <w:p w14:paraId="3E1E4DAD">
      <w:pPr>
        <w:pStyle w:val="47"/>
        <w:ind w:firstLine="0"/>
        <w:rPr>
          <w:b/>
          <w:color w:val="auto"/>
          <w:highlight w:val="none"/>
        </w:rPr>
      </w:pPr>
    </w:p>
    <w:p w14:paraId="39259300">
      <w:pPr>
        <w:pStyle w:val="78"/>
        <w:spacing w:line="400" w:lineRule="exact"/>
        <w:ind w:firstLine="643"/>
        <w:jc w:val="center"/>
        <w:rPr>
          <w:rFonts w:hAnsi="宋体"/>
          <w:b/>
          <w:color w:val="auto"/>
          <w:sz w:val="32"/>
          <w:szCs w:val="32"/>
          <w:highlight w:val="none"/>
        </w:rPr>
      </w:pPr>
    </w:p>
    <w:p w14:paraId="08DEF6C4">
      <w:pPr>
        <w:pStyle w:val="78"/>
        <w:spacing w:line="400" w:lineRule="exact"/>
        <w:ind w:firstLine="643"/>
        <w:jc w:val="center"/>
        <w:rPr>
          <w:rFonts w:hAnsi="宋体" w:eastAsia="宋体"/>
          <w:b/>
          <w:color w:val="auto"/>
          <w:sz w:val="32"/>
          <w:szCs w:val="32"/>
          <w:highlight w:val="none"/>
        </w:rPr>
      </w:pPr>
      <w:r>
        <w:rPr>
          <w:rFonts w:hAnsi="宋体" w:eastAsia="宋体"/>
          <w:b/>
          <w:color w:val="auto"/>
          <w:sz w:val="32"/>
          <w:szCs w:val="32"/>
          <w:highlight w:val="none"/>
        </w:rPr>
        <w:t>关于资格文件的声明函</w:t>
      </w:r>
    </w:p>
    <w:p w14:paraId="095B52DF">
      <w:pPr>
        <w:pStyle w:val="47"/>
        <w:jc w:val="center"/>
        <w:rPr>
          <w:rFonts w:ascii="Times New Roman"/>
          <w:color w:val="auto"/>
          <w:highlight w:val="none"/>
        </w:rPr>
      </w:pPr>
    </w:p>
    <w:p w14:paraId="1AE4A434">
      <w:pPr>
        <w:pStyle w:val="47"/>
        <w:jc w:val="center"/>
        <w:rPr>
          <w:color w:val="auto"/>
          <w:highlight w:val="none"/>
        </w:rPr>
      </w:pPr>
    </w:p>
    <w:p w14:paraId="432B3708">
      <w:pPr>
        <w:pStyle w:val="78"/>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苏州市卫康招投标咨询服务有限公司</w:t>
      </w:r>
      <w:r>
        <w:rPr>
          <w:rFonts w:hint="eastAsia" w:hAnsi="宋体" w:eastAsia="宋体"/>
          <w:color w:val="auto"/>
          <w:sz w:val="21"/>
          <w:szCs w:val="21"/>
          <w:highlight w:val="none"/>
        </w:rPr>
        <w:t>：</w:t>
      </w:r>
    </w:p>
    <w:p w14:paraId="07376F2A">
      <w:pPr>
        <w:pStyle w:val="47"/>
        <w:spacing w:line="400" w:lineRule="exact"/>
        <w:jc w:val="both"/>
        <w:rPr>
          <w:rFonts w:ascii="Times New Roman"/>
          <w:color w:val="auto"/>
          <w:sz w:val="21"/>
          <w:szCs w:val="21"/>
          <w:highlight w:val="none"/>
        </w:rPr>
      </w:pPr>
    </w:p>
    <w:p w14:paraId="4D674D39">
      <w:pPr>
        <w:spacing w:line="480" w:lineRule="auto"/>
        <w:ind w:firstLine="420"/>
        <w:rPr>
          <w:color w:val="auto"/>
          <w:szCs w:val="21"/>
          <w:highlight w:val="none"/>
        </w:rPr>
      </w:pPr>
      <w:r>
        <w:rPr>
          <w:rFonts w:hint="eastAsia"/>
          <w:color w:val="auto"/>
          <w:szCs w:val="21"/>
          <w:highlight w:val="none"/>
          <w:lang w:val="zh-CN"/>
        </w:rPr>
        <w:t>本公司愿就由贵公司组织实施的编号为号的采购活动进行投标。本公司所提交的电子投标文件中所有关于投标资格的文件、证明和陈述均是真实的、准确的。若与真实情况不符，本公司愿意承担由此而产生的一切后果。</w:t>
      </w:r>
    </w:p>
    <w:p w14:paraId="60C71CA3">
      <w:pPr>
        <w:spacing w:line="480" w:lineRule="auto"/>
        <w:ind w:firstLine="425"/>
        <w:rPr>
          <w:color w:val="auto"/>
          <w:szCs w:val="21"/>
          <w:highlight w:val="none"/>
        </w:rPr>
      </w:pPr>
    </w:p>
    <w:p w14:paraId="19629848">
      <w:pPr>
        <w:spacing w:line="480" w:lineRule="auto"/>
        <w:ind w:firstLine="425"/>
        <w:rPr>
          <w:color w:val="auto"/>
          <w:szCs w:val="21"/>
          <w:highlight w:val="none"/>
        </w:rPr>
      </w:pPr>
    </w:p>
    <w:p w14:paraId="75CA1041">
      <w:pPr>
        <w:spacing w:line="480" w:lineRule="auto"/>
        <w:ind w:firstLine="4410"/>
        <w:jc w:val="left"/>
        <w:rPr>
          <w:rFonts w:ascii="宋体" w:hAnsi="宋体"/>
          <w:color w:val="auto"/>
          <w:szCs w:val="21"/>
          <w:highlight w:val="none"/>
        </w:rPr>
      </w:pPr>
      <w:r>
        <w:rPr>
          <w:rFonts w:hint="eastAsia" w:ascii="宋体" w:hAnsi="宋体"/>
          <w:color w:val="auto"/>
          <w:szCs w:val="21"/>
          <w:highlight w:val="none"/>
          <w:lang w:val="zh-CN"/>
        </w:rPr>
        <w:t>投标人法定代表人签字：</w:t>
      </w:r>
    </w:p>
    <w:p w14:paraId="4AF0E432">
      <w:pPr>
        <w:spacing w:line="480" w:lineRule="auto"/>
        <w:ind w:firstLine="4410"/>
        <w:jc w:val="left"/>
        <w:rPr>
          <w:rFonts w:ascii="宋体" w:hAnsi="宋体"/>
          <w:color w:val="auto"/>
          <w:szCs w:val="21"/>
          <w:highlight w:val="none"/>
        </w:rPr>
      </w:pPr>
      <w:r>
        <w:rPr>
          <w:rFonts w:hint="eastAsia" w:ascii="宋体" w:hAnsi="宋体"/>
          <w:color w:val="auto"/>
          <w:szCs w:val="21"/>
          <w:highlight w:val="none"/>
          <w:lang w:val="zh-CN"/>
        </w:rPr>
        <w:t>投标人：（公章）</w:t>
      </w:r>
    </w:p>
    <w:p w14:paraId="51978138">
      <w:pPr>
        <w:spacing w:line="480" w:lineRule="auto"/>
        <w:ind w:firstLine="4410"/>
        <w:jc w:val="left"/>
        <w:rPr>
          <w:rFonts w:ascii="宋体" w:hAnsi="宋体"/>
          <w:color w:val="auto"/>
          <w:szCs w:val="21"/>
          <w:highlight w:val="none"/>
        </w:rPr>
      </w:pPr>
      <w:r>
        <w:rPr>
          <w:rFonts w:hint="eastAsia" w:ascii="宋体" w:hAnsi="宋体"/>
          <w:color w:val="auto"/>
          <w:szCs w:val="21"/>
          <w:highlight w:val="none"/>
          <w:lang w:val="zh-CN"/>
        </w:rPr>
        <w:t>日期：年月日</w:t>
      </w:r>
    </w:p>
    <w:p w14:paraId="3A002777">
      <w:pPr>
        <w:pStyle w:val="47"/>
        <w:spacing w:line="400" w:lineRule="exact"/>
        <w:ind w:firstLine="0"/>
        <w:rPr>
          <w:color w:val="auto"/>
          <w:sz w:val="21"/>
          <w:szCs w:val="21"/>
          <w:highlight w:val="none"/>
        </w:rPr>
      </w:pPr>
    </w:p>
    <w:p w14:paraId="15CAAB25">
      <w:pPr>
        <w:pStyle w:val="47"/>
        <w:ind w:firstLine="0"/>
        <w:rPr>
          <w:color w:val="auto"/>
          <w:highlight w:val="none"/>
        </w:rPr>
      </w:pPr>
    </w:p>
    <w:p w14:paraId="762A4709">
      <w:pPr>
        <w:pStyle w:val="47"/>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w:t>
      </w:r>
      <w:r>
        <w:rPr>
          <w:rFonts w:ascii="宋体" w:hAnsi="宋体" w:eastAsia="宋体"/>
          <w:b/>
          <w:bCs/>
          <w:color w:val="auto"/>
          <w:sz w:val="21"/>
          <w:szCs w:val="21"/>
          <w:highlight w:val="none"/>
        </w:rPr>
        <w:t>2</w:t>
      </w:r>
      <w:r>
        <w:rPr>
          <w:rFonts w:hint="eastAsia" w:ascii="宋体" w:hAnsi="宋体" w:eastAsia="宋体"/>
          <w:b/>
          <w:bCs/>
          <w:color w:val="auto"/>
          <w:sz w:val="21"/>
          <w:szCs w:val="21"/>
          <w:highlight w:val="none"/>
        </w:rPr>
        <w:t>）投标人情况表</w:t>
      </w:r>
    </w:p>
    <w:p w14:paraId="3800E2BB">
      <w:pPr>
        <w:pStyle w:val="47"/>
        <w:ind w:firstLine="0"/>
        <w:rPr>
          <w:rFonts w:ascii="宋体" w:hAnsi="宋体"/>
          <w:color w:val="auto"/>
          <w:highlight w:val="none"/>
        </w:rPr>
      </w:pPr>
    </w:p>
    <w:p w14:paraId="25216DE2">
      <w:pPr>
        <w:pStyle w:val="78"/>
        <w:spacing w:line="400" w:lineRule="exact"/>
        <w:ind w:firstLine="643"/>
        <w:jc w:val="center"/>
        <w:rPr>
          <w:rFonts w:hAnsi="宋体" w:eastAsia="宋体"/>
          <w:b/>
          <w:color w:val="auto"/>
          <w:sz w:val="32"/>
          <w:szCs w:val="32"/>
          <w:highlight w:val="none"/>
        </w:rPr>
      </w:pPr>
      <w:r>
        <w:rPr>
          <w:rFonts w:hint="eastAsia" w:hAnsi="宋体" w:eastAsia="宋体"/>
          <w:b/>
          <w:color w:val="auto"/>
          <w:sz w:val="32"/>
          <w:szCs w:val="32"/>
          <w:highlight w:val="none"/>
        </w:rPr>
        <w:t>投标人情况表</w:t>
      </w:r>
    </w:p>
    <w:p w14:paraId="011E308A">
      <w:pPr>
        <w:spacing w:line="400" w:lineRule="exact"/>
        <w:rPr>
          <w:color w:val="auto"/>
          <w:szCs w:val="21"/>
          <w:highlight w:val="none"/>
        </w:rPr>
      </w:pPr>
      <w:r>
        <w:rPr>
          <w:rFonts w:hint="eastAsia"/>
          <w:color w:val="auto"/>
          <w:szCs w:val="21"/>
          <w:highlight w:val="none"/>
        </w:rPr>
        <w:t>采购编号：</w:t>
      </w:r>
    </w:p>
    <w:tbl>
      <w:tblPr>
        <w:tblStyle w:val="28"/>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597"/>
        <w:gridCol w:w="1411"/>
        <w:gridCol w:w="1034"/>
        <w:gridCol w:w="1283"/>
        <w:gridCol w:w="445"/>
        <w:gridCol w:w="734"/>
        <w:gridCol w:w="707"/>
        <w:gridCol w:w="583"/>
        <w:gridCol w:w="1669"/>
      </w:tblGrid>
      <w:tr w14:paraId="59004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trPr>
        <w:tc>
          <w:tcPr>
            <w:tcW w:w="597" w:type="dxa"/>
            <w:noWrap/>
            <w:vAlign w:val="center"/>
          </w:tcPr>
          <w:p w14:paraId="246A3788">
            <w:pPr>
              <w:pStyle w:val="47"/>
              <w:spacing w:line="400" w:lineRule="exact"/>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t>1</w:t>
            </w:r>
          </w:p>
        </w:tc>
        <w:tc>
          <w:tcPr>
            <w:tcW w:w="1411" w:type="dxa"/>
            <w:noWrap/>
            <w:vAlign w:val="center"/>
          </w:tcPr>
          <w:p w14:paraId="136FA12B">
            <w:pPr>
              <w:pStyle w:val="47"/>
              <w:spacing w:line="400" w:lineRule="exact"/>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企业法人</w:t>
            </w:r>
          </w:p>
        </w:tc>
        <w:tc>
          <w:tcPr>
            <w:tcW w:w="2762" w:type="dxa"/>
            <w:gridSpan w:val="3"/>
            <w:noWrap/>
            <w:vAlign w:val="center"/>
          </w:tcPr>
          <w:p w14:paraId="139DC920">
            <w:pPr>
              <w:pStyle w:val="47"/>
              <w:spacing w:line="400" w:lineRule="exact"/>
              <w:ind w:firstLine="0"/>
              <w:jc w:val="center"/>
              <w:rPr>
                <w:rFonts w:ascii="宋体" w:hAnsi="宋体" w:eastAsia="宋体"/>
                <w:color w:val="auto"/>
                <w:sz w:val="21"/>
                <w:szCs w:val="21"/>
                <w:highlight w:val="none"/>
              </w:rPr>
            </w:pPr>
          </w:p>
        </w:tc>
        <w:tc>
          <w:tcPr>
            <w:tcW w:w="1441" w:type="dxa"/>
            <w:gridSpan w:val="2"/>
            <w:noWrap/>
            <w:vAlign w:val="center"/>
          </w:tcPr>
          <w:p w14:paraId="187D41F3">
            <w:pPr>
              <w:pStyle w:val="47"/>
              <w:spacing w:line="400" w:lineRule="exact"/>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公司成立日期</w:t>
            </w:r>
          </w:p>
        </w:tc>
        <w:tc>
          <w:tcPr>
            <w:tcW w:w="2252" w:type="dxa"/>
            <w:gridSpan w:val="2"/>
            <w:noWrap/>
            <w:vAlign w:val="center"/>
          </w:tcPr>
          <w:p w14:paraId="2688C550">
            <w:pPr>
              <w:pStyle w:val="47"/>
              <w:spacing w:line="400" w:lineRule="exact"/>
              <w:ind w:firstLine="0"/>
              <w:jc w:val="both"/>
              <w:rPr>
                <w:rFonts w:ascii="宋体" w:hAnsi="宋体" w:eastAsia="宋体"/>
                <w:color w:val="auto"/>
                <w:sz w:val="21"/>
                <w:szCs w:val="21"/>
                <w:highlight w:val="none"/>
              </w:rPr>
            </w:pPr>
          </w:p>
        </w:tc>
      </w:tr>
      <w:tr w14:paraId="7E21F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trPr>
        <w:tc>
          <w:tcPr>
            <w:tcW w:w="597" w:type="dxa"/>
            <w:noWrap/>
            <w:vAlign w:val="center"/>
          </w:tcPr>
          <w:p w14:paraId="373DFD42">
            <w:pPr>
              <w:pStyle w:val="47"/>
              <w:spacing w:line="400" w:lineRule="exact"/>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t>2</w:t>
            </w:r>
          </w:p>
        </w:tc>
        <w:tc>
          <w:tcPr>
            <w:tcW w:w="1411" w:type="dxa"/>
            <w:noWrap/>
            <w:vAlign w:val="center"/>
          </w:tcPr>
          <w:p w14:paraId="44279CF9">
            <w:pPr>
              <w:pStyle w:val="47"/>
              <w:spacing w:line="400" w:lineRule="exact"/>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总部地址</w:t>
            </w:r>
          </w:p>
        </w:tc>
        <w:tc>
          <w:tcPr>
            <w:tcW w:w="6455" w:type="dxa"/>
            <w:gridSpan w:val="7"/>
            <w:noWrap/>
            <w:vAlign w:val="center"/>
          </w:tcPr>
          <w:p w14:paraId="4D6896A6">
            <w:pPr>
              <w:pStyle w:val="47"/>
              <w:spacing w:line="400" w:lineRule="exact"/>
              <w:ind w:firstLine="0"/>
              <w:jc w:val="center"/>
              <w:rPr>
                <w:rFonts w:ascii="宋体" w:hAnsi="宋体" w:eastAsia="宋体"/>
                <w:color w:val="auto"/>
                <w:sz w:val="21"/>
                <w:szCs w:val="21"/>
                <w:highlight w:val="none"/>
              </w:rPr>
            </w:pPr>
          </w:p>
        </w:tc>
      </w:tr>
      <w:tr w14:paraId="0C473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trPr>
        <w:tc>
          <w:tcPr>
            <w:tcW w:w="597" w:type="dxa"/>
            <w:noWrap/>
            <w:vAlign w:val="center"/>
          </w:tcPr>
          <w:p w14:paraId="0B0E410C">
            <w:pPr>
              <w:pStyle w:val="47"/>
              <w:spacing w:line="400" w:lineRule="exact"/>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t>3</w:t>
            </w:r>
          </w:p>
        </w:tc>
        <w:tc>
          <w:tcPr>
            <w:tcW w:w="1411" w:type="dxa"/>
            <w:noWrap/>
            <w:vAlign w:val="center"/>
          </w:tcPr>
          <w:p w14:paraId="1AB063D4">
            <w:pPr>
              <w:pStyle w:val="47"/>
              <w:spacing w:line="400" w:lineRule="exact"/>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当地代表处地址</w:t>
            </w:r>
          </w:p>
        </w:tc>
        <w:tc>
          <w:tcPr>
            <w:tcW w:w="6455" w:type="dxa"/>
            <w:gridSpan w:val="7"/>
            <w:noWrap/>
            <w:vAlign w:val="center"/>
          </w:tcPr>
          <w:p w14:paraId="5E3EB3D0">
            <w:pPr>
              <w:pStyle w:val="47"/>
              <w:spacing w:line="400" w:lineRule="exact"/>
              <w:ind w:firstLine="0"/>
              <w:jc w:val="both"/>
              <w:rPr>
                <w:rFonts w:ascii="宋体" w:hAnsi="宋体" w:eastAsia="宋体"/>
                <w:color w:val="auto"/>
                <w:sz w:val="21"/>
                <w:szCs w:val="21"/>
                <w:highlight w:val="none"/>
              </w:rPr>
            </w:pPr>
          </w:p>
        </w:tc>
      </w:tr>
      <w:tr w14:paraId="4E6A4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trPr>
        <w:tc>
          <w:tcPr>
            <w:tcW w:w="597" w:type="dxa"/>
            <w:noWrap/>
            <w:vAlign w:val="center"/>
          </w:tcPr>
          <w:p w14:paraId="64301928">
            <w:pPr>
              <w:pStyle w:val="47"/>
              <w:spacing w:line="400" w:lineRule="exact"/>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t>4</w:t>
            </w:r>
          </w:p>
        </w:tc>
        <w:tc>
          <w:tcPr>
            <w:tcW w:w="1411" w:type="dxa"/>
            <w:noWrap/>
            <w:vAlign w:val="center"/>
          </w:tcPr>
          <w:p w14:paraId="498FB251">
            <w:pPr>
              <w:pStyle w:val="47"/>
              <w:spacing w:line="400" w:lineRule="exact"/>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电话</w:t>
            </w:r>
          </w:p>
        </w:tc>
        <w:tc>
          <w:tcPr>
            <w:tcW w:w="2317" w:type="dxa"/>
            <w:gridSpan w:val="2"/>
            <w:noWrap/>
            <w:vAlign w:val="center"/>
          </w:tcPr>
          <w:p w14:paraId="725BBFA5">
            <w:pPr>
              <w:pStyle w:val="47"/>
              <w:spacing w:line="400" w:lineRule="exact"/>
              <w:ind w:firstLine="0"/>
              <w:jc w:val="both"/>
              <w:rPr>
                <w:rFonts w:ascii="宋体" w:hAnsi="宋体" w:eastAsia="宋体"/>
                <w:color w:val="auto"/>
                <w:sz w:val="21"/>
                <w:szCs w:val="21"/>
                <w:highlight w:val="none"/>
              </w:rPr>
            </w:pPr>
          </w:p>
        </w:tc>
        <w:tc>
          <w:tcPr>
            <w:tcW w:w="1179" w:type="dxa"/>
            <w:gridSpan w:val="2"/>
            <w:noWrap/>
            <w:vAlign w:val="center"/>
          </w:tcPr>
          <w:p w14:paraId="7478EDA1">
            <w:pPr>
              <w:pStyle w:val="47"/>
              <w:spacing w:line="400" w:lineRule="exact"/>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联系人</w:t>
            </w:r>
          </w:p>
        </w:tc>
        <w:tc>
          <w:tcPr>
            <w:tcW w:w="2959" w:type="dxa"/>
            <w:gridSpan w:val="3"/>
            <w:noWrap/>
            <w:vAlign w:val="center"/>
          </w:tcPr>
          <w:p w14:paraId="6ADB2750">
            <w:pPr>
              <w:pStyle w:val="47"/>
              <w:spacing w:line="400" w:lineRule="exact"/>
              <w:ind w:firstLine="0"/>
              <w:jc w:val="both"/>
              <w:rPr>
                <w:rFonts w:ascii="宋体" w:hAnsi="宋体" w:eastAsia="宋体"/>
                <w:color w:val="auto"/>
                <w:sz w:val="21"/>
                <w:szCs w:val="21"/>
                <w:highlight w:val="none"/>
              </w:rPr>
            </w:pPr>
          </w:p>
        </w:tc>
      </w:tr>
      <w:tr w14:paraId="10B85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5" w:hRule="atLeast"/>
        </w:trPr>
        <w:tc>
          <w:tcPr>
            <w:tcW w:w="597" w:type="dxa"/>
            <w:noWrap/>
            <w:vAlign w:val="center"/>
          </w:tcPr>
          <w:p w14:paraId="76FC5BFB">
            <w:pPr>
              <w:pStyle w:val="47"/>
              <w:spacing w:line="400" w:lineRule="exact"/>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t>5</w:t>
            </w:r>
          </w:p>
        </w:tc>
        <w:tc>
          <w:tcPr>
            <w:tcW w:w="1411" w:type="dxa"/>
            <w:noWrap/>
            <w:vAlign w:val="center"/>
          </w:tcPr>
          <w:p w14:paraId="4225626A">
            <w:pPr>
              <w:pStyle w:val="47"/>
              <w:spacing w:line="400" w:lineRule="exact"/>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传真</w:t>
            </w:r>
          </w:p>
        </w:tc>
        <w:tc>
          <w:tcPr>
            <w:tcW w:w="2317" w:type="dxa"/>
            <w:gridSpan w:val="2"/>
            <w:noWrap/>
            <w:vAlign w:val="center"/>
          </w:tcPr>
          <w:p w14:paraId="79882479">
            <w:pPr>
              <w:pStyle w:val="47"/>
              <w:spacing w:line="400" w:lineRule="exact"/>
              <w:ind w:firstLine="0"/>
              <w:jc w:val="both"/>
              <w:rPr>
                <w:rFonts w:ascii="宋体" w:hAnsi="宋体" w:eastAsia="宋体"/>
                <w:color w:val="auto"/>
                <w:sz w:val="21"/>
                <w:szCs w:val="21"/>
                <w:highlight w:val="none"/>
              </w:rPr>
            </w:pPr>
          </w:p>
        </w:tc>
        <w:tc>
          <w:tcPr>
            <w:tcW w:w="1179" w:type="dxa"/>
            <w:gridSpan w:val="2"/>
            <w:noWrap/>
            <w:vAlign w:val="center"/>
          </w:tcPr>
          <w:p w14:paraId="7C925633">
            <w:pPr>
              <w:pStyle w:val="47"/>
              <w:spacing w:line="400" w:lineRule="exact"/>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电子邮箱</w:t>
            </w:r>
          </w:p>
        </w:tc>
        <w:tc>
          <w:tcPr>
            <w:tcW w:w="2959" w:type="dxa"/>
            <w:gridSpan w:val="3"/>
            <w:noWrap/>
            <w:vAlign w:val="center"/>
          </w:tcPr>
          <w:p w14:paraId="3DDDAEC9">
            <w:pPr>
              <w:pStyle w:val="47"/>
              <w:spacing w:line="400" w:lineRule="exact"/>
              <w:ind w:firstLine="0"/>
              <w:jc w:val="both"/>
              <w:rPr>
                <w:rFonts w:ascii="宋体" w:hAnsi="宋体" w:eastAsia="宋体"/>
                <w:color w:val="auto"/>
                <w:sz w:val="21"/>
                <w:szCs w:val="21"/>
                <w:highlight w:val="none"/>
              </w:rPr>
            </w:pPr>
          </w:p>
        </w:tc>
      </w:tr>
      <w:tr w14:paraId="31936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trPr>
        <w:tc>
          <w:tcPr>
            <w:tcW w:w="597" w:type="dxa"/>
            <w:noWrap/>
            <w:vAlign w:val="center"/>
          </w:tcPr>
          <w:p w14:paraId="3F408FAC">
            <w:pPr>
              <w:pStyle w:val="47"/>
              <w:spacing w:line="400" w:lineRule="exact"/>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t>6</w:t>
            </w:r>
          </w:p>
        </w:tc>
        <w:tc>
          <w:tcPr>
            <w:tcW w:w="1411" w:type="dxa"/>
            <w:noWrap/>
            <w:vAlign w:val="center"/>
          </w:tcPr>
          <w:p w14:paraId="3E901F92">
            <w:pPr>
              <w:pStyle w:val="47"/>
              <w:spacing w:line="400" w:lineRule="exact"/>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注册地</w:t>
            </w:r>
          </w:p>
        </w:tc>
        <w:tc>
          <w:tcPr>
            <w:tcW w:w="2317" w:type="dxa"/>
            <w:gridSpan w:val="2"/>
            <w:noWrap/>
            <w:vAlign w:val="center"/>
          </w:tcPr>
          <w:p w14:paraId="0170E2D6">
            <w:pPr>
              <w:pStyle w:val="47"/>
              <w:spacing w:line="400" w:lineRule="exact"/>
              <w:ind w:firstLine="0"/>
              <w:jc w:val="both"/>
              <w:rPr>
                <w:rFonts w:ascii="宋体" w:hAnsi="宋体" w:eastAsia="宋体"/>
                <w:color w:val="auto"/>
                <w:sz w:val="21"/>
                <w:szCs w:val="21"/>
                <w:highlight w:val="none"/>
              </w:rPr>
            </w:pPr>
          </w:p>
        </w:tc>
        <w:tc>
          <w:tcPr>
            <w:tcW w:w="1179" w:type="dxa"/>
            <w:gridSpan w:val="2"/>
            <w:noWrap/>
            <w:vAlign w:val="center"/>
          </w:tcPr>
          <w:p w14:paraId="6ECA9171">
            <w:pPr>
              <w:pStyle w:val="47"/>
              <w:spacing w:line="400" w:lineRule="exact"/>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注册年份</w:t>
            </w:r>
          </w:p>
        </w:tc>
        <w:tc>
          <w:tcPr>
            <w:tcW w:w="2959" w:type="dxa"/>
            <w:gridSpan w:val="3"/>
            <w:noWrap/>
            <w:vAlign w:val="center"/>
          </w:tcPr>
          <w:p w14:paraId="7CC7125B">
            <w:pPr>
              <w:pStyle w:val="47"/>
              <w:spacing w:line="400" w:lineRule="exact"/>
              <w:ind w:left="437" w:firstLine="0"/>
              <w:jc w:val="both"/>
              <w:rPr>
                <w:rFonts w:ascii="宋体" w:hAnsi="宋体" w:eastAsia="宋体"/>
                <w:color w:val="auto"/>
                <w:sz w:val="21"/>
                <w:szCs w:val="21"/>
                <w:highlight w:val="none"/>
              </w:rPr>
            </w:pPr>
          </w:p>
        </w:tc>
      </w:tr>
      <w:tr w14:paraId="56E20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trPr>
        <w:tc>
          <w:tcPr>
            <w:tcW w:w="597" w:type="dxa"/>
            <w:noWrap/>
            <w:vAlign w:val="center"/>
          </w:tcPr>
          <w:p w14:paraId="6F2BB6E5">
            <w:pPr>
              <w:pStyle w:val="47"/>
              <w:spacing w:line="400" w:lineRule="exact"/>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t>7</w:t>
            </w:r>
          </w:p>
        </w:tc>
        <w:tc>
          <w:tcPr>
            <w:tcW w:w="1411" w:type="dxa"/>
            <w:noWrap/>
            <w:vAlign w:val="center"/>
          </w:tcPr>
          <w:p w14:paraId="5A53F3E9">
            <w:pPr>
              <w:pStyle w:val="47"/>
              <w:spacing w:line="400" w:lineRule="exact"/>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单位职工人数</w:t>
            </w:r>
          </w:p>
        </w:tc>
        <w:tc>
          <w:tcPr>
            <w:tcW w:w="2317" w:type="dxa"/>
            <w:gridSpan w:val="2"/>
            <w:noWrap/>
            <w:vAlign w:val="center"/>
          </w:tcPr>
          <w:p w14:paraId="2552A001">
            <w:pPr>
              <w:pStyle w:val="47"/>
              <w:spacing w:line="400" w:lineRule="exact"/>
              <w:ind w:firstLine="945"/>
              <w:jc w:val="both"/>
              <w:rPr>
                <w:rFonts w:ascii="宋体" w:hAnsi="宋体" w:eastAsia="宋体"/>
                <w:color w:val="auto"/>
                <w:sz w:val="21"/>
                <w:szCs w:val="21"/>
                <w:highlight w:val="none"/>
              </w:rPr>
            </w:pPr>
            <w:r>
              <w:rPr>
                <w:rFonts w:hint="eastAsia" w:ascii="宋体" w:hAnsi="宋体" w:eastAsia="宋体"/>
                <w:color w:val="auto"/>
                <w:sz w:val="21"/>
                <w:szCs w:val="21"/>
                <w:highlight w:val="none"/>
              </w:rPr>
              <w:t>人</w:t>
            </w:r>
          </w:p>
        </w:tc>
        <w:tc>
          <w:tcPr>
            <w:tcW w:w="2469" w:type="dxa"/>
            <w:gridSpan w:val="4"/>
            <w:noWrap/>
            <w:vAlign w:val="center"/>
          </w:tcPr>
          <w:p w14:paraId="58BFD846">
            <w:pPr>
              <w:pStyle w:val="47"/>
              <w:spacing w:line="400" w:lineRule="exact"/>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单位</w:t>
            </w:r>
            <w:r>
              <w:rPr>
                <w:rFonts w:ascii="宋体" w:hAnsi="宋体" w:eastAsia="宋体"/>
                <w:color w:val="auto"/>
                <w:sz w:val="21"/>
                <w:szCs w:val="21"/>
                <w:highlight w:val="none"/>
              </w:rPr>
              <w:t>202</w:t>
            </w:r>
            <w:r>
              <w:rPr>
                <w:rFonts w:hint="eastAsia" w:ascii="宋体" w:hAnsi="宋体" w:eastAsia="宋体"/>
                <w:color w:val="auto"/>
                <w:sz w:val="21"/>
                <w:szCs w:val="21"/>
                <w:highlight w:val="none"/>
              </w:rPr>
              <w:t>4年总营业收入</w:t>
            </w:r>
          </w:p>
        </w:tc>
        <w:tc>
          <w:tcPr>
            <w:tcW w:w="1669" w:type="dxa"/>
            <w:noWrap/>
            <w:vAlign w:val="center"/>
          </w:tcPr>
          <w:p w14:paraId="53EBDC85">
            <w:pPr>
              <w:pStyle w:val="47"/>
              <w:spacing w:line="400" w:lineRule="exact"/>
              <w:ind w:left="1112"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万元</w:t>
            </w:r>
          </w:p>
        </w:tc>
      </w:tr>
      <w:tr w14:paraId="70415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5" w:hRule="atLeast"/>
        </w:trPr>
        <w:tc>
          <w:tcPr>
            <w:tcW w:w="597" w:type="dxa"/>
            <w:noWrap/>
            <w:vAlign w:val="center"/>
          </w:tcPr>
          <w:p w14:paraId="27264602">
            <w:pPr>
              <w:pStyle w:val="47"/>
              <w:spacing w:line="400" w:lineRule="exact"/>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t>8</w:t>
            </w:r>
          </w:p>
        </w:tc>
        <w:tc>
          <w:tcPr>
            <w:tcW w:w="7866" w:type="dxa"/>
            <w:gridSpan w:val="8"/>
            <w:noWrap/>
            <w:vAlign w:val="center"/>
          </w:tcPr>
          <w:p w14:paraId="440C1AD3">
            <w:pPr>
              <w:pStyle w:val="47"/>
              <w:spacing w:line="400" w:lineRule="exact"/>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企业或社会团体办公场所的面积：</w:t>
            </w:r>
          </w:p>
        </w:tc>
      </w:tr>
      <w:tr w14:paraId="6BDA7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767" w:hRule="atLeast"/>
        </w:trPr>
        <w:tc>
          <w:tcPr>
            <w:tcW w:w="597" w:type="dxa"/>
            <w:noWrap/>
            <w:vAlign w:val="center"/>
          </w:tcPr>
          <w:p w14:paraId="01C62A85">
            <w:pPr>
              <w:pStyle w:val="47"/>
              <w:spacing w:line="400" w:lineRule="exact"/>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t>9</w:t>
            </w:r>
          </w:p>
        </w:tc>
        <w:tc>
          <w:tcPr>
            <w:tcW w:w="7866" w:type="dxa"/>
            <w:gridSpan w:val="8"/>
            <w:noWrap/>
            <w:vAlign w:val="center"/>
          </w:tcPr>
          <w:p w14:paraId="166F7C0D">
            <w:pPr>
              <w:pStyle w:val="47"/>
              <w:spacing w:line="400" w:lineRule="exact"/>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主营范围</w:t>
            </w:r>
          </w:p>
          <w:p w14:paraId="13ECB942">
            <w:pPr>
              <w:pStyle w:val="47"/>
              <w:spacing w:line="400" w:lineRule="exact"/>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t>1</w:t>
            </w:r>
            <w:r>
              <w:rPr>
                <w:rFonts w:hint="eastAsia" w:ascii="宋体" w:hAnsi="宋体" w:eastAsia="宋体"/>
                <w:color w:val="auto"/>
                <w:sz w:val="21"/>
                <w:szCs w:val="21"/>
                <w:highlight w:val="none"/>
              </w:rPr>
              <w:t>、</w:t>
            </w:r>
            <w:r>
              <w:rPr>
                <w:rFonts w:ascii="宋体" w:hAnsi="宋体" w:eastAsia="宋体"/>
                <w:color w:val="auto"/>
                <w:sz w:val="21"/>
                <w:szCs w:val="21"/>
                <w:highlight w:val="none"/>
              </w:rPr>
              <w:t>_____________________________________</w:t>
            </w:r>
          </w:p>
          <w:p w14:paraId="2DD5E2FE">
            <w:pPr>
              <w:pStyle w:val="47"/>
              <w:spacing w:line="400" w:lineRule="exact"/>
              <w:ind w:firstLine="0"/>
              <w:jc w:val="both"/>
              <w:rPr>
                <w:rFonts w:ascii="宋体" w:hAnsi="宋体" w:eastAsia="宋体"/>
                <w:color w:val="auto"/>
                <w:sz w:val="21"/>
                <w:szCs w:val="21"/>
                <w:highlight w:val="none"/>
              </w:rPr>
            </w:pPr>
            <w:r>
              <w:rPr>
                <w:rFonts w:ascii="宋体" w:hAnsi="宋体" w:eastAsia="宋体"/>
                <w:color w:val="auto"/>
                <w:sz w:val="21"/>
                <w:szCs w:val="21"/>
                <w:highlight w:val="none"/>
              </w:rPr>
              <w:t>2</w:t>
            </w:r>
            <w:r>
              <w:rPr>
                <w:rFonts w:hint="eastAsia" w:ascii="宋体" w:hAnsi="宋体" w:eastAsia="宋体"/>
                <w:color w:val="auto"/>
                <w:sz w:val="21"/>
                <w:szCs w:val="21"/>
                <w:highlight w:val="none"/>
              </w:rPr>
              <w:t>、</w:t>
            </w:r>
            <w:r>
              <w:rPr>
                <w:rFonts w:ascii="宋体" w:hAnsi="宋体" w:eastAsia="宋体"/>
                <w:color w:val="auto"/>
                <w:sz w:val="21"/>
                <w:szCs w:val="21"/>
                <w:highlight w:val="none"/>
              </w:rPr>
              <w:t>____________________________________</w:t>
            </w:r>
          </w:p>
          <w:p w14:paraId="1DD4A30C">
            <w:pPr>
              <w:pStyle w:val="47"/>
              <w:spacing w:line="400" w:lineRule="exact"/>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w:t>
            </w:r>
          </w:p>
        </w:tc>
      </w:tr>
      <w:tr w14:paraId="492BE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013" w:hRule="atLeast"/>
        </w:trPr>
        <w:tc>
          <w:tcPr>
            <w:tcW w:w="597" w:type="dxa"/>
            <w:noWrap/>
            <w:vAlign w:val="center"/>
          </w:tcPr>
          <w:p w14:paraId="525F93AB">
            <w:pPr>
              <w:pStyle w:val="47"/>
              <w:spacing w:line="400" w:lineRule="exact"/>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t>10</w:t>
            </w:r>
          </w:p>
        </w:tc>
        <w:tc>
          <w:tcPr>
            <w:tcW w:w="2445" w:type="dxa"/>
            <w:gridSpan w:val="2"/>
            <w:noWrap/>
            <w:vAlign w:val="top"/>
          </w:tcPr>
          <w:p w14:paraId="704C3190">
            <w:pPr>
              <w:pStyle w:val="47"/>
              <w:spacing w:line="400" w:lineRule="exact"/>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最近</w:t>
            </w:r>
            <w:r>
              <w:rPr>
                <w:rFonts w:ascii="宋体" w:hAnsi="宋体" w:eastAsia="宋体"/>
                <w:color w:val="auto"/>
                <w:sz w:val="21"/>
                <w:szCs w:val="21"/>
                <w:highlight w:val="none"/>
              </w:rPr>
              <w:t>3</w:t>
            </w:r>
            <w:r>
              <w:rPr>
                <w:rFonts w:hint="eastAsia" w:ascii="宋体" w:hAnsi="宋体" w:eastAsia="宋体"/>
                <w:color w:val="auto"/>
                <w:sz w:val="21"/>
                <w:szCs w:val="21"/>
                <w:highlight w:val="none"/>
              </w:rPr>
              <w:t>年内在经营过程中受到何种奖励或处分</w:t>
            </w:r>
          </w:p>
        </w:tc>
        <w:tc>
          <w:tcPr>
            <w:tcW w:w="5421" w:type="dxa"/>
            <w:gridSpan w:val="6"/>
            <w:noWrap/>
            <w:vAlign w:val="top"/>
          </w:tcPr>
          <w:p w14:paraId="14BD4893">
            <w:pPr>
              <w:pStyle w:val="47"/>
              <w:spacing w:line="400" w:lineRule="exact"/>
              <w:ind w:firstLine="0"/>
              <w:jc w:val="both"/>
              <w:rPr>
                <w:rFonts w:ascii="宋体" w:hAnsi="宋体" w:eastAsia="宋体"/>
                <w:color w:val="auto"/>
                <w:sz w:val="21"/>
                <w:szCs w:val="21"/>
                <w:highlight w:val="none"/>
              </w:rPr>
            </w:pPr>
          </w:p>
        </w:tc>
      </w:tr>
      <w:tr w14:paraId="61E66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18" w:hRule="atLeast"/>
        </w:trPr>
        <w:tc>
          <w:tcPr>
            <w:tcW w:w="597" w:type="dxa"/>
            <w:noWrap/>
            <w:vAlign w:val="center"/>
          </w:tcPr>
          <w:p w14:paraId="57E4F923">
            <w:pPr>
              <w:pStyle w:val="47"/>
              <w:spacing w:line="400" w:lineRule="exact"/>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t>11</w:t>
            </w:r>
          </w:p>
        </w:tc>
        <w:tc>
          <w:tcPr>
            <w:tcW w:w="2445" w:type="dxa"/>
            <w:gridSpan w:val="2"/>
            <w:noWrap/>
            <w:vAlign w:val="top"/>
          </w:tcPr>
          <w:p w14:paraId="3117056D">
            <w:pPr>
              <w:pStyle w:val="47"/>
              <w:spacing w:line="400" w:lineRule="exact"/>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最近</w:t>
            </w:r>
            <w:r>
              <w:rPr>
                <w:rFonts w:ascii="宋体" w:hAnsi="宋体" w:eastAsia="宋体"/>
                <w:color w:val="auto"/>
                <w:sz w:val="21"/>
                <w:szCs w:val="21"/>
                <w:highlight w:val="none"/>
              </w:rPr>
              <w:t>3</w:t>
            </w:r>
            <w:r>
              <w:rPr>
                <w:rFonts w:hint="eastAsia" w:ascii="宋体" w:hAnsi="宋体" w:eastAsia="宋体"/>
                <w:color w:val="auto"/>
                <w:sz w:val="21"/>
                <w:szCs w:val="21"/>
                <w:highlight w:val="none"/>
              </w:rPr>
              <w:t>年内有无因售假、售劣或是其他原因被消费者投诉或起诉的情况及说明</w:t>
            </w:r>
          </w:p>
        </w:tc>
        <w:tc>
          <w:tcPr>
            <w:tcW w:w="5421" w:type="dxa"/>
            <w:gridSpan w:val="6"/>
            <w:noWrap/>
            <w:vAlign w:val="top"/>
          </w:tcPr>
          <w:p w14:paraId="7B7FFF9F">
            <w:pPr>
              <w:pStyle w:val="47"/>
              <w:spacing w:line="400" w:lineRule="exact"/>
              <w:ind w:firstLine="0"/>
              <w:jc w:val="both"/>
              <w:rPr>
                <w:rFonts w:ascii="宋体" w:hAnsi="宋体" w:eastAsia="宋体"/>
                <w:color w:val="auto"/>
                <w:sz w:val="21"/>
                <w:szCs w:val="21"/>
                <w:highlight w:val="none"/>
              </w:rPr>
            </w:pPr>
          </w:p>
        </w:tc>
      </w:tr>
      <w:tr w14:paraId="70317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701" w:hRule="atLeast"/>
        </w:trPr>
        <w:tc>
          <w:tcPr>
            <w:tcW w:w="597" w:type="dxa"/>
            <w:noWrap/>
            <w:vAlign w:val="center"/>
          </w:tcPr>
          <w:p w14:paraId="775F895B">
            <w:pPr>
              <w:pStyle w:val="47"/>
              <w:spacing w:line="400" w:lineRule="exact"/>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t>12</w:t>
            </w:r>
          </w:p>
        </w:tc>
        <w:tc>
          <w:tcPr>
            <w:tcW w:w="2445" w:type="dxa"/>
            <w:gridSpan w:val="2"/>
            <w:noWrap/>
            <w:vAlign w:val="center"/>
          </w:tcPr>
          <w:p w14:paraId="33B8A2CD">
            <w:pPr>
              <w:pStyle w:val="47"/>
              <w:spacing w:line="400" w:lineRule="exact"/>
              <w:ind w:firstLine="0"/>
              <w:jc w:val="both"/>
              <w:rPr>
                <w:rFonts w:ascii="宋体" w:hAnsi="宋体" w:eastAsia="宋体"/>
                <w:color w:val="auto"/>
                <w:sz w:val="21"/>
                <w:szCs w:val="21"/>
                <w:highlight w:val="none"/>
              </w:rPr>
            </w:pPr>
            <w:r>
              <w:rPr>
                <w:rFonts w:hint="eastAsia" w:ascii="宋体" w:hAnsi="宋体" w:eastAsia="宋体"/>
                <w:color w:val="auto"/>
                <w:sz w:val="21"/>
                <w:szCs w:val="21"/>
                <w:highlight w:val="none"/>
              </w:rPr>
              <w:t>其他需要说明的情况</w:t>
            </w:r>
          </w:p>
        </w:tc>
        <w:tc>
          <w:tcPr>
            <w:tcW w:w="5421" w:type="dxa"/>
            <w:gridSpan w:val="6"/>
            <w:noWrap/>
            <w:vAlign w:val="center"/>
          </w:tcPr>
          <w:p w14:paraId="555DAAE0">
            <w:pPr>
              <w:pStyle w:val="47"/>
              <w:spacing w:line="400" w:lineRule="exact"/>
              <w:ind w:firstLine="0"/>
              <w:jc w:val="both"/>
              <w:rPr>
                <w:rFonts w:ascii="宋体" w:hAnsi="宋体" w:eastAsia="宋体"/>
                <w:color w:val="auto"/>
                <w:sz w:val="21"/>
                <w:szCs w:val="21"/>
                <w:highlight w:val="none"/>
              </w:rPr>
            </w:pPr>
          </w:p>
        </w:tc>
      </w:tr>
    </w:tbl>
    <w:p w14:paraId="53E1A88B">
      <w:pPr>
        <w:pStyle w:val="47"/>
        <w:spacing w:line="400" w:lineRule="exact"/>
        <w:ind w:firstLine="0"/>
        <w:rPr>
          <w:rFonts w:ascii="Times New Roman"/>
          <w:b/>
          <w:color w:val="auto"/>
          <w:sz w:val="21"/>
          <w:szCs w:val="21"/>
          <w:highlight w:val="none"/>
        </w:rPr>
      </w:pPr>
    </w:p>
    <w:p w14:paraId="1D48B205">
      <w:pPr>
        <w:rPr>
          <w:b/>
          <w:color w:val="auto"/>
          <w:szCs w:val="21"/>
          <w:highlight w:val="none"/>
        </w:rPr>
      </w:pPr>
      <w:r>
        <w:rPr>
          <w:b/>
          <w:color w:val="auto"/>
          <w:szCs w:val="21"/>
          <w:highlight w:val="none"/>
        </w:rPr>
        <w:br w:type="page" w:clear="all"/>
      </w:r>
      <w:r>
        <w:rPr>
          <w:rFonts w:hint="eastAsia"/>
          <w:b/>
          <w:color w:val="auto"/>
          <w:szCs w:val="21"/>
          <w:highlight w:val="none"/>
        </w:rPr>
        <w:t>格式10、技术方案</w:t>
      </w:r>
    </w:p>
    <w:p w14:paraId="3E9562CA">
      <w:pPr>
        <w:pStyle w:val="78"/>
        <w:spacing w:line="400" w:lineRule="exact"/>
        <w:ind w:firstLine="643"/>
        <w:jc w:val="center"/>
        <w:rPr>
          <w:rFonts w:hAnsi="宋体" w:eastAsia="宋体"/>
          <w:b/>
          <w:color w:val="auto"/>
          <w:sz w:val="32"/>
          <w:szCs w:val="32"/>
          <w:highlight w:val="none"/>
        </w:rPr>
      </w:pPr>
      <w:r>
        <w:rPr>
          <w:rFonts w:hint="eastAsia" w:hAnsi="宋体" w:eastAsia="宋体"/>
          <w:b/>
          <w:color w:val="auto"/>
          <w:sz w:val="32"/>
          <w:szCs w:val="32"/>
          <w:highlight w:val="none"/>
        </w:rPr>
        <w:t>技术方案</w:t>
      </w:r>
    </w:p>
    <w:tbl>
      <w:tblPr>
        <w:tblStyle w:val="28"/>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79"/>
      </w:tblGrid>
      <w:tr w14:paraId="58D7C5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6" w:hRule="atLeast"/>
        </w:trPr>
        <w:tc>
          <w:tcPr>
            <w:tcW w:w="8679" w:type="dxa"/>
            <w:noWrap/>
            <w:vAlign w:val="top"/>
          </w:tcPr>
          <w:p w14:paraId="68AD6D3F">
            <w:pPr>
              <w:tabs>
                <w:tab w:val="left" w:pos="1320"/>
              </w:tabs>
              <w:spacing w:line="360" w:lineRule="auto"/>
              <w:rPr>
                <w:color w:val="auto"/>
                <w:szCs w:val="21"/>
                <w:highlight w:val="none"/>
              </w:rPr>
            </w:pPr>
            <w:r>
              <w:rPr>
                <w:rFonts w:hint="eastAsia"/>
                <w:color w:val="auto"/>
                <w:szCs w:val="21"/>
                <w:highlight w:val="none"/>
              </w:rPr>
              <w:t>提示：</w:t>
            </w:r>
          </w:p>
          <w:p w14:paraId="4B42C0AD">
            <w:pPr>
              <w:spacing w:line="360" w:lineRule="auto"/>
              <w:rPr>
                <w:b/>
                <w:bCs/>
                <w:color w:val="auto"/>
                <w:szCs w:val="21"/>
                <w:highlight w:val="none"/>
              </w:rPr>
            </w:pPr>
            <w:r>
              <w:rPr>
                <w:color w:val="auto"/>
                <w:szCs w:val="21"/>
                <w:highlight w:val="none"/>
              </w:rPr>
              <w:t>1</w:t>
            </w:r>
            <w:r>
              <w:rPr>
                <w:rFonts w:hint="eastAsia"/>
                <w:color w:val="auto"/>
                <w:szCs w:val="21"/>
                <w:highlight w:val="none"/>
              </w:rPr>
              <w:t>、投标人应针对本次招标项目特点编写公司所采取的技术方案，从</w:t>
            </w:r>
            <w:r>
              <w:rPr>
                <w:rFonts w:hint="eastAsia" w:hAnsi="宋体"/>
                <w:color w:val="auto"/>
                <w:szCs w:val="21"/>
                <w:highlight w:val="none"/>
              </w:rPr>
              <w:t>产品的设计先进性、结构（外形）合理性、操作便捷性和安全性、质量可靠性和稳定性、经济适用性</w:t>
            </w:r>
            <w:r>
              <w:rPr>
                <w:rFonts w:hint="eastAsia"/>
                <w:color w:val="auto"/>
                <w:szCs w:val="21"/>
                <w:highlight w:val="none"/>
              </w:rPr>
              <w:t>等方面，阐述</w:t>
            </w:r>
            <w:r>
              <w:rPr>
                <w:rFonts w:hAnsi="宋体"/>
                <w:color w:val="auto"/>
                <w:szCs w:val="21"/>
                <w:highlight w:val="none"/>
              </w:rPr>
              <w:t>产品的技术先进性</w:t>
            </w:r>
            <w:r>
              <w:rPr>
                <w:rFonts w:hint="eastAsia"/>
                <w:color w:val="auto"/>
                <w:szCs w:val="21"/>
                <w:highlight w:val="none"/>
              </w:rPr>
              <w:t>。</w:t>
            </w:r>
          </w:p>
          <w:p w14:paraId="1A687609">
            <w:pPr>
              <w:spacing w:line="360" w:lineRule="auto"/>
              <w:rPr>
                <w:color w:val="auto"/>
                <w:szCs w:val="21"/>
                <w:highlight w:val="none"/>
              </w:rPr>
            </w:pPr>
            <w:r>
              <w:rPr>
                <w:color w:val="auto"/>
                <w:szCs w:val="21"/>
                <w:highlight w:val="none"/>
              </w:rPr>
              <w:t>2</w:t>
            </w:r>
            <w:r>
              <w:rPr>
                <w:rFonts w:hint="eastAsia"/>
                <w:color w:val="auto"/>
                <w:szCs w:val="21"/>
                <w:highlight w:val="none"/>
              </w:rPr>
              <w:t>、投标人可根据自身情况编写，本页不够可另加页附后。</w:t>
            </w:r>
          </w:p>
        </w:tc>
      </w:tr>
      <w:tr w14:paraId="76413E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36" w:hRule="atLeast"/>
        </w:trPr>
        <w:tc>
          <w:tcPr>
            <w:tcW w:w="8679" w:type="dxa"/>
            <w:noWrap/>
            <w:vAlign w:val="top"/>
          </w:tcPr>
          <w:p w14:paraId="2EB8A6BB">
            <w:pPr>
              <w:tabs>
                <w:tab w:val="left" w:pos="1320"/>
              </w:tabs>
              <w:spacing w:line="360" w:lineRule="auto"/>
              <w:rPr>
                <w:color w:val="auto"/>
                <w:szCs w:val="21"/>
                <w:highlight w:val="none"/>
              </w:rPr>
            </w:pPr>
          </w:p>
          <w:p w14:paraId="4CF4868A">
            <w:pPr>
              <w:tabs>
                <w:tab w:val="left" w:pos="1320"/>
              </w:tabs>
              <w:spacing w:line="360" w:lineRule="auto"/>
              <w:rPr>
                <w:color w:val="auto"/>
                <w:szCs w:val="21"/>
                <w:highlight w:val="none"/>
              </w:rPr>
            </w:pPr>
          </w:p>
          <w:p w14:paraId="4C04098D">
            <w:pPr>
              <w:tabs>
                <w:tab w:val="left" w:pos="1320"/>
              </w:tabs>
              <w:spacing w:line="360" w:lineRule="auto"/>
              <w:rPr>
                <w:color w:val="auto"/>
                <w:szCs w:val="21"/>
                <w:highlight w:val="none"/>
              </w:rPr>
            </w:pPr>
          </w:p>
          <w:p w14:paraId="12EA1490">
            <w:pPr>
              <w:tabs>
                <w:tab w:val="left" w:pos="1320"/>
              </w:tabs>
              <w:spacing w:line="360" w:lineRule="auto"/>
              <w:rPr>
                <w:color w:val="auto"/>
                <w:szCs w:val="21"/>
                <w:highlight w:val="none"/>
              </w:rPr>
            </w:pPr>
          </w:p>
          <w:p w14:paraId="49BF5658">
            <w:pPr>
              <w:tabs>
                <w:tab w:val="left" w:pos="1320"/>
              </w:tabs>
              <w:spacing w:line="360" w:lineRule="auto"/>
              <w:rPr>
                <w:color w:val="auto"/>
                <w:szCs w:val="21"/>
                <w:highlight w:val="none"/>
              </w:rPr>
            </w:pPr>
          </w:p>
          <w:p w14:paraId="61D0915A">
            <w:pPr>
              <w:tabs>
                <w:tab w:val="left" w:pos="1320"/>
              </w:tabs>
              <w:spacing w:line="360" w:lineRule="auto"/>
              <w:rPr>
                <w:color w:val="auto"/>
                <w:szCs w:val="21"/>
                <w:highlight w:val="none"/>
              </w:rPr>
            </w:pPr>
          </w:p>
          <w:p w14:paraId="4E045AE8">
            <w:pPr>
              <w:tabs>
                <w:tab w:val="left" w:pos="1320"/>
              </w:tabs>
              <w:spacing w:line="360" w:lineRule="auto"/>
              <w:rPr>
                <w:color w:val="auto"/>
                <w:szCs w:val="21"/>
                <w:highlight w:val="none"/>
              </w:rPr>
            </w:pPr>
          </w:p>
          <w:p w14:paraId="2C220255">
            <w:pPr>
              <w:tabs>
                <w:tab w:val="left" w:pos="1320"/>
              </w:tabs>
              <w:spacing w:line="360" w:lineRule="auto"/>
              <w:rPr>
                <w:color w:val="auto"/>
                <w:szCs w:val="21"/>
                <w:highlight w:val="none"/>
              </w:rPr>
            </w:pPr>
          </w:p>
          <w:p w14:paraId="7A12C360">
            <w:pPr>
              <w:tabs>
                <w:tab w:val="left" w:pos="1320"/>
              </w:tabs>
              <w:spacing w:line="360" w:lineRule="auto"/>
              <w:rPr>
                <w:color w:val="auto"/>
                <w:szCs w:val="21"/>
                <w:highlight w:val="none"/>
              </w:rPr>
            </w:pPr>
          </w:p>
          <w:p w14:paraId="4C2D0512">
            <w:pPr>
              <w:tabs>
                <w:tab w:val="left" w:pos="1320"/>
              </w:tabs>
              <w:spacing w:line="360" w:lineRule="auto"/>
              <w:rPr>
                <w:color w:val="auto"/>
                <w:szCs w:val="21"/>
                <w:highlight w:val="none"/>
              </w:rPr>
            </w:pPr>
          </w:p>
          <w:p w14:paraId="4C404C84">
            <w:pPr>
              <w:tabs>
                <w:tab w:val="left" w:pos="1320"/>
              </w:tabs>
              <w:spacing w:line="360" w:lineRule="auto"/>
              <w:rPr>
                <w:color w:val="auto"/>
                <w:szCs w:val="21"/>
                <w:highlight w:val="none"/>
              </w:rPr>
            </w:pPr>
          </w:p>
          <w:p w14:paraId="12E73C01">
            <w:pPr>
              <w:tabs>
                <w:tab w:val="left" w:pos="1320"/>
              </w:tabs>
              <w:spacing w:line="360" w:lineRule="auto"/>
              <w:rPr>
                <w:color w:val="auto"/>
                <w:szCs w:val="21"/>
                <w:highlight w:val="none"/>
              </w:rPr>
            </w:pPr>
          </w:p>
          <w:p w14:paraId="116F2809">
            <w:pPr>
              <w:tabs>
                <w:tab w:val="left" w:pos="1320"/>
              </w:tabs>
              <w:spacing w:line="360" w:lineRule="auto"/>
              <w:rPr>
                <w:color w:val="auto"/>
                <w:szCs w:val="21"/>
                <w:highlight w:val="none"/>
              </w:rPr>
            </w:pPr>
          </w:p>
          <w:p w14:paraId="675F0B09">
            <w:pPr>
              <w:tabs>
                <w:tab w:val="left" w:pos="1320"/>
              </w:tabs>
              <w:spacing w:line="360" w:lineRule="auto"/>
              <w:rPr>
                <w:color w:val="auto"/>
                <w:szCs w:val="21"/>
                <w:highlight w:val="none"/>
              </w:rPr>
            </w:pPr>
          </w:p>
          <w:p w14:paraId="384E05C6">
            <w:pPr>
              <w:tabs>
                <w:tab w:val="left" w:pos="1320"/>
              </w:tabs>
              <w:spacing w:line="360" w:lineRule="auto"/>
              <w:rPr>
                <w:color w:val="auto"/>
                <w:szCs w:val="21"/>
                <w:highlight w:val="none"/>
              </w:rPr>
            </w:pPr>
          </w:p>
          <w:p w14:paraId="5DC36919">
            <w:pPr>
              <w:tabs>
                <w:tab w:val="left" w:pos="1320"/>
              </w:tabs>
              <w:spacing w:line="360" w:lineRule="auto"/>
              <w:rPr>
                <w:color w:val="auto"/>
                <w:szCs w:val="21"/>
                <w:highlight w:val="none"/>
              </w:rPr>
            </w:pPr>
          </w:p>
          <w:p w14:paraId="36E6A034">
            <w:pPr>
              <w:tabs>
                <w:tab w:val="left" w:pos="1320"/>
              </w:tabs>
              <w:spacing w:line="360" w:lineRule="auto"/>
              <w:rPr>
                <w:color w:val="auto"/>
                <w:szCs w:val="21"/>
                <w:highlight w:val="none"/>
              </w:rPr>
            </w:pPr>
          </w:p>
          <w:p w14:paraId="39251FEA">
            <w:pPr>
              <w:tabs>
                <w:tab w:val="left" w:pos="1320"/>
              </w:tabs>
              <w:spacing w:line="360" w:lineRule="auto"/>
              <w:ind w:firstLine="210"/>
              <w:rPr>
                <w:color w:val="auto"/>
                <w:szCs w:val="21"/>
                <w:highlight w:val="none"/>
              </w:rPr>
            </w:pPr>
            <w:r>
              <w:rPr>
                <w:rFonts w:hint="eastAsia"/>
                <w:color w:val="auto"/>
                <w:szCs w:val="21"/>
                <w:highlight w:val="none"/>
              </w:rPr>
              <w:t>投标人名称（公章）：</w:t>
            </w:r>
          </w:p>
        </w:tc>
      </w:tr>
    </w:tbl>
    <w:p w14:paraId="42ED5E00">
      <w:pPr>
        <w:rPr>
          <w:b/>
          <w:color w:val="auto"/>
          <w:szCs w:val="21"/>
          <w:highlight w:val="none"/>
        </w:rPr>
      </w:pPr>
    </w:p>
    <w:p w14:paraId="1FFCF4AA">
      <w:pPr>
        <w:rPr>
          <w:b/>
          <w:color w:val="auto"/>
          <w:szCs w:val="21"/>
          <w:highlight w:val="none"/>
        </w:rPr>
      </w:pPr>
    </w:p>
    <w:p w14:paraId="4C65E2BD">
      <w:pPr>
        <w:widowControl/>
        <w:jc w:val="left"/>
        <w:rPr>
          <w:b/>
          <w:color w:val="auto"/>
          <w:szCs w:val="21"/>
          <w:highlight w:val="none"/>
        </w:rPr>
      </w:pPr>
      <w:r>
        <w:rPr>
          <w:b/>
          <w:color w:val="auto"/>
          <w:szCs w:val="21"/>
          <w:highlight w:val="none"/>
        </w:rPr>
        <w:br w:type="page" w:clear="all"/>
      </w:r>
    </w:p>
    <w:p w14:paraId="1EA38A94">
      <w:pPr>
        <w:rPr>
          <w:b/>
          <w:color w:val="auto"/>
          <w:szCs w:val="21"/>
          <w:highlight w:val="none"/>
        </w:rPr>
      </w:pPr>
    </w:p>
    <w:p w14:paraId="18649096">
      <w:pPr>
        <w:rPr>
          <w:rFonts w:ascii="宋体" w:hAnsi="宋体"/>
          <w:b/>
          <w:bCs/>
          <w:color w:val="auto"/>
          <w:sz w:val="24"/>
          <w:highlight w:val="none"/>
        </w:rPr>
      </w:pPr>
      <w:r>
        <w:rPr>
          <w:rFonts w:hint="eastAsia"/>
          <w:b/>
          <w:color w:val="auto"/>
          <w:szCs w:val="21"/>
          <w:highlight w:val="none"/>
        </w:rPr>
        <w:t>格式11、培训方案</w:t>
      </w:r>
    </w:p>
    <w:p w14:paraId="148A883D">
      <w:pPr>
        <w:pStyle w:val="78"/>
        <w:spacing w:line="400" w:lineRule="exact"/>
        <w:ind w:firstLine="643"/>
        <w:jc w:val="center"/>
        <w:rPr>
          <w:rFonts w:hAnsi="宋体" w:eastAsia="宋体"/>
          <w:b/>
          <w:color w:val="auto"/>
          <w:sz w:val="32"/>
          <w:szCs w:val="32"/>
          <w:highlight w:val="none"/>
        </w:rPr>
      </w:pPr>
      <w:r>
        <w:rPr>
          <w:rFonts w:hint="eastAsia" w:hAnsi="宋体" w:eastAsia="宋体"/>
          <w:b/>
          <w:color w:val="auto"/>
          <w:sz w:val="32"/>
          <w:szCs w:val="32"/>
          <w:highlight w:val="none"/>
        </w:rPr>
        <w:t>培训方案</w:t>
      </w:r>
    </w:p>
    <w:tbl>
      <w:tblPr>
        <w:tblStyle w:val="28"/>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79"/>
      </w:tblGrid>
      <w:tr w14:paraId="3A15B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6" w:hRule="atLeast"/>
        </w:trPr>
        <w:tc>
          <w:tcPr>
            <w:tcW w:w="8679" w:type="dxa"/>
            <w:noWrap/>
            <w:vAlign w:val="top"/>
          </w:tcPr>
          <w:p w14:paraId="048A8D7A">
            <w:pPr>
              <w:tabs>
                <w:tab w:val="left" w:pos="1320"/>
              </w:tabs>
              <w:spacing w:line="360" w:lineRule="auto"/>
              <w:rPr>
                <w:color w:val="auto"/>
                <w:szCs w:val="21"/>
                <w:highlight w:val="none"/>
              </w:rPr>
            </w:pPr>
            <w:r>
              <w:rPr>
                <w:rFonts w:hint="eastAsia"/>
                <w:color w:val="auto"/>
                <w:szCs w:val="21"/>
                <w:highlight w:val="none"/>
              </w:rPr>
              <w:t>提示：</w:t>
            </w:r>
          </w:p>
          <w:p w14:paraId="224A317E">
            <w:pPr>
              <w:spacing w:line="360" w:lineRule="auto"/>
              <w:rPr>
                <w:b/>
                <w:bCs/>
                <w:color w:val="auto"/>
                <w:szCs w:val="21"/>
                <w:highlight w:val="none"/>
              </w:rPr>
            </w:pPr>
            <w:r>
              <w:rPr>
                <w:color w:val="auto"/>
                <w:szCs w:val="21"/>
                <w:highlight w:val="none"/>
              </w:rPr>
              <w:t>1</w:t>
            </w:r>
            <w:r>
              <w:rPr>
                <w:rFonts w:hint="eastAsia"/>
                <w:color w:val="auto"/>
                <w:szCs w:val="21"/>
                <w:highlight w:val="none"/>
              </w:rPr>
              <w:t>、投标人应针对本次招标项目特点编写公司中标后拟采取的培训方案。</w:t>
            </w:r>
          </w:p>
          <w:p w14:paraId="18B18E9B">
            <w:pPr>
              <w:spacing w:line="360" w:lineRule="auto"/>
              <w:rPr>
                <w:color w:val="auto"/>
                <w:szCs w:val="21"/>
                <w:highlight w:val="none"/>
              </w:rPr>
            </w:pPr>
            <w:r>
              <w:rPr>
                <w:color w:val="auto"/>
                <w:szCs w:val="21"/>
                <w:highlight w:val="none"/>
              </w:rPr>
              <w:t>2</w:t>
            </w:r>
            <w:r>
              <w:rPr>
                <w:rFonts w:hint="eastAsia"/>
                <w:color w:val="auto"/>
                <w:szCs w:val="21"/>
                <w:highlight w:val="none"/>
              </w:rPr>
              <w:t>、投标人可根据自身情况编写，本页不够可另加页附后。</w:t>
            </w:r>
          </w:p>
        </w:tc>
      </w:tr>
      <w:tr w14:paraId="037E6C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36" w:hRule="atLeast"/>
        </w:trPr>
        <w:tc>
          <w:tcPr>
            <w:tcW w:w="8679" w:type="dxa"/>
            <w:noWrap/>
            <w:vAlign w:val="top"/>
          </w:tcPr>
          <w:p w14:paraId="5760F719">
            <w:pPr>
              <w:tabs>
                <w:tab w:val="left" w:pos="1320"/>
              </w:tabs>
              <w:spacing w:line="360" w:lineRule="auto"/>
              <w:rPr>
                <w:color w:val="auto"/>
                <w:szCs w:val="21"/>
                <w:highlight w:val="none"/>
              </w:rPr>
            </w:pPr>
          </w:p>
          <w:p w14:paraId="18A229AD">
            <w:pPr>
              <w:tabs>
                <w:tab w:val="left" w:pos="1320"/>
              </w:tabs>
              <w:spacing w:line="360" w:lineRule="auto"/>
              <w:rPr>
                <w:color w:val="auto"/>
                <w:szCs w:val="21"/>
                <w:highlight w:val="none"/>
              </w:rPr>
            </w:pPr>
          </w:p>
          <w:p w14:paraId="592BF710">
            <w:pPr>
              <w:tabs>
                <w:tab w:val="left" w:pos="1320"/>
              </w:tabs>
              <w:spacing w:line="360" w:lineRule="auto"/>
              <w:rPr>
                <w:color w:val="auto"/>
                <w:szCs w:val="21"/>
                <w:highlight w:val="none"/>
              </w:rPr>
            </w:pPr>
          </w:p>
          <w:p w14:paraId="33835C04">
            <w:pPr>
              <w:tabs>
                <w:tab w:val="left" w:pos="1320"/>
              </w:tabs>
              <w:spacing w:line="360" w:lineRule="auto"/>
              <w:rPr>
                <w:color w:val="auto"/>
                <w:szCs w:val="21"/>
                <w:highlight w:val="none"/>
              </w:rPr>
            </w:pPr>
          </w:p>
          <w:p w14:paraId="6D3E4762">
            <w:pPr>
              <w:tabs>
                <w:tab w:val="left" w:pos="1320"/>
              </w:tabs>
              <w:spacing w:line="360" w:lineRule="auto"/>
              <w:rPr>
                <w:color w:val="auto"/>
                <w:szCs w:val="21"/>
                <w:highlight w:val="none"/>
              </w:rPr>
            </w:pPr>
          </w:p>
          <w:p w14:paraId="093D4544">
            <w:pPr>
              <w:tabs>
                <w:tab w:val="left" w:pos="1320"/>
              </w:tabs>
              <w:spacing w:line="360" w:lineRule="auto"/>
              <w:rPr>
                <w:color w:val="auto"/>
                <w:szCs w:val="21"/>
                <w:highlight w:val="none"/>
              </w:rPr>
            </w:pPr>
          </w:p>
          <w:p w14:paraId="0C356736">
            <w:pPr>
              <w:tabs>
                <w:tab w:val="left" w:pos="1320"/>
              </w:tabs>
              <w:spacing w:line="360" w:lineRule="auto"/>
              <w:rPr>
                <w:color w:val="auto"/>
                <w:szCs w:val="21"/>
                <w:highlight w:val="none"/>
              </w:rPr>
            </w:pPr>
          </w:p>
          <w:p w14:paraId="2067ADC7">
            <w:pPr>
              <w:tabs>
                <w:tab w:val="left" w:pos="1320"/>
              </w:tabs>
              <w:spacing w:line="360" w:lineRule="auto"/>
              <w:rPr>
                <w:color w:val="auto"/>
                <w:szCs w:val="21"/>
                <w:highlight w:val="none"/>
              </w:rPr>
            </w:pPr>
          </w:p>
          <w:p w14:paraId="1460567E">
            <w:pPr>
              <w:tabs>
                <w:tab w:val="left" w:pos="1320"/>
              </w:tabs>
              <w:spacing w:line="360" w:lineRule="auto"/>
              <w:rPr>
                <w:color w:val="auto"/>
                <w:szCs w:val="21"/>
                <w:highlight w:val="none"/>
              </w:rPr>
            </w:pPr>
          </w:p>
          <w:p w14:paraId="22E88C7D">
            <w:pPr>
              <w:tabs>
                <w:tab w:val="left" w:pos="1320"/>
              </w:tabs>
              <w:spacing w:line="360" w:lineRule="auto"/>
              <w:rPr>
                <w:color w:val="auto"/>
                <w:szCs w:val="21"/>
                <w:highlight w:val="none"/>
              </w:rPr>
            </w:pPr>
          </w:p>
          <w:p w14:paraId="15AFC480">
            <w:pPr>
              <w:tabs>
                <w:tab w:val="left" w:pos="1320"/>
              </w:tabs>
              <w:spacing w:line="360" w:lineRule="auto"/>
              <w:rPr>
                <w:color w:val="auto"/>
                <w:szCs w:val="21"/>
                <w:highlight w:val="none"/>
              </w:rPr>
            </w:pPr>
          </w:p>
          <w:p w14:paraId="3FAA458B">
            <w:pPr>
              <w:tabs>
                <w:tab w:val="left" w:pos="1320"/>
              </w:tabs>
              <w:spacing w:line="360" w:lineRule="auto"/>
              <w:rPr>
                <w:color w:val="auto"/>
                <w:szCs w:val="21"/>
                <w:highlight w:val="none"/>
              </w:rPr>
            </w:pPr>
          </w:p>
          <w:p w14:paraId="08F305BE">
            <w:pPr>
              <w:tabs>
                <w:tab w:val="left" w:pos="1320"/>
              </w:tabs>
              <w:spacing w:line="360" w:lineRule="auto"/>
              <w:rPr>
                <w:color w:val="auto"/>
                <w:szCs w:val="21"/>
                <w:highlight w:val="none"/>
              </w:rPr>
            </w:pPr>
          </w:p>
          <w:p w14:paraId="6A58E50D">
            <w:pPr>
              <w:tabs>
                <w:tab w:val="left" w:pos="1320"/>
              </w:tabs>
              <w:spacing w:line="360" w:lineRule="auto"/>
              <w:rPr>
                <w:color w:val="auto"/>
                <w:szCs w:val="21"/>
                <w:highlight w:val="none"/>
              </w:rPr>
            </w:pPr>
          </w:p>
          <w:p w14:paraId="4FDA6440">
            <w:pPr>
              <w:tabs>
                <w:tab w:val="left" w:pos="1320"/>
              </w:tabs>
              <w:spacing w:line="360" w:lineRule="auto"/>
              <w:rPr>
                <w:color w:val="auto"/>
                <w:szCs w:val="21"/>
                <w:highlight w:val="none"/>
              </w:rPr>
            </w:pPr>
          </w:p>
          <w:p w14:paraId="48EA0978">
            <w:pPr>
              <w:tabs>
                <w:tab w:val="left" w:pos="1320"/>
              </w:tabs>
              <w:spacing w:line="360" w:lineRule="auto"/>
              <w:rPr>
                <w:color w:val="auto"/>
                <w:szCs w:val="21"/>
                <w:highlight w:val="none"/>
              </w:rPr>
            </w:pPr>
          </w:p>
          <w:p w14:paraId="0135609B">
            <w:pPr>
              <w:tabs>
                <w:tab w:val="left" w:pos="1320"/>
              </w:tabs>
              <w:spacing w:line="360" w:lineRule="auto"/>
              <w:rPr>
                <w:color w:val="auto"/>
                <w:szCs w:val="21"/>
                <w:highlight w:val="none"/>
              </w:rPr>
            </w:pPr>
          </w:p>
          <w:p w14:paraId="1176C71F">
            <w:pPr>
              <w:tabs>
                <w:tab w:val="left" w:pos="1320"/>
              </w:tabs>
              <w:spacing w:line="360" w:lineRule="auto"/>
              <w:rPr>
                <w:color w:val="auto"/>
                <w:szCs w:val="21"/>
                <w:highlight w:val="none"/>
              </w:rPr>
            </w:pPr>
          </w:p>
          <w:p w14:paraId="3D95DE7D">
            <w:pPr>
              <w:tabs>
                <w:tab w:val="left" w:pos="1320"/>
              </w:tabs>
              <w:spacing w:line="360" w:lineRule="auto"/>
              <w:rPr>
                <w:color w:val="auto"/>
                <w:szCs w:val="21"/>
                <w:highlight w:val="none"/>
              </w:rPr>
            </w:pPr>
          </w:p>
          <w:p w14:paraId="0B61CA2A">
            <w:pPr>
              <w:tabs>
                <w:tab w:val="left" w:pos="1320"/>
              </w:tabs>
              <w:spacing w:line="360" w:lineRule="auto"/>
              <w:ind w:firstLine="210"/>
              <w:rPr>
                <w:color w:val="auto"/>
                <w:szCs w:val="21"/>
                <w:highlight w:val="none"/>
              </w:rPr>
            </w:pPr>
            <w:r>
              <w:rPr>
                <w:rFonts w:hint="eastAsia"/>
                <w:color w:val="auto"/>
                <w:szCs w:val="21"/>
                <w:highlight w:val="none"/>
              </w:rPr>
              <w:t>投标人名称（公章）：</w:t>
            </w:r>
          </w:p>
        </w:tc>
      </w:tr>
    </w:tbl>
    <w:p w14:paraId="263D71F7">
      <w:pPr>
        <w:tabs>
          <w:tab w:val="left" w:pos="1320"/>
        </w:tabs>
        <w:spacing w:line="360" w:lineRule="auto"/>
        <w:rPr>
          <w:rFonts w:ascii="宋体" w:hAnsi="宋体"/>
          <w:b/>
          <w:bCs/>
          <w:color w:val="auto"/>
          <w:sz w:val="24"/>
          <w:highlight w:val="none"/>
        </w:rPr>
      </w:pPr>
    </w:p>
    <w:p w14:paraId="6CA6DDDD">
      <w:pPr>
        <w:tabs>
          <w:tab w:val="left" w:pos="1320"/>
        </w:tabs>
        <w:spacing w:line="360" w:lineRule="auto"/>
        <w:rPr>
          <w:b/>
          <w:bCs/>
          <w:color w:val="auto"/>
          <w:szCs w:val="21"/>
          <w:highlight w:val="none"/>
        </w:rPr>
      </w:pPr>
      <w:r>
        <w:rPr>
          <w:rFonts w:hint="eastAsia" w:ascii="宋体" w:hAnsi="宋体"/>
          <w:b/>
          <w:bCs/>
          <w:color w:val="auto"/>
          <w:highlight w:val="none"/>
        </w:rPr>
        <w:br w:type="page" w:clear="all"/>
      </w:r>
      <w:r>
        <w:rPr>
          <w:rFonts w:hint="eastAsia" w:hAnsi="宋体"/>
          <w:b/>
          <w:bCs/>
          <w:color w:val="auto"/>
          <w:szCs w:val="21"/>
          <w:highlight w:val="none"/>
        </w:rPr>
        <w:t>格式</w:t>
      </w:r>
      <w:r>
        <w:rPr>
          <w:rFonts w:hint="eastAsia"/>
          <w:b/>
          <w:bCs/>
          <w:color w:val="auto"/>
          <w:szCs w:val="21"/>
          <w:highlight w:val="none"/>
        </w:rPr>
        <w:t>12</w:t>
      </w:r>
      <w:r>
        <w:rPr>
          <w:rFonts w:hint="eastAsia" w:hAnsi="宋体"/>
          <w:b/>
          <w:bCs/>
          <w:color w:val="auto"/>
          <w:szCs w:val="21"/>
          <w:highlight w:val="none"/>
        </w:rPr>
        <w:t>、售后服务方案</w:t>
      </w:r>
    </w:p>
    <w:p w14:paraId="588F829C">
      <w:pPr>
        <w:pStyle w:val="78"/>
        <w:spacing w:line="400" w:lineRule="exact"/>
        <w:ind w:firstLine="643"/>
        <w:jc w:val="center"/>
        <w:rPr>
          <w:rFonts w:hAnsi="宋体" w:eastAsia="宋体"/>
          <w:b/>
          <w:color w:val="auto"/>
          <w:sz w:val="32"/>
          <w:szCs w:val="32"/>
          <w:highlight w:val="none"/>
        </w:rPr>
      </w:pPr>
      <w:r>
        <w:rPr>
          <w:rFonts w:hint="eastAsia" w:hAnsi="宋体" w:eastAsia="宋体"/>
          <w:b/>
          <w:color w:val="auto"/>
          <w:sz w:val="32"/>
          <w:szCs w:val="32"/>
          <w:highlight w:val="none"/>
        </w:rPr>
        <w:t>售后服务方案</w:t>
      </w:r>
    </w:p>
    <w:tbl>
      <w:tblPr>
        <w:tblStyle w:val="28"/>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79"/>
      </w:tblGrid>
      <w:tr w14:paraId="0B6315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2" w:hRule="atLeast"/>
        </w:trPr>
        <w:tc>
          <w:tcPr>
            <w:tcW w:w="8679" w:type="dxa"/>
            <w:noWrap/>
            <w:vAlign w:val="top"/>
          </w:tcPr>
          <w:p w14:paraId="558B95CA">
            <w:pPr>
              <w:tabs>
                <w:tab w:val="left" w:pos="1320"/>
              </w:tabs>
              <w:spacing w:line="360" w:lineRule="auto"/>
              <w:rPr>
                <w:color w:val="auto"/>
                <w:szCs w:val="21"/>
                <w:highlight w:val="none"/>
              </w:rPr>
            </w:pPr>
            <w:r>
              <w:rPr>
                <w:rFonts w:hint="eastAsia"/>
                <w:color w:val="auto"/>
                <w:szCs w:val="21"/>
                <w:highlight w:val="none"/>
              </w:rPr>
              <w:t>提示：</w:t>
            </w:r>
          </w:p>
          <w:p w14:paraId="22108ABB">
            <w:pPr>
              <w:tabs>
                <w:tab w:val="left" w:pos="1320"/>
              </w:tabs>
              <w:spacing w:line="360" w:lineRule="auto"/>
              <w:rPr>
                <w:color w:val="auto"/>
                <w:szCs w:val="21"/>
                <w:highlight w:val="none"/>
              </w:rPr>
            </w:pPr>
            <w:r>
              <w:rPr>
                <w:color w:val="auto"/>
                <w:szCs w:val="21"/>
                <w:highlight w:val="none"/>
              </w:rPr>
              <w:t>1</w:t>
            </w:r>
            <w:r>
              <w:rPr>
                <w:rFonts w:hint="eastAsia"/>
                <w:color w:val="auto"/>
                <w:szCs w:val="21"/>
                <w:highlight w:val="none"/>
              </w:rPr>
              <w:t>、投标人应针对本次招标项目特点编写公司中标后拟采取的售后服务方案。</w:t>
            </w:r>
          </w:p>
          <w:p w14:paraId="292D2528">
            <w:pPr>
              <w:spacing w:line="360" w:lineRule="auto"/>
              <w:rPr>
                <w:color w:val="auto"/>
                <w:szCs w:val="21"/>
                <w:highlight w:val="none"/>
              </w:rPr>
            </w:pPr>
            <w:r>
              <w:rPr>
                <w:color w:val="auto"/>
                <w:szCs w:val="21"/>
                <w:highlight w:val="none"/>
              </w:rPr>
              <w:t>2</w:t>
            </w:r>
            <w:r>
              <w:rPr>
                <w:rFonts w:hint="eastAsia"/>
                <w:color w:val="auto"/>
                <w:szCs w:val="21"/>
                <w:highlight w:val="none"/>
              </w:rPr>
              <w:t>、投标人可根据自身情况编写，本页不够可另加页附后。</w:t>
            </w:r>
          </w:p>
        </w:tc>
      </w:tr>
      <w:tr w14:paraId="5F22B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36" w:hRule="atLeast"/>
        </w:trPr>
        <w:tc>
          <w:tcPr>
            <w:tcW w:w="8679" w:type="dxa"/>
            <w:noWrap/>
            <w:vAlign w:val="top"/>
          </w:tcPr>
          <w:p w14:paraId="29A6D842">
            <w:pPr>
              <w:tabs>
                <w:tab w:val="left" w:pos="1320"/>
              </w:tabs>
              <w:spacing w:line="360" w:lineRule="auto"/>
              <w:rPr>
                <w:color w:val="auto"/>
                <w:szCs w:val="21"/>
                <w:highlight w:val="none"/>
              </w:rPr>
            </w:pPr>
          </w:p>
          <w:p w14:paraId="6D0DF4F7">
            <w:pPr>
              <w:tabs>
                <w:tab w:val="left" w:pos="1320"/>
              </w:tabs>
              <w:spacing w:line="360" w:lineRule="auto"/>
              <w:rPr>
                <w:color w:val="auto"/>
                <w:szCs w:val="21"/>
                <w:highlight w:val="none"/>
              </w:rPr>
            </w:pPr>
          </w:p>
          <w:p w14:paraId="2BF75670">
            <w:pPr>
              <w:tabs>
                <w:tab w:val="left" w:pos="1320"/>
              </w:tabs>
              <w:spacing w:line="360" w:lineRule="auto"/>
              <w:rPr>
                <w:color w:val="auto"/>
                <w:szCs w:val="21"/>
                <w:highlight w:val="none"/>
              </w:rPr>
            </w:pPr>
          </w:p>
          <w:p w14:paraId="2713F37F">
            <w:pPr>
              <w:tabs>
                <w:tab w:val="left" w:pos="1320"/>
              </w:tabs>
              <w:spacing w:line="360" w:lineRule="auto"/>
              <w:rPr>
                <w:color w:val="auto"/>
                <w:szCs w:val="21"/>
                <w:highlight w:val="none"/>
              </w:rPr>
            </w:pPr>
          </w:p>
          <w:p w14:paraId="2F616EDD">
            <w:pPr>
              <w:tabs>
                <w:tab w:val="left" w:pos="1320"/>
              </w:tabs>
              <w:spacing w:line="360" w:lineRule="auto"/>
              <w:rPr>
                <w:color w:val="auto"/>
                <w:szCs w:val="21"/>
                <w:highlight w:val="none"/>
              </w:rPr>
            </w:pPr>
          </w:p>
          <w:p w14:paraId="51DE48FE">
            <w:pPr>
              <w:tabs>
                <w:tab w:val="left" w:pos="1320"/>
              </w:tabs>
              <w:spacing w:line="360" w:lineRule="auto"/>
              <w:rPr>
                <w:color w:val="auto"/>
                <w:szCs w:val="21"/>
                <w:highlight w:val="none"/>
              </w:rPr>
            </w:pPr>
          </w:p>
          <w:p w14:paraId="4F7A7BB1">
            <w:pPr>
              <w:tabs>
                <w:tab w:val="left" w:pos="1320"/>
              </w:tabs>
              <w:spacing w:line="360" w:lineRule="auto"/>
              <w:rPr>
                <w:color w:val="auto"/>
                <w:szCs w:val="21"/>
                <w:highlight w:val="none"/>
              </w:rPr>
            </w:pPr>
          </w:p>
          <w:p w14:paraId="14EBFB13">
            <w:pPr>
              <w:tabs>
                <w:tab w:val="left" w:pos="1320"/>
              </w:tabs>
              <w:spacing w:line="360" w:lineRule="auto"/>
              <w:rPr>
                <w:color w:val="auto"/>
                <w:szCs w:val="21"/>
                <w:highlight w:val="none"/>
              </w:rPr>
            </w:pPr>
          </w:p>
          <w:p w14:paraId="6E4FB80D">
            <w:pPr>
              <w:tabs>
                <w:tab w:val="left" w:pos="1320"/>
              </w:tabs>
              <w:spacing w:line="360" w:lineRule="auto"/>
              <w:rPr>
                <w:color w:val="auto"/>
                <w:szCs w:val="21"/>
                <w:highlight w:val="none"/>
              </w:rPr>
            </w:pPr>
          </w:p>
          <w:p w14:paraId="2CEF6CDC">
            <w:pPr>
              <w:tabs>
                <w:tab w:val="left" w:pos="1320"/>
              </w:tabs>
              <w:spacing w:line="360" w:lineRule="auto"/>
              <w:rPr>
                <w:color w:val="auto"/>
                <w:szCs w:val="21"/>
                <w:highlight w:val="none"/>
              </w:rPr>
            </w:pPr>
          </w:p>
          <w:p w14:paraId="1D0B9F41">
            <w:pPr>
              <w:tabs>
                <w:tab w:val="left" w:pos="1320"/>
              </w:tabs>
              <w:spacing w:line="360" w:lineRule="auto"/>
              <w:rPr>
                <w:color w:val="auto"/>
                <w:szCs w:val="21"/>
                <w:highlight w:val="none"/>
              </w:rPr>
            </w:pPr>
          </w:p>
          <w:p w14:paraId="2817BE3A">
            <w:pPr>
              <w:tabs>
                <w:tab w:val="left" w:pos="1320"/>
              </w:tabs>
              <w:spacing w:line="360" w:lineRule="auto"/>
              <w:rPr>
                <w:color w:val="auto"/>
                <w:szCs w:val="21"/>
                <w:highlight w:val="none"/>
              </w:rPr>
            </w:pPr>
          </w:p>
          <w:p w14:paraId="1F62E8B8">
            <w:pPr>
              <w:tabs>
                <w:tab w:val="left" w:pos="1320"/>
              </w:tabs>
              <w:spacing w:line="360" w:lineRule="auto"/>
              <w:rPr>
                <w:color w:val="auto"/>
                <w:szCs w:val="21"/>
                <w:highlight w:val="none"/>
              </w:rPr>
            </w:pPr>
          </w:p>
          <w:p w14:paraId="49D06096">
            <w:pPr>
              <w:tabs>
                <w:tab w:val="left" w:pos="1320"/>
              </w:tabs>
              <w:spacing w:line="360" w:lineRule="auto"/>
              <w:rPr>
                <w:color w:val="auto"/>
                <w:szCs w:val="21"/>
                <w:highlight w:val="none"/>
              </w:rPr>
            </w:pPr>
          </w:p>
          <w:p w14:paraId="6EAE5E1E">
            <w:pPr>
              <w:tabs>
                <w:tab w:val="left" w:pos="1320"/>
              </w:tabs>
              <w:spacing w:line="360" w:lineRule="auto"/>
              <w:rPr>
                <w:color w:val="auto"/>
                <w:szCs w:val="21"/>
                <w:highlight w:val="none"/>
              </w:rPr>
            </w:pPr>
          </w:p>
          <w:p w14:paraId="69731E7B">
            <w:pPr>
              <w:tabs>
                <w:tab w:val="left" w:pos="1320"/>
              </w:tabs>
              <w:spacing w:line="360" w:lineRule="auto"/>
              <w:rPr>
                <w:color w:val="auto"/>
                <w:szCs w:val="21"/>
                <w:highlight w:val="none"/>
              </w:rPr>
            </w:pPr>
          </w:p>
          <w:p w14:paraId="1DE33940">
            <w:pPr>
              <w:tabs>
                <w:tab w:val="left" w:pos="1320"/>
              </w:tabs>
              <w:spacing w:line="360" w:lineRule="auto"/>
              <w:rPr>
                <w:color w:val="auto"/>
                <w:szCs w:val="21"/>
                <w:highlight w:val="none"/>
              </w:rPr>
            </w:pPr>
          </w:p>
          <w:p w14:paraId="725DAE7B">
            <w:pPr>
              <w:tabs>
                <w:tab w:val="left" w:pos="1320"/>
              </w:tabs>
              <w:spacing w:line="360" w:lineRule="auto"/>
              <w:rPr>
                <w:color w:val="auto"/>
                <w:szCs w:val="21"/>
                <w:highlight w:val="none"/>
              </w:rPr>
            </w:pPr>
          </w:p>
          <w:p w14:paraId="40B2E16D">
            <w:pPr>
              <w:tabs>
                <w:tab w:val="left" w:pos="1320"/>
              </w:tabs>
              <w:spacing w:line="360" w:lineRule="auto"/>
              <w:rPr>
                <w:color w:val="auto"/>
                <w:szCs w:val="21"/>
                <w:highlight w:val="none"/>
              </w:rPr>
            </w:pPr>
          </w:p>
          <w:p w14:paraId="597D2C4F">
            <w:pPr>
              <w:tabs>
                <w:tab w:val="left" w:pos="1320"/>
              </w:tabs>
              <w:spacing w:line="360" w:lineRule="auto"/>
              <w:ind w:firstLine="210"/>
              <w:rPr>
                <w:color w:val="auto"/>
                <w:szCs w:val="21"/>
                <w:highlight w:val="none"/>
              </w:rPr>
            </w:pPr>
            <w:r>
              <w:rPr>
                <w:rFonts w:hint="eastAsia"/>
                <w:color w:val="auto"/>
                <w:szCs w:val="21"/>
                <w:highlight w:val="none"/>
              </w:rPr>
              <w:t>投标人名称（公章）：</w:t>
            </w:r>
          </w:p>
        </w:tc>
      </w:tr>
    </w:tbl>
    <w:p w14:paraId="020E3764">
      <w:pPr>
        <w:spacing w:before="50" w:line="400" w:lineRule="exact"/>
        <w:jc w:val="center"/>
        <w:rPr>
          <w:rFonts w:ascii="黑体" w:hAnsi="宋体" w:eastAsia="黑体"/>
          <w:b/>
          <w:color w:val="auto"/>
          <w:sz w:val="36"/>
          <w:szCs w:val="36"/>
          <w:highlight w:val="none"/>
        </w:rPr>
      </w:pPr>
    </w:p>
    <w:p w14:paraId="648C06E9">
      <w:pPr>
        <w:rPr>
          <w:color w:val="auto"/>
          <w:szCs w:val="21"/>
          <w:highlight w:val="none"/>
        </w:rPr>
      </w:pPr>
    </w:p>
    <w:p w14:paraId="1834E019">
      <w:pPr>
        <w:spacing w:line="400" w:lineRule="exact"/>
        <w:rPr>
          <w:rFonts w:ascii="宋体" w:hAnsi="宋体"/>
          <w:b/>
          <w:color w:val="auto"/>
          <w:szCs w:val="21"/>
          <w:highlight w:val="none"/>
        </w:rPr>
      </w:pPr>
      <w:r>
        <w:rPr>
          <w:b/>
          <w:bCs/>
          <w:color w:val="auto"/>
          <w:szCs w:val="21"/>
          <w:highlight w:val="none"/>
          <w:lang w:val="zh-CN"/>
        </w:rPr>
        <w:br w:type="page" w:clear="all"/>
      </w:r>
      <w:r>
        <w:rPr>
          <w:rFonts w:hint="eastAsia" w:ascii="宋体" w:hAnsi="宋体"/>
          <w:b/>
          <w:color w:val="auto"/>
          <w:szCs w:val="21"/>
          <w:highlight w:val="none"/>
        </w:rPr>
        <w:t>格式13、中小企业声明函</w:t>
      </w:r>
    </w:p>
    <w:p w14:paraId="57531302">
      <w:pPr>
        <w:spacing w:line="588" w:lineRule="exact"/>
        <w:jc w:val="center"/>
        <w:rPr>
          <w:b/>
          <w:color w:val="auto"/>
          <w:spacing w:val="6"/>
          <w:sz w:val="24"/>
          <w:highlight w:val="none"/>
          <w:shd w:val="clear" w:color="auto" w:fill="FFFFFF"/>
        </w:rPr>
      </w:pPr>
    </w:p>
    <w:p w14:paraId="059FCA87">
      <w:pPr>
        <w:spacing w:line="400" w:lineRule="exact"/>
        <w:ind w:firstLine="1285"/>
        <w:jc w:val="center"/>
        <w:rPr>
          <w:rFonts w:ascii="宋体" w:hAnsi="宋体"/>
          <w:b/>
          <w:color w:val="auto"/>
          <w:sz w:val="32"/>
          <w:szCs w:val="32"/>
          <w:highlight w:val="none"/>
        </w:rPr>
      </w:pPr>
      <w:r>
        <w:rPr>
          <w:rFonts w:hint="eastAsia" w:ascii="宋体" w:hAnsi="宋体"/>
          <w:b/>
          <w:color w:val="auto"/>
          <w:sz w:val="32"/>
          <w:szCs w:val="32"/>
          <w:highlight w:val="none"/>
          <w:lang w:val="zh-CN"/>
        </w:rPr>
        <w:t>中小企业声明函（货物类）</w:t>
      </w:r>
    </w:p>
    <w:p w14:paraId="58CE151E">
      <w:pPr>
        <w:spacing w:line="400" w:lineRule="exact"/>
        <w:ind w:firstLine="843"/>
        <w:rPr>
          <w:rFonts w:ascii="宋体" w:hAnsi="宋体"/>
          <w:b/>
          <w:color w:val="auto"/>
          <w:szCs w:val="21"/>
          <w:highlight w:val="none"/>
        </w:rPr>
      </w:pPr>
    </w:p>
    <w:p w14:paraId="044AD8EE">
      <w:pPr>
        <w:spacing w:line="400" w:lineRule="exact"/>
        <w:rPr>
          <w:rFonts w:ascii="宋体" w:hAnsi="宋体"/>
          <w:color w:val="auto"/>
          <w:szCs w:val="21"/>
          <w:highlight w:val="none"/>
        </w:rPr>
      </w:pPr>
      <w:r>
        <w:rPr>
          <w:rFonts w:hint="eastAsia" w:ascii="宋体" w:hAnsi="宋体"/>
          <w:color w:val="auto"/>
          <w:szCs w:val="21"/>
          <w:highlight w:val="none"/>
        </w:rPr>
        <w:t>苏州市卫康招投标咨询服务有限公司：</w:t>
      </w:r>
    </w:p>
    <w:p w14:paraId="04F3C14A">
      <w:pPr>
        <w:spacing w:line="400" w:lineRule="exact"/>
        <w:ind w:firstLine="420"/>
        <w:rPr>
          <w:rFonts w:ascii="宋体" w:hAnsi="宋体"/>
          <w:color w:val="auto"/>
          <w:szCs w:val="21"/>
          <w:highlight w:val="none"/>
        </w:rPr>
      </w:pPr>
      <w:r>
        <w:rPr>
          <w:rFonts w:hint="eastAsia" w:ascii="宋体" w:hAnsi="宋体"/>
          <w:color w:val="auto"/>
          <w:szCs w:val="21"/>
          <w:highlight w:val="none"/>
        </w:rPr>
        <w:t>本公司郑重声明，根据《政府采购促进中小企业发展管理办法》（财库﹝2020﹞46 号）的规定，本公司参加的采购活动，提供的货物</w:t>
      </w:r>
      <w:r>
        <w:rPr>
          <w:rFonts w:hint="eastAsia" w:ascii="宋体" w:hAnsi="宋体"/>
          <w:b/>
          <w:bCs/>
          <w:color w:val="auto"/>
          <w:szCs w:val="21"/>
          <w:highlight w:val="none"/>
        </w:rPr>
        <w:t>全部</w:t>
      </w:r>
      <w:r>
        <w:rPr>
          <w:rFonts w:hint="eastAsia" w:ascii="宋体" w:hAnsi="宋体"/>
          <w:color w:val="auto"/>
          <w:szCs w:val="21"/>
          <w:highlight w:val="none"/>
        </w:rPr>
        <w:t>由符合政策要求的下列中小企业制造。相关企业（含联合体中的中小企业、签订分包意向协议的中小企业）的具体情况如下：</w:t>
      </w:r>
    </w:p>
    <w:p w14:paraId="6A96267A">
      <w:pPr>
        <w:numPr>
          <w:ilvl w:val="0"/>
          <w:numId w:val="3"/>
        </w:numPr>
        <w:spacing w:line="400" w:lineRule="exact"/>
        <w:ind w:left="0" w:firstLine="422"/>
        <w:jc w:val="left"/>
        <w:rPr>
          <w:rFonts w:ascii="宋体" w:hAnsi="宋体"/>
          <w:color w:val="auto"/>
          <w:szCs w:val="21"/>
          <w:highlight w:val="none"/>
          <w:u w:val="single"/>
        </w:rPr>
      </w:pP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rPr>
        <w:t>，属于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；制造商（企业名称），从业人员人，营业收入为万元，资产总额为万元，制造商属于（中型企业、小型企业、微型企业，</w:t>
      </w:r>
      <w:r>
        <w:rPr>
          <w:rFonts w:hint="eastAsia" w:ascii="宋体" w:hAnsi="宋体"/>
          <w:b/>
          <w:color w:val="auto"/>
          <w:szCs w:val="21"/>
          <w:highlight w:val="none"/>
          <w:u w:val="single"/>
        </w:rPr>
        <w:t>三选一填写</w:t>
      </w:r>
      <w:r>
        <w:rPr>
          <w:rFonts w:hint="eastAsia" w:ascii="宋体" w:hAnsi="宋体"/>
          <w:color w:val="auto"/>
          <w:szCs w:val="21"/>
          <w:highlight w:val="none"/>
        </w:rPr>
        <w:t>）；</w:t>
      </w:r>
    </w:p>
    <w:p w14:paraId="0AFE6E4E">
      <w:pPr>
        <w:numPr>
          <w:ilvl w:val="0"/>
          <w:numId w:val="3"/>
        </w:numPr>
        <w:spacing w:line="400" w:lineRule="exact"/>
        <w:ind w:left="0" w:firstLine="422"/>
        <w:jc w:val="left"/>
        <w:rPr>
          <w:rFonts w:ascii="宋体" w:hAnsi="宋体"/>
          <w:color w:val="auto"/>
          <w:szCs w:val="21"/>
          <w:highlight w:val="none"/>
          <w:u w:val="single"/>
        </w:rPr>
      </w:pP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rPr>
        <w:t>，属于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；制造商（企业名称），从业人员人，营业收入为万元，资产总额为万元，制造商属于（中型企业、小型企业、微型企业，</w:t>
      </w:r>
      <w:r>
        <w:rPr>
          <w:rFonts w:hint="eastAsia" w:ascii="宋体" w:hAnsi="宋体"/>
          <w:b/>
          <w:color w:val="auto"/>
          <w:szCs w:val="21"/>
          <w:highlight w:val="none"/>
          <w:u w:val="single"/>
        </w:rPr>
        <w:t>三选一填写</w:t>
      </w:r>
      <w:r>
        <w:rPr>
          <w:rFonts w:hint="eastAsia" w:ascii="宋体" w:hAnsi="宋体"/>
          <w:color w:val="auto"/>
          <w:szCs w:val="21"/>
          <w:highlight w:val="none"/>
        </w:rPr>
        <w:t>）；</w:t>
      </w:r>
    </w:p>
    <w:p w14:paraId="4B3CA3D0">
      <w:pPr>
        <w:spacing w:line="400" w:lineRule="exact"/>
        <w:ind w:firstLine="420"/>
        <w:jc w:val="left"/>
        <w:rPr>
          <w:rFonts w:ascii="宋体" w:hAnsi="宋体"/>
          <w:color w:val="auto"/>
          <w:szCs w:val="21"/>
          <w:highlight w:val="none"/>
        </w:rPr>
      </w:pPr>
      <w:r>
        <w:rPr>
          <w:rFonts w:hint="eastAsia" w:ascii="宋体" w:hAnsi="宋体"/>
          <w:color w:val="auto"/>
          <w:szCs w:val="21"/>
          <w:highlight w:val="none"/>
        </w:rPr>
        <w:t>…………</w:t>
      </w:r>
    </w:p>
    <w:p w14:paraId="0C08CAFE">
      <w:pPr>
        <w:spacing w:line="400" w:lineRule="exact"/>
        <w:ind w:firstLine="420"/>
        <w:rPr>
          <w:rFonts w:ascii="宋体" w:hAnsi="宋体"/>
          <w:color w:val="auto"/>
          <w:szCs w:val="21"/>
          <w:highlight w:val="none"/>
        </w:rPr>
      </w:pPr>
      <w:r>
        <w:rPr>
          <w:rFonts w:hint="eastAsia" w:ascii="宋体" w:hAnsi="宋体"/>
          <w:color w:val="auto"/>
          <w:szCs w:val="21"/>
          <w:highlight w:val="none"/>
        </w:rPr>
        <w:t>以上企业，不属于大企业的分支机构，不存在控股股东为大企业的情形，也不存在与大企业的负责人为同一人的情形。</w:t>
      </w:r>
    </w:p>
    <w:p w14:paraId="47E3425F">
      <w:pPr>
        <w:spacing w:line="400" w:lineRule="exact"/>
        <w:ind w:firstLine="420"/>
        <w:rPr>
          <w:rFonts w:ascii="宋体" w:hAnsi="宋体"/>
          <w:color w:val="auto"/>
          <w:szCs w:val="21"/>
          <w:highlight w:val="none"/>
        </w:rPr>
      </w:pPr>
      <w:r>
        <w:rPr>
          <w:rFonts w:hint="eastAsia" w:ascii="宋体" w:hAnsi="宋体"/>
          <w:color w:val="auto"/>
          <w:szCs w:val="21"/>
          <w:highlight w:val="none"/>
        </w:rPr>
        <w:t>本企业对上述声明内容的真实性负责。如有虚假，将依法承担相应责任。</w:t>
      </w:r>
    </w:p>
    <w:p w14:paraId="5C8777F4">
      <w:pPr>
        <w:spacing w:line="400" w:lineRule="exact"/>
        <w:ind w:firstLine="420"/>
        <w:rPr>
          <w:rFonts w:ascii="宋体" w:hAnsi="宋体"/>
          <w:color w:val="auto"/>
          <w:szCs w:val="21"/>
          <w:highlight w:val="none"/>
        </w:rPr>
      </w:pPr>
    </w:p>
    <w:p w14:paraId="19C1FDE8">
      <w:pPr>
        <w:spacing w:line="400" w:lineRule="exact"/>
        <w:ind w:firstLine="420"/>
        <w:rPr>
          <w:rFonts w:ascii="宋体" w:hAnsi="宋体"/>
          <w:color w:val="auto"/>
          <w:szCs w:val="21"/>
          <w:highlight w:val="none"/>
        </w:rPr>
      </w:pPr>
      <w:r>
        <w:rPr>
          <w:rFonts w:hint="eastAsia" w:ascii="宋体" w:hAnsi="宋体"/>
          <w:color w:val="auto"/>
          <w:szCs w:val="21"/>
          <w:highlight w:val="none"/>
        </w:rPr>
        <w:t>企业名称（盖章）：</w:t>
      </w:r>
    </w:p>
    <w:p w14:paraId="0C5252A5">
      <w:pPr>
        <w:spacing w:line="400" w:lineRule="exact"/>
        <w:ind w:firstLine="420"/>
        <w:rPr>
          <w:rFonts w:ascii="宋体" w:hAnsi="宋体"/>
          <w:color w:val="auto"/>
          <w:szCs w:val="21"/>
          <w:highlight w:val="none"/>
        </w:rPr>
      </w:pPr>
    </w:p>
    <w:p w14:paraId="7B2EDD66">
      <w:pPr>
        <w:spacing w:line="400" w:lineRule="exact"/>
        <w:ind w:firstLine="420"/>
        <w:rPr>
          <w:rFonts w:ascii="宋体" w:hAnsi="宋体"/>
          <w:color w:val="auto"/>
          <w:szCs w:val="21"/>
          <w:highlight w:val="none"/>
        </w:rPr>
      </w:pPr>
      <w:r>
        <w:rPr>
          <w:rFonts w:hint="eastAsia" w:ascii="宋体" w:hAnsi="宋体"/>
          <w:color w:val="auto"/>
          <w:szCs w:val="21"/>
          <w:highlight w:val="none"/>
        </w:rPr>
        <w:t>日 期：</w:t>
      </w:r>
    </w:p>
    <w:p w14:paraId="1AE38268">
      <w:pPr>
        <w:spacing w:line="400" w:lineRule="exact"/>
        <w:ind w:firstLine="420"/>
        <w:rPr>
          <w:rFonts w:ascii="宋体" w:hAnsi="宋体"/>
          <w:color w:val="auto"/>
          <w:szCs w:val="21"/>
          <w:highlight w:val="none"/>
        </w:rPr>
      </w:pPr>
    </w:p>
    <w:p w14:paraId="67FC4CCA">
      <w:pPr>
        <w:spacing w:line="400" w:lineRule="exact"/>
        <w:ind w:firstLine="420"/>
        <w:rPr>
          <w:rFonts w:ascii="宋体" w:hAnsi="宋体"/>
          <w:b/>
          <w:bCs/>
          <w:color w:val="auto"/>
          <w:szCs w:val="21"/>
          <w:highlight w:val="none"/>
        </w:rPr>
      </w:pPr>
      <w:r>
        <w:rPr>
          <w:rFonts w:hint="eastAsia" w:ascii="宋体" w:hAnsi="宋体"/>
          <w:color w:val="auto"/>
          <w:szCs w:val="21"/>
          <w:highlight w:val="none"/>
        </w:rPr>
        <w:t>注：</w:t>
      </w:r>
      <w:r>
        <w:rPr>
          <w:rFonts w:hint="eastAsia" w:ascii="宋体" w:hAnsi="宋体"/>
          <w:b/>
          <w:bCs/>
          <w:color w:val="auto"/>
          <w:szCs w:val="21"/>
          <w:highlight w:val="none"/>
        </w:rPr>
        <w:t>从业人员、营业收入、资产总额填报上一年度数据，无上一年度数据的新成立企业可不填报。行业划分标准依据工信部联企业〔2011〕300号文的规定填写</w:t>
      </w:r>
      <w:r>
        <w:rPr>
          <w:rFonts w:ascii="宋体" w:hAnsi="宋体"/>
          <w:b/>
          <w:bCs/>
          <w:color w:val="auto"/>
          <w:szCs w:val="21"/>
          <w:highlight w:val="none"/>
        </w:rPr>
        <w:t>。</w:t>
      </w:r>
    </w:p>
    <w:p w14:paraId="49D643FE">
      <w:pPr>
        <w:spacing w:line="400" w:lineRule="exact"/>
        <w:ind w:firstLine="422"/>
        <w:rPr>
          <w:rFonts w:ascii="宋体" w:hAnsi="宋体"/>
          <w:b/>
          <w:bCs/>
          <w:color w:val="auto"/>
          <w:szCs w:val="21"/>
          <w:highlight w:val="none"/>
        </w:rPr>
      </w:pPr>
      <w:r>
        <w:rPr>
          <w:rFonts w:hint="eastAsia" w:ascii="宋体" w:hAnsi="宋体"/>
          <w:b/>
          <w:bCs/>
          <w:color w:val="auto"/>
          <w:szCs w:val="21"/>
          <w:highlight w:val="none"/>
        </w:rPr>
        <w:t>在货物类采购项目中，货物由中型、小型或微型企业制造的（即货物由中型、小型或微型企业生产且使用该小型或微型企业商号或者注册商标）视为中小微企业。</w:t>
      </w:r>
    </w:p>
    <w:p w14:paraId="413DE5E4">
      <w:pPr>
        <w:spacing w:line="400" w:lineRule="exact"/>
        <w:ind w:firstLine="420"/>
        <w:rPr>
          <w:rFonts w:ascii="宋体" w:hAnsi="宋体"/>
          <w:color w:val="auto"/>
          <w:szCs w:val="21"/>
          <w:highlight w:val="none"/>
          <w:u w:val="single"/>
        </w:rPr>
      </w:pPr>
      <w:r>
        <w:rPr>
          <w:rFonts w:hint="eastAsia" w:ascii="宋体" w:hAnsi="宋体"/>
          <w:color w:val="auto"/>
          <w:szCs w:val="21"/>
          <w:highlight w:val="none"/>
          <w:u w:val="single"/>
        </w:rPr>
        <w:t>依据工信部联企业〔2011〕300号文，工业的行业划分标准如下：</w:t>
      </w:r>
    </w:p>
    <w:p w14:paraId="373B4298">
      <w:pPr>
        <w:spacing w:line="400" w:lineRule="exact"/>
        <w:ind w:firstLine="420"/>
        <w:rPr>
          <w:rFonts w:ascii="宋体" w:hAnsi="宋体"/>
          <w:color w:val="auto"/>
          <w:szCs w:val="21"/>
          <w:highlight w:val="none"/>
          <w:u w:val="single"/>
        </w:rPr>
      </w:pPr>
      <w:r>
        <w:rPr>
          <w:rFonts w:hint="eastAsia" w:ascii="宋体" w:hAnsi="宋体"/>
          <w:color w:val="auto"/>
          <w:szCs w:val="21"/>
          <w:highlight w:val="none"/>
          <w:u w:val="single"/>
        </w:rPr>
        <w:t>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62A41CC">
      <w:pPr>
        <w:spacing w:line="400" w:lineRule="exact"/>
        <w:ind w:firstLine="420"/>
        <w:rPr>
          <w:rFonts w:ascii="宋体" w:hAnsi="宋体"/>
          <w:b/>
          <w:color w:val="auto"/>
          <w:szCs w:val="21"/>
          <w:highlight w:val="none"/>
        </w:rPr>
      </w:pPr>
      <w:r>
        <w:rPr>
          <w:rFonts w:ascii="宋体" w:hAnsi="宋体"/>
          <w:color w:val="auto"/>
          <w:szCs w:val="21"/>
          <w:highlight w:val="none"/>
        </w:rPr>
        <w:br w:type="page" w:clear="all"/>
      </w:r>
      <w:r>
        <w:rPr>
          <w:rFonts w:hint="eastAsia" w:ascii="宋体" w:hAnsi="宋体"/>
          <w:b/>
          <w:color w:val="auto"/>
          <w:szCs w:val="21"/>
          <w:highlight w:val="none"/>
        </w:rPr>
        <w:t>格式14、残疾人福利性单位声明函</w:t>
      </w:r>
    </w:p>
    <w:p w14:paraId="1AB06215">
      <w:pPr>
        <w:spacing w:line="580" w:lineRule="exact"/>
        <w:jc w:val="center"/>
        <w:rPr>
          <w:rFonts w:ascii="宋体" w:hAnsi="宋体"/>
          <w:b/>
          <w:bCs/>
          <w:color w:val="auto"/>
          <w:spacing w:val="6"/>
          <w:sz w:val="32"/>
          <w:szCs w:val="32"/>
          <w:highlight w:val="none"/>
        </w:rPr>
      </w:pPr>
    </w:p>
    <w:p w14:paraId="3F50E62D">
      <w:pPr>
        <w:spacing w:line="580" w:lineRule="exact"/>
        <w:jc w:val="center"/>
        <w:rPr>
          <w:rFonts w:ascii="宋体" w:hAnsi="宋体"/>
          <w:b/>
          <w:bCs/>
          <w:color w:val="auto"/>
          <w:spacing w:val="6"/>
          <w:sz w:val="32"/>
          <w:szCs w:val="32"/>
          <w:highlight w:val="none"/>
        </w:rPr>
      </w:pPr>
    </w:p>
    <w:p w14:paraId="00A7FCDD">
      <w:pPr>
        <w:pStyle w:val="78"/>
        <w:spacing w:line="400" w:lineRule="exact"/>
        <w:ind w:firstLine="643"/>
        <w:jc w:val="center"/>
        <w:rPr>
          <w:rFonts w:hAnsi="宋体"/>
          <w:b/>
          <w:color w:val="auto"/>
          <w:sz w:val="32"/>
          <w:szCs w:val="32"/>
          <w:highlight w:val="none"/>
        </w:rPr>
      </w:pPr>
    </w:p>
    <w:p w14:paraId="7C6EBEDB">
      <w:pPr>
        <w:pStyle w:val="78"/>
        <w:spacing w:line="400" w:lineRule="exact"/>
        <w:jc w:val="center"/>
        <w:rPr>
          <w:rFonts w:hAnsi="宋体" w:eastAsia="宋体"/>
          <w:b/>
          <w:color w:val="auto"/>
          <w:sz w:val="32"/>
          <w:szCs w:val="32"/>
          <w:highlight w:val="none"/>
        </w:rPr>
      </w:pPr>
      <w:r>
        <w:rPr>
          <w:rFonts w:hint="eastAsia" w:hAnsi="宋体" w:eastAsia="宋体"/>
          <w:b/>
          <w:color w:val="auto"/>
          <w:sz w:val="32"/>
          <w:szCs w:val="32"/>
          <w:highlight w:val="none"/>
        </w:rPr>
        <w:t>残疾人福利性单位声明函</w:t>
      </w:r>
    </w:p>
    <w:p w14:paraId="2AF31634">
      <w:pPr>
        <w:pStyle w:val="78"/>
        <w:spacing w:line="400" w:lineRule="exact"/>
        <w:ind w:firstLine="643"/>
        <w:jc w:val="center"/>
        <w:rPr>
          <w:rFonts w:hAnsi="宋体"/>
          <w:b/>
          <w:color w:val="auto"/>
          <w:sz w:val="32"/>
          <w:szCs w:val="32"/>
          <w:highlight w:val="none"/>
        </w:rPr>
      </w:pPr>
    </w:p>
    <w:p w14:paraId="684BB6B0">
      <w:pPr>
        <w:spacing w:line="580" w:lineRule="exact"/>
        <w:ind w:firstLine="420"/>
        <w:rPr>
          <w:rFonts w:ascii="宋体" w:hAnsi="宋体"/>
          <w:color w:val="auto"/>
          <w:szCs w:val="21"/>
          <w:highlight w:val="none"/>
        </w:rPr>
      </w:pPr>
      <w:r>
        <w:rPr>
          <w:rFonts w:hint="eastAsia" w:ascii="宋体" w:hAnsi="宋体"/>
          <w:color w:val="auto"/>
          <w:szCs w:val="21"/>
          <w:highlight w:val="none"/>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108A9D9">
      <w:pPr>
        <w:spacing w:line="580" w:lineRule="exact"/>
        <w:ind w:firstLine="420"/>
        <w:rPr>
          <w:rFonts w:ascii="宋体" w:hAnsi="宋体"/>
          <w:color w:val="auto"/>
          <w:szCs w:val="21"/>
          <w:highlight w:val="none"/>
        </w:rPr>
      </w:pPr>
      <w:r>
        <w:rPr>
          <w:rFonts w:hint="eastAsia" w:ascii="宋体" w:hAnsi="宋体"/>
          <w:color w:val="auto"/>
          <w:szCs w:val="21"/>
          <w:highlight w:val="none"/>
        </w:rPr>
        <w:t>本单位对上述声明的真实性负责。如有虚假，将依法承担相应责任。</w:t>
      </w:r>
    </w:p>
    <w:p w14:paraId="7A5E3CE2">
      <w:pPr>
        <w:spacing w:line="580" w:lineRule="exact"/>
        <w:ind w:firstLine="420"/>
        <w:rPr>
          <w:rFonts w:ascii="宋体" w:hAnsi="宋体"/>
          <w:color w:val="auto"/>
          <w:szCs w:val="21"/>
          <w:highlight w:val="none"/>
        </w:rPr>
      </w:pPr>
    </w:p>
    <w:p w14:paraId="56B05BAB">
      <w:pPr>
        <w:spacing w:line="580" w:lineRule="exact"/>
        <w:ind w:firstLine="420"/>
        <w:rPr>
          <w:rFonts w:ascii="宋体" w:hAnsi="宋体"/>
          <w:color w:val="auto"/>
          <w:szCs w:val="21"/>
          <w:highlight w:val="none"/>
        </w:rPr>
      </w:pPr>
    </w:p>
    <w:p w14:paraId="5E98582E">
      <w:pPr>
        <w:spacing w:line="580" w:lineRule="exact"/>
        <w:ind w:right="1560" w:firstLine="420"/>
        <w:jc w:val="right"/>
        <w:rPr>
          <w:rFonts w:ascii="宋体" w:hAnsi="宋体"/>
          <w:color w:val="auto"/>
          <w:szCs w:val="21"/>
          <w:highlight w:val="none"/>
        </w:rPr>
      </w:pPr>
      <w:r>
        <w:rPr>
          <w:rFonts w:hint="eastAsia" w:ascii="宋体" w:hAnsi="宋体"/>
          <w:color w:val="auto"/>
          <w:szCs w:val="21"/>
          <w:highlight w:val="none"/>
        </w:rPr>
        <w:t xml:space="preserve">                      单位名称（盖章）：</w:t>
      </w:r>
    </w:p>
    <w:p w14:paraId="3A903CE7">
      <w:pPr>
        <w:spacing w:line="580" w:lineRule="exact"/>
        <w:ind w:right="1560" w:firstLine="420"/>
        <w:jc w:val="right"/>
        <w:rPr>
          <w:rFonts w:ascii="宋体" w:hAnsi="宋体"/>
          <w:color w:val="auto"/>
          <w:szCs w:val="21"/>
          <w:highlight w:val="none"/>
        </w:rPr>
      </w:pPr>
      <w:r>
        <w:rPr>
          <w:rFonts w:hint="eastAsia" w:ascii="宋体" w:hAnsi="宋体"/>
          <w:color w:val="auto"/>
          <w:szCs w:val="21"/>
          <w:highlight w:val="none"/>
        </w:rPr>
        <w:t xml:space="preserve">                 日  期：</w:t>
      </w:r>
    </w:p>
    <w:p w14:paraId="7E87993C">
      <w:pPr>
        <w:widowControl/>
        <w:spacing w:line="400" w:lineRule="exact"/>
        <w:jc w:val="left"/>
        <w:rPr>
          <w:rFonts w:ascii="宋体" w:hAnsi="宋体"/>
          <w:color w:val="auto"/>
          <w:szCs w:val="21"/>
          <w:highlight w:val="none"/>
        </w:rPr>
      </w:pPr>
    </w:p>
    <w:p w14:paraId="3B489AB6">
      <w:pPr>
        <w:widowControl/>
        <w:spacing w:line="400" w:lineRule="exact"/>
        <w:jc w:val="left"/>
        <w:rPr>
          <w:rFonts w:ascii="宋体" w:hAnsi="宋体"/>
          <w:color w:val="auto"/>
          <w:szCs w:val="21"/>
          <w:highlight w:val="none"/>
        </w:rPr>
      </w:pPr>
      <w:r>
        <w:rPr>
          <w:rFonts w:hint="eastAsia" w:ascii="宋体" w:hAnsi="宋体"/>
          <w:color w:val="auto"/>
          <w:szCs w:val="21"/>
          <w:highlight w:val="none"/>
        </w:rPr>
        <w:t>注：残疾人福利性单位或监狱企业视同小型、微型企业。</w:t>
      </w:r>
      <w:bookmarkEnd w:id="0"/>
      <w:bookmarkEnd w:id="1"/>
      <w:bookmarkEnd w:id="5"/>
      <w:bookmarkEnd w:id="6"/>
    </w:p>
    <w:p w14:paraId="6A75E5B9">
      <w:pPr>
        <w:spacing w:line="360" w:lineRule="auto"/>
        <w:rPr>
          <w:rFonts w:ascii="宋体" w:hAnsi="宋体"/>
          <w:color w:val="auto"/>
          <w:szCs w:val="21"/>
          <w:highlight w:val="none"/>
        </w:rPr>
      </w:pPr>
    </w:p>
    <w:p w14:paraId="6E6408B2">
      <w:pPr>
        <w:pStyle w:val="70"/>
        <w:rPr>
          <w:rFonts w:eastAsia="黑体"/>
          <w:b/>
          <w:color w:val="auto"/>
          <w:sz w:val="36"/>
          <w:szCs w:val="36"/>
          <w:highlight w:val="none"/>
        </w:rPr>
      </w:pPr>
    </w:p>
    <w:p w14:paraId="76729476">
      <w:pPr>
        <w:widowControl w:val="0"/>
        <w:spacing w:line="360" w:lineRule="auto"/>
        <w:jc w:val="both"/>
        <w:rPr>
          <w:rFonts w:hint="eastAsia" w:ascii="宋体" w:hAnsi="宋体" w:eastAsia="宋体" w:cs="Times New Roman"/>
          <w:color w:val="auto"/>
          <w:sz w:val="21"/>
          <w:szCs w:val="21"/>
          <w:highlight w:val="none"/>
        </w:rPr>
      </w:pPr>
      <w:r>
        <w:rPr>
          <w:rFonts w:ascii="宋体" w:hAnsi="宋体"/>
          <w:b/>
          <w:bCs/>
          <w:color w:val="auto"/>
          <w:spacing w:val="20"/>
          <w:sz w:val="30"/>
          <w:highlight w:val="none"/>
        </w:rPr>
        <w:br w:type="page" w:clear="all"/>
      </w:r>
      <w:bookmarkStart w:id="8" w:name="_Hlk99527844"/>
      <w:bookmarkStart w:id="9" w:name="_Hlk110604870"/>
      <w:r>
        <w:rPr>
          <w:rFonts w:hint="eastAsia" w:ascii="宋体" w:hAnsi="宋体" w:eastAsia="宋体" w:cs="Times New Roman"/>
          <w:color w:val="auto"/>
          <w:sz w:val="21"/>
          <w:szCs w:val="21"/>
          <w:highlight w:val="none"/>
          <w:lang w:val="en-US" w:eastAsia="zh-CN"/>
        </w:rPr>
        <w:t>格式15、</w:t>
      </w:r>
      <w:r>
        <w:rPr>
          <w:rFonts w:hint="eastAsia" w:ascii="宋体" w:hAnsi="宋体" w:eastAsia="宋体" w:cs="Times New Roman"/>
          <w:color w:val="auto"/>
          <w:sz w:val="21"/>
          <w:szCs w:val="21"/>
          <w:highlight w:val="none"/>
        </w:rPr>
        <w:t>关于符合本国产品标准的声明函</w:t>
      </w:r>
    </w:p>
    <w:p w14:paraId="5AA543AE">
      <w:pPr>
        <w:spacing w:line="400" w:lineRule="exact"/>
        <w:ind w:firstLine="420"/>
        <w:rPr>
          <w:rFonts w:hint="eastAsia" w:ascii="宋体" w:hAnsi="宋体" w:eastAsia="宋体" w:cs="Times New Roman"/>
          <w:b/>
          <w:color w:val="auto"/>
          <w:szCs w:val="21"/>
          <w:highlight w:val="none"/>
        </w:rPr>
      </w:pPr>
    </w:p>
    <w:p w14:paraId="088A6B04">
      <w:pPr>
        <w:spacing w:line="400" w:lineRule="exact"/>
        <w:ind w:firstLine="420"/>
        <w:jc w:val="center"/>
        <w:rPr>
          <w:rFonts w:hint="eastAsia"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lang w:val="en-US" w:eastAsia="zh-CN" w:bidi="ar-SA"/>
        </w:rPr>
        <w:t>关于符合本国产品标准的声明函</w:t>
      </w:r>
    </w:p>
    <w:p w14:paraId="1F9AB817">
      <w:pPr>
        <w:pStyle w:val="112"/>
        <w:keepNext w:val="0"/>
        <w:keepLines w:val="0"/>
        <w:pageBreakBefore w:val="0"/>
        <w:widowControl/>
        <w:spacing w:before="0" w:beforeAutospacing="0" w:after="0" w:afterAutospacing="0" w:line="360" w:lineRule="auto"/>
        <w:ind w:firstLine="420"/>
        <w:rPr>
          <w:rFonts w:hint="eastAsia" w:ascii="宋体" w:hAnsi="宋体" w:eastAsia="宋体" w:cs="Times New Roman"/>
          <w:color w:val="auto"/>
          <w:sz w:val="24"/>
          <w:szCs w:val="24"/>
          <w:highlight w:val="none"/>
        </w:rPr>
      </w:pPr>
    </w:p>
    <w:p w14:paraId="06414257">
      <w:pPr>
        <w:pStyle w:val="112"/>
        <w:keepNext w:val="0"/>
        <w:keepLines w:val="0"/>
        <w:pageBreakBefore w:val="0"/>
        <w:widowControl/>
        <w:spacing w:before="0" w:beforeAutospacing="0" w:after="0" w:afterAutospacing="0" w:line="360" w:lineRule="auto"/>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24E35B62">
      <w:pPr>
        <w:pStyle w:val="112"/>
        <w:keepNext w:val="0"/>
        <w:keepLines w:val="0"/>
        <w:pageBreakBefore w:val="0"/>
        <w:widowControl/>
        <w:spacing w:before="30" w:beforeAutospacing="0" w:after="30" w:afterAutospacing="0" w:line="360" w:lineRule="auto"/>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3" name="任意多边形 3"/>
                <wp:cNvGraphicFramePr/>
                <a:graphic xmlns:a="http://schemas.openxmlformats.org/drawingml/2006/main">
                  <a:graphicData uri="http://schemas.microsoft.com/office/word/2010/wordprocessingShape">
                    <wps:wsp>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0.65pt;margin-top:40.25pt;height:10.3pt;width:44.55pt;z-index:251660288;mso-width-relative:page;mso-height-relative:page;" filled="f" stroked="t" coordsize="21600,21600" o:gfxdata="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Mhq&#10;lS7YAAAACAEAAA8AAAAAAAAAAQAgAAAAIgAAAGRycy9kb3ducmV2LnhtbFBLAQIUABQAAAAIAIdO&#10;4kAMYa5PlQIAAO4FAAAOAAAAAAAAAAEAIAAAACcBAABkcnMvZTJvRG9jLnhtbFBLBQYAAAAABgAG&#10;AFkBAAAuBgAAAAA=&#10;" path="m0,0l21600,21600e">
                <v:fill on="f" focussize="0,0"/>
                <v:stroke color="#000000" joinstyle="round"/>
                <v:imagedata o:title=""/>
                <o:lock v:ext="edit" aspectratio="f"/>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4" name="任意多边形 4"/>
                <wp:cNvGraphicFramePr/>
                <a:graphic xmlns:a="http://schemas.openxmlformats.org/drawingml/2006/main">
                  <a:graphicData uri="http://schemas.microsoft.com/office/word/2010/wordprocessingShape">
                    <wps:wsp>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91.85pt;margin-top:24.4pt;height:7.7pt;width:15.45pt;z-index:251660288;mso-width-relative:page;mso-height-relative:page;" filled="f" stroked="t" coordsize="21600,21600" o:gfxdata="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Bcbcj62gAAAAkBAAAPAAAAAAAAAAEAIAAAACIAAABkcnMvZG93bnJldi54bWxQSwECFAAUAAAA&#10;CACHTuJApaz3apcCAADtBQAADgAAAAAAAAABACAAAAApAQAAZHJzL2Uyb0RvYy54bWxQSwUGAAAA&#10;AAYABgBZAQAAMgYAAAAA&#10;" path="m0,0l21600,21600e">
                <v:fill on="f" focussize="0,0"/>
                <v:stroke color="#000000" joinstyle="round"/>
                <v:imagedata o:title=""/>
                <o:lock v:ext="edit" aspectratio="f"/>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5" name="任意多边形 5"/>
                <wp:cNvGraphicFramePr/>
                <a:graphic xmlns:a="http://schemas.openxmlformats.org/drawingml/2006/main">
                  <a:graphicData uri="http://schemas.microsoft.com/office/word/2010/wordprocessingShape">
                    <wps:wsp>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44.85pt;margin-top:40.25pt;height:11.6pt;width:64.3pt;z-index:251660288;mso-width-relative:page;mso-height-relative:page;" filled="f" stroked="t" coordsize="21600,21600" o:gfxdata="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DM&#10;jLsB2gAAAAoBAAAPAAAAAAAAAAEAIAAAACIAAABkcnMvZG93bnJldi54bWxQSwECFAAUAAAACACH&#10;TuJAwuwTkpQCAADuBQAADgAAAAAAAAABACAAAAApAQAAZHJzL2Uyb0RvYy54bWxQSwUGAAAAAAYA&#10;BgBZAQAALwYAAAAA&#10;" path="m0,0l21600,21600e">
                <v:fill on="f" focussize="0,0"/>
                <v:stroke color="#000000" joinstyle="round"/>
                <v:imagedata o:title=""/>
                <o:lock v:ext="edit" aspectratio="f"/>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任意多边形 6"/>
                <wp:cNvGraphicFramePr/>
                <a:graphic xmlns:a="http://schemas.openxmlformats.org/drawingml/2006/main">
                  <a:graphicData uri="http://schemas.microsoft.com/office/word/2010/wordprocessingShape">
                    <wps:wsp>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3pt;margin-top:24.4pt;height:7.7pt;width:28.7pt;z-index:251660288;mso-width-relative:page;mso-height-relative:page;" filled="f" stroked="t" coordsize="21600,21600" o:gfxdata="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" path="m0,0l21600,21600e">
                <v:fill on="f" focussize="0,0"/>
                <v:stroke color="#000000" joinstyle="round"/>
                <v:imagedata o:title=""/>
                <o:lock v:ext="edit" aspectratio="f"/>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任意多边形 7"/>
                <wp:cNvGraphicFramePr/>
                <a:graphic xmlns:a="http://schemas.openxmlformats.org/drawingml/2006/main">
                  <a:graphicData uri="http://schemas.microsoft.com/office/word/2010/wordprocessingShape">
                    <wps:wsp>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61.85pt;margin-top:6.85pt;height:7.25pt;width:45.45pt;z-index:251660288;mso-width-relative:page;mso-height-relative:page;" filled="f" stroked="t" coordsize="21600,21600" o:gfxdata="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DA&#10;s9Xw2QAAAAkBAAAPAAAAAAAAAAEAIAAAACIAAABkcnMvZG93bnJldi54bWxQSwECFAAUAAAACACH&#10;TuJAfqUhCpUCAADtBQAADgAAAAAAAAABACAAAAAoAQAAZHJzL2Uyb0RvYy54bWxQSwUGAAAAAAYA&#10;BgBZAQAALwYAAAAA&#10;" path="m0,0l21600,21600e">
                <v:fill on="f" focussize="0,0"/>
                <v:stroke color="#000000" joinstyle="round"/>
                <v:imagedata o:title=""/>
                <o:lock v:ext="edit" aspectratio="f"/>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任意多边形 8"/>
                <wp:cNvGraphicFramePr/>
                <a:graphic xmlns:a="http://schemas.openxmlformats.org/drawingml/2006/main">
                  <a:graphicData uri="http://schemas.microsoft.com/office/word/2010/wordprocessingShape">
                    <wps:wsp>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53.15pt;margin-top:41.1pt;height:9.45pt;width:69pt;z-index:251660288;mso-width-relative:page;mso-height-relative:page;" filled="f" stroked="t" coordsize="21600,21600" o:gfxdata="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B8S&#10;MsnYAAAACgEAAA8AAAAAAAAAAQAgAAAAIgAAAGRycy9kb3ducmV2LnhtbFBLAQIUABQAAAAIAIdO&#10;4kAREku6lQIAAO4FAAAOAAAAAAAAAAEAIAAAACcBAABkcnMvZTJvRG9jLnhtbFBLBQYAAAAABgAG&#10;AFkBAAAuBgAAAAA=&#10;" path="m0,0l21600,21600e">
                <v:fill on="f" focussize="0,0"/>
                <v:stroke color="#000000" joinstyle="round"/>
                <v:imagedata o:title=""/>
                <o:lock v:ext="edit" aspectratio="f"/>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9" name="任意多边形 9"/>
                <wp:cNvGraphicFramePr/>
                <a:graphic xmlns:a="http://schemas.openxmlformats.org/drawingml/2006/main">
                  <a:graphicData uri="http://schemas.microsoft.com/office/word/2010/wordprocessingShape">
                    <wps:wsp>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02.7pt;margin-top:23.95pt;height:8.15pt;width:64.3pt;z-index:251660288;mso-width-relative:page;mso-height-relative:page;" filled="f" stroked="t" coordsize="21600,21600" o:gfxdata="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C1L&#10;F1DZAAAACQEAAA8AAAAAAAAAAQAgAAAAIgAAAGRycy9kb3ducmV2LnhtbFBLAQIUABQAAAAIAIdO&#10;4kCQfToAlAIAAO4FAAAOAAAAAAAAAAEAIAAAACgBAABkcnMvZTJvRG9jLnhtbFBLBQYAAAAABgAG&#10;AFkBAAAuBgAAAAA=&#10;" path="m0,0l21600,21600e">
                <v:fill on="f" focussize="0,0"/>
                <v:stroke color="#000000" joinstyle="round"/>
                <v:imagedata o:title=""/>
                <o:lock v:ext="edit" aspectratio="f"/>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0" name="任意多边形 10"/>
                <wp:cNvGraphicFramePr/>
                <a:graphic xmlns:a="http://schemas.openxmlformats.org/drawingml/2006/main">
                  <a:graphicData uri="http://schemas.microsoft.com/office/word/2010/wordprocessingShape">
                    <wps:wsp>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18.3pt;margin-top:25.25pt;height:6pt;width:64.3pt;z-index:251660288;mso-width-relative:page;mso-height-relative:page;" filled="f" stroked="t" coordsize="21600,21600" o:gfxdata="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Bj&#10;InbG2gAAAAkBAAAPAAAAAAAAAAEAIAAAACIAAABkcnMvZG93bnJldi54bWxQSwECFAAUAAAACACH&#10;TuJAf4iohZQCAADvBQAADgAAAAAAAAABACAAAAApAQAAZHJzL2Uyb0RvYy54bWxQSwUGAAAAAAYA&#10;BgBZAQAALwYAAAAA&#10;" path="m0,0l21600,21600e">
                <v:fill on="f" focussize="0,0"/>
                <v:stroke color="#000000" joinstyle="round"/>
                <v:imagedata o:title=""/>
                <o:lock v:ext="edit" aspectratio="f"/>
              </v:shape>
            </w:pict>
          </mc:Fallback>
        </mc:AlternateContent>
      </w:r>
      <w:r>
        <w:rPr>
          <w:rFonts w:hint="eastAsia" w:ascii="宋体" w:hAnsi="宋体" w:eastAsia="宋体" w:cs="Times New Roman"/>
          <w:color w:val="auto"/>
          <w:sz w:val="21"/>
          <w:szCs w:val="21"/>
          <w:highlight w:val="none"/>
          <w:lang w:val="en-US" w:eastAsia="zh-CN" w:bidi="ar-SA"/>
        </w:rPr>
        <w:t>1.（产品名称1）</w:t>
      </w:r>
      <w:r>
        <w:rPr>
          <w:rFonts w:hint="eastAsia" w:ascii="宋体" w:hAnsi="宋体" w:eastAsia="宋体" w:cs="Times New Roman"/>
          <w:color w:val="auto"/>
          <w:sz w:val="21"/>
          <w:szCs w:val="21"/>
          <w:highlight w:val="none"/>
          <w:vertAlign w:val="superscript"/>
          <w:lang w:val="en-US" w:eastAsia="zh-CN" w:bidi="ar-SA"/>
        </w:rPr>
        <w:t>1</w:t>
      </w:r>
      <w:r>
        <w:rPr>
          <w:rFonts w:hint="eastAsia" w:ascii="宋体" w:hAnsi="宋体" w:eastAsia="宋体" w:cs="Times New Roman"/>
          <w:color w:val="auto"/>
          <w:sz w:val="21"/>
          <w:szCs w:val="21"/>
          <w:highlight w:val="none"/>
          <w:lang w:val="en-US" w:eastAsia="zh-CN" w:bidi="ar-SA"/>
        </w:rPr>
        <w:t>，生产厂为（厂名）</w:t>
      </w:r>
      <w:r>
        <w:rPr>
          <w:rFonts w:hint="eastAsia" w:ascii="宋体" w:hAnsi="宋体" w:eastAsia="宋体" w:cs="Times New Roman"/>
          <w:color w:val="auto"/>
          <w:sz w:val="21"/>
          <w:szCs w:val="21"/>
          <w:highlight w:val="none"/>
          <w:vertAlign w:val="superscript"/>
          <w:lang w:val="en-US" w:eastAsia="zh-CN" w:bidi="ar-SA"/>
        </w:rPr>
        <w:t>2</w:t>
      </w:r>
      <w:r>
        <w:rPr>
          <w:rFonts w:hint="eastAsia" w:ascii="宋体" w:hAnsi="宋体" w:eastAsia="宋体" w:cs="Times New Roman"/>
          <w:color w:val="auto"/>
          <w:sz w:val="21"/>
          <w:szCs w:val="21"/>
          <w:highlight w:val="none"/>
          <w:lang w:val="en-US" w:eastAsia="zh-CN" w:bidi="ar-SA"/>
        </w:rPr>
        <w:t>，厂址为（生产厂址）。 （产品名称1）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3</w:t>
      </w:r>
      <w:r>
        <w:rPr>
          <w:rFonts w:hint="eastAsia" w:ascii="宋体" w:hAnsi="宋体" w:eastAsia="宋体" w:cs="Times New Roman"/>
          <w:color w:val="auto"/>
          <w:sz w:val="21"/>
          <w:szCs w:val="21"/>
          <w:highlight w:val="none"/>
          <w:lang w:val="en-US" w:eastAsia="zh-CN" w:bidi="ar-SA"/>
        </w:rPr>
        <w:t>。（产品名称1）的（关键组件）</w:t>
      </w:r>
      <w:r>
        <w:rPr>
          <w:rFonts w:hint="eastAsia" w:ascii="宋体" w:hAnsi="宋体" w:eastAsia="宋体" w:cs="Times New Roman"/>
          <w:color w:val="auto"/>
          <w:sz w:val="21"/>
          <w:szCs w:val="21"/>
          <w:highlight w:val="none"/>
          <w:vertAlign w:val="superscript"/>
          <w:lang w:val="en-US" w:eastAsia="zh-CN" w:bidi="ar-SA"/>
        </w:rPr>
        <w:t>4</w:t>
      </w:r>
      <w:r>
        <w:rPr>
          <w:rFonts w:hint="eastAsia" w:ascii="宋体" w:hAnsi="宋体" w:eastAsia="宋体" w:cs="Times New Roman"/>
          <w:color w:val="auto"/>
          <w:sz w:val="21"/>
          <w:szCs w:val="21"/>
          <w:highlight w:val="none"/>
          <w:lang w:val="en-US" w:eastAsia="zh-CN" w:bidi="ar-SA"/>
        </w:rPr>
        <w:t>在中国境内生产。（产品名称1）的（关键工序）</w:t>
      </w:r>
      <w:r>
        <w:rPr>
          <w:rFonts w:hint="eastAsia" w:ascii="宋体" w:hAnsi="宋体" w:eastAsia="宋体" w:cs="Times New Roman"/>
          <w:color w:val="auto"/>
          <w:sz w:val="21"/>
          <w:szCs w:val="21"/>
          <w:highlight w:val="none"/>
          <w:vertAlign w:val="superscript"/>
          <w:lang w:val="en-US" w:eastAsia="zh-CN" w:bidi="ar-SA"/>
        </w:rPr>
        <w:t>5</w:t>
      </w:r>
      <w:r>
        <w:rPr>
          <w:rFonts w:hint="eastAsia" w:ascii="宋体" w:hAnsi="宋体" w:eastAsia="宋体" w:cs="Times New Roman"/>
          <w:color w:val="auto"/>
          <w:sz w:val="21"/>
          <w:szCs w:val="21"/>
          <w:highlight w:val="none"/>
          <w:lang w:val="en-US" w:eastAsia="zh-CN" w:bidi="ar-SA"/>
        </w:rPr>
        <w:t>在中国境内完成。</w:t>
      </w:r>
    </w:p>
    <w:p w14:paraId="3A954CF0">
      <w:pPr>
        <w:pStyle w:val="112"/>
        <w:keepNext w:val="0"/>
        <w:keepLines w:val="0"/>
        <w:pageBreakBefore w:val="0"/>
        <w:widowControl/>
        <w:spacing w:before="30" w:beforeAutospacing="0" w:after="30" w:afterAutospacing="0" w:line="360" w:lineRule="auto"/>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1" name="任意多边形 11"/>
                <wp:cNvGraphicFramePr/>
                <a:graphic xmlns:a="http://schemas.openxmlformats.org/drawingml/2006/main">
                  <a:graphicData uri="http://schemas.microsoft.com/office/word/2010/wordprocessingShape">
                    <wps:wsp>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76.45pt;margin-top:21.4pt;height:11.6pt;width:36.4pt;z-index:251660288;mso-width-relative:page;mso-height-relative:page;" filled="f" stroked="t" coordsize="21600,21600" o:gfxdata="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xUrSTtoAAAAJAQAADwAAAAAAAAABACAAAAAiAAAAZHJzL2Rvd25yZXYueG1sUEsBAhQAFAAAAAgA&#10;h07iQEjjD6WVAgAA8AUAAA4AAAAAAAAAAQAgAAAAKQEAAGRycy9lMm9Eb2MueG1sUEsFBgAAAAAG&#10;AAYAWQEAADAGAAAAAA==&#10;" path="m0,0l21600,21600e">
                <v:fill on="f" focussize="0,0"/>
                <v:stroke color="#000000" joinstyle="round"/>
                <v:imagedata o:title=""/>
                <o:lock v:ext="edit" aspectratio="f"/>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2" name="任意多边形 12"/>
                <wp:cNvGraphicFramePr/>
                <a:graphic xmlns:a="http://schemas.openxmlformats.org/drawingml/2006/main">
                  <a:graphicData uri="http://schemas.microsoft.com/office/word/2010/wordprocessingShape">
                    <wps:wsp>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pt;margin-top:40.3pt;height:8.85pt;width:33.45pt;z-index:251660288;mso-width-relative:page;mso-height-relative:page;" filled="f" stroked="t" coordsize="21600,21600" o:gfxdata="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KKj3DtcAAAAGAQAADwAAAAAAAAABACAAAAAiAAAAZHJzL2Rvd25yZXYueG1sUEsBAhQAFAAAAAgA&#10;h07iQOvYYHKYAgAA8AUAAA4AAAAAAAAAAQAgAAAAJgEAAGRycy9lMm9Eb2MueG1sUEsFBgAAAAAG&#10;AAYAWQEAADAGAAAAAA==&#10;" path="m0,0l21600,21600e">
                <v:fill on="f" focussize="0,0"/>
                <v:stroke color="#000000" joinstyle="round"/>
                <v:imagedata o:title=""/>
                <o:lock v:ext="edit" aspectratio="f"/>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3" name="任意多边形 13"/>
                <wp:cNvGraphicFramePr/>
                <a:graphic xmlns:a="http://schemas.openxmlformats.org/drawingml/2006/main">
                  <a:graphicData uri="http://schemas.microsoft.com/office/word/2010/wordprocessingShape">
                    <wps:wsp>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95pt;margin-top:22.7pt;height:6.85pt;width:18.45pt;z-index:251660288;mso-width-relative:page;mso-height-relative:page;" filled="f" stroked="t" coordsize="21600,21600" o:gfxdata="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AW&#10;L3Rc2AAAAAcBAAAPAAAAAAAAAAEAIAAAACIAAABkcnMvZG93bnJldi54bWxQSwECFAAUAAAACACH&#10;TuJAu58b2ZYCAADvBQAADgAAAAAAAAABACAAAAAnAQAAZHJzL2Uyb0RvYy54bWxQSwUGAAAAAAYA&#10;BgBZAQAALwYAAAAA&#10;" path="m0,0l21600,21600e">
                <v:fill on="f" focussize="0,0"/>
                <v:stroke color="#000000" joinstyle="round"/>
                <v:imagedata o:title=""/>
                <o:lock v:ext="edit" aspectratio="f"/>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4" name="任意多边形 14"/>
                <wp:cNvGraphicFramePr/>
                <a:graphic xmlns:a="http://schemas.openxmlformats.org/drawingml/2006/main">
                  <a:graphicData uri="http://schemas.microsoft.com/office/word/2010/wordprocessingShape">
                    <wps:wsp>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52.45pt;margin-top:4.7pt;height:7.7pt;width:56.55pt;z-index:251660288;mso-width-relative:page;mso-height-relative:page;" filled="f" stroked="t" coordsize="21600,21600" o:gfxdata="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VWpB7dgAAAAIAQAADwAAAAAAAAABACAAAAAiAAAAZHJzL2Rvd25yZXYueG1sUEsBAhQAFAAAAAgA&#10;h07iQH5XnQOXAgAA7wUAAA4AAAAAAAAAAQAgAAAAJwEAAGRycy9lMm9Eb2MueG1sUEsFBgAAAAAG&#10;AAYAWQEAADAGAAAAAA==&#10;" path="m0,0l21600,21600e">
                <v:fill on="f" focussize="0,0"/>
                <v:stroke color="#000000" joinstyle="round"/>
                <v:imagedata o:title=""/>
                <o:lock v:ext="edit" aspectratio="f"/>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5" name="任意多边形 15"/>
                <wp:cNvGraphicFramePr/>
                <a:graphic xmlns:a="http://schemas.openxmlformats.org/drawingml/2006/main">
                  <a:graphicData uri="http://schemas.microsoft.com/office/word/2010/wordprocessingShape">
                    <wps:wsp>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36.55pt;margin-top:38.05pt;height:11.1pt;width:71.55pt;z-index:251660288;mso-width-relative:page;mso-height-relative:page;" filled="f" stroked="t" coordsize="21600,21600" o:gfxdata="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o0813toAAAAJAQAADwAAAAAAAAABACAAAAAiAAAAZHJzL2Rvd25yZXYueG1sUEsBAhQAFAAAAAgA&#10;h07iQMOSrKSVAgAA8AUAAA4AAAAAAAAAAQAgAAAAKQEAAGRycy9lMm9Eb2MueG1sUEsFBgAAAAAG&#10;AAYAWQEAADAGAAAAAA==&#10;" path="m0,0l21600,21600e">
                <v:fill on="f" focussize="0,0"/>
                <v:stroke color="#000000" joinstyle="round"/>
                <v:imagedata o:title=""/>
                <o:lock v:ext="edit" aspectratio="f"/>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6" name="任意多边形 16"/>
                <wp:cNvGraphicFramePr/>
                <a:graphic xmlns:a="http://schemas.openxmlformats.org/drawingml/2006/main">
                  <a:graphicData uri="http://schemas.microsoft.com/office/word/2010/wordprocessingShape">
                    <wps:wsp>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29.45pt;margin-top:40.3pt;height:8.1pt;width:64.7pt;z-index:251660288;mso-width-relative:page;mso-height-relative:page;" filled="f" stroked="t" coordsize="21600,21600" o:gfxdata="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DIJ7xJ2gAAAAkBAAAPAAAAAAAAAAEAIAAAACIAAABkcnMvZG93bnJldi54bWxQSwECFAAUAAAA&#10;CACHTuJAN7qKVJcCAADwBQAADgAAAAAAAAABACAAAAApAQAAZHJzL2Uyb0RvYy54bWxQSwUGAAAA&#10;AAYABgBZAQAAMgYAAAAA&#10;" path="m0,0l21600,21600e">
                <v:fill on="f" focussize="0,0"/>
                <v:stroke color="#000000" joinstyle="round"/>
                <v:imagedata o:title=""/>
                <o:lock v:ext="edit" aspectratio="f"/>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7" name="任意多边形 17"/>
                <wp:cNvGraphicFramePr/>
                <a:graphic xmlns:a="http://schemas.openxmlformats.org/drawingml/2006/main">
                  <a:graphicData uri="http://schemas.microsoft.com/office/word/2010/wordprocessingShape">
                    <wps:wsp>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84.7pt;margin-top:21.85pt;height:9.45pt;width:66.9pt;z-index:251660288;mso-width-relative:page;mso-height-relative:page;" filled="f" stroked="t" coordsize="21600,21600" o:gfxdata="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BrdFAnaAAAACQEAAA8AAAAAAAAAAQAgAAAAIgAAAGRycy9kb3ducmV2LnhtbFBLAQIUABQAAAAI&#10;AIdO4kAryFMnlgIAAPAFAAAOAAAAAAAAAAEAIAAAACkBAABkcnMvZTJvRG9jLnhtbFBLBQYAAAAA&#10;BgAGAFkBAAAxBgAAAAA=&#10;" path="m0,0l21600,21600e">
                <v:fill on="f" focussize="0,0"/>
                <v:stroke color="#000000" joinstyle="round"/>
                <v:imagedata o:title=""/>
                <o:lock v:ext="edit" aspectratio="f"/>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8" name="任意多边形 18"/>
                <wp:cNvGraphicFramePr/>
                <a:graphic xmlns:a="http://schemas.openxmlformats.org/drawingml/2006/main">
                  <a:graphicData uri="http://schemas.microsoft.com/office/word/2010/wordprocessingShape">
                    <wps:wsp>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01.15pt;margin-top:21.4pt;height:9.9pt;width:66.45pt;z-index:251660288;mso-width-relative:page;mso-height-relative:page;" filled="f" stroked="t" coordsize="21600,21600" o:gfxdata="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IinJOtkAAAAJAQAADwAAAAAAAAABACAAAAAiAAAAZHJzL2Rvd25yZXYueG1sUEsBAhQAFAAAAAgA&#10;h07iQF1fRpWWAgAA8AUAAA4AAAAAAAAAAQAgAAAAKAEAAGRycy9lMm9Eb2MueG1sUEsFBgAAAAAG&#10;AAYAWQEAADAGAAAAAA==&#10;" path="m0,0l21600,21600e">
                <v:fill on="f" focussize="0,0"/>
                <v:stroke color="#000000" joinstyle="round"/>
                <v:imagedata o:title=""/>
                <o:lock v:ext="edit" aspectratio="f"/>
              </v:shape>
            </w:pict>
          </mc:Fallback>
        </mc:AlternateContent>
      </w:r>
      <w:r>
        <w:rPr>
          <w:rFonts w:hint="eastAsia" w:ascii="宋体" w:hAnsi="宋体" w:eastAsia="宋体" w:cs="Times New Roman"/>
          <w:color w:val="auto"/>
          <w:sz w:val="21"/>
          <w:szCs w:val="21"/>
          <w:highlight w:val="none"/>
          <w:lang w:val="en-US" w:eastAsia="zh-CN" w:bidi="ar-SA"/>
        </w:rPr>
        <w:t>2.（产品名称2），生产厂为（厂名），厂址为（生产厂址）。（产品名称2）的中国境内生产的组件成本占比≥（规定比例）。（产品名称2）的（关键组件）在中国境内生产。（产品名称1）的（关键工序）在中国境内完成。</w:t>
      </w:r>
    </w:p>
    <w:p w14:paraId="09CB3910">
      <w:pPr>
        <w:pStyle w:val="112"/>
        <w:keepNext w:val="0"/>
        <w:keepLines w:val="0"/>
        <w:pageBreakBefore w:val="0"/>
        <w:widowControl/>
        <w:spacing w:before="30" w:beforeAutospacing="0" w:after="30" w:afterAutospacing="0" w:line="360" w:lineRule="auto"/>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w:t>
      </w:r>
    </w:p>
    <w:p w14:paraId="34762144">
      <w:pPr>
        <w:pStyle w:val="112"/>
        <w:keepNext w:val="0"/>
        <w:keepLines w:val="0"/>
        <w:pageBreakBefore w:val="0"/>
        <w:widowControl/>
        <w:spacing w:before="30" w:beforeAutospacing="0" w:after="30" w:afterAutospacing="0" w:line="360" w:lineRule="auto"/>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本公司（单位）对上述声明内容的真实性负责。如有虚假，愿承担相应法律责任。</w:t>
      </w:r>
    </w:p>
    <w:p w14:paraId="0AA2B642">
      <w:pPr>
        <w:pStyle w:val="112"/>
        <w:keepNext w:val="0"/>
        <w:keepLines w:val="0"/>
        <w:pageBreakBefore w:val="0"/>
        <w:widowControl/>
        <w:spacing w:before="30" w:beforeAutospacing="0" w:after="30" w:afterAutospacing="0" w:line="360" w:lineRule="auto"/>
        <w:rPr>
          <w:rFonts w:hint="eastAsia" w:ascii="宋体" w:hAnsi="宋体" w:eastAsia="宋体" w:cs="Times New Roman"/>
          <w:color w:val="auto"/>
          <w:sz w:val="21"/>
          <w:szCs w:val="21"/>
          <w:highlight w:val="none"/>
        </w:rPr>
      </w:pPr>
    </w:p>
    <w:p w14:paraId="3E709519">
      <w:pPr>
        <w:pStyle w:val="112"/>
        <w:keepNext w:val="0"/>
        <w:keepLines w:val="0"/>
        <w:pageBreakBefore w:val="0"/>
        <w:widowControl/>
        <w:spacing w:before="30" w:beforeAutospacing="0" w:after="30" w:afterAutospacing="0" w:line="360" w:lineRule="auto"/>
        <w:ind w:right="480" w:firstLine="3255"/>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公司（单位）名称（盖章）：　        </w:t>
      </w:r>
    </w:p>
    <w:p w14:paraId="4E0A4902">
      <w:pPr>
        <w:pStyle w:val="112"/>
        <w:keepNext w:val="0"/>
        <w:keepLines w:val="0"/>
        <w:pageBreakBefore w:val="0"/>
        <w:widowControl/>
        <w:spacing w:before="30" w:beforeAutospacing="0" w:after="30" w:afterAutospacing="0" w:line="360" w:lineRule="auto"/>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                                日期：　   年　  月　  日         </w:t>
      </w:r>
    </w:p>
    <w:p w14:paraId="1EAA49DB">
      <w:pPr>
        <w:pStyle w:val="112"/>
        <w:keepNext w:val="0"/>
        <w:keepLines w:val="0"/>
        <w:pageBreakBefore w:val="0"/>
        <w:widowControl/>
        <w:spacing w:before="30" w:beforeAutospacing="0" w:after="30" w:afterAutospacing="0" w:line="360" w:lineRule="auto"/>
        <w:rPr>
          <w:rFonts w:hint="eastAsia" w:ascii="宋体" w:hAnsi="宋体" w:eastAsia="宋体" w:cs="Times New Roman"/>
          <w:color w:val="auto"/>
          <w:sz w:val="21"/>
          <w:szCs w:val="21"/>
          <w:highlight w:val="none"/>
        </w:rPr>
      </w:pPr>
    </w:p>
    <w:p w14:paraId="043C9162">
      <w:pPr>
        <w:pStyle w:val="112"/>
        <w:keepNext w:val="0"/>
        <w:keepLines w:val="0"/>
        <w:pageBreakBefore w:val="0"/>
        <w:widowControl/>
        <w:spacing w:before="30" w:beforeAutospacing="0" w:after="30" w:afterAutospacing="0" w:line="360" w:lineRule="auto"/>
        <w:rPr>
          <w:rFonts w:hint="eastAsia" w:ascii="宋体" w:hAnsi="宋体" w:eastAsia="宋体" w:cs="Times New Roman"/>
          <w:color w:val="auto"/>
          <w:sz w:val="21"/>
          <w:szCs w:val="21"/>
          <w:highlight w:val="none"/>
        </w:rPr>
      </w:pPr>
    </w:p>
    <w:p w14:paraId="515A2581">
      <w:pPr>
        <w:pStyle w:val="112"/>
        <w:keepNext w:val="0"/>
        <w:keepLines w:val="0"/>
        <w:pageBreakBefore w:val="0"/>
        <w:widowControl/>
        <w:spacing w:before="30" w:beforeAutospacing="0" w:after="30" w:afterAutospacing="0"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注：</w:t>
      </w:r>
    </w:p>
    <w:p w14:paraId="12D8FCD0">
      <w:pPr>
        <w:pStyle w:val="112"/>
        <w:keepNext w:val="0"/>
        <w:keepLines w:val="0"/>
        <w:pageBreakBefore w:val="0"/>
        <w:widowControl/>
        <w:spacing w:before="30" w:beforeAutospacing="0" w:after="30" w:afterAutospacing="0"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1、产品如有型号，请在“产品名称”栏一并填写。</w:t>
      </w:r>
    </w:p>
    <w:p w14:paraId="733EDF80">
      <w:pPr>
        <w:pStyle w:val="112"/>
        <w:keepNext w:val="0"/>
        <w:keepLines w:val="0"/>
        <w:pageBreakBefore w:val="0"/>
        <w:widowControl/>
        <w:spacing w:before="30" w:beforeAutospacing="0" w:after="30" w:afterAutospacing="0"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2、生产厂名与厂址应与生产厂营业执照载明的相关信息保持一致。</w:t>
      </w:r>
    </w:p>
    <w:p w14:paraId="6555EC24">
      <w:pPr>
        <w:pStyle w:val="112"/>
        <w:keepNext w:val="0"/>
        <w:keepLines w:val="0"/>
        <w:pageBreakBefore w:val="0"/>
        <w:widowControl/>
        <w:spacing w:before="30" w:beforeAutospacing="0" w:after="30" w:afterAutospacing="0"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3、该产品的中国境内生产的组件成本占比相关要求实施前，“规定比例”栏可不填，下同。</w:t>
      </w:r>
    </w:p>
    <w:p w14:paraId="6E8FB60E">
      <w:pPr>
        <w:pStyle w:val="112"/>
        <w:keepNext w:val="0"/>
        <w:keepLines w:val="0"/>
        <w:pageBreakBefore w:val="0"/>
        <w:widowControl/>
        <w:spacing w:before="30" w:beforeAutospacing="0" w:after="30" w:afterAutospacing="0"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4、该产品的关键组件要求实施前，“关键组件”栏可不填，下同。</w:t>
      </w:r>
    </w:p>
    <w:p w14:paraId="34852360">
      <w:pPr>
        <w:pStyle w:val="112"/>
        <w:keepNext w:val="0"/>
        <w:keepLines w:val="0"/>
        <w:pageBreakBefore w:val="0"/>
        <w:widowControl/>
        <w:spacing w:before="30" w:beforeAutospacing="0" w:after="30" w:afterAutospacing="0"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5、该产品的关键工序要求实施前，“关键工序”栏可不填，下同。</w:t>
      </w:r>
    </w:p>
    <w:p w14:paraId="20077C1A">
      <w:pPr>
        <w:pStyle w:val="112"/>
        <w:keepNext w:val="0"/>
        <w:keepLines w:val="0"/>
        <w:pageBreakBefore w:val="0"/>
        <w:widowControl/>
        <w:spacing w:before="30" w:beforeAutospacing="0" w:after="30" w:afterAutospacing="0"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6、用斜线划除的地方无需填写。</w:t>
      </w:r>
    </w:p>
    <w:p w14:paraId="6CCBB18D">
      <w:pPr>
        <w:jc w:val="center"/>
        <w:rPr>
          <w:rFonts w:ascii="宋体" w:hAnsi="宋体"/>
          <w:color w:val="auto"/>
          <w:spacing w:val="20"/>
          <w:sz w:val="24"/>
          <w:highlight w:val="none"/>
        </w:rPr>
      </w:pPr>
      <w:r>
        <w:rPr>
          <w:rFonts w:hint="eastAsia" w:ascii="宋体" w:hAnsi="宋体"/>
          <w:b/>
          <w:bCs/>
          <w:color w:val="auto"/>
          <w:spacing w:val="20"/>
          <w:sz w:val="30"/>
          <w:highlight w:val="none"/>
        </w:rPr>
        <w:br w:type="page" w:clear="all"/>
      </w:r>
      <w:r>
        <w:rPr>
          <w:rFonts w:hint="eastAsia" w:ascii="宋体" w:hAnsi="宋体"/>
          <w:b/>
          <w:bCs/>
          <w:color w:val="auto"/>
          <w:spacing w:val="20"/>
          <w:sz w:val="30"/>
          <w:highlight w:val="none"/>
        </w:rPr>
        <w:t>第四章 采购书</w:t>
      </w:r>
    </w:p>
    <w:p w14:paraId="3D3FF5E6">
      <w:pPr>
        <w:spacing w:line="400" w:lineRule="exact"/>
        <w:ind w:firstLine="420"/>
        <w:rPr>
          <w:color w:val="auto"/>
          <w:szCs w:val="21"/>
          <w:highlight w:val="none"/>
        </w:rPr>
      </w:pPr>
      <w:r>
        <w:rPr>
          <w:color w:val="auto"/>
          <w:szCs w:val="21"/>
          <w:highlight w:val="none"/>
          <w:lang w:val="zh-CN"/>
        </w:rPr>
        <w:t>苏州市卫康招投标咨询服务有限公司受</w:t>
      </w:r>
      <w:r>
        <w:rPr>
          <w:rFonts w:hint="eastAsia"/>
          <w:color w:val="auto"/>
          <w:szCs w:val="21"/>
          <w:highlight w:val="none"/>
          <w:lang w:val="zh-CN"/>
        </w:rPr>
        <w:t>苏州市立医院</w:t>
      </w:r>
      <w:r>
        <w:rPr>
          <w:color w:val="auto"/>
          <w:szCs w:val="21"/>
          <w:highlight w:val="none"/>
          <w:lang w:val="zh-CN"/>
        </w:rPr>
        <w:t>委托，对其</w:t>
      </w:r>
      <w:r>
        <w:rPr>
          <w:rFonts w:hint="eastAsia"/>
          <w:color w:val="auto"/>
          <w:szCs w:val="21"/>
          <w:highlight w:val="none"/>
          <w:lang w:val="zh-CN"/>
        </w:rPr>
        <w:t>椎间孔镜等设备</w:t>
      </w:r>
      <w:r>
        <w:rPr>
          <w:color w:val="auto"/>
          <w:szCs w:val="21"/>
          <w:highlight w:val="none"/>
          <w:lang w:val="zh-CN"/>
        </w:rPr>
        <w:t>进行国内公开招标采购，欢迎符合招标公告投标资格条件的各公司前来报</w:t>
      </w:r>
      <w:r>
        <w:rPr>
          <w:color w:val="auto"/>
          <w:szCs w:val="21"/>
          <w:highlight w:val="none"/>
        </w:rPr>
        <w:t>名参加投标。</w:t>
      </w:r>
    </w:p>
    <w:p w14:paraId="66283128">
      <w:pPr>
        <w:spacing w:line="400" w:lineRule="exact"/>
        <w:ind w:firstLine="422"/>
        <w:rPr>
          <w:rFonts w:hint="eastAsia" w:eastAsia="宋体"/>
          <w:color w:val="auto"/>
          <w:szCs w:val="21"/>
          <w:highlight w:val="none"/>
        </w:rPr>
      </w:pPr>
      <w:r>
        <w:rPr>
          <w:b/>
          <w:bCs/>
          <w:color w:val="auto"/>
          <w:szCs w:val="21"/>
          <w:highlight w:val="none"/>
        </w:rPr>
        <w:t>一、采购编号</w:t>
      </w:r>
      <w:r>
        <w:rPr>
          <w:rFonts w:hint="eastAsia"/>
          <w:color w:val="auto"/>
          <w:szCs w:val="21"/>
          <w:highlight w:val="none"/>
        </w:rPr>
        <w:t>：</w:t>
      </w:r>
      <w:r>
        <w:rPr>
          <w:rFonts w:hint="eastAsia"/>
          <w:color w:val="auto"/>
          <w:szCs w:val="21"/>
          <w:highlight w:val="none"/>
          <w:lang w:eastAsia="zh-CN"/>
        </w:rPr>
        <w:t>JSZC-320500-SZWK-G2026-0033</w:t>
      </w:r>
    </w:p>
    <w:p w14:paraId="4F21CFA7">
      <w:pPr>
        <w:spacing w:line="400" w:lineRule="exact"/>
        <w:ind w:firstLine="422"/>
        <w:rPr>
          <w:rFonts w:hint="eastAsia" w:eastAsia="宋体"/>
          <w:color w:val="auto"/>
          <w:szCs w:val="21"/>
          <w:highlight w:val="none"/>
        </w:rPr>
      </w:pPr>
      <w:r>
        <w:rPr>
          <w:b/>
          <w:bCs/>
          <w:color w:val="auto"/>
          <w:szCs w:val="21"/>
          <w:highlight w:val="none"/>
        </w:rPr>
        <w:t>二、采购项目名称</w:t>
      </w:r>
      <w:r>
        <w:rPr>
          <w:color w:val="auto"/>
          <w:szCs w:val="21"/>
          <w:highlight w:val="none"/>
        </w:rPr>
        <w:t>：</w:t>
      </w:r>
      <w:r>
        <w:rPr>
          <w:rFonts w:hint="eastAsia"/>
          <w:color w:val="auto"/>
          <w:szCs w:val="21"/>
          <w:highlight w:val="none"/>
          <w:lang w:eastAsia="zh-CN"/>
        </w:rPr>
        <w:t>椎间孔镜等设备</w:t>
      </w:r>
    </w:p>
    <w:p w14:paraId="55AA9040">
      <w:pPr>
        <w:spacing w:line="400" w:lineRule="exact"/>
        <w:ind w:firstLine="422"/>
        <w:rPr>
          <w:b/>
          <w:bCs/>
          <w:color w:val="auto"/>
          <w:szCs w:val="21"/>
          <w:highlight w:val="none"/>
        </w:rPr>
      </w:pPr>
      <w:r>
        <w:rPr>
          <w:rFonts w:hint="eastAsia"/>
          <w:b/>
          <w:bCs/>
          <w:color w:val="auto"/>
          <w:szCs w:val="21"/>
          <w:highlight w:val="none"/>
        </w:rPr>
        <w:t>三、采购设备技术要求及数量：</w:t>
      </w:r>
    </w:p>
    <w:bookmarkEnd w:id="8"/>
    <w:p w14:paraId="4113CFAA">
      <w:pPr>
        <w:spacing w:line="400" w:lineRule="exact"/>
        <w:ind w:firstLine="420"/>
        <w:rPr>
          <w:rFonts w:hint="eastAsia" w:eastAsia="宋体"/>
          <w:b/>
          <w:bCs/>
          <w:color w:val="auto"/>
          <w:szCs w:val="21"/>
          <w:highlight w:val="none"/>
          <w:lang w:val="en-US" w:eastAsia="zh-CN"/>
        </w:rPr>
      </w:pPr>
      <w:r>
        <w:rPr>
          <w:rFonts w:hint="eastAsia"/>
          <w:b/>
          <w:bCs/>
          <w:color w:val="auto"/>
          <w:szCs w:val="21"/>
          <w:highlight w:val="none"/>
          <w:lang w:val="zh-CN"/>
        </w:rPr>
        <w:t>（</w:t>
      </w:r>
      <w:r>
        <w:rPr>
          <w:rFonts w:hint="eastAsia"/>
          <w:b/>
          <w:bCs/>
          <w:color w:val="auto"/>
          <w:szCs w:val="21"/>
          <w:highlight w:val="none"/>
          <w:lang w:val="en-US" w:eastAsia="zh-CN"/>
        </w:rPr>
        <w:t>一</w:t>
      </w:r>
      <w:r>
        <w:rPr>
          <w:rFonts w:hint="eastAsia"/>
          <w:b/>
          <w:bCs/>
          <w:color w:val="auto"/>
          <w:szCs w:val="21"/>
          <w:highlight w:val="none"/>
          <w:lang w:val="zh-CN"/>
        </w:rPr>
        <w:t>）内窥镜摄像系统：</w:t>
      </w:r>
      <w:r>
        <w:rPr>
          <w:rFonts w:hint="eastAsia"/>
          <w:b/>
          <w:bCs/>
          <w:color w:val="auto"/>
          <w:szCs w:val="21"/>
          <w:highlight w:val="none"/>
          <w:lang w:val="en-US" w:eastAsia="zh-CN"/>
        </w:rPr>
        <w:t>一套</w:t>
      </w:r>
    </w:p>
    <w:p w14:paraId="36F01D36">
      <w:pPr>
        <w:spacing w:line="400" w:lineRule="exact"/>
        <w:ind w:firstLine="420"/>
        <w:rPr>
          <w:rFonts w:hint="eastAsia"/>
          <w:color w:val="auto"/>
          <w:szCs w:val="21"/>
          <w:highlight w:val="none"/>
          <w:lang w:val="zh-CN"/>
        </w:rPr>
      </w:pPr>
      <w:r>
        <w:rPr>
          <w:rFonts w:hint="eastAsia"/>
          <w:color w:val="auto"/>
          <w:szCs w:val="21"/>
          <w:highlight w:val="none"/>
          <w:lang w:val="zh-CN"/>
        </w:rPr>
        <w:t>内窥镜摄像系统</w:t>
      </w:r>
    </w:p>
    <w:p w14:paraId="3E17C0E5">
      <w:pPr>
        <w:spacing w:line="400" w:lineRule="exact"/>
        <w:ind w:firstLine="420"/>
        <w:rPr>
          <w:rFonts w:hint="eastAsia"/>
          <w:color w:val="auto"/>
          <w:szCs w:val="21"/>
          <w:highlight w:val="none"/>
          <w:lang w:val="zh-CN"/>
        </w:rPr>
      </w:pPr>
      <w:r>
        <w:rPr>
          <w:rFonts w:hint="eastAsia"/>
          <w:color w:val="auto"/>
          <w:szCs w:val="21"/>
          <w:highlight w:val="none"/>
          <w:lang w:val="zh-CN"/>
        </w:rPr>
        <w:t>1、采用CMOS成像技术，真正的数字化主机，分辨率达到3840*2160，分辨率大于2000线；</w:t>
      </w:r>
    </w:p>
    <w:p w14:paraId="24F7C4CF">
      <w:pPr>
        <w:spacing w:line="400" w:lineRule="exact"/>
        <w:ind w:firstLine="420"/>
        <w:rPr>
          <w:rFonts w:hint="eastAsia"/>
          <w:color w:val="auto"/>
          <w:szCs w:val="21"/>
          <w:highlight w:val="none"/>
          <w:lang w:val="zh-CN"/>
        </w:rPr>
      </w:pPr>
      <w:r>
        <w:rPr>
          <w:rFonts w:hint="eastAsia"/>
          <w:color w:val="auto"/>
          <w:szCs w:val="21"/>
          <w:highlight w:val="none"/>
          <w:lang w:val="zh-CN"/>
        </w:rPr>
        <w:t>2、采用逐行扫描模式（扫描速度60帧/秒），完善的图像调节功能，超高清晰图像输出；</w:t>
      </w:r>
    </w:p>
    <w:p w14:paraId="239E7A16">
      <w:pPr>
        <w:spacing w:line="400" w:lineRule="exact"/>
        <w:ind w:firstLine="420"/>
        <w:rPr>
          <w:rFonts w:hint="eastAsia"/>
          <w:color w:val="auto"/>
          <w:szCs w:val="21"/>
          <w:highlight w:val="none"/>
          <w:lang w:val="zh-CN"/>
        </w:rPr>
      </w:pPr>
      <w:r>
        <w:rPr>
          <w:rFonts w:hint="eastAsia"/>
          <w:color w:val="auto"/>
          <w:szCs w:val="21"/>
          <w:highlight w:val="none"/>
          <w:lang w:val="zh-CN"/>
        </w:rPr>
        <w:t>3、支持画面冻结功能，图像翻转支持图像原始输出、水平翻转、垂直翻转、水平垂直翻转；</w:t>
      </w:r>
    </w:p>
    <w:p w14:paraId="0A7E5C41">
      <w:pPr>
        <w:spacing w:line="400" w:lineRule="exact"/>
        <w:ind w:firstLine="420"/>
        <w:rPr>
          <w:rFonts w:hint="eastAsia"/>
          <w:color w:val="auto"/>
          <w:szCs w:val="21"/>
          <w:highlight w:val="none"/>
          <w:lang w:val="zh-CN"/>
        </w:rPr>
      </w:pPr>
      <w:r>
        <w:rPr>
          <w:rFonts w:hint="eastAsia"/>
          <w:color w:val="auto"/>
          <w:szCs w:val="21"/>
          <w:highlight w:val="none"/>
          <w:lang w:val="zh-CN"/>
        </w:rPr>
        <w:t>4、色彩还原性好、无明显失真，图像平稳，无闪烁，防止视觉疲劳；</w:t>
      </w:r>
    </w:p>
    <w:p w14:paraId="712DF5E7">
      <w:pPr>
        <w:spacing w:line="400" w:lineRule="exact"/>
        <w:ind w:firstLine="420"/>
        <w:rPr>
          <w:rFonts w:hint="eastAsia"/>
          <w:color w:val="auto"/>
          <w:szCs w:val="21"/>
          <w:highlight w:val="none"/>
          <w:lang w:val="zh-CN"/>
        </w:rPr>
      </w:pPr>
      <w:r>
        <w:rPr>
          <w:rFonts w:hint="eastAsia"/>
          <w:color w:val="auto"/>
          <w:szCs w:val="21"/>
          <w:highlight w:val="none"/>
          <w:lang w:val="zh-CN"/>
        </w:rPr>
        <w:t>5、摄像头手术模式调节8种及以上专业手术模式，3种及以上用户自定义模式，菜单切换内窥镜模式，适用于不同科室，所有功能均可用摄像头按键实现；</w:t>
      </w:r>
    </w:p>
    <w:p w14:paraId="5E5ECD2D">
      <w:pPr>
        <w:spacing w:line="400" w:lineRule="exact"/>
        <w:ind w:firstLine="420"/>
        <w:rPr>
          <w:rFonts w:hint="eastAsia"/>
          <w:color w:val="auto"/>
          <w:szCs w:val="21"/>
          <w:highlight w:val="none"/>
          <w:lang w:val="zh-CN"/>
        </w:rPr>
      </w:pPr>
      <w:r>
        <w:rPr>
          <w:rFonts w:hint="eastAsia"/>
          <w:color w:val="auto"/>
          <w:szCs w:val="21"/>
          <w:highlight w:val="none"/>
          <w:lang w:val="zh-CN"/>
        </w:rPr>
        <w:t>6、快速消光”具有快速消光处理技术，0.3秒内迅速消除光晕、眩光</w:t>
      </w:r>
    </w:p>
    <w:p w14:paraId="2BC93440">
      <w:pPr>
        <w:spacing w:line="400" w:lineRule="exact"/>
        <w:ind w:firstLine="420"/>
        <w:rPr>
          <w:rFonts w:hint="eastAsia"/>
          <w:color w:val="auto"/>
          <w:szCs w:val="21"/>
          <w:highlight w:val="none"/>
          <w:lang w:val="zh-CN"/>
        </w:rPr>
      </w:pPr>
      <w:r>
        <w:rPr>
          <w:rFonts w:hint="eastAsia"/>
          <w:color w:val="auto"/>
          <w:szCs w:val="21"/>
          <w:highlight w:val="none"/>
          <w:lang w:val="zh-CN"/>
        </w:rPr>
        <w:t>7、具有AWB（白平衡）调节功能；</w:t>
      </w:r>
    </w:p>
    <w:p w14:paraId="6C9B05E6">
      <w:pPr>
        <w:spacing w:line="400" w:lineRule="exact"/>
        <w:ind w:firstLine="420"/>
        <w:rPr>
          <w:rFonts w:hint="eastAsia"/>
          <w:color w:val="auto"/>
          <w:szCs w:val="21"/>
          <w:highlight w:val="none"/>
          <w:lang w:val="zh-CN"/>
        </w:rPr>
      </w:pPr>
      <w:r>
        <w:rPr>
          <w:rFonts w:hint="eastAsia"/>
          <w:color w:val="auto"/>
          <w:szCs w:val="21"/>
          <w:highlight w:val="none"/>
          <w:lang w:val="zh-CN"/>
        </w:rPr>
        <w:t>8、摄像系统具有摄像头控制功能，具备至少3个可单独编程设置的功能按键，可通过摄像头实现：白平衡、截图/录像、亮度增加/减少等功能；</w:t>
      </w:r>
    </w:p>
    <w:p w14:paraId="72F4AA38">
      <w:pPr>
        <w:spacing w:line="400" w:lineRule="exact"/>
        <w:ind w:firstLine="420"/>
        <w:rPr>
          <w:rFonts w:hint="eastAsia"/>
          <w:color w:val="auto"/>
          <w:szCs w:val="21"/>
          <w:highlight w:val="none"/>
          <w:lang w:val="zh-CN"/>
        </w:rPr>
      </w:pPr>
      <w:r>
        <w:rPr>
          <w:rFonts w:hint="eastAsia"/>
          <w:color w:val="auto"/>
          <w:szCs w:val="21"/>
          <w:highlight w:val="none"/>
          <w:lang w:val="zh-CN"/>
        </w:rPr>
        <w:t>9、摄像头IPX7防水等级，摄像头和卡口支持浸泡、冲洗消毒和清洁，可过氧化氢低温等离子灭菌；</w:t>
      </w:r>
    </w:p>
    <w:p w14:paraId="5B9C85B6">
      <w:pPr>
        <w:spacing w:line="400" w:lineRule="exact"/>
        <w:ind w:firstLine="420"/>
        <w:rPr>
          <w:rFonts w:hint="eastAsia"/>
          <w:color w:val="auto"/>
          <w:szCs w:val="21"/>
          <w:highlight w:val="none"/>
          <w:lang w:val="zh-CN"/>
        </w:rPr>
      </w:pPr>
      <w:r>
        <w:rPr>
          <w:rFonts w:hint="eastAsia"/>
          <w:color w:val="auto"/>
          <w:szCs w:val="21"/>
          <w:highlight w:val="none"/>
          <w:lang w:val="zh-CN"/>
        </w:rPr>
        <w:t>10、可通过摄像头控制冷光源亮度；</w:t>
      </w:r>
    </w:p>
    <w:p w14:paraId="3055EE80">
      <w:pPr>
        <w:spacing w:line="400" w:lineRule="exact"/>
        <w:ind w:firstLine="420"/>
        <w:rPr>
          <w:rFonts w:hint="eastAsia"/>
          <w:color w:val="auto"/>
          <w:szCs w:val="21"/>
          <w:highlight w:val="none"/>
          <w:lang w:val="zh-CN"/>
        </w:rPr>
      </w:pPr>
      <w:r>
        <w:rPr>
          <w:rFonts w:hint="eastAsia"/>
          <w:color w:val="auto"/>
          <w:szCs w:val="21"/>
          <w:highlight w:val="none"/>
          <w:lang w:val="zh-CN"/>
        </w:rPr>
        <w:t>11、真正2倍光学齐变焦技术，变焦范围覆盖15mm～31mm，定焦焦距在26mm～28mm范围内；</w:t>
      </w:r>
    </w:p>
    <w:p w14:paraId="76F1CF96">
      <w:pPr>
        <w:spacing w:line="400" w:lineRule="exact"/>
        <w:ind w:firstLine="420"/>
        <w:rPr>
          <w:rFonts w:hint="eastAsia"/>
          <w:color w:val="auto"/>
          <w:szCs w:val="21"/>
          <w:highlight w:val="none"/>
          <w:lang w:val="zh-CN"/>
        </w:rPr>
      </w:pPr>
      <w:r>
        <w:rPr>
          <w:rFonts w:hint="eastAsia"/>
          <w:color w:val="auto"/>
          <w:szCs w:val="21"/>
          <w:highlight w:val="none"/>
          <w:lang w:val="zh-CN"/>
        </w:rPr>
        <w:t>12、可通过USB接口进行图像截图、视频录制4K超高清录像，图像截图为JPG格式，录像存储为MP4格式，实时画面显示正在录像提示信息；</w:t>
      </w:r>
    </w:p>
    <w:p w14:paraId="33CAC7EE">
      <w:pPr>
        <w:spacing w:line="400" w:lineRule="exact"/>
        <w:ind w:firstLine="420"/>
        <w:rPr>
          <w:rFonts w:hint="eastAsia"/>
          <w:color w:val="auto"/>
          <w:szCs w:val="21"/>
          <w:highlight w:val="none"/>
          <w:lang w:val="zh-CN"/>
        </w:rPr>
      </w:pPr>
      <w:r>
        <w:rPr>
          <w:rFonts w:hint="eastAsia"/>
          <w:color w:val="auto"/>
          <w:szCs w:val="21"/>
          <w:highlight w:val="none"/>
          <w:lang w:val="zh-CN"/>
        </w:rPr>
        <w:t>13、多种视频输出端口（DP(4K)、HDMI(x2，4K+1080P)、DVI(1080P)输出）；</w:t>
      </w:r>
    </w:p>
    <w:p w14:paraId="179CB0B1">
      <w:pPr>
        <w:spacing w:line="400" w:lineRule="exact"/>
        <w:ind w:firstLine="420"/>
        <w:rPr>
          <w:rFonts w:hint="eastAsia"/>
          <w:color w:val="auto"/>
          <w:szCs w:val="21"/>
          <w:highlight w:val="none"/>
          <w:lang w:val="zh-CN"/>
        </w:rPr>
      </w:pPr>
      <w:r>
        <w:rPr>
          <w:rFonts w:hint="eastAsia"/>
          <w:color w:val="auto"/>
          <w:szCs w:val="21"/>
          <w:highlight w:val="none"/>
          <w:lang w:val="zh-CN"/>
        </w:rPr>
        <w:t>14、电源220V/AC，频率50HZ；</w:t>
      </w:r>
    </w:p>
    <w:p w14:paraId="5897CAFF">
      <w:pPr>
        <w:spacing w:line="400" w:lineRule="exact"/>
        <w:ind w:firstLine="420"/>
        <w:rPr>
          <w:rFonts w:hint="eastAsia"/>
          <w:color w:val="auto"/>
          <w:szCs w:val="21"/>
          <w:highlight w:val="none"/>
          <w:lang w:val="zh-CN"/>
        </w:rPr>
      </w:pPr>
      <w:r>
        <w:rPr>
          <w:rFonts w:hint="eastAsia"/>
          <w:color w:val="auto"/>
          <w:szCs w:val="21"/>
          <w:highlight w:val="none"/>
          <w:lang w:val="zh-CN"/>
        </w:rPr>
        <w:t>15、医用设备电气安全 CF-Ⅰ 类，可应用于心脏设备；</w:t>
      </w:r>
    </w:p>
    <w:p w14:paraId="0D2633EA">
      <w:pPr>
        <w:spacing w:line="400" w:lineRule="exact"/>
        <w:ind w:firstLine="420"/>
        <w:rPr>
          <w:rFonts w:hint="eastAsia"/>
          <w:color w:val="auto"/>
          <w:szCs w:val="21"/>
          <w:highlight w:val="none"/>
          <w:lang w:val="zh-CN"/>
        </w:rPr>
      </w:pPr>
      <w:r>
        <w:rPr>
          <w:rFonts w:hint="eastAsia"/>
          <w:color w:val="auto"/>
          <w:szCs w:val="21"/>
          <w:highlight w:val="none"/>
          <w:lang w:val="zh-CN"/>
        </w:rPr>
        <w:t>16、菜单显示语言可设置中文或英文；</w:t>
      </w:r>
    </w:p>
    <w:p w14:paraId="0D8D3A11">
      <w:pPr>
        <w:spacing w:line="400" w:lineRule="exact"/>
        <w:ind w:firstLine="420"/>
        <w:rPr>
          <w:rFonts w:hint="eastAsia"/>
          <w:color w:val="auto"/>
          <w:szCs w:val="21"/>
          <w:highlight w:val="none"/>
          <w:lang w:val="zh-CN"/>
        </w:rPr>
      </w:pPr>
    </w:p>
    <w:p w14:paraId="7B699D76">
      <w:pPr>
        <w:spacing w:line="400" w:lineRule="exact"/>
        <w:ind w:firstLine="420"/>
        <w:rPr>
          <w:rFonts w:hint="eastAsia"/>
          <w:color w:val="auto"/>
          <w:szCs w:val="21"/>
          <w:highlight w:val="none"/>
          <w:lang w:val="zh-CN"/>
        </w:rPr>
      </w:pPr>
      <w:r>
        <w:rPr>
          <w:rFonts w:hint="eastAsia"/>
          <w:color w:val="auto"/>
          <w:szCs w:val="21"/>
          <w:highlight w:val="none"/>
          <w:lang w:val="zh-CN"/>
        </w:rPr>
        <w:t>医用冷光源系统</w:t>
      </w:r>
    </w:p>
    <w:p w14:paraId="4F799075">
      <w:pPr>
        <w:spacing w:line="400" w:lineRule="exact"/>
        <w:ind w:firstLine="420"/>
        <w:rPr>
          <w:rFonts w:hint="eastAsia"/>
          <w:color w:val="auto"/>
          <w:szCs w:val="21"/>
          <w:highlight w:val="none"/>
          <w:lang w:val="zh-CN"/>
        </w:rPr>
      </w:pPr>
      <w:r>
        <w:rPr>
          <w:rFonts w:hint="eastAsia"/>
          <w:color w:val="auto"/>
          <w:szCs w:val="21"/>
          <w:highlight w:val="none"/>
          <w:lang w:val="zh-CN"/>
        </w:rPr>
        <w:t>1、采用大功率LED芯片，低能耗、不发烫、使用寿命≥60000小时；</w:t>
      </w:r>
    </w:p>
    <w:p w14:paraId="76A1ABBA">
      <w:pPr>
        <w:spacing w:line="400" w:lineRule="exact"/>
        <w:ind w:firstLine="420"/>
        <w:rPr>
          <w:rFonts w:hint="eastAsia"/>
          <w:color w:val="auto"/>
          <w:szCs w:val="21"/>
          <w:highlight w:val="none"/>
          <w:lang w:val="zh-CN"/>
        </w:rPr>
      </w:pPr>
      <w:r>
        <w:rPr>
          <w:rFonts w:hint="eastAsia"/>
          <w:color w:val="auto"/>
          <w:szCs w:val="21"/>
          <w:highlight w:val="none"/>
          <w:lang w:val="zh-CN"/>
        </w:rPr>
        <w:t>2、色温在5500K±500K范围内；</w:t>
      </w:r>
    </w:p>
    <w:p w14:paraId="040CB4B2">
      <w:pPr>
        <w:spacing w:line="400" w:lineRule="exact"/>
        <w:ind w:firstLine="420"/>
        <w:rPr>
          <w:rFonts w:hint="eastAsia"/>
          <w:color w:val="auto"/>
          <w:szCs w:val="21"/>
          <w:highlight w:val="none"/>
          <w:lang w:val="zh-CN"/>
        </w:rPr>
      </w:pPr>
      <w:r>
        <w:rPr>
          <w:rFonts w:hint="eastAsia"/>
          <w:color w:val="auto"/>
          <w:szCs w:val="21"/>
          <w:highlight w:val="none"/>
          <w:lang w:val="zh-CN"/>
        </w:rPr>
        <w:t>3、冷光源显色指数≥90；</w:t>
      </w:r>
    </w:p>
    <w:p w14:paraId="33004FFE">
      <w:pPr>
        <w:spacing w:line="400" w:lineRule="exact"/>
        <w:ind w:firstLine="420"/>
        <w:rPr>
          <w:rFonts w:hint="eastAsia"/>
          <w:color w:val="auto"/>
          <w:szCs w:val="21"/>
          <w:highlight w:val="none"/>
          <w:lang w:val="zh-CN"/>
        </w:rPr>
      </w:pPr>
      <w:r>
        <w:rPr>
          <w:rFonts w:hint="eastAsia"/>
          <w:color w:val="auto"/>
          <w:szCs w:val="21"/>
          <w:highlight w:val="none"/>
          <w:lang w:val="zh-CN"/>
        </w:rPr>
        <w:t>4、冷光源的输出总光通量≥1000lm以上；</w:t>
      </w:r>
    </w:p>
    <w:p w14:paraId="3008260E">
      <w:pPr>
        <w:spacing w:line="400" w:lineRule="exact"/>
        <w:ind w:firstLine="420"/>
        <w:rPr>
          <w:rFonts w:hint="eastAsia"/>
          <w:color w:val="auto"/>
          <w:szCs w:val="21"/>
          <w:highlight w:val="none"/>
          <w:lang w:val="zh-CN"/>
        </w:rPr>
      </w:pPr>
      <w:r>
        <w:rPr>
          <w:rFonts w:hint="eastAsia"/>
          <w:color w:val="auto"/>
          <w:szCs w:val="21"/>
          <w:highlight w:val="none"/>
          <w:lang w:val="zh-CN"/>
        </w:rPr>
        <w:t>5、具备过热自动保护控制功能；</w:t>
      </w:r>
    </w:p>
    <w:p w14:paraId="7E7813DB">
      <w:pPr>
        <w:spacing w:line="400" w:lineRule="exact"/>
        <w:ind w:firstLine="420"/>
        <w:rPr>
          <w:rFonts w:hint="eastAsia"/>
          <w:color w:val="auto"/>
          <w:szCs w:val="21"/>
          <w:highlight w:val="none"/>
          <w:lang w:val="zh-CN"/>
        </w:rPr>
      </w:pPr>
      <w:r>
        <w:rPr>
          <w:rFonts w:hint="eastAsia"/>
          <w:color w:val="auto"/>
          <w:szCs w:val="21"/>
          <w:highlight w:val="none"/>
          <w:lang w:val="zh-CN"/>
        </w:rPr>
        <w:t>6、具备手动调光功能，主机支持亮度增强/减弱调节；</w:t>
      </w:r>
    </w:p>
    <w:p w14:paraId="448474E9">
      <w:pPr>
        <w:spacing w:line="400" w:lineRule="exact"/>
        <w:ind w:firstLine="420"/>
        <w:rPr>
          <w:rFonts w:hint="eastAsia"/>
          <w:color w:val="auto"/>
          <w:szCs w:val="21"/>
          <w:highlight w:val="none"/>
          <w:lang w:val="zh-CN"/>
        </w:rPr>
      </w:pPr>
      <w:r>
        <w:rPr>
          <w:rFonts w:hint="eastAsia"/>
          <w:color w:val="auto"/>
          <w:szCs w:val="21"/>
          <w:highlight w:val="none"/>
          <w:lang w:val="zh-CN"/>
        </w:rPr>
        <w:t>7、具备导光束插入自检功能；</w:t>
      </w:r>
    </w:p>
    <w:p w14:paraId="61DA3482">
      <w:pPr>
        <w:spacing w:line="400" w:lineRule="exact"/>
        <w:ind w:firstLine="420"/>
        <w:rPr>
          <w:rFonts w:hint="eastAsia"/>
          <w:color w:val="auto"/>
          <w:szCs w:val="21"/>
          <w:highlight w:val="none"/>
          <w:lang w:val="zh-CN"/>
        </w:rPr>
      </w:pPr>
      <w:r>
        <w:rPr>
          <w:rFonts w:hint="eastAsia"/>
          <w:color w:val="auto"/>
          <w:szCs w:val="21"/>
          <w:highlight w:val="none"/>
          <w:lang w:val="zh-CN"/>
        </w:rPr>
        <w:t>8、照度≥700000LUX，腔内颜色更逼真；</w:t>
      </w:r>
    </w:p>
    <w:p w14:paraId="1FDA6C32">
      <w:pPr>
        <w:spacing w:line="400" w:lineRule="exact"/>
        <w:ind w:firstLine="420"/>
        <w:rPr>
          <w:rFonts w:hint="eastAsia"/>
          <w:color w:val="auto"/>
          <w:szCs w:val="21"/>
          <w:highlight w:val="none"/>
          <w:lang w:val="zh-CN"/>
        </w:rPr>
      </w:pPr>
      <w:r>
        <w:rPr>
          <w:rFonts w:hint="eastAsia"/>
          <w:color w:val="auto"/>
          <w:szCs w:val="21"/>
          <w:highlight w:val="none"/>
          <w:lang w:val="zh-CN"/>
        </w:rPr>
        <w:t>9、高光通率导光束，导光束可高温高压灭菌；</w:t>
      </w:r>
    </w:p>
    <w:p w14:paraId="508939A9">
      <w:pPr>
        <w:spacing w:line="400" w:lineRule="exact"/>
        <w:ind w:firstLine="420"/>
        <w:rPr>
          <w:rFonts w:hint="eastAsia"/>
          <w:color w:val="auto"/>
          <w:szCs w:val="21"/>
          <w:highlight w:val="none"/>
          <w:lang w:val="zh-CN"/>
        </w:rPr>
      </w:pPr>
      <w:r>
        <w:rPr>
          <w:rFonts w:hint="eastAsia"/>
          <w:color w:val="auto"/>
          <w:szCs w:val="21"/>
          <w:highlight w:val="none"/>
          <w:lang w:val="zh-CN"/>
        </w:rPr>
        <w:t>10、多种长度、直径的导光束可选；</w:t>
      </w:r>
    </w:p>
    <w:p w14:paraId="3E574C58">
      <w:pPr>
        <w:spacing w:line="400" w:lineRule="exact"/>
        <w:ind w:firstLine="420"/>
        <w:rPr>
          <w:rFonts w:hint="eastAsia"/>
          <w:color w:val="auto"/>
          <w:szCs w:val="21"/>
          <w:highlight w:val="none"/>
          <w:lang w:val="zh-CN"/>
        </w:rPr>
      </w:pPr>
      <w:r>
        <w:rPr>
          <w:rFonts w:hint="eastAsia"/>
          <w:color w:val="auto"/>
          <w:szCs w:val="21"/>
          <w:highlight w:val="none"/>
          <w:lang w:val="zh-CN"/>
        </w:rPr>
        <w:t>11、导光束最小可弯曲半径为50mm；</w:t>
      </w:r>
    </w:p>
    <w:p w14:paraId="103D4AFC">
      <w:pPr>
        <w:spacing w:line="400" w:lineRule="exact"/>
        <w:ind w:firstLine="420"/>
        <w:rPr>
          <w:rFonts w:hint="eastAsia"/>
          <w:color w:val="auto"/>
          <w:szCs w:val="21"/>
          <w:highlight w:val="none"/>
          <w:lang w:val="zh-CN"/>
        </w:rPr>
      </w:pPr>
      <w:r>
        <w:rPr>
          <w:rFonts w:hint="eastAsia"/>
          <w:color w:val="auto"/>
          <w:szCs w:val="21"/>
          <w:highlight w:val="none"/>
          <w:lang w:val="zh-CN"/>
        </w:rPr>
        <w:t>12、医用设备电气安全 CF-Ⅰ 类，可应用于心脏设备；</w:t>
      </w:r>
    </w:p>
    <w:p w14:paraId="767157B3">
      <w:pPr>
        <w:spacing w:line="400" w:lineRule="exact"/>
        <w:ind w:firstLine="420"/>
        <w:rPr>
          <w:rFonts w:hint="eastAsia"/>
          <w:color w:val="auto"/>
          <w:szCs w:val="21"/>
          <w:highlight w:val="none"/>
          <w:lang w:val="zh-CN"/>
        </w:rPr>
      </w:pPr>
      <w:r>
        <w:rPr>
          <w:rFonts w:hint="eastAsia"/>
          <w:color w:val="auto"/>
          <w:szCs w:val="21"/>
          <w:highlight w:val="none"/>
          <w:lang w:val="zh-CN"/>
        </w:rPr>
        <w:t>13、存在冷光源无亮度输出且主机指示灯同时闪烁时，可根据指示灯闪烁的位置进行故障自诊断；</w:t>
      </w:r>
    </w:p>
    <w:p w14:paraId="3A94B980">
      <w:pPr>
        <w:spacing w:line="400" w:lineRule="exact"/>
        <w:ind w:firstLine="420"/>
        <w:rPr>
          <w:rFonts w:hint="eastAsia"/>
          <w:color w:val="auto"/>
          <w:szCs w:val="21"/>
          <w:highlight w:val="none"/>
          <w:lang w:val="zh-CN"/>
        </w:rPr>
      </w:pPr>
    </w:p>
    <w:p w14:paraId="57DB8AC5">
      <w:pPr>
        <w:spacing w:line="400" w:lineRule="exact"/>
        <w:ind w:firstLine="420"/>
        <w:rPr>
          <w:rFonts w:hint="eastAsia"/>
          <w:color w:val="auto"/>
          <w:szCs w:val="21"/>
          <w:highlight w:val="none"/>
          <w:lang w:val="zh-CN"/>
        </w:rPr>
      </w:pPr>
      <w:r>
        <w:rPr>
          <w:rFonts w:hint="eastAsia"/>
          <w:color w:val="auto"/>
          <w:szCs w:val="21"/>
          <w:highlight w:val="none"/>
          <w:lang w:val="zh-CN"/>
        </w:rPr>
        <w:t>4K液晶医用监视器</w:t>
      </w:r>
    </w:p>
    <w:p w14:paraId="5FCB962C">
      <w:pPr>
        <w:spacing w:line="400" w:lineRule="exact"/>
        <w:ind w:firstLine="420"/>
        <w:rPr>
          <w:rFonts w:hint="eastAsia"/>
          <w:color w:val="auto"/>
          <w:szCs w:val="21"/>
          <w:highlight w:val="none"/>
          <w:lang w:val="zh-CN"/>
        </w:rPr>
      </w:pPr>
      <w:r>
        <w:rPr>
          <w:rFonts w:hint="eastAsia"/>
          <w:color w:val="auto"/>
          <w:szCs w:val="21"/>
          <w:highlight w:val="none"/>
          <w:lang w:val="zh-CN"/>
        </w:rPr>
        <w:t>1、≥32寸16：9显示，分辨率：3840*2160；</w:t>
      </w:r>
    </w:p>
    <w:p w14:paraId="3FCC07BB">
      <w:pPr>
        <w:spacing w:line="400" w:lineRule="exact"/>
        <w:ind w:firstLine="420"/>
        <w:rPr>
          <w:rFonts w:hint="eastAsia"/>
          <w:color w:val="auto"/>
          <w:szCs w:val="21"/>
          <w:highlight w:val="none"/>
          <w:lang w:val="zh-CN"/>
        </w:rPr>
      </w:pPr>
      <w:r>
        <w:rPr>
          <w:rFonts w:hint="eastAsia"/>
          <w:color w:val="auto"/>
          <w:szCs w:val="21"/>
          <w:highlight w:val="none"/>
          <w:lang w:val="zh-CN"/>
        </w:rPr>
        <w:t>2、响应时间≤8ms；</w:t>
      </w:r>
    </w:p>
    <w:p w14:paraId="79337254">
      <w:pPr>
        <w:spacing w:line="400" w:lineRule="exact"/>
        <w:ind w:firstLine="420"/>
        <w:rPr>
          <w:rFonts w:hint="eastAsia"/>
          <w:color w:val="auto"/>
          <w:szCs w:val="21"/>
          <w:highlight w:val="none"/>
          <w:lang w:val="zh-CN"/>
        </w:rPr>
      </w:pPr>
      <w:r>
        <w:rPr>
          <w:rFonts w:hint="eastAsia"/>
          <w:color w:val="auto"/>
          <w:szCs w:val="21"/>
          <w:highlight w:val="none"/>
          <w:lang w:val="zh-CN"/>
        </w:rPr>
        <w:t>3、对比度≥200000：1，细节体现更充分；</w:t>
      </w:r>
    </w:p>
    <w:p w14:paraId="6B684D51">
      <w:pPr>
        <w:spacing w:line="400" w:lineRule="exact"/>
        <w:ind w:firstLine="420"/>
        <w:rPr>
          <w:rFonts w:hint="eastAsia"/>
          <w:color w:val="auto"/>
          <w:szCs w:val="21"/>
          <w:highlight w:val="none"/>
          <w:lang w:val="zh-CN"/>
        </w:rPr>
      </w:pPr>
      <w:r>
        <w:rPr>
          <w:rFonts w:hint="eastAsia"/>
          <w:color w:val="auto"/>
          <w:szCs w:val="21"/>
          <w:highlight w:val="none"/>
          <w:lang w:val="zh-CN"/>
        </w:rPr>
        <w:t>4、输入信号：包含DP、HDMI、Type C等；</w:t>
      </w:r>
    </w:p>
    <w:p w14:paraId="4CCC3D4A">
      <w:pPr>
        <w:spacing w:line="400" w:lineRule="exact"/>
        <w:ind w:firstLine="420"/>
        <w:rPr>
          <w:rFonts w:hint="eastAsia"/>
          <w:color w:val="auto"/>
          <w:szCs w:val="21"/>
          <w:highlight w:val="none"/>
          <w:lang w:val="zh-CN"/>
        </w:rPr>
      </w:pPr>
      <w:r>
        <w:rPr>
          <w:rFonts w:hint="eastAsia"/>
          <w:color w:val="auto"/>
          <w:szCs w:val="21"/>
          <w:highlight w:val="none"/>
          <w:lang w:val="zh-CN"/>
        </w:rPr>
        <w:t>5、支持校准色域空间，内置SRGB/BT709、BT.2020、Adobe RGB、Display-P3色域选择，可兼容不同内窥摄像系统；</w:t>
      </w:r>
    </w:p>
    <w:p w14:paraId="2AAA7FA1">
      <w:pPr>
        <w:spacing w:line="400" w:lineRule="exact"/>
        <w:ind w:firstLine="420"/>
        <w:rPr>
          <w:rFonts w:hint="eastAsia"/>
          <w:color w:val="auto"/>
          <w:szCs w:val="21"/>
          <w:highlight w:val="none"/>
          <w:lang w:val="zh-CN"/>
        </w:rPr>
      </w:pPr>
      <w:r>
        <w:rPr>
          <w:rFonts w:hint="eastAsia"/>
          <w:color w:val="auto"/>
          <w:szCs w:val="21"/>
          <w:highlight w:val="none"/>
          <w:lang w:val="zh-CN"/>
        </w:rPr>
        <w:t>6、支持手术焦点画面放大1.2倍-2倍，病灶呈现更清晰，提高手术准确度和效率；</w:t>
      </w:r>
    </w:p>
    <w:p w14:paraId="15A7276F">
      <w:pPr>
        <w:spacing w:line="400" w:lineRule="exact"/>
        <w:ind w:firstLine="420"/>
        <w:rPr>
          <w:rFonts w:hint="eastAsia"/>
          <w:color w:val="auto"/>
          <w:szCs w:val="21"/>
          <w:highlight w:val="none"/>
          <w:lang w:val="zh-CN"/>
        </w:rPr>
      </w:pPr>
      <w:r>
        <w:rPr>
          <w:rFonts w:hint="eastAsia"/>
          <w:color w:val="auto"/>
          <w:szCs w:val="21"/>
          <w:highlight w:val="none"/>
          <w:lang w:val="zh-CN"/>
        </w:rPr>
        <w:t>7、内置光学传感器及温度传感器，实现多重自动校准，保证稳定的显示亮度；</w:t>
      </w:r>
    </w:p>
    <w:p w14:paraId="45779D39">
      <w:pPr>
        <w:spacing w:line="400" w:lineRule="exact"/>
        <w:ind w:firstLine="420"/>
        <w:rPr>
          <w:rFonts w:hint="eastAsia"/>
          <w:color w:val="auto"/>
          <w:szCs w:val="21"/>
          <w:highlight w:val="none"/>
          <w:lang w:val="zh-CN"/>
        </w:rPr>
      </w:pPr>
      <w:r>
        <w:rPr>
          <w:rFonts w:hint="eastAsia"/>
          <w:color w:val="auto"/>
          <w:szCs w:val="21"/>
          <w:highlight w:val="none"/>
          <w:lang w:val="zh-CN"/>
        </w:rPr>
        <w:t>8、支持高动态对比度，通过动态调整背光的亮度和图像处理算法的优化，显示器可以在显示不同的手术场景时自动调整亮度和对比度，以达到最佳的显示效果；</w:t>
      </w:r>
    </w:p>
    <w:p w14:paraId="1226B73E">
      <w:pPr>
        <w:spacing w:line="400" w:lineRule="exact"/>
        <w:ind w:firstLine="420"/>
        <w:rPr>
          <w:rFonts w:hint="eastAsia"/>
          <w:color w:val="auto"/>
          <w:szCs w:val="21"/>
          <w:highlight w:val="none"/>
          <w:lang w:val="zh-CN"/>
        </w:rPr>
      </w:pPr>
      <w:r>
        <w:rPr>
          <w:rFonts w:hint="eastAsia"/>
          <w:color w:val="auto"/>
          <w:szCs w:val="21"/>
          <w:highlight w:val="none"/>
          <w:lang w:val="zh-CN"/>
        </w:rPr>
        <w:t>9、整机正面防水等级IP45，其他面IP32，满足手术室日常清洁消毒维护；</w:t>
      </w:r>
    </w:p>
    <w:p w14:paraId="30D127B6">
      <w:pPr>
        <w:spacing w:line="400" w:lineRule="exact"/>
        <w:ind w:firstLine="420"/>
        <w:rPr>
          <w:rFonts w:hint="eastAsia"/>
          <w:color w:val="auto"/>
          <w:szCs w:val="21"/>
          <w:highlight w:val="none"/>
          <w:lang w:val="zh-CN"/>
        </w:rPr>
      </w:pPr>
      <w:r>
        <w:rPr>
          <w:rFonts w:hint="eastAsia"/>
          <w:color w:val="auto"/>
          <w:szCs w:val="21"/>
          <w:highlight w:val="none"/>
          <w:lang w:val="zh-CN"/>
        </w:rPr>
        <w:t>10、采用多分区无频闪Mini LED背光设计，发光散热更均匀、寿命更长；</w:t>
      </w:r>
    </w:p>
    <w:p w14:paraId="7FD7431C">
      <w:pPr>
        <w:spacing w:line="400" w:lineRule="exact"/>
        <w:ind w:firstLine="420"/>
        <w:rPr>
          <w:rFonts w:hint="eastAsia"/>
          <w:color w:val="auto"/>
          <w:szCs w:val="21"/>
          <w:highlight w:val="none"/>
          <w:lang w:val="zh-CN"/>
        </w:rPr>
      </w:pPr>
      <w:r>
        <w:rPr>
          <w:rFonts w:hint="eastAsia"/>
          <w:color w:val="auto"/>
          <w:szCs w:val="21"/>
          <w:highlight w:val="none"/>
          <w:lang w:val="zh-CN"/>
        </w:rPr>
        <w:t>11、高透防反射保护面板，减少手术室各种环境下光线对屏幕的干扰；</w:t>
      </w:r>
    </w:p>
    <w:p w14:paraId="2E56F665">
      <w:pPr>
        <w:spacing w:line="400" w:lineRule="exact"/>
        <w:ind w:firstLine="420"/>
        <w:rPr>
          <w:rFonts w:hint="eastAsia"/>
          <w:color w:val="auto"/>
          <w:szCs w:val="21"/>
          <w:highlight w:val="none"/>
          <w:lang w:val="zh-CN"/>
        </w:rPr>
      </w:pPr>
      <w:r>
        <w:rPr>
          <w:rFonts w:hint="eastAsia"/>
          <w:color w:val="auto"/>
          <w:szCs w:val="21"/>
          <w:highlight w:val="none"/>
          <w:lang w:val="zh-CN"/>
        </w:rPr>
        <w:t>12、显示器内置医疗级标准电源，支持交流电源供电，无需外接电源适配器；</w:t>
      </w:r>
    </w:p>
    <w:p w14:paraId="26BF4E22">
      <w:pPr>
        <w:spacing w:line="400" w:lineRule="exact"/>
        <w:ind w:firstLine="420"/>
        <w:rPr>
          <w:rFonts w:hint="eastAsia"/>
          <w:color w:val="auto"/>
          <w:szCs w:val="21"/>
          <w:highlight w:val="none"/>
          <w:lang w:val="zh-CN"/>
        </w:rPr>
      </w:pPr>
    </w:p>
    <w:p w14:paraId="242B5C08">
      <w:pPr>
        <w:spacing w:line="400" w:lineRule="exact"/>
        <w:ind w:firstLine="420"/>
        <w:rPr>
          <w:rFonts w:hint="eastAsia"/>
          <w:color w:val="auto"/>
          <w:szCs w:val="21"/>
          <w:highlight w:val="none"/>
          <w:lang w:val="zh-CN"/>
        </w:rPr>
      </w:pPr>
      <w:r>
        <w:rPr>
          <w:rFonts w:hint="eastAsia"/>
          <w:color w:val="auto"/>
          <w:szCs w:val="21"/>
          <w:highlight w:val="none"/>
          <w:lang w:val="zh-CN"/>
        </w:rPr>
        <w:t>台车</w:t>
      </w:r>
    </w:p>
    <w:p w14:paraId="31CEF7C2">
      <w:pPr>
        <w:spacing w:line="400" w:lineRule="exact"/>
        <w:ind w:firstLine="420"/>
        <w:rPr>
          <w:rFonts w:hint="eastAsia"/>
          <w:color w:val="auto"/>
          <w:szCs w:val="21"/>
          <w:highlight w:val="none"/>
          <w:lang w:val="zh-CN"/>
        </w:rPr>
      </w:pPr>
      <w:r>
        <w:rPr>
          <w:rFonts w:hint="eastAsia"/>
          <w:color w:val="auto"/>
          <w:szCs w:val="21"/>
          <w:highlight w:val="none"/>
          <w:lang w:val="zh-CN"/>
        </w:rPr>
        <w:t>1、标配四块层板（含底板），静置在水平地面上时，第一层负载30kg及以上，第二层负载30kg及以上，第三层负载30kg及以上，支臂负载19kg及以上；</w:t>
      </w:r>
    </w:p>
    <w:p w14:paraId="0EAF0070">
      <w:pPr>
        <w:spacing w:line="400" w:lineRule="exact"/>
        <w:ind w:firstLine="420"/>
        <w:rPr>
          <w:rFonts w:hint="eastAsia"/>
          <w:color w:val="auto"/>
          <w:szCs w:val="21"/>
          <w:highlight w:val="none"/>
          <w:lang w:val="zh-CN"/>
        </w:rPr>
      </w:pPr>
      <w:r>
        <w:rPr>
          <w:rFonts w:hint="eastAsia"/>
          <w:color w:val="auto"/>
          <w:szCs w:val="21"/>
          <w:highlight w:val="none"/>
          <w:lang w:val="zh-CN"/>
        </w:rPr>
        <w:t>2、推车行驶噪声≤60dB；</w:t>
      </w:r>
    </w:p>
    <w:p w14:paraId="68E1BE18">
      <w:pPr>
        <w:spacing w:line="400" w:lineRule="exact"/>
        <w:ind w:firstLine="420"/>
        <w:rPr>
          <w:rFonts w:hint="eastAsia"/>
          <w:color w:val="auto"/>
          <w:szCs w:val="21"/>
          <w:highlight w:val="none"/>
          <w:lang w:val="zh-CN"/>
        </w:rPr>
      </w:pPr>
      <w:r>
        <w:rPr>
          <w:rFonts w:hint="eastAsia"/>
          <w:color w:val="auto"/>
          <w:szCs w:val="21"/>
          <w:highlight w:val="none"/>
          <w:lang w:val="zh-CN"/>
        </w:rPr>
        <w:t>3、脚轮锁紧力扭矩&gt;50N.m；</w:t>
      </w:r>
    </w:p>
    <w:p w14:paraId="138DE6AF">
      <w:pPr>
        <w:spacing w:line="400" w:lineRule="exact"/>
        <w:ind w:firstLine="420"/>
        <w:rPr>
          <w:rFonts w:hint="eastAsia"/>
          <w:color w:val="auto"/>
          <w:szCs w:val="21"/>
          <w:highlight w:val="none"/>
          <w:lang w:val="zh-CN"/>
        </w:rPr>
      </w:pPr>
      <w:r>
        <w:rPr>
          <w:rFonts w:hint="eastAsia"/>
          <w:color w:val="auto"/>
          <w:szCs w:val="21"/>
          <w:highlight w:val="none"/>
          <w:lang w:val="zh-CN"/>
        </w:rPr>
        <w:t>4、一键启动</w:t>
      </w:r>
    </w:p>
    <w:p w14:paraId="01F1DC81">
      <w:pPr>
        <w:spacing w:line="400" w:lineRule="exact"/>
        <w:ind w:firstLine="420"/>
        <w:rPr>
          <w:rFonts w:hint="eastAsia"/>
          <w:color w:val="auto"/>
          <w:szCs w:val="21"/>
          <w:highlight w:val="none"/>
          <w:lang w:val="zh-CN"/>
        </w:rPr>
      </w:pPr>
    </w:p>
    <w:p w14:paraId="3E8162D9">
      <w:pPr>
        <w:spacing w:line="400" w:lineRule="exact"/>
        <w:ind w:firstLine="420"/>
        <w:rPr>
          <w:rFonts w:hint="eastAsia" w:eastAsia="宋体"/>
          <w:color w:val="auto"/>
          <w:szCs w:val="21"/>
          <w:highlight w:val="none"/>
          <w:lang w:val="en-US" w:eastAsia="zh-CN"/>
        </w:rPr>
      </w:pPr>
      <w:r>
        <w:rPr>
          <w:rFonts w:hint="eastAsia"/>
          <w:color w:val="auto"/>
          <w:szCs w:val="21"/>
          <w:highlight w:val="none"/>
          <w:lang w:val="zh-CN"/>
        </w:rPr>
        <w:t>（</w:t>
      </w:r>
      <w:r>
        <w:rPr>
          <w:rFonts w:hint="eastAsia"/>
          <w:color w:val="auto"/>
          <w:szCs w:val="21"/>
          <w:highlight w:val="none"/>
          <w:lang w:val="en-US" w:eastAsia="zh-CN"/>
        </w:rPr>
        <w:t>二</w:t>
      </w:r>
      <w:r>
        <w:rPr>
          <w:rFonts w:hint="eastAsia"/>
          <w:color w:val="auto"/>
          <w:szCs w:val="21"/>
          <w:highlight w:val="none"/>
          <w:lang w:val="zh-CN"/>
        </w:rPr>
        <w:t>）等离子手术设备</w:t>
      </w:r>
      <w:r>
        <w:rPr>
          <w:rFonts w:hint="eastAsia"/>
          <w:color w:val="auto"/>
          <w:szCs w:val="21"/>
          <w:highlight w:val="none"/>
          <w:lang w:val="en-US" w:eastAsia="zh-CN"/>
        </w:rPr>
        <w:t>一套</w:t>
      </w:r>
    </w:p>
    <w:p w14:paraId="3A2E6899">
      <w:pPr>
        <w:spacing w:line="400" w:lineRule="exact"/>
        <w:ind w:firstLine="420"/>
        <w:rPr>
          <w:rFonts w:hint="eastAsia"/>
          <w:color w:val="auto"/>
          <w:szCs w:val="21"/>
          <w:highlight w:val="none"/>
          <w:lang w:val="zh-CN"/>
        </w:rPr>
      </w:pPr>
      <w:r>
        <w:rPr>
          <w:rFonts w:hint="eastAsia"/>
          <w:color w:val="auto"/>
          <w:szCs w:val="21"/>
          <w:highlight w:val="none"/>
          <w:lang w:val="zh-CN"/>
        </w:rPr>
        <w:t>主机</w:t>
      </w:r>
    </w:p>
    <w:p w14:paraId="062FCC29">
      <w:pPr>
        <w:spacing w:line="400" w:lineRule="exact"/>
        <w:ind w:firstLine="420"/>
        <w:rPr>
          <w:rFonts w:hint="eastAsia"/>
          <w:color w:val="auto"/>
          <w:szCs w:val="21"/>
          <w:highlight w:val="none"/>
          <w:lang w:val="zh-CN"/>
        </w:rPr>
      </w:pPr>
      <w:r>
        <w:rPr>
          <w:rFonts w:hint="eastAsia"/>
          <w:color w:val="auto"/>
          <w:szCs w:val="21"/>
          <w:highlight w:val="none"/>
          <w:lang w:val="zh-CN"/>
        </w:rPr>
        <w:t>1、电源要求 220VAC ，50Hz</w:t>
      </w:r>
    </w:p>
    <w:p w14:paraId="4B4CD7CA">
      <w:pPr>
        <w:spacing w:line="400" w:lineRule="exact"/>
        <w:ind w:firstLine="420"/>
        <w:rPr>
          <w:rFonts w:hint="eastAsia"/>
          <w:color w:val="auto"/>
          <w:szCs w:val="21"/>
          <w:highlight w:val="none"/>
          <w:lang w:val="zh-CN"/>
        </w:rPr>
      </w:pPr>
      <w:r>
        <w:rPr>
          <w:rFonts w:hint="eastAsia"/>
          <w:color w:val="auto"/>
          <w:szCs w:val="21"/>
          <w:highlight w:val="none"/>
          <w:lang w:val="zh-CN"/>
        </w:rPr>
        <w:t>2、 工作频率：100kHz</w:t>
      </w:r>
    </w:p>
    <w:p w14:paraId="791F0109">
      <w:pPr>
        <w:spacing w:line="400" w:lineRule="exact"/>
        <w:ind w:firstLine="420"/>
        <w:rPr>
          <w:rFonts w:hint="eastAsia"/>
          <w:color w:val="auto"/>
          <w:szCs w:val="21"/>
          <w:highlight w:val="none"/>
          <w:lang w:val="zh-CN"/>
        </w:rPr>
      </w:pPr>
      <w:r>
        <w:rPr>
          <w:rFonts w:hint="eastAsia"/>
          <w:color w:val="auto"/>
          <w:szCs w:val="21"/>
          <w:highlight w:val="none"/>
          <w:lang w:val="zh-CN"/>
        </w:rPr>
        <w:t>3、 输出功率：汽化模式，分档可调，并有数字显示，最大输出功率≥ 350W（阻抗 250 欧姆） ；凝血模式，分档可调，并有数字显示，最大输出功率 ≥49W（阻抗 250 欧姆）</w:t>
      </w:r>
    </w:p>
    <w:p w14:paraId="34A40F1A">
      <w:pPr>
        <w:spacing w:line="400" w:lineRule="exact"/>
        <w:ind w:firstLine="420"/>
        <w:rPr>
          <w:rFonts w:hint="eastAsia"/>
          <w:color w:val="auto"/>
          <w:szCs w:val="21"/>
          <w:highlight w:val="none"/>
          <w:lang w:val="zh-CN"/>
        </w:rPr>
      </w:pPr>
      <w:r>
        <w:rPr>
          <w:rFonts w:hint="eastAsia"/>
          <w:color w:val="auto"/>
          <w:szCs w:val="21"/>
          <w:highlight w:val="none"/>
          <w:lang w:val="zh-CN"/>
        </w:rPr>
        <w:t>4、脚踏开关、手术电极连接状态显示</w:t>
      </w:r>
    </w:p>
    <w:p w14:paraId="3049A1E1">
      <w:pPr>
        <w:spacing w:line="400" w:lineRule="exact"/>
        <w:ind w:firstLine="420"/>
        <w:rPr>
          <w:rFonts w:hint="eastAsia"/>
          <w:color w:val="auto"/>
          <w:szCs w:val="21"/>
          <w:highlight w:val="none"/>
          <w:lang w:val="zh-CN"/>
        </w:rPr>
      </w:pPr>
      <w:r>
        <w:rPr>
          <w:rFonts w:hint="eastAsia"/>
          <w:color w:val="auto"/>
          <w:szCs w:val="21"/>
          <w:highlight w:val="none"/>
          <w:lang w:val="zh-CN"/>
        </w:rPr>
        <w:t>5、汽化、凝血区域显示</w:t>
      </w:r>
    </w:p>
    <w:p w14:paraId="23ABA2D1">
      <w:pPr>
        <w:spacing w:line="400" w:lineRule="exact"/>
        <w:ind w:firstLine="420"/>
        <w:rPr>
          <w:rFonts w:hint="eastAsia"/>
          <w:color w:val="auto"/>
          <w:szCs w:val="21"/>
          <w:highlight w:val="none"/>
          <w:lang w:val="zh-CN"/>
        </w:rPr>
      </w:pPr>
      <w:r>
        <w:rPr>
          <w:rFonts w:hint="eastAsia"/>
          <w:color w:val="auto"/>
          <w:szCs w:val="21"/>
          <w:highlight w:val="none"/>
          <w:lang w:val="zh-CN"/>
        </w:rPr>
        <w:t>6、 功率输出状态显示</w:t>
      </w:r>
    </w:p>
    <w:p w14:paraId="0862296D">
      <w:pPr>
        <w:spacing w:line="400" w:lineRule="exact"/>
        <w:ind w:firstLine="420"/>
        <w:rPr>
          <w:rFonts w:hint="eastAsia"/>
          <w:color w:val="auto"/>
          <w:szCs w:val="21"/>
          <w:highlight w:val="none"/>
          <w:lang w:val="zh-CN"/>
        </w:rPr>
      </w:pPr>
      <w:r>
        <w:rPr>
          <w:rFonts w:hint="eastAsia"/>
          <w:color w:val="auto"/>
          <w:szCs w:val="21"/>
          <w:highlight w:val="none"/>
          <w:lang w:val="zh-CN"/>
        </w:rPr>
        <w:t>7、手术电极工作时长计时功能</w:t>
      </w:r>
    </w:p>
    <w:p w14:paraId="0CF20122">
      <w:pPr>
        <w:spacing w:line="400" w:lineRule="exact"/>
        <w:ind w:firstLine="420"/>
        <w:rPr>
          <w:rFonts w:hint="eastAsia"/>
          <w:color w:val="auto"/>
          <w:szCs w:val="21"/>
          <w:highlight w:val="none"/>
          <w:lang w:val="zh-CN"/>
        </w:rPr>
      </w:pPr>
      <w:r>
        <w:rPr>
          <w:rFonts w:hint="eastAsia"/>
          <w:color w:val="auto"/>
          <w:szCs w:val="21"/>
          <w:highlight w:val="none"/>
          <w:lang w:val="zh-CN"/>
        </w:rPr>
        <w:t>8、 能实现双极汽化、凝血，微创可靠</w:t>
      </w:r>
    </w:p>
    <w:p w14:paraId="628BAA7E">
      <w:pPr>
        <w:spacing w:line="400" w:lineRule="exact"/>
        <w:ind w:firstLine="420"/>
        <w:rPr>
          <w:rFonts w:hint="eastAsia"/>
          <w:color w:val="auto"/>
          <w:szCs w:val="21"/>
          <w:highlight w:val="none"/>
          <w:lang w:val="zh-CN"/>
        </w:rPr>
      </w:pPr>
      <w:r>
        <w:rPr>
          <w:rFonts w:hint="eastAsia"/>
          <w:color w:val="auto"/>
          <w:szCs w:val="21"/>
          <w:highlight w:val="none"/>
          <w:lang w:val="zh-CN"/>
        </w:rPr>
        <w:t>9、 至少两种工作模式：模式 1 ：汽化；模式 2 ：凝血</w:t>
      </w:r>
    </w:p>
    <w:p w14:paraId="19B13A47">
      <w:pPr>
        <w:spacing w:line="400" w:lineRule="exact"/>
        <w:ind w:firstLine="420"/>
        <w:rPr>
          <w:rFonts w:hint="eastAsia"/>
          <w:color w:val="auto"/>
          <w:szCs w:val="21"/>
          <w:highlight w:val="none"/>
          <w:lang w:val="zh-CN"/>
        </w:rPr>
      </w:pPr>
      <w:r>
        <w:rPr>
          <w:rFonts w:hint="eastAsia"/>
          <w:color w:val="auto"/>
          <w:szCs w:val="21"/>
          <w:highlight w:val="none"/>
          <w:lang w:val="zh-CN"/>
        </w:rPr>
        <w:t>10、 等离子手术电极可适配：根据不同的部位，不同的病症配备不同长短、粗细、弧度、形状的治疗刀头</w:t>
      </w:r>
    </w:p>
    <w:p w14:paraId="6420DACA">
      <w:pPr>
        <w:spacing w:line="400" w:lineRule="exact"/>
        <w:ind w:firstLine="420"/>
        <w:rPr>
          <w:rFonts w:hint="eastAsia"/>
          <w:color w:val="auto"/>
          <w:szCs w:val="21"/>
          <w:highlight w:val="none"/>
          <w:lang w:val="zh-CN"/>
        </w:rPr>
      </w:pPr>
      <w:r>
        <w:rPr>
          <w:rFonts w:hint="eastAsia"/>
          <w:color w:val="auto"/>
          <w:szCs w:val="21"/>
          <w:highlight w:val="none"/>
          <w:lang w:val="zh-CN"/>
        </w:rPr>
        <w:t>11、能在连接好脚踏和手柄后主机根据不同手术电极自动设置默认功率大小</w:t>
      </w:r>
    </w:p>
    <w:p w14:paraId="77AE1BE2">
      <w:pPr>
        <w:spacing w:line="400" w:lineRule="exact"/>
        <w:ind w:firstLine="420"/>
        <w:rPr>
          <w:rFonts w:hint="eastAsia"/>
          <w:color w:val="auto"/>
          <w:szCs w:val="21"/>
          <w:highlight w:val="none"/>
          <w:lang w:val="zh-CN"/>
        </w:rPr>
      </w:pPr>
      <w:r>
        <w:rPr>
          <w:rFonts w:hint="eastAsia"/>
          <w:color w:val="auto"/>
          <w:szCs w:val="21"/>
          <w:highlight w:val="none"/>
          <w:lang w:val="zh-CN"/>
        </w:rPr>
        <w:t>12、能通过脚踏开关启动、切换汽化和凝血模式</w:t>
      </w:r>
    </w:p>
    <w:p w14:paraId="269AEDAC">
      <w:pPr>
        <w:spacing w:line="400" w:lineRule="exact"/>
        <w:ind w:firstLine="420"/>
        <w:rPr>
          <w:rFonts w:hint="eastAsia"/>
          <w:color w:val="auto"/>
          <w:szCs w:val="21"/>
          <w:highlight w:val="none"/>
          <w:lang w:val="zh-CN"/>
        </w:rPr>
      </w:pPr>
    </w:p>
    <w:p w14:paraId="4E1C1A22">
      <w:pPr>
        <w:spacing w:line="400" w:lineRule="exact"/>
        <w:ind w:firstLine="420"/>
        <w:rPr>
          <w:rFonts w:hint="eastAsia"/>
          <w:color w:val="auto"/>
          <w:szCs w:val="21"/>
          <w:highlight w:val="none"/>
          <w:lang w:val="zh-CN"/>
        </w:rPr>
      </w:pPr>
      <w:r>
        <w:rPr>
          <w:rFonts w:hint="eastAsia"/>
          <w:color w:val="auto"/>
          <w:szCs w:val="21"/>
          <w:highlight w:val="none"/>
          <w:lang w:val="zh-CN"/>
        </w:rPr>
        <w:t>脚踏开关</w:t>
      </w:r>
    </w:p>
    <w:p w14:paraId="416E49A8">
      <w:pPr>
        <w:spacing w:line="400" w:lineRule="exact"/>
        <w:ind w:firstLine="420"/>
        <w:rPr>
          <w:rFonts w:hint="eastAsia"/>
          <w:color w:val="auto"/>
          <w:szCs w:val="21"/>
          <w:highlight w:val="none"/>
          <w:lang w:val="zh-CN"/>
        </w:rPr>
      </w:pPr>
      <w:r>
        <w:rPr>
          <w:rFonts w:hint="eastAsia"/>
          <w:color w:val="auto"/>
          <w:szCs w:val="21"/>
          <w:highlight w:val="none"/>
          <w:lang w:val="zh-CN"/>
        </w:rPr>
        <w:t>1 、防水等级 IPX8</w:t>
      </w:r>
    </w:p>
    <w:p w14:paraId="395306C1">
      <w:pPr>
        <w:spacing w:line="400" w:lineRule="exact"/>
        <w:ind w:firstLine="420"/>
        <w:rPr>
          <w:rFonts w:hint="eastAsia"/>
          <w:color w:val="auto"/>
          <w:szCs w:val="21"/>
          <w:highlight w:val="none"/>
          <w:lang w:val="zh-CN"/>
        </w:rPr>
      </w:pPr>
      <w:r>
        <w:rPr>
          <w:rFonts w:hint="eastAsia"/>
          <w:color w:val="auto"/>
          <w:szCs w:val="21"/>
          <w:highlight w:val="none"/>
          <w:lang w:val="zh-CN"/>
        </w:rPr>
        <w:t>2 、线缆长度≥3m</w:t>
      </w:r>
    </w:p>
    <w:p w14:paraId="17EE4BE8">
      <w:pPr>
        <w:spacing w:line="400" w:lineRule="exact"/>
        <w:ind w:firstLine="420"/>
        <w:rPr>
          <w:rFonts w:hint="eastAsia"/>
          <w:color w:val="auto"/>
          <w:szCs w:val="21"/>
          <w:highlight w:val="none"/>
          <w:lang w:val="zh-CN"/>
        </w:rPr>
      </w:pPr>
      <w:r>
        <w:rPr>
          <w:rFonts w:hint="eastAsia"/>
          <w:color w:val="auto"/>
          <w:szCs w:val="21"/>
          <w:highlight w:val="none"/>
          <w:lang w:val="zh-CN"/>
        </w:rPr>
        <w:t>3 、有线/无线功能</w:t>
      </w:r>
    </w:p>
    <w:p w14:paraId="6965E9EA">
      <w:pPr>
        <w:spacing w:line="400" w:lineRule="exact"/>
        <w:ind w:firstLine="420"/>
        <w:rPr>
          <w:rFonts w:hint="eastAsia"/>
          <w:color w:val="auto"/>
          <w:szCs w:val="21"/>
          <w:highlight w:val="none"/>
          <w:lang w:val="zh-CN"/>
        </w:rPr>
      </w:pPr>
      <w:r>
        <w:rPr>
          <w:rFonts w:hint="eastAsia"/>
          <w:color w:val="auto"/>
          <w:szCs w:val="21"/>
          <w:highlight w:val="none"/>
          <w:lang w:val="zh-CN"/>
        </w:rPr>
        <w:t>4 、脚踏具有功率调节功能</w:t>
      </w:r>
    </w:p>
    <w:p w14:paraId="0BEF796C">
      <w:pPr>
        <w:spacing w:line="400" w:lineRule="exact"/>
        <w:ind w:firstLine="420"/>
        <w:rPr>
          <w:rFonts w:hint="eastAsia"/>
          <w:color w:val="auto"/>
          <w:szCs w:val="21"/>
          <w:highlight w:val="none"/>
          <w:lang w:val="zh-CN"/>
        </w:rPr>
      </w:pPr>
    </w:p>
    <w:p w14:paraId="33DB61FE">
      <w:pPr>
        <w:spacing w:line="400" w:lineRule="exact"/>
        <w:ind w:firstLine="420"/>
        <w:rPr>
          <w:rFonts w:hint="eastAsia"/>
          <w:color w:val="auto"/>
          <w:szCs w:val="21"/>
          <w:highlight w:val="none"/>
          <w:lang w:val="zh-CN"/>
        </w:rPr>
      </w:pPr>
      <w:r>
        <w:rPr>
          <w:rFonts w:hint="eastAsia"/>
          <w:color w:val="auto"/>
          <w:szCs w:val="21"/>
          <w:highlight w:val="none"/>
          <w:lang w:val="zh-CN"/>
        </w:rPr>
        <w:t>一次性使用等离子手术电极</w:t>
      </w:r>
    </w:p>
    <w:p w14:paraId="5617BD13">
      <w:pPr>
        <w:spacing w:line="400" w:lineRule="exact"/>
        <w:ind w:firstLine="420"/>
        <w:rPr>
          <w:rFonts w:hint="eastAsia"/>
          <w:color w:val="auto"/>
          <w:szCs w:val="21"/>
          <w:highlight w:val="none"/>
          <w:lang w:val="zh-CN"/>
        </w:rPr>
      </w:pPr>
      <w:r>
        <w:rPr>
          <w:rFonts w:hint="eastAsia"/>
          <w:color w:val="auto"/>
          <w:szCs w:val="21"/>
          <w:highlight w:val="none"/>
          <w:lang w:val="zh-CN"/>
        </w:rPr>
        <w:t>1、环氧乙烷灭菌，无菌状态提供</w:t>
      </w:r>
    </w:p>
    <w:p w14:paraId="4327180A">
      <w:pPr>
        <w:spacing w:line="400" w:lineRule="exact"/>
        <w:ind w:firstLine="420"/>
        <w:rPr>
          <w:rFonts w:hint="eastAsia"/>
          <w:color w:val="auto"/>
          <w:szCs w:val="21"/>
          <w:highlight w:val="none"/>
          <w:lang w:val="zh-CN"/>
        </w:rPr>
      </w:pPr>
      <w:r>
        <w:rPr>
          <w:rFonts w:hint="eastAsia"/>
          <w:color w:val="auto"/>
          <w:szCs w:val="21"/>
          <w:highlight w:val="none"/>
          <w:lang w:val="zh-CN"/>
        </w:rPr>
        <w:t>2、电极识别，默认档位设置</w:t>
      </w:r>
    </w:p>
    <w:p w14:paraId="2740028E">
      <w:pPr>
        <w:spacing w:line="400" w:lineRule="exact"/>
        <w:ind w:firstLine="420"/>
        <w:rPr>
          <w:rFonts w:hint="eastAsia"/>
          <w:color w:val="auto"/>
          <w:szCs w:val="21"/>
          <w:highlight w:val="none"/>
          <w:lang w:val="zh-CN"/>
        </w:rPr>
      </w:pPr>
      <w:r>
        <w:rPr>
          <w:rFonts w:hint="eastAsia"/>
          <w:color w:val="auto"/>
          <w:szCs w:val="21"/>
          <w:highlight w:val="none"/>
          <w:lang w:val="zh-CN"/>
        </w:rPr>
        <w:t>3、快速插拔接口设计</w:t>
      </w:r>
    </w:p>
    <w:p w14:paraId="69AEC71D">
      <w:pPr>
        <w:spacing w:line="400" w:lineRule="exact"/>
        <w:ind w:firstLine="420"/>
        <w:rPr>
          <w:rFonts w:hint="eastAsia"/>
          <w:color w:val="auto"/>
          <w:szCs w:val="21"/>
          <w:highlight w:val="none"/>
          <w:lang w:val="zh-CN"/>
        </w:rPr>
      </w:pPr>
      <w:r>
        <w:rPr>
          <w:rFonts w:hint="eastAsia"/>
          <w:color w:val="auto"/>
          <w:szCs w:val="21"/>
          <w:highlight w:val="none"/>
          <w:lang w:val="zh-CN"/>
        </w:rPr>
        <w:t>4、手术电极须具备三类医疗器械注册证</w:t>
      </w:r>
    </w:p>
    <w:p w14:paraId="1439A77D">
      <w:pPr>
        <w:spacing w:line="400" w:lineRule="exact"/>
        <w:ind w:firstLine="420"/>
        <w:rPr>
          <w:rFonts w:hint="eastAsia"/>
          <w:color w:val="auto"/>
          <w:szCs w:val="21"/>
          <w:highlight w:val="none"/>
          <w:lang w:val="zh-CN"/>
        </w:rPr>
      </w:pPr>
      <w:r>
        <w:rPr>
          <w:rFonts w:hint="eastAsia"/>
          <w:color w:val="auto"/>
          <w:szCs w:val="21"/>
          <w:highlight w:val="none"/>
          <w:lang w:val="zh-CN"/>
        </w:rPr>
        <w:t>5、根据不同手术部位，不同的病症配备不同长短、粗细、弧度、形状的治疗刀头</w:t>
      </w:r>
    </w:p>
    <w:p w14:paraId="2801443D">
      <w:pPr>
        <w:spacing w:line="400" w:lineRule="exact"/>
        <w:ind w:firstLine="420"/>
        <w:rPr>
          <w:rFonts w:hint="eastAsia"/>
          <w:color w:val="auto"/>
          <w:szCs w:val="21"/>
          <w:highlight w:val="none"/>
          <w:lang w:val="zh-CN"/>
        </w:rPr>
      </w:pPr>
      <w:r>
        <w:rPr>
          <w:rFonts w:hint="eastAsia"/>
          <w:color w:val="auto"/>
          <w:szCs w:val="21"/>
          <w:highlight w:val="none"/>
          <w:lang w:val="zh-CN"/>
        </w:rPr>
        <w:t>6、在同一支手术电极、同一个输出接口输出，能同时实现汽化、凝血功能，避免手术操作过程中频繁更换手术电极</w:t>
      </w:r>
    </w:p>
    <w:p w14:paraId="5B2DE851">
      <w:pPr>
        <w:spacing w:line="400" w:lineRule="exact"/>
        <w:ind w:firstLine="420"/>
        <w:rPr>
          <w:rFonts w:hint="eastAsia"/>
          <w:color w:val="auto"/>
          <w:szCs w:val="21"/>
          <w:highlight w:val="none"/>
          <w:lang w:val="zh-CN"/>
        </w:rPr>
      </w:pPr>
    </w:p>
    <w:p w14:paraId="4047D03E">
      <w:pPr>
        <w:numPr>
          <w:ilvl w:val="0"/>
          <w:numId w:val="0"/>
        </w:numPr>
        <w:spacing w:line="400" w:lineRule="exact"/>
        <w:ind w:firstLine="420" w:firstLineChars="0"/>
        <w:rPr>
          <w:rFonts w:hint="eastAsia"/>
          <w:color w:val="auto"/>
          <w:szCs w:val="21"/>
          <w:highlight w:val="none"/>
          <w:lang w:val="en-US" w:eastAsia="zh-CN"/>
        </w:rPr>
      </w:pPr>
      <w:r>
        <w:rPr>
          <w:rFonts w:hint="eastAsia" w:ascii="Times New Roman" w:hAnsi="Times New Roman" w:eastAsia="宋体" w:cs="Times New Roman"/>
          <w:color w:val="auto"/>
          <w:sz w:val="21"/>
          <w:szCs w:val="21"/>
          <w:highlight w:val="none"/>
          <w:lang w:val="en-US" w:eastAsia="zh-CN" w:bidi="ar-SA"/>
        </w:rPr>
        <w:t>（三）</w:t>
      </w:r>
      <w:r>
        <w:rPr>
          <w:rFonts w:hint="eastAsia"/>
          <w:color w:val="auto"/>
          <w:szCs w:val="21"/>
          <w:highlight w:val="none"/>
          <w:lang w:val="zh-CN"/>
        </w:rPr>
        <w:t>高频手术设备：</w:t>
      </w:r>
      <w:r>
        <w:rPr>
          <w:rFonts w:hint="eastAsia"/>
          <w:color w:val="auto"/>
          <w:szCs w:val="21"/>
          <w:highlight w:val="none"/>
          <w:lang w:val="en-US" w:eastAsia="zh-CN"/>
        </w:rPr>
        <w:t>一套</w:t>
      </w:r>
    </w:p>
    <w:p w14:paraId="6E3B9601">
      <w:pPr>
        <w:numPr>
          <w:ilvl w:val="0"/>
          <w:numId w:val="0"/>
        </w:numPr>
        <w:spacing w:line="400" w:lineRule="exact"/>
        <w:rPr>
          <w:rFonts w:hint="default"/>
          <w:color w:val="auto"/>
          <w:szCs w:val="21"/>
          <w:highlight w:val="none"/>
          <w:lang w:val="en-US" w:eastAsia="zh-CN"/>
        </w:rPr>
      </w:pPr>
      <w:r>
        <w:rPr>
          <w:rFonts w:hint="eastAsia"/>
          <w:color w:val="auto"/>
          <w:szCs w:val="21"/>
          <w:highlight w:val="none"/>
          <w:lang w:val="en-US" w:eastAsia="zh-CN"/>
        </w:rPr>
        <w:t xml:space="preserve">    主机</w:t>
      </w:r>
    </w:p>
    <w:p w14:paraId="1A7A1D06">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1、 电源要求220VAC ，50Hz ；</w:t>
      </w:r>
    </w:p>
    <w:p w14:paraId="030A31AD">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★2、单极工作频率：≥4MHz，双极工作频率≥1.7MHz；</w:t>
      </w:r>
    </w:p>
    <w:p w14:paraId="77FB79CF">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★3、 单极纯切模式，≥100档，分档可调，并有数字显示，最大输出功率≥100W（阻抗500欧姆）；</w:t>
      </w:r>
    </w:p>
    <w:p w14:paraId="011F1412">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★4、单极凝血模式，≥100档，分档可调，并有数字显示，最大输出功率≥50W（阻抗500欧姆）；</w:t>
      </w:r>
    </w:p>
    <w:p w14:paraId="2659FA06">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★5、单极混切模式，≥100档，分档可调，并有数字显示，最大输出功率≥70W（阻抗500欧姆）；</w:t>
      </w:r>
    </w:p>
    <w:p w14:paraId="57A53ED4">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★6、双极低功率凝血模式，≥100档，分档可调，并有数字显示，最大输出功率≥40W（阻抗200欧姆）；</w:t>
      </w:r>
    </w:p>
    <w:p w14:paraId="7E83E42D">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★7、双极高功率凝血模式，≥100档，分档可调，并有数字显示，最大输出功率≥100W（阻抗200欧姆）；</w:t>
      </w:r>
    </w:p>
    <w:p w14:paraId="420ED2A2">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8、7寸彩色液晶显示屏，精准触摸控制；</w:t>
      </w:r>
    </w:p>
    <w:p w14:paraId="16F9752D">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9、切割、凝血区域显示，输出模式手动切换；</w:t>
      </w:r>
    </w:p>
    <w:p w14:paraId="79D78239">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10、功率输出状态显示、声音提示；</w:t>
      </w:r>
    </w:p>
    <w:p w14:paraId="3EC66604">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11、 高频手术设备：根据不同的病症配备不同长短、粗细、是否弯曲的一次性双极射频手术刀头使用；</w:t>
      </w:r>
    </w:p>
    <w:p w14:paraId="6D9FA060">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12、记忆功能，开机自动切换至关机时所处档位；</w:t>
      </w:r>
    </w:p>
    <w:p w14:paraId="3D5D5EA9">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13、单极模式可通过脚踏开关、手柄激活输出，双极模式可通过脚踏开关激活输出；</w:t>
      </w:r>
    </w:p>
    <w:p w14:paraId="55B9CEC2">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14、 操作精确：输出能量精确稳定，根据组织自适应调节；</w:t>
      </w:r>
    </w:p>
    <w:p w14:paraId="76E3310C">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15、具有过载、超温保护</w:t>
      </w:r>
    </w:p>
    <w:p w14:paraId="5DC47680">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16、具有中性极板与主机连接状态监测报警功能（单片式中性极板、双片式中性极板），具有中性极板与人体贴合状态监测报警功能（双片式中性极板）；</w:t>
      </w:r>
    </w:p>
    <w:p w14:paraId="2AD6889D">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17、具有中性极板与人体贴合状态监测报警功能（双片式中性极板）</w:t>
      </w:r>
    </w:p>
    <w:p w14:paraId="17CA380D">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脚踏开关</w:t>
      </w:r>
    </w:p>
    <w:p w14:paraId="200F25C0">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1、防水等级IPX8；</w:t>
      </w:r>
    </w:p>
    <w:p w14:paraId="59CBD7C7">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2、线缆长度≥3m；</w:t>
      </w:r>
    </w:p>
    <w:p w14:paraId="39A135A8">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★3、 具有有线和无线两个功能模式可选；</w:t>
      </w:r>
    </w:p>
    <w:p w14:paraId="1CC3F6B5">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4、可循环充电使用，充电电源5VDC；</w:t>
      </w:r>
    </w:p>
    <w:p w14:paraId="0082D4AC">
      <w:pPr>
        <w:spacing w:line="400" w:lineRule="exact"/>
        <w:ind w:firstLine="420"/>
        <w:rPr>
          <w:rFonts w:hint="eastAsia"/>
          <w:color w:val="auto"/>
          <w:szCs w:val="21"/>
          <w:highlight w:val="none"/>
          <w:lang w:val="en-US" w:eastAsia="zh-CN"/>
        </w:rPr>
      </w:pPr>
    </w:p>
    <w:p w14:paraId="1FA58066">
      <w:pPr>
        <w:spacing w:line="400" w:lineRule="exact"/>
        <w:ind w:firstLine="420"/>
        <w:rPr>
          <w:rFonts w:hint="default"/>
          <w:color w:val="auto"/>
          <w:szCs w:val="21"/>
          <w:highlight w:val="none"/>
          <w:lang w:val="en-US" w:eastAsia="zh-CN"/>
        </w:rPr>
      </w:pPr>
      <w:r>
        <w:rPr>
          <w:rFonts w:hint="eastAsia"/>
          <w:color w:val="auto"/>
          <w:szCs w:val="21"/>
          <w:highlight w:val="none"/>
          <w:lang w:val="en-US" w:eastAsia="zh-CN"/>
        </w:rPr>
        <w:t>（四）手术动力设备：一套</w:t>
      </w:r>
    </w:p>
    <w:p w14:paraId="477AE806">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主机</w:t>
      </w:r>
    </w:p>
    <w:p w14:paraId="562FD01A">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1、支持钻削（小骨钻）、铣削（骨板铣）、锯切（大、小骨锯）、磨削（高速磨、变向磨、细长磨）、刨削等多种功能，用于骨科或其它外科手术中对人体骨组织和（或）软组织的钻削、铣削、锯切、磨削、刨削处理。</w:t>
      </w:r>
    </w:p>
    <w:p w14:paraId="47E32CFB">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2、双输出接口；</w:t>
      </w:r>
    </w:p>
    <w:p w14:paraId="2F18B4A0">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3、电机自动识别及导引功能选择和操作参数设置；</w:t>
      </w:r>
    </w:p>
    <w:p w14:paraId="19949960">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4、具有刀具识别功能，自动匹配推荐使用参数；</w:t>
      </w:r>
    </w:p>
    <w:p w14:paraId="52C4C06C">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5、运行参数可调，脚踏开关具有无级变速控制功能；</w:t>
      </w:r>
    </w:p>
    <w:p w14:paraId="0CFE8A0D">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6、微电脑控制平台，恒速闭环驱动控制系统，负载转速误差在±8%范围；</w:t>
      </w:r>
    </w:p>
    <w:p w14:paraId="0AC6BEDC">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7、系统自诊断和保护技术；</w:t>
      </w:r>
    </w:p>
    <w:p w14:paraId="70F2AF75">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8、BF型电气安全设计和主机IPX1防护；</w:t>
      </w:r>
    </w:p>
    <w:p w14:paraId="6B532C18">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9、彩色液晶屏，触摸式菜单操作界面；</w:t>
      </w:r>
    </w:p>
    <w:p w14:paraId="637D010F">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10、企业通过CMD医疗器械质量管理体系认证。</w:t>
      </w:r>
    </w:p>
    <w:p w14:paraId="1B44464C">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11、主机外壳材质采用高分子材料（非金属），绝缘效果良好，轻便易移动；</w:t>
      </w:r>
    </w:p>
    <w:p w14:paraId="0D299424">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脚踏开关</w:t>
      </w:r>
    </w:p>
    <w:p w14:paraId="4898F03B">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1、线缆长≥3m，无级调速；</w:t>
      </w:r>
    </w:p>
    <w:p w14:paraId="11775F63">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2、脚踏具有手机切换、手机转向切换、冲洗开/关、流量调节功能；</w:t>
      </w:r>
    </w:p>
    <w:p w14:paraId="6403D1EA">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★3、材质采用高分子材料（非金属），绝缘效果良好，IPX8防水等级，脚踏可在水中浸泡使用，可水冲水洗，无需做防水保护，防滑、防侧翻。</w:t>
      </w:r>
    </w:p>
    <w:p w14:paraId="3658E7CF">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脊柱磨手柄</w:t>
      </w:r>
    </w:p>
    <w:p w14:paraId="10F644DD">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1、电缆线长度≥3m；</w:t>
      </w:r>
    </w:p>
    <w:p w14:paraId="56D5D388">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2、最高转速：≥35000 r/min，持续输出扭矩：≥1.5 N·cm；</w:t>
      </w:r>
    </w:p>
    <w:p w14:paraId="22C4BA63">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3、手控按键具有按一下启动/停止、长按启动/松开停止两种工作模式，具有手控/脚踏两种可选控制方式；</w:t>
      </w:r>
    </w:p>
    <w:p w14:paraId="4F3DFFBB">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4、刀具插入手柄时主机会自动识别刀具类型，并伴有刀具识别提示音。</w:t>
      </w:r>
    </w:p>
    <w:p w14:paraId="4E23C41D">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5、支持高温高压灭菌。</w:t>
      </w:r>
    </w:p>
    <w:p w14:paraId="44774EEA">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微电机</w:t>
      </w:r>
    </w:p>
    <w:p w14:paraId="1A7E52C0">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1、自动风冷技术，最高转速≥40000r/min，持续输出扭矩：1.1N•cm，最大功率：≥100W；</w:t>
      </w:r>
    </w:p>
    <w:p w14:paraId="7494EADA">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2、外形尺寸：最大外径φ20mm，电缆线长度≥3m；</w:t>
      </w:r>
    </w:p>
    <w:p w14:paraId="742E04B3">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3、支持121~134 ℃多种模式高温高压蒸汽灭菌；</w:t>
      </w:r>
    </w:p>
    <w:p w14:paraId="0CBD1C57">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刨削手柄</w:t>
      </w:r>
    </w:p>
    <w:p w14:paraId="74A2C252">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1、具有刀具快速安装接口，可手控，亦可选择脚控；</w:t>
      </w:r>
    </w:p>
    <w:p w14:paraId="13722547">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2、系统自动识别手柄和刀具规格型号，手柄具有转速调节、启/停的手动控制开关；</w:t>
      </w:r>
    </w:p>
    <w:p w14:paraId="65C5577B">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3、关节钻最高转速≥12000r/min，关节刨削最高转速6000r/min；</w:t>
      </w:r>
    </w:p>
    <w:p w14:paraId="3916ED5A">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4、刨削手柄带有抽吸调节控制开关，抽吸负压调节，全密封设计；</w:t>
      </w:r>
    </w:p>
    <w:p w14:paraId="19E18617">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5、振动小，噪音低，发热量小，握持手柄符合人体力学设计，可高温高压水蒸气消毒（135℃、220kPa）；</w:t>
      </w:r>
    </w:p>
    <w:p w14:paraId="7B493BDB">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6、尺寸：最大外径φ26mm，电缆线长度：3米，重量：0.57kg；</w:t>
      </w:r>
    </w:p>
    <w:p w14:paraId="3F376502">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7、单向转转速范围：6000 r/min～12000 r/min，往复转转速范围：2000 r/min～6000 r/min，往复频率调节范围：0.5-3.5 Hz。持续输出扭矩：6.0 N·cm；</w:t>
      </w:r>
    </w:p>
    <w:p w14:paraId="364C7837">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刀具</w:t>
      </w:r>
    </w:p>
    <w:p w14:paraId="70A47E2B">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★1、孔镜和UBE均有可变角度刀头，孔镜变向刀头可径向0-36°无级变向和0-360°周向旋转，无档位限制；UBE变向刀头可径向0-36°无级变向，无档位限制；</w:t>
      </w:r>
    </w:p>
    <w:p w14:paraId="300BC7CB">
      <w:pPr>
        <w:spacing w:line="400" w:lineRule="exact"/>
        <w:ind w:firstLine="420"/>
        <w:rPr>
          <w:rFonts w:hint="eastAsia"/>
          <w:color w:val="auto"/>
          <w:szCs w:val="21"/>
          <w:highlight w:val="none"/>
          <w:lang w:val="zh-CN"/>
        </w:rPr>
      </w:pPr>
    </w:p>
    <w:p w14:paraId="5F49E1D2">
      <w:pPr>
        <w:spacing w:line="400" w:lineRule="exact"/>
        <w:ind w:firstLine="420"/>
        <w:rPr>
          <w:rFonts w:hint="eastAsia" w:eastAsia="宋体"/>
          <w:b/>
          <w:bCs/>
          <w:color w:val="auto"/>
          <w:szCs w:val="21"/>
          <w:highlight w:val="none"/>
          <w:lang w:val="en-US" w:eastAsia="zh-CN"/>
        </w:rPr>
      </w:pPr>
      <w:r>
        <w:rPr>
          <w:rFonts w:hint="eastAsia"/>
          <w:b/>
          <w:bCs/>
          <w:color w:val="auto"/>
          <w:szCs w:val="21"/>
          <w:highlight w:val="none"/>
          <w:lang w:val="zh-CN"/>
        </w:rPr>
        <w:t>（</w:t>
      </w:r>
      <w:r>
        <w:rPr>
          <w:rFonts w:hint="eastAsia"/>
          <w:b/>
          <w:bCs/>
          <w:color w:val="auto"/>
          <w:szCs w:val="21"/>
          <w:highlight w:val="none"/>
          <w:lang w:val="en-US" w:eastAsia="zh-CN"/>
        </w:rPr>
        <w:t>五</w:t>
      </w:r>
      <w:r>
        <w:rPr>
          <w:rFonts w:hint="eastAsia"/>
          <w:b/>
          <w:bCs/>
          <w:color w:val="auto"/>
          <w:szCs w:val="21"/>
          <w:highlight w:val="none"/>
          <w:lang w:val="zh-CN"/>
        </w:rPr>
        <w:t>）脊柱单通道内镜手术器械</w:t>
      </w:r>
      <w:r>
        <w:rPr>
          <w:rFonts w:hint="eastAsia"/>
          <w:b/>
          <w:bCs/>
          <w:color w:val="auto"/>
          <w:szCs w:val="21"/>
          <w:highlight w:val="none"/>
          <w:lang w:val="en-US" w:eastAsia="zh-CN"/>
        </w:rPr>
        <w:t>一批</w:t>
      </w:r>
    </w:p>
    <w:p w14:paraId="5FB11FBD">
      <w:pPr>
        <w:spacing w:line="400" w:lineRule="exact"/>
        <w:ind w:firstLine="420"/>
        <w:rPr>
          <w:rFonts w:hint="eastAsia"/>
          <w:color w:val="auto"/>
          <w:szCs w:val="21"/>
          <w:highlight w:val="none"/>
          <w:lang w:val="zh-CN" w:eastAsia="zh-CN"/>
        </w:rPr>
      </w:pPr>
      <w:r>
        <w:rPr>
          <w:rFonts w:hint="eastAsia"/>
          <w:color w:val="auto"/>
          <w:szCs w:val="21"/>
          <w:highlight w:val="none"/>
          <w:lang w:val="zh-CN" w:eastAsia="zh-CN"/>
        </w:rPr>
        <w:t>1、扩张器1:长度≥225mm，直径≥7.0mm</w:t>
      </w:r>
    </w:p>
    <w:p w14:paraId="0643B289">
      <w:pPr>
        <w:spacing w:line="400" w:lineRule="exact"/>
        <w:ind w:firstLine="420"/>
        <w:rPr>
          <w:rFonts w:hint="eastAsia"/>
          <w:color w:val="auto"/>
          <w:szCs w:val="21"/>
          <w:highlight w:val="none"/>
          <w:lang w:val="zh-CN" w:eastAsia="zh-CN"/>
        </w:rPr>
      </w:pPr>
      <w:r>
        <w:rPr>
          <w:rFonts w:hint="eastAsia"/>
          <w:color w:val="auto"/>
          <w:szCs w:val="21"/>
          <w:highlight w:val="none"/>
          <w:lang w:val="zh-CN" w:eastAsia="zh-CN"/>
        </w:rPr>
        <w:t>2、扩张器2:内径&gt;7.0mm，外径≤8.5mm；长度≤185mm；</w:t>
      </w:r>
    </w:p>
    <w:p w14:paraId="00EA89B9">
      <w:pPr>
        <w:spacing w:line="400" w:lineRule="exact"/>
        <w:ind w:firstLine="420"/>
        <w:rPr>
          <w:rFonts w:hint="eastAsia"/>
          <w:color w:val="auto"/>
          <w:szCs w:val="21"/>
          <w:highlight w:val="none"/>
          <w:lang w:val="zh-CN" w:eastAsia="zh-CN"/>
        </w:rPr>
      </w:pPr>
      <w:r>
        <w:rPr>
          <w:rFonts w:hint="eastAsia"/>
          <w:color w:val="auto"/>
          <w:szCs w:val="21"/>
          <w:highlight w:val="none"/>
          <w:lang w:val="zh-CN" w:eastAsia="zh-CN"/>
        </w:rPr>
        <w:t>3、扩张器3:内径≤10mm，外径&gt;8.5mm，长度≥165mm；</w:t>
      </w:r>
    </w:p>
    <w:p w14:paraId="2896E4E3">
      <w:pPr>
        <w:spacing w:line="400" w:lineRule="exact"/>
        <w:ind w:firstLine="420"/>
        <w:rPr>
          <w:rFonts w:hint="eastAsia"/>
          <w:color w:val="auto"/>
          <w:szCs w:val="21"/>
          <w:highlight w:val="none"/>
          <w:lang w:val="zh-CN" w:eastAsia="zh-CN"/>
        </w:rPr>
      </w:pPr>
      <w:r>
        <w:rPr>
          <w:rFonts w:hint="eastAsia"/>
          <w:color w:val="auto"/>
          <w:szCs w:val="21"/>
          <w:highlight w:val="none"/>
          <w:lang w:val="zh-CN" w:eastAsia="zh-CN"/>
        </w:rPr>
        <w:t>4、套筒1:内径≥10mm，外径≤11.5mm,长度&lt;155mm</w:t>
      </w:r>
    </w:p>
    <w:p w14:paraId="59D879E5">
      <w:pPr>
        <w:spacing w:line="400" w:lineRule="exact"/>
        <w:ind w:firstLine="420"/>
        <w:rPr>
          <w:rFonts w:hint="eastAsia"/>
          <w:color w:val="auto"/>
          <w:szCs w:val="21"/>
          <w:highlight w:val="none"/>
          <w:lang w:val="zh-CN" w:eastAsia="zh-CN"/>
        </w:rPr>
      </w:pPr>
      <w:r>
        <w:rPr>
          <w:rFonts w:hint="eastAsia"/>
          <w:color w:val="auto"/>
          <w:szCs w:val="21"/>
          <w:highlight w:val="none"/>
          <w:lang w:val="zh-CN" w:eastAsia="zh-CN"/>
        </w:rPr>
        <w:t>5、可视空心钻：手柄与管轴一体式设计，长度≥120mm，内径≤10.2mm，外径≥11mm；</w:t>
      </w:r>
    </w:p>
    <w:p w14:paraId="07E8633D">
      <w:pPr>
        <w:spacing w:line="400" w:lineRule="exact"/>
        <w:ind w:firstLine="420"/>
        <w:rPr>
          <w:rFonts w:hint="eastAsia"/>
          <w:color w:val="auto"/>
          <w:szCs w:val="21"/>
          <w:highlight w:val="none"/>
          <w:lang w:val="zh-CN" w:eastAsia="zh-CN"/>
        </w:rPr>
      </w:pPr>
      <w:r>
        <w:rPr>
          <w:rFonts w:hint="eastAsia"/>
          <w:color w:val="auto"/>
          <w:szCs w:val="21"/>
          <w:highlight w:val="none"/>
          <w:lang w:val="zh-CN" w:eastAsia="zh-CN"/>
        </w:rPr>
        <w:t>6、可视空心钻保护套管：长度≥100mm，内径≥11.5mm，外径&lt;13mm；</w:t>
      </w:r>
    </w:p>
    <w:p w14:paraId="2E2108EC">
      <w:pPr>
        <w:spacing w:line="400" w:lineRule="exact"/>
        <w:ind w:firstLine="420"/>
        <w:rPr>
          <w:rFonts w:hint="eastAsia"/>
          <w:color w:val="auto"/>
          <w:szCs w:val="21"/>
          <w:highlight w:val="none"/>
          <w:lang w:val="zh-CN" w:eastAsia="zh-CN"/>
        </w:rPr>
      </w:pPr>
      <w:r>
        <w:rPr>
          <w:rFonts w:hint="eastAsia"/>
          <w:color w:val="auto"/>
          <w:szCs w:val="21"/>
          <w:highlight w:val="none"/>
          <w:lang w:val="zh-CN" w:eastAsia="zh-CN"/>
        </w:rPr>
        <w:t>7、工作套管：斜口，顶端双手柄设计，带有封帽，长度&gt;130mm，内径≤10.2mm，外径≥11mm；</w:t>
      </w:r>
    </w:p>
    <w:p w14:paraId="4F763B0B">
      <w:pPr>
        <w:spacing w:line="400" w:lineRule="exact"/>
        <w:ind w:firstLine="420"/>
        <w:rPr>
          <w:rFonts w:hint="eastAsia"/>
          <w:color w:val="auto"/>
          <w:szCs w:val="21"/>
          <w:highlight w:val="none"/>
          <w:lang w:val="zh-CN" w:eastAsia="zh-CN"/>
        </w:rPr>
      </w:pPr>
      <w:r>
        <w:rPr>
          <w:rFonts w:hint="eastAsia"/>
          <w:color w:val="auto"/>
          <w:szCs w:val="21"/>
          <w:highlight w:val="none"/>
          <w:lang w:val="zh-CN" w:eastAsia="zh-CN"/>
        </w:rPr>
        <w:t>8、内窥镜内使用直形髓核钳：长度&lt;280mm，直径&gt;3.5mm；</w:t>
      </w:r>
    </w:p>
    <w:p w14:paraId="031CAD49">
      <w:pPr>
        <w:spacing w:line="400" w:lineRule="exact"/>
        <w:ind w:firstLine="420"/>
        <w:rPr>
          <w:rFonts w:hint="eastAsia"/>
          <w:color w:val="auto"/>
          <w:szCs w:val="21"/>
          <w:highlight w:val="none"/>
          <w:lang w:val="zh-CN" w:eastAsia="zh-CN"/>
        </w:rPr>
      </w:pPr>
      <w:r>
        <w:rPr>
          <w:rFonts w:hint="eastAsia"/>
          <w:color w:val="auto"/>
          <w:szCs w:val="21"/>
          <w:highlight w:val="none"/>
          <w:lang w:val="zh-CN" w:eastAsia="zh-CN"/>
        </w:rPr>
        <w:t>9、内窥镜内使用直形髓核钳：长度330mm～340mm，直径&lt;4.0mm；</w:t>
      </w:r>
    </w:p>
    <w:p w14:paraId="23099A21">
      <w:pPr>
        <w:spacing w:line="400" w:lineRule="exact"/>
        <w:ind w:firstLine="420"/>
        <w:rPr>
          <w:rFonts w:hint="eastAsia"/>
          <w:color w:val="auto"/>
          <w:szCs w:val="21"/>
          <w:highlight w:val="none"/>
          <w:lang w:val="zh-CN" w:eastAsia="zh-CN"/>
        </w:rPr>
      </w:pPr>
      <w:r>
        <w:rPr>
          <w:rFonts w:hint="eastAsia"/>
          <w:color w:val="auto"/>
          <w:szCs w:val="21"/>
          <w:highlight w:val="none"/>
          <w:lang w:val="zh-CN" w:eastAsia="zh-CN"/>
        </w:rPr>
        <w:t>10、内窥镜内使用角度髓核钳：长度330mm～340mm，直径&lt;2.8mm，头端向上弯（55º~65 º）；</w:t>
      </w:r>
    </w:p>
    <w:p w14:paraId="4FF7FD30">
      <w:pPr>
        <w:spacing w:line="400" w:lineRule="exact"/>
        <w:ind w:firstLine="420"/>
        <w:rPr>
          <w:rFonts w:hint="eastAsia"/>
          <w:color w:val="auto"/>
          <w:szCs w:val="21"/>
          <w:highlight w:val="none"/>
          <w:lang w:val="zh-CN" w:eastAsia="zh-CN"/>
        </w:rPr>
      </w:pPr>
      <w:r>
        <w:rPr>
          <w:rFonts w:hint="eastAsia"/>
          <w:color w:val="auto"/>
          <w:szCs w:val="21"/>
          <w:highlight w:val="none"/>
          <w:lang w:val="zh-CN" w:eastAsia="zh-CN"/>
        </w:rPr>
        <w:t>11、内窥镜内使用直形篮钳：长度330mm～340mm，直径&lt;2.8mm；</w:t>
      </w:r>
    </w:p>
    <w:p w14:paraId="3AD21918">
      <w:pPr>
        <w:spacing w:line="400" w:lineRule="exact"/>
        <w:ind w:firstLine="420"/>
        <w:rPr>
          <w:rFonts w:hint="eastAsia"/>
          <w:color w:val="auto"/>
          <w:szCs w:val="21"/>
          <w:highlight w:val="none"/>
          <w:lang w:val="zh-CN" w:eastAsia="zh-CN"/>
        </w:rPr>
      </w:pPr>
      <w:r>
        <w:rPr>
          <w:rFonts w:hint="eastAsia"/>
          <w:color w:val="auto"/>
          <w:szCs w:val="21"/>
          <w:highlight w:val="none"/>
          <w:lang w:val="zh-CN" w:eastAsia="zh-CN"/>
        </w:rPr>
        <w:t>12、内窥镜内使用角度篮钳：钳口上翘角度10º~15º，长度330mm～340mm，直径&lt;2.8mm；</w:t>
      </w:r>
    </w:p>
    <w:p w14:paraId="1F9A790B">
      <w:pPr>
        <w:spacing w:line="400" w:lineRule="exact"/>
        <w:ind w:firstLine="420"/>
        <w:rPr>
          <w:rFonts w:hint="eastAsia"/>
          <w:color w:val="auto"/>
          <w:szCs w:val="21"/>
          <w:highlight w:val="none"/>
          <w:lang w:val="zh-CN" w:eastAsia="zh-CN"/>
        </w:rPr>
      </w:pPr>
      <w:r>
        <w:rPr>
          <w:rFonts w:hint="eastAsia"/>
          <w:color w:val="auto"/>
          <w:szCs w:val="21"/>
          <w:highlight w:val="none"/>
          <w:lang w:val="zh-CN" w:eastAsia="zh-CN"/>
        </w:rPr>
        <w:t>13、内窥镜内使用咬骨钳：头端角度45～55°，长度&lt;280mm，直径&gt;4.5mm，可拆卸使用；</w:t>
      </w:r>
    </w:p>
    <w:p w14:paraId="670534BA">
      <w:pPr>
        <w:spacing w:line="400" w:lineRule="exact"/>
        <w:ind w:firstLine="420"/>
        <w:rPr>
          <w:rFonts w:hint="eastAsia"/>
          <w:color w:val="auto"/>
          <w:szCs w:val="21"/>
          <w:highlight w:val="none"/>
          <w:lang w:val="zh-CN" w:eastAsia="zh-CN"/>
        </w:rPr>
      </w:pPr>
      <w:r>
        <w:rPr>
          <w:rFonts w:hint="eastAsia"/>
          <w:color w:val="auto"/>
          <w:szCs w:val="21"/>
          <w:highlight w:val="none"/>
          <w:lang w:val="zh-CN" w:eastAsia="zh-CN"/>
        </w:rPr>
        <w:t>14、内窥镜内使用咬骨钳：钳口角度45～55°，长度&lt;280mm，直径&gt;5.5mm，可拆卸使用；</w:t>
      </w:r>
    </w:p>
    <w:p w14:paraId="4026D26C">
      <w:pPr>
        <w:spacing w:line="400" w:lineRule="exact"/>
        <w:ind w:firstLine="420"/>
        <w:rPr>
          <w:rFonts w:hint="eastAsia"/>
          <w:color w:val="auto"/>
          <w:szCs w:val="21"/>
          <w:highlight w:val="none"/>
          <w:lang w:val="zh-CN" w:eastAsia="zh-CN"/>
        </w:rPr>
      </w:pPr>
      <w:r>
        <w:rPr>
          <w:rFonts w:hint="eastAsia"/>
          <w:color w:val="auto"/>
          <w:szCs w:val="21"/>
          <w:highlight w:val="none"/>
          <w:lang w:val="zh-CN" w:eastAsia="zh-CN"/>
        </w:rPr>
        <w:t>15、内窥镜内使用咬骨钳：钳口角度45～55°，长度&lt;280mm，直径&gt;3.5mm，可拆卸使用；</w:t>
      </w:r>
    </w:p>
    <w:p w14:paraId="03F70A38">
      <w:pPr>
        <w:spacing w:line="400" w:lineRule="exact"/>
        <w:ind w:firstLine="420"/>
        <w:rPr>
          <w:rFonts w:hint="eastAsia"/>
          <w:color w:val="auto"/>
          <w:szCs w:val="21"/>
          <w:highlight w:val="none"/>
          <w:lang w:val="zh-CN" w:eastAsia="zh-CN"/>
        </w:rPr>
      </w:pPr>
      <w:r>
        <w:rPr>
          <w:rFonts w:hint="eastAsia"/>
          <w:color w:val="auto"/>
          <w:szCs w:val="21"/>
          <w:highlight w:val="none"/>
          <w:lang w:val="zh-CN" w:eastAsia="zh-CN"/>
        </w:rPr>
        <w:t>16、内窥镜内使用咬骨钳：钳口角度45～55°，长度&lt;280mm，直径&gt;2.0mm，可拆卸使用；</w:t>
      </w:r>
    </w:p>
    <w:p w14:paraId="2A565D24">
      <w:pPr>
        <w:spacing w:line="400" w:lineRule="exact"/>
        <w:ind w:firstLine="420"/>
        <w:rPr>
          <w:rFonts w:hint="eastAsia"/>
          <w:color w:val="auto"/>
          <w:szCs w:val="21"/>
          <w:highlight w:val="none"/>
          <w:lang w:val="zh-CN" w:eastAsia="zh-CN"/>
        </w:rPr>
      </w:pPr>
      <w:r>
        <w:rPr>
          <w:rFonts w:hint="eastAsia"/>
          <w:color w:val="auto"/>
          <w:szCs w:val="21"/>
          <w:highlight w:val="none"/>
          <w:lang w:val="zh-CN" w:eastAsia="zh-CN"/>
        </w:rPr>
        <w:t>17、枪式咬骨钳手柄，与咬骨钳配套使用；</w:t>
      </w:r>
    </w:p>
    <w:p w14:paraId="1D656239">
      <w:pPr>
        <w:spacing w:line="400" w:lineRule="exact"/>
        <w:ind w:firstLine="420"/>
        <w:rPr>
          <w:rFonts w:hint="eastAsia"/>
          <w:color w:val="auto"/>
          <w:szCs w:val="21"/>
          <w:highlight w:val="none"/>
          <w:lang w:val="zh-CN" w:eastAsia="zh-CN"/>
        </w:rPr>
      </w:pPr>
      <w:r>
        <w:rPr>
          <w:rFonts w:hint="eastAsia"/>
          <w:color w:val="auto"/>
          <w:szCs w:val="21"/>
          <w:highlight w:val="none"/>
          <w:lang w:val="zh-CN" w:eastAsia="zh-CN"/>
        </w:rPr>
        <w:t>18、内窥镜内使用剥离器：头端具备直形和L形，长度280mm～310mm，直径2.5mm～3.0mm；</w:t>
      </w:r>
    </w:p>
    <w:p w14:paraId="3FCA64E1">
      <w:pPr>
        <w:spacing w:line="400" w:lineRule="exact"/>
        <w:ind w:firstLine="420"/>
        <w:rPr>
          <w:rFonts w:hint="eastAsia"/>
          <w:color w:val="auto"/>
          <w:szCs w:val="21"/>
          <w:highlight w:val="none"/>
          <w:lang w:val="zh-CN" w:eastAsia="zh-CN"/>
        </w:rPr>
      </w:pPr>
      <w:r>
        <w:rPr>
          <w:rFonts w:hint="eastAsia"/>
          <w:color w:val="auto"/>
          <w:szCs w:val="21"/>
          <w:highlight w:val="none"/>
          <w:lang w:val="zh-CN" w:eastAsia="zh-CN"/>
        </w:rPr>
        <w:t>19、骨科用线锯导引器：长度150mm～280mm，直径1.2mm～1.5mm；</w:t>
      </w:r>
    </w:p>
    <w:p w14:paraId="76BECFEB">
      <w:pPr>
        <w:spacing w:line="400" w:lineRule="exact"/>
        <w:ind w:firstLine="420"/>
        <w:rPr>
          <w:rFonts w:hint="eastAsia"/>
          <w:color w:val="auto"/>
          <w:szCs w:val="21"/>
          <w:highlight w:val="none"/>
          <w:lang w:val="zh-CN" w:eastAsia="zh-CN"/>
        </w:rPr>
      </w:pPr>
      <w:r>
        <w:rPr>
          <w:rFonts w:hint="eastAsia"/>
          <w:color w:val="auto"/>
          <w:szCs w:val="21"/>
          <w:highlight w:val="none"/>
          <w:lang w:val="zh-CN" w:eastAsia="zh-CN"/>
        </w:rPr>
        <w:t>20、骨导引针：长度350mm～450mm，直径0.7mm～1.5mm；</w:t>
      </w:r>
    </w:p>
    <w:p w14:paraId="73D92746">
      <w:pPr>
        <w:spacing w:line="400" w:lineRule="exact"/>
        <w:ind w:firstLine="420"/>
        <w:rPr>
          <w:rFonts w:hint="eastAsia"/>
          <w:color w:val="auto"/>
          <w:szCs w:val="21"/>
          <w:highlight w:val="none"/>
          <w:lang w:val="zh-CN" w:eastAsia="zh-CN"/>
        </w:rPr>
      </w:pPr>
      <w:r>
        <w:rPr>
          <w:rFonts w:hint="eastAsia"/>
          <w:color w:val="auto"/>
          <w:szCs w:val="21"/>
          <w:highlight w:val="none"/>
          <w:lang w:val="zh-CN" w:eastAsia="zh-CN"/>
        </w:rPr>
        <w:t>21、内窥镜下使用骨凿：长度≥310mm，直径≥6mm；</w:t>
      </w:r>
    </w:p>
    <w:p w14:paraId="23479BFB">
      <w:pPr>
        <w:spacing w:line="400" w:lineRule="exact"/>
        <w:ind w:firstLine="420"/>
        <w:rPr>
          <w:rFonts w:hint="eastAsia"/>
          <w:color w:val="auto"/>
          <w:szCs w:val="21"/>
          <w:highlight w:val="none"/>
          <w:lang w:val="zh-CN" w:eastAsia="zh-CN"/>
        </w:rPr>
      </w:pPr>
      <w:r>
        <w:rPr>
          <w:rFonts w:hint="eastAsia"/>
          <w:color w:val="auto"/>
          <w:szCs w:val="21"/>
          <w:highlight w:val="none"/>
          <w:lang w:val="zh-CN" w:eastAsia="zh-CN"/>
        </w:rPr>
        <w:t>22、半齿空心钻：长度≥140mm，内径≥10mm，外径≤11.5mm</w:t>
      </w:r>
    </w:p>
    <w:p w14:paraId="1E8441EA">
      <w:pPr>
        <w:spacing w:line="400" w:lineRule="exact"/>
        <w:ind w:firstLine="420"/>
        <w:rPr>
          <w:rFonts w:hint="eastAsia"/>
          <w:color w:val="auto"/>
          <w:szCs w:val="21"/>
          <w:highlight w:val="none"/>
          <w:lang w:val="zh-CN" w:eastAsia="zh-CN"/>
        </w:rPr>
      </w:pPr>
      <w:r>
        <w:rPr>
          <w:rFonts w:hint="eastAsia"/>
          <w:color w:val="auto"/>
          <w:szCs w:val="21"/>
          <w:highlight w:val="none"/>
          <w:lang w:val="zh-CN" w:eastAsia="zh-CN"/>
        </w:rPr>
        <w:t>23、内镜适配套管：长度≥240mm，内径≥4mm，外径≥7mm</w:t>
      </w:r>
    </w:p>
    <w:p w14:paraId="7A550232">
      <w:pPr>
        <w:spacing w:line="400" w:lineRule="exact"/>
        <w:ind w:firstLine="420"/>
        <w:rPr>
          <w:rFonts w:hint="eastAsia"/>
          <w:color w:val="auto"/>
          <w:szCs w:val="21"/>
          <w:highlight w:val="none"/>
          <w:lang w:val="zh-CN" w:eastAsia="zh-CN"/>
        </w:rPr>
      </w:pPr>
      <w:r>
        <w:rPr>
          <w:rFonts w:hint="eastAsia"/>
          <w:color w:val="auto"/>
          <w:szCs w:val="21"/>
          <w:highlight w:val="none"/>
          <w:lang w:val="zh-CN" w:eastAsia="zh-CN"/>
        </w:rPr>
        <w:t>24、螺纹型套管：头端斜口，内径≥10.0mm，外径≤12.5mm，长度&gt;130mm</w:t>
      </w:r>
    </w:p>
    <w:p w14:paraId="5F7654C3">
      <w:pPr>
        <w:spacing w:line="400" w:lineRule="exact"/>
        <w:ind w:firstLine="420"/>
        <w:rPr>
          <w:rFonts w:hint="eastAsia"/>
          <w:color w:val="auto"/>
          <w:szCs w:val="21"/>
          <w:highlight w:val="none"/>
          <w:lang w:val="zh-CN" w:eastAsia="zh-CN"/>
        </w:rPr>
      </w:pPr>
      <w:r>
        <w:rPr>
          <w:rFonts w:hint="eastAsia"/>
          <w:color w:val="auto"/>
          <w:szCs w:val="21"/>
          <w:highlight w:val="none"/>
          <w:lang w:val="zh-CN" w:eastAsia="zh-CN"/>
        </w:rPr>
        <w:t>25、螺纹型套管：头端平口，内径≥10.0mm，外径≤12.5mm，长度&gt;130mm</w:t>
      </w:r>
    </w:p>
    <w:p w14:paraId="7AD9AB87">
      <w:pPr>
        <w:spacing w:line="400" w:lineRule="exact"/>
        <w:ind w:firstLine="420"/>
        <w:rPr>
          <w:rFonts w:hint="eastAsia"/>
          <w:color w:val="auto"/>
          <w:szCs w:val="21"/>
          <w:highlight w:val="none"/>
          <w:lang w:val="zh-CN" w:eastAsia="zh-CN"/>
        </w:rPr>
      </w:pPr>
      <w:r>
        <w:rPr>
          <w:rFonts w:hint="eastAsia"/>
          <w:color w:val="auto"/>
          <w:szCs w:val="21"/>
          <w:highlight w:val="none"/>
          <w:lang w:val="zh-CN" w:eastAsia="zh-CN"/>
        </w:rPr>
        <w:t>26、配备可放置所有器械的器械盒及内镜消毒盒；</w:t>
      </w:r>
    </w:p>
    <w:p w14:paraId="207B0609">
      <w:pPr>
        <w:spacing w:line="400" w:lineRule="exact"/>
        <w:ind w:firstLine="420"/>
        <w:rPr>
          <w:rFonts w:hint="default"/>
          <w:color w:val="auto"/>
          <w:szCs w:val="21"/>
          <w:highlight w:val="none"/>
          <w:lang w:val="en-US" w:eastAsia="zh-CN"/>
        </w:rPr>
      </w:pPr>
      <w:r>
        <w:rPr>
          <w:rFonts w:hint="eastAsia"/>
          <w:color w:val="auto"/>
          <w:szCs w:val="21"/>
          <w:highlight w:val="none"/>
          <w:lang w:val="en-US" w:eastAsia="zh-CN"/>
        </w:rPr>
        <w:t>27、配置清单：</w:t>
      </w:r>
    </w:p>
    <w:tbl>
      <w:tblPr>
        <w:tblStyle w:val="28"/>
        <w:tblW w:w="4314"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38"/>
        <w:gridCol w:w="1756"/>
        <w:gridCol w:w="3681"/>
        <w:gridCol w:w="639"/>
        <w:gridCol w:w="639"/>
      </w:tblGrid>
      <w:tr w14:paraId="08954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563" w:type="pct"/>
            <w:tcBorders>
              <w:top w:val="single" w:color="000000" w:sz="4" w:space="0"/>
              <w:left w:val="single" w:color="000000" w:sz="4" w:space="0"/>
              <w:bottom w:val="single" w:color="000000" w:sz="4" w:space="0"/>
              <w:right w:val="single" w:color="000000" w:sz="4" w:space="0"/>
            </w:tcBorders>
            <w:noWrap/>
            <w:vAlign w:val="center"/>
          </w:tcPr>
          <w:p w14:paraId="693FC83A">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1482" w:type="pct"/>
            <w:tcBorders>
              <w:top w:val="single" w:color="000000" w:sz="4" w:space="0"/>
              <w:left w:val="single" w:color="000000" w:sz="4" w:space="0"/>
              <w:bottom w:val="single" w:color="000000" w:sz="4" w:space="0"/>
              <w:right w:val="single" w:color="000000" w:sz="4" w:space="0"/>
            </w:tcBorders>
            <w:noWrap/>
            <w:vAlign w:val="center"/>
          </w:tcPr>
          <w:p w14:paraId="38EA86AD">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产品注册证名称</w:t>
            </w:r>
          </w:p>
        </w:tc>
        <w:tc>
          <w:tcPr>
            <w:tcW w:w="2167" w:type="pct"/>
            <w:tcBorders>
              <w:top w:val="single" w:color="000000" w:sz="4" w:space="0"/>
              <w:left w:val="single" w:color="000000" w:sz="4" w:space="0"/>
              <w:bottom w:val="single" w:color="000000" w:sz="4" w:space="0"/>
              <w:right w:val="single" w:color="000000" w:sz="4" w:space="0"/>
            </w:tcBorders>
            <w:noWrap/>
            <w:vAlign w:val="center"/>
          </w:tcPr>
          <w:p w14:paraId="5F5F6CCC">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产品描述</w:t>
            </w:r>
          </w:p>
        </w:tc>
        <w:tc>
          <w:tcPr>
            <w:tcW w:w="393" w:type="pct"/>
            <w:tcBorders>
              <w:top w:val="single" w:color="000000" w:sz="4" w:space="0"/>
              <w:left w:val="single" w:color="000000" w:sz="4" w:space="0"/>
              <w:bottom w:val="single" w:color="000000" w:sz="4" w:space="0"/>
              <w:right w:val="single" w:color="000000" w:sz="4" w:space="0"/>
            </w:tcBorders>
            <w:noWrap/>
            <w:vAlign w:val="center"/>
          </w:tcPr>
          <w:p w14:paraId="5F29597C">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数量</w:t>
            </w:r>
          </w:p>
        </w:tc>
        <w:tc>
          <w:tcPr>
            <w:tcW w:w="393" w:type="pct"/>
            <w:tcBorders>
              <w:top w:val="single" w:color="000000" w:sz="4" w:space="0"/>
              <w:left w:val="single" w:color="000000" w:sz="4" w:space="0"/>
              <w:bottom w:val="single" w:color="000000" w:sz="4" w:space="0"/>
              <w:right w:val="single" w:color="000000" w:sz="4" w:space="0"/>
            </w:tcBorders>
            <w:noWrap/>
            <w:vAlign w:val="center"/>
          </w:tcPr>
          <w:p w14:paraId="3D0D9567">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单位</w:t>
            </w:r>
          </w:p>
        </w:tc>
      </w:tr>
      <w:tr w14:paraId="6CD27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563" w:type="pct"/>
            <w:tcBorders>
              <w:top w:val="single" w:color="000000" w:sz="4" w:space="0"/>
              <w:left w:val="single" w:color="000000" w:sz="4" w:space="0"/>
              <w:bottom w:val="single" w:color="000000" w:sz="4" w:space="0"/>
              <w:right w:val="single" w:color="000000" w:sz="4" w:space="0"/>
            </w:tcBorders>
            <w:noWrap/>
            <w:vAlign w:val="center"/>
          </w:tcPr>
          <w:p w14:paraId="7F1FB1F1">
            <w:pPr>
              <w:keepNext w:val="0"/>
              <w:keepLines w:val="0"/>
              <w:widowControl/>
              <w:numPr>
                <w:ilvl w:val="0"/>
                <w:numId w:val="0"/>
              </w:numPr>
              <w:suppressLineNumbers w:val="0"/>
              <w:ind w:left="425" w:leftChars="0" w:hanging="425" w:firstLineChars="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iCs w:val="0"/>
                <w:color w:val="auto"/>
                <w:sz w:val="21"/>
                <w:szCs w:val="21"/>
                <w:highlight w:val="none"/>
                <w:lang w:val="en-US" w:eastAsia="zh-CN" w:bidi="ar-SA"/>
              </w:rPr>
              <w:t>1</w:t>
            </w:r>
          </w:p>
        </w:tc>
        <w:tc>
          <w:tcPr>
            <w:tcW w:w="1482" w:type="pct"/>
            <w:tcBorders>
              <w:top w:val="single" w:color="000000" w:sz="4" w:space="0"/>
              <w:left w:val="single" w:color="000000" w:sz="4" w:space="0"/>
              <w:bottom w:val="single" w:color="000000" w:sz="4" w:space="0"/>
              <w:right w:val="single" w:color="000000" w:sz="4" w:space="0"/>
            </w:tcBorders>
            <w:noWrap w:val="0"/>
            <w:vAlign w:val="center"/>
          </w:tcPr>
          <w:p w14:paraId="444C592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脊柱内窥镜手术器械-扩张器</w:t>
            </w:r>
          </w:p>
        </w:tc>
        <w:tc>
          <w:tcPr>
            <w:tcW w:w="2167" w:type="pct"/>
            <w:tcBorders>
              <w:top w:val="single" w:color="000000" w:sz="4" w:space="0"/>
              <w:left w:val="single" w:color="000000" w:sz="4" w:space="0"/>
              <w:bottom w:val="single" w:color="000000" w:sz="4" w:space="0"/>
              <w:right w:val="single" w:color="000000" w:sz="4" w:space="0"/>
            </w:tcBorders>
            <w:noWrap w:val="0"/>
            <w:vAlign w:val="center"/>
          </w:tcPr>
          <w:p w14:paraId="5707403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长度165mm，内径8.6mm ，外径10.0mm</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5080490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37CB69E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支</w:t>
            </w:r>
          </w:p>
        </w:tc>
      </w:tr>
      <w:tr w14:paraId="18085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563" w:type="pct"/>
            <w:tcBorders>
              <w:top w:val="single" w:color="000000" w:sz="4" w:space="0"/>
              <w:left w:val="single" w:color="000000" w:sz="4" w:space="0"/>
              <w:bottom w:val="single" w:color="000000" w:sz="4" w:space="0"/>
              <w:right w:val="single" w:color="000000" w:sz="4" w:space="0"/>
            </w:tcBorders>
            <w:noWrap/>
            <w:vAlign w:val="center"/>
          </w:tcPr>
          <w:p w14:paraId="00F29AB1">
            <w:pPr>
              <w:keepNext w:val="0"/>
              <w:keepLines w:val="0"/>
              <w:widowControl/>
              <w:numPr>
                <w:ilvl w:val="0"/>
                <w:numId w:val="0"/>
              </w:numPr>
              <w:suppressLineNumbers w:val="0"/>
              <w:ind w:left="425" w:leftChars="0" w:hanging="425" w:firstLineChars="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iCs w:val="0"/>
                <w:color w:val="auto"/>
                <w:sz w:val="21"/>
                <w:szCs w:val="21"/>
                <w:highlight w:val="none"/>
                <w:lang w:val="en-US" w:eastAsia="zh-CN" w:bidi="ar-SA"/>
              </w:rPr>
              <w:t>2</w:t>
            </w:r>
          </w:p>
        </w:tc>
        <w:tc>
          <w:tcPr>
            <w:tcW w:w="1482" w:type="pct"/>
            <w:tcBorders>
              <w:top w:val="single" w:color="000000" w:sz="4" w:space="0"/>
              <w:left w:val="single" w:color="000000" w:sz="4" w:space="0"/>
              <w:bottom w:val="single" w:color="000000" w:sz="4" w:space="0"/>
              <w:right w:val="single" w:color="000000" w:sz="4" w:space="0"/>
            </w:tcBorders>
            <w:noWrap w:val="0"/>
            <w:vAlign w:val="center"/>
          </w:tcPr>
          <w:p w14:paraId="135B1C4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脊柱内窥镜手术器械-扩张器</w:t>
            </w:r>
          </w:p>
        </w:tc>
        <w:tc>
          <w:tcPr>
            <w:tcW w:w="2167" w:type="pct"/>
            <w:tcBorders>
              <w:top w:val="single" w:color="000000" w:sz="4" w:space="0"/>
              <w:left w:val="single" w:color="000000" w:sz="4" w:space="0"/>
              <w:bottom w:val="single" w:color="000000" w:sz="4" w:space="0"/>
              <w:right w:val="single" w:color="000000" w:sz="4" w:space="0"/>
            </w:tcBorders>
            <w:noWrap w:val="0"/>
            <w:vAlign w:val="center"/>
          </w:tcPr>
          <w:p w14:paraId="3C0C38C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长度185mm，内径7.2mm ，外径8.5mm</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67E601A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09A9755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支</w:t>
            </w:r>
          </w:p>
        </w:tc>
      </w:tr>
      <w:tr w14:paraId="62D6B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563" w:type="pct"/>
            <w:tcBorders>
              <w:top w:val="single" w:color="000000" w:sz="4" w:space="0"/>
              <w:left w:val="single" w:color="000000" w:sz="4" w:space="0"/>
              <w:bottom w:val="single" w:color="000000" w:sz="4" w:space="0"/>
              <w:right w:val="single" w:color="000000" w:sz="4" w:space="0"/>
            </w:tcBorders>
            <w:noWrap/>
            <w:vAlign w:val="center"/>
          </w:tcPr>
          <w:p w14:paraId="0005B0C0">
            <w:pPr>
              <w:keepNext w:val="0"/>
              <w:keepLines w:val="0"/>
              <w:widowControl/>
              <w:numPr>
                <w:ilvl w:val="0"/>
                <w:numId w:val="0"/>
              </w:numPr>
              <w:suppressLineNumbers w:val="0"/>
              <w:ind w:left="425" w:leftChars="0" w:hanging="425" w:firstLineChars="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iCs w:val="0"/>
                <w:color w:val="auto"/>
                <w:sz w:val="21"/>
                <w:szCs w:val="21"/>
                <w:highlight w:val="none"/>
                <w:lang w:val="en-US" w:eastAsia="zh-CN" w:bidi="ar-SA"/>
              </w:rPr>
              <w:t>3</w:t>
            </w:r>
          </w:p>
        </w:tc>
        <w:tc>
          <w:tcPr>
            <w:tcW w:w="1482" w:type="pct"/>
            <w:tcBorders>
              <w:top w:val="single" w:color="000000" w:sz="4" w:space="0"/>
              <w:left w:val="single" w:color="000000" w:sz="4" w:space="0"/>
              <w:bottom w:val="single" w:color="000000" w:sz="4" w:space="0"/>
              <w:right w:val="single" w:color="000000" w:sz="4" w:space="0"/>
            </w:tcBorders>
            <w:noWrap w:val="0"/>
            <w:vAlign w:val="center"/>
          </w:tcPr>
          <w:p w14:paraId="097EC63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脊柱内窥镜手术器械-扩张器</w:t>
            </w:r>
          </w:p>
        </w:tc>
        <w:tc>
          <w:tcPr>
            <w:tcW w:w="2167" w:type="pct"/>
            <w:tcBorders>
              <w:top w:val="single" w:color="000000" w:sz="4" w:space="0"/>
              <w:left w:val="single" w:color="000000" w:sz="4" w:space="0"/>
              <w:bottom w:val="single" w:color="000000" w:sz="4" w:space="0"/>
              <w:right w:val="single" w:color="000000" w:sz="4" w:space="0"/>
            </w:tcBorders>
            <w:noWrap w:val="0"/>
            <w:vAlign w:val="center"/>
          </w:tcPr>
          <w:p w14:paraId="36AD2FA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长度225mm，直径7.0mm</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3D07225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376838D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支</w:t>
            </w:r>
          </w:p>
        </w:tc>
      </w:tr>
      <w:tr w14:paraId="32607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563" w:type="pct"/>
            <w:tcBorders>
              <w:top w:val="single" w:color="000000" w:sz="4" w:space="0"/>
              <w:left w:val="single" w:color="000000" w:sz="4" w:space="0"/>
              <w:bottom w:val="single" w:color="000000" w:sz="4" w:space="0"/>
              <w:right w:val="single" w:color="000000" w:sz="4" w:space="0"/>
            </w:tcBorders>
            <w:noWrap/>
            <w:vAlign w:val="center"/>
          </w:tcPr>
          <w:p w14:paraId="28191911">
            <w:pPr>
              <w:keepNext w:val="0"/>
              <w:keepLines w:val="0"/>
              <w:widowControl/>
              <w:numPr>
                <w:ilvl w:val="0"/>
                <w:numId w:val="0"/>
              </w:numPr>
              <w:suppressLineNumbers w:val="0"/>
              <w:ind w:left="425" w:leftChars="0" w:hanging="425" w:firstLineChars="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iCs w:val="0"/>
                <w:color w:val="auto"/>
                <w:sz w:val="21"/>
                <w:szCs w:val="21"/>
                <w:highlight w:val="none"/>
                <w:lang w:val="en-US" w:eastAsia="zh-CN" w:bidi="ar-SA"/>
              </w:rPr>
              <w:t>4</w:t>
            </w:r>
          </w:p>
        </w:tc>
        <w:tc>
          <w:tcPr>
            <w:tcW w:w="1482" w:type="pct"/>
            <w:tcBorders>
              <w:top w:val="single" w:color="000000" w:sz="4" w:space="0"/>
              <w:left w:val="single" w:color="000000" w:sz="4" w:space="0"/>
              <w:bottom w:val="single" w:color="000000" w:sz="4" w:space="0"/>
              <w:right w:val="single" w:color="000000" w:sz="4" w:space="0"/>
            </w:tcBorders>
            <w:noWrap w:val="0"/>
            <w:vAlign w:val="center"/>
          </w:tcPr>
          <w:p w14:paraId="0C54495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套筒</w:t>
            </w:r>
          </w:p>
        </w:tc>
        <w:tc>
          <w:tcPr>
            <w:tcW w:w="2167" w:type="pct"/>
            <w:tcBorders>
              <w:top w:val="single" w:color="000000" w:sz="4" w:space="0"/>
              <w:left w:val="single" w:color="000000" w:sz="4" w:space="0"/>
              <w:bottom w:val="single" w:color="000000" w:sz="4" w:space="0"/>
              <w:right w:val="single" w:color="000000" w:sz="4" w:space="0"/>
            </w:tcBorders>
            <w:noWrap w:val="0"/>
            <w:vAlign w:val="center"/>
          </w:tcPr>
          <w:p w14:paraId="7E5B864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长度152mm，内径10.0mm ，外径11.5mm</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78D039B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21040ED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支</w:t>
            </w:r>
          </w:p>
        </w:tc>
      </w:tr>
      <w:tr w14:paraId="46884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563" w:type="pct"/>
            <w:tcBorders>
              <w:top w:val="single" w:color="000000" w:sz="4" w:space="0"/>
              <w:left w:val="single" w:color="000000" w:sz="4" w:space="0"/>
              <w:bottom w:val="single" w:color="000000" w:sz="4" w:space="0"/>
              <w:right w:val="single" w:color="000000" w:sz="4" w:space="0"/>
            </w:tcBorders>
            <w:noWrap/>
            <w:vAlign w:val="center"/>
          </w:tcPr>
          <w:p w14:paraId="4DEA239C">
            <w:pPr>
              <w:keepNext w:val="0"/>
              <w:keepLines w:val="0"/>
              <w:widowControl/>
              <w:numPr>
                <w:ilvl w:val="0"/>
                <w:numId w:val="0"/>
              </w:numPr>
              <w:suppressLineNumbers w:val="0"/>
              <w:ind w:left="425" w:leftChars="0" w:hanging="425" w:firstLineChars="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iCs w:val="0"/>
                <w:color w:val="auto"/>
                <w:sz w:val="21"/>
                <w:szCs w:val="21"/>
                <w:highlight w:val="none"/>
                <w:lang w:val="en-US" w:eastAsia="zh-CN" w:bidi="ar-SA"/>
              </w:rPr>
              <w:t>5</w:t>
            </w:r>
          </w:p>
        </w:tc>
        <w:tc>
          <w:tcPr>
            <w:tcW w:w="1482" w:type="pct"/>
            <w:tcBorders>
              <w:top w:val="single" w:color="000000" w:sz="4" w:space="0"/>
              <w:left w:val="single" w:color="000000" w:sz="4" w:space="0"/>
              <w:bottom w:val="single" w:color="000000" w:sz="4" w:space="0"/>
              <w:right w:val="single" w:color="000000" w:sz="4" w:space="0"/>
            </w:tcBorders>
            <w:noWrap w:val="0"/>
            <w:vAlign w:val="center"/>
          </w:tcPr>
          <w:p w14:paraId="006F01F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脊柱内窥镜手术器械-工作套管</w:t>
            </w:r>
          </w:p>
        </w:tc>
        <w:tc>
          <w:tcPr>
            <w:tcW w:w="2167" w:type="pct"/>
            <w:tcBorders>
              <w:top w:val="single" w:color="000000" w:sz="4" w:space="0"/>
              <w:left w:val="single" w:color="000000" w:sz="4" w:space="0"/>
              <w:bottom w:val="single" w:color="000000" w:sz="4" w:space="0"/>
              <w:right w:val="single" w:color="000000" w:sz="4" w:space="0"/>
            </w:tcBorders>
            <w:noWrap w:val="0"/>
            <w:vAlign w:val="center"/>
          </w:tcPr>
          <w:p w14:paraId="5D307D1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长度134mm，内径10.2mm，外径11.2mm</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791C398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6557AAF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支</w:t>
            </w:r>
          </w:p>
        </w:tc>
      </w:tr>
      <w:tr w14:paraId="3794B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563" w:type="pct"/>
            <w:tcBorders>
              <w:top w:val="single" w:color="000000" w:sz="4" w:space="0"/>
              <w:left w:val="single" w:color="000000" w:sz="4" w:space="0"/>
              <w:bottom w:val="single" w:color="000000" w:sz="4" w:space="0"/>
              <w:right w:val="single" w:color="000000" w:sz="4" w:space="0"/>
            </w:tcBorders>
            <w:noWrap/>
            <w:vAlign w:val="center"/>
          </w:tcPr>
          <w:p w14:paraId="078B924B">
            <w:pPr>
              <w:keepNext w:val="0"/>
              <w:keepLines w:val="0"/>
              <w:widowControl/>
              <w:numPr>
                <w:ilvl w:val="0"/>
                <w:numId w:val="0"/>
              </w:numPr>
              <w:suppressLineNumbers w:val="0"/>
              <w:ind w:left="425" w:leftChars="0" w:hanging="425" w:firstLineChars="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iCs w:val="0"/>
                <w:color w:val="auto"/>
                <w:sz w:val="21"/>
                <w:szCs w:val="21"/>
                <w:highlight w:val="none"/>
                <w:lang w:val="en-US" w:eastAsia="zh-CN" w:bidi="ar-SA"/>
              </w:rPr>
              <w:t>6</w:t>
            </w:r>
          </w:p>
        </w:tc>
        <w:tc>
          <w:tcPr>
            <w:tcW w:w="1482" w:type="pct"/>
            <w:tcBorders>
              <w:top w:val="single" w:color="000000" w:sz="4" w:space="0"/>
              <w:left w:val="single" w:color="000000" w:sz="4" w:space="0"/>
              <w:bottom w:val="single" w:color="000000" w:sz="4" w:space="0"/>
              <w:right w:val="single" w:color="000000" w:sz="4" w:space="0"/>
            </w:tcBorders>
            <w:noWrap w:val="0"/>
            <w:vAlign w:val="center"/>
          </w:tcPr>
          <w:p w14:paraId="5C6A0E1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脊柱微创手术通道扩张管</w:t>
            </w:r>
          </w:p>
        </w:tc>
        <w:tc>
          <w:tcPr>
            <w:tcW w:w="2167" w:type="pct"/>
            <w:tcBorders>
              <w:top w:val="single" w:color="000000" w:sz="4" w:space="0"/>
              <w:left w:val="single" w:color="000000" w:sz="4" w:space="0"/>
              <w:bottom w:val="single" w:color="000000" w:sz="4" w:space="0"/>
              <w:right w:val="single" w:color="000000" w:sz="4" w:space="0"/>
            </w:tcBorders>
            <w:noWrap w:val="0"/>
            <w:vAlign w:val="center"/>
          </w:tcPr>
          <w:p w14:paraId="1FDE39E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螺纹套筒，头端斜口，内径10.0mm，外径12.5mm，长度134mm</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222599C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219581D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支</w:t>
            </w:r>
          </w:p>
        </w:tc>
      </w:tr>
      <w:tr w14:paraId="1D25D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563" w:type="pct"/>
            <w:tcBorders>
              <w:top w:val="single" w:color="000000" w:sz="4" w:space="0"/>
              <w:left w:val="single" w:color="000000" w:sz="4" w:space="0"/>
              <w:bottom w:val="single" w:color="000000" w:sz="4" w:space="0"/>
              <w:right w:val="single" w:color="000000" w:sz="4" w:space="0"/>
            </w:tcBorders>
            <w:noWrap/>
            <w:vAlign w:val="center"/>
          </w:tcPr>
          <w:p w14:paraId="27787AE0">
            <w:pPr>
              <w:keepNext w:val="0"/>
              <w:keepLines w:val="0"/>
              <w:widowControl/>
              <w:numPr>
                <w:ilvl w:val="0"/>
                <w:numId w:val="0"/>
              </w:numPr>
              <w:suppressLineNumbers w:val="0"/>
              <w:ind w:left="425" w:leftChars="0" w:hanging="425" w:firstLineChars="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iCs w:val="0"/>
                <w:color w:val="auto"/>
                <w:sz w:val="21"/>
                <w:szCs w:val="21"/>
                <w:highlight w:val="none"/>
                <w:lang w:val="en-US" w:eastAsia="zh-CN" w:bidi="ar-SA"/>
              </w:rPr>
              <w:t>7</w:t>
            </w:r>
          </w:p>
        </w:tc>
        <w:tc>
          <w:tcPr>
            <w:tcW w:w="1482" w:type="pct"/>
            <w:tcBorders>
              <w:top w:val="single" w:color="000000" w:sz="4" w:space="0"/>
              <w:left w:val="single" w:color="000000" w:sz="4" w:space="0"/>
              <w:bottom w:val="single" w:color="000000" w:sz="4" w:space="0"/>
              <w:right w:val="single" w:color="000000" w:sz="4" w:space="0"/>
            </w:tcBorders>
            <w:noWrap w:val="0"/>
            <w:vAlign w:val="center"/>
          </w:tcPr>
          <w:p w14:paraId="1423645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脊柱微创手术通道扩张管</w:t>
            </w:r>
          </w:p>
        </w:tc>
        <w:tc>
          <w:tcPr>
            <w:tcW w:w="2167" w:type="pct"/>
            <w:tcBorders>
              <w:top w:val="single" w:color="000000" w:sz="4" w:space="0"/>
              <w:left w:val="single" w:color="000000" w:sz="4" w:space="0"/>
              <w:bottom w:val="single" w:color="000000" w:sz="4" w:space="0"/>
              <w:right w:val="single" w:color="000000" w:sz="4" w:space="0"/>
            </w:tcBorders>
            <w:noWrap w:val="0"/>
            <w:vAlign w:val="center"/>
          </w:tcPr>
          <w:p w14:paraId="5CAC674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螺纹套筒，头端平口，内径10.0mm，外径12.5mm，长度134mm</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19842A3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3A80162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支</w:t>
            </w:r>
          </w:p>
        </w:tc>
      </w:tr>
      <w:tr w14:paraId="08158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563" w:type="pct"/>
            <w:tcBorders>
              <w:top w:val="single" w:color="000000" w:sz="4" w:space="0"/>
              <w:left w:val="single" w:color="000000" w:sz="4" w:space="0"/>
              <w:bottom w:val="single" w:color="000000" w:sz="4" w:space="0"/>
              <w:right w:val="single" w:color="000000" w:sz="4" w:space="0"/>
            </w:tcBorders>
            <w:noWrap/>
            <w:vAlign w:val="center"/>
          </w:tcPr>
          <w:p w14:paraId="0573B88D">
            <w:pPr>
              <w:keepNext w:val="0"/>
              <w:keepLines w:val="0"/>
              <w:widowControl/>
              <w:numPr>
                <w:ilvl w:val="0"/>
                <w:numId w:val="0"/>
              </w:numPr>
              <w:suppressLineNumbers w:val="0"/>
              <w:ind w:left="425" w:leftChars="0" w:hanging="425" w:firstLineChars="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iCs w:val="0"/>
                <w:color w:val="auto"/>
                <w:sz w:val="21"/>
                <w:szCs w:val="21"/>
                <w:highlight w:val="none"/>
                <w:lang w:val="en-US" w:eastAsia="zh-CN" w:bidi="ar-SA"/>
              </w:rPr>
              <w:t>8</w:t>
            </w:r>
          </w:p>
        </w:tc>
        <w:tc>
          <w:tcPr>
            <w:tcW w:w="1482" w:type="pct"/>
            <w:tcBorders>
              <w:top w:val="single" w:color="000000" w:sz="4" w:space="0"/>
              <w:left w:val="single" w:color="000000" w:sz="4" w:space="0"/>
              <w:bottom w:val="single" w:color="000000" w:sz="4" w:space="0"/>
              <w:right w:val="single" w:color="000000" w:sz="4" w:space="0"/>
            </w:tcBorders>
            <w:noWrap w:val="0"/>
            <w:vAlign w:val="center"/>
          </w:tcPr>
          <w:p w14:paraId="3541D91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脊柱内窥镜手术器械-髓核钳</w:t>
            </w:r>
          </w:p>
        </w:tc>
        <w:tc>
          <w:tcPr>
            <w:tcW w:w="2167" w:type="pct"/>
            <w:tcBorders>
              <w:top w:val="single" w:color="000000" w:sz="4" w:space="0"/>
              <w:left w:val="single" w:color="000000" w:sz="4" w:space="0"/>
              <w:bottom w:val="single" w:color="000000" w:sz="4" w:space="0"/>
              <w:right w:val="single" w:color="000000" w:sz="4" w:space="0"/>
            </w:tcBorders>
            <w:noWrap w:val="0"/>
            <w:vAlign w:val="center"/>
          </w:tcPr>
          <w:p w14:paraId="166441D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长度260mm，直径4.0mm</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7AC78FB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026FA6F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支</w:t>
            </w:r>
          </w:p>
        </w:tc>
      </w:tr>
      <w:tr w14:paraId="0DB81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563" w:type="pct"/>
            <w:tcBorders>
              <w:top w:val="single" w:color="000000" w:sz="4" w:space="0"/>
              <w:left w:val="single" w:color="000000" w:sz="4" w:space="0"/>
              <w:bottom w:val="single" w:color="000000" w:sz="4" w:space="0"/>
              <w:right w:val="single" w:color="000000" w:sz="4" w:space="0"/>
            </w:tcBorders>
            <w:noWrap/>
            <w:vAlign w:val="center"/>
          </w:tcPr>
          <w:p w14:paraId="13612D37">
            <w:pPr>
              <w:keepNext w:val="0"/>
              <w:keepLines w:val="0"/>
              <w:widowControl/>
              <w:numPr>
                <w:ilvl w:val="0"/>
                <w:numId w:val="0"/>
              </w:numPr>
              <w:suppressLineNumbers w:val="0"/>
              <w:ind w:left="425" w:leftChars="0" w:hanging="425" w:firstLineChars="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iCs w:val="0"/>
                <w:color w:val="auto"/>
                <w:sz w:val="21"/>
                <w:szCs w:val="21"/>
                <w:highlight w:val="none"/>
                <w:lang w:val="en-US" w:eastAsia="zh-CN" w:bidi="ar-SA"/>
              </w:rPr>
              <w:t>9</w:t>
            </w:r>
          </w:p>
        </w:tc>
        <w:tc>
          <w:tcPr>
            <w:tcW w:w="1482" w:type="pct"/>
            <w:tcBorders>
              <w:top w:val="single" w:color="000000" w:sz="4" w:space="0"/>
              <w:left w:val="single" w:color="000000" w:sz="4" w:space="0"/>
              <w:bottom w:val="single" w:color="000000" w:sz="4" w:space="0"/>
              <w:right w:val="single" w:color="000000" w:sz="4" w:space="0"/>
            </w:tcBorders>
            <w:noWrap w:val="0"/>
            <w:vAlign w:val="center"/>
          </w:tcPr>
          <w:p w14:paraId="4705FA0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脊柱内窥镜手术器械-髓核钳</w:t>
            </w:r>
          </w:p>
        </w:tc>
        <w:tc>
          <w:tcPr>
            <w:tcW w:w="2167" w:type="pct"/>
            <w:tcBorders>
              <w:top w:val="single" w:color="000000" w:sz="4" w:space="0"/>
              <w:left w:val="single" w:color="000000" w:sz="4" w:space="0"/>
              <w:bottom w:val="single" w:color="000000" w:sz="4" w:space="0"/>
              <w:right w:val="single" w:color="000000" w:sz="4" w:space="0"/>
            </w:tcBorders>
            <w:noWrap w:val="0"/>
            <w:vAlign w:val="center"/>
          </w:tcPr>
          <w:p w14:paraId="5B31767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长度330mm，直径3.5mm</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10D5A84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595EDDC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支</w:t>
            </w:r>
          </w:p>
        </w:tc>
      </w:tr>
      <w:tr w14:paraId="6324A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563" w:type="pct"/>
            <w:tcBorders>
              <w:top w:val="single" w:color="000000" w:sz="4" w:space="0"/>
              <w:left w:val="single" w:color="000000" w:sz="4" w:space="0"/>
              <w:bottom w:val="single" w:color="000000" w:sz="4" w:space="0"/>
              <w:right w:val="single" w:color="000000" w:sz="4" w:space="0"/>
            </w:tcBorders>
            <w:noWrap/>
            <w:vAlign w:val="center"/>
          </w:tcPr>
          <w:p w14:paraId="57E952AF">
            <w:pPr>
              <w:keepNext w:val="0"/>
              <w:keepLines w:val="0"/>
              <w:widowControl/>
              <w:numPr>
                <w:ilvl w:val="0"/>
                <w:numId w:val="0"/>
              </w:numPr>
              <w:suppressLineNumbers w:val="0"/>
              <w:ind w:left="425" w:leftChars="0" w:hanging="425" w:firstLineChars="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iCs w:val="0"/>
                <w:color w:val="auto"/>
                <w:sz w:val="21"/>
                <w:szCs w:val="21"/>
                <w:highlight w:val="none"/>
                <w:lang w:val="en-US" w:eastAsia="zh-CN" w:bidi="ar-SA"/>
              </w:rPr>
              <w:t>10</w:t>
            </w:r>
          </w:p>
        </w:tc>
        <w:tc>
          <w:tcPr>
            <w:tcW w:w="1482" w:type="pct"/>
            <w:tcBorders>
              <w:top w:val="single" w:color="000000" w:sz="4" w:space="0"/>
              <w:left w:val="single" w:color="000000" w:sz="4" w:space="0"/>
              <w:bottom w:val="single" w:color="000000" w:sz="4" w:space="0"/>
              <w:right w:val="single" w:color="000000" w:sz="4" w:space="0"/>
            </w:tcBorders>
            <w:noWrap w:val="0"/>
            <w:vAlign w:val="center"/>
          </w:tcPr>
          <w:p w14:paraId="7AC4FFE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脊柱内窥镜手术器械-髓核钳</w:t>
            </w:r>
          </w:p>
        </w:tc>
        <w:tc>
          <w:tcPr>
            <w:tcW w:w="2167" w:type="pct"/>
            <w:tcBorders>
              <w:top w:val="single" w:color="000000" w:sz="4" w:space="0"/>
              <w:left w:val="single" w:color="000000" w:sz="4" w:space="0"/>
              <w:bottom w:val="single" w:color="000000" w:sz="4" w:space="0"/>
              <w:right w:val="single" w:color="000000" w:sz="4" w:space="0"/>
            </w:tcBorders>
            <w:noWrap/>
            <w:vAlign w:val="center"/>
          </w:tcPr>
          <w:p w14:paraId="393B952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长度330mm，直径2.5mm，头端向上弯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（55 º~65 º）</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2D17EE1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3ADFDE9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支</w:t>
            </w:r>
          </w:p>
        </w:tc>
      </w:tr>
      <w:tr w14:paraId="1F01D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563" w:type="pct"/>
            <w:tcBorders>
              <w:top w:val="single" w:color="000000" w:sz="4" w:space="0"/>
              <w:left w:val="single" w:color="000000" w:sz="4" w:space="0"/>
              <w:bottom w:val="single" w:color="000000" w:sz="4" w:space="0"/>
              <w:right w:val="single" w:color="000000" w:sz="4" w:space="0"/>
            </w:tcBorders>
            <w:noWrap/>
            <w:vAlign w:val="center"/>
          </w:tcPr>
          <w:p w14:paraId="20D1680B">
            <w:pPr>
              <w:keepNext w:val="0"/>
              <w:keepLines w:val="0"/>
              <w:widowControl/>
              <w:numPr>
                <w:ilvl w:val="0"/>
                <w:numId w:val="0"/>
              </w:numPr>
              <w:suppressLineNumbers w:val="0"/>
              <w:ind w:left="425" w:leftChars="0" w:hanging="425" w:firstLineChars="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iCs w:val="0"/>
                <w:color w:val="auto"/>
                <w:sz w:val="21"/>
                <w:szCs w:val="21"/>
                <w:highlight w:val="none"/>
                <w:lang w:val="en-US" w:eastAsia="zh-CN" w:bidi="ar-SA"/>
              </w:rPr>
              <w:t>11</w:t>
            </w:r>
          </w:p>
        </w:tc>
        <w:tc>
          <w:tcPr>
            <w:tcW w:w="1482" w:type="pct"/>
            <w:tcBorders>
              <w:top w:val="single" w:color="000000" w:sz="4" w:space="0"/>
              <w:left w:val="single" w:color="000000" w:sz="4" w:space="0"/>
              <w:bottom w:val="single" w:color="000000" w:sz="4" w:space="0"/>
              <w:right w:val="single" w:color="000000" w:sz="4" w:space="0"/>
            </w:tcBorders>
            <w:noWrap w:val="0"/>
            <w:vAlign w:val="center"/>
          </w:tcPr>
          <w:p w14:paraId="6436B85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脊柱内窥镜手术器械-篮钳</w:t>
            </w:r>
          </w:p>
        </w:tc>
        <w:tc>
          <w:tcPr>
            <w:tcW w:w="2167" w:type="pct"/>
            <w:tcBorders>
              <w:top w:val="single" w:color="000000" w:sz="4" w:space="0"/>
              <w:left w:val="single" w:color="000000" w:sz="4" w:space="0"/>
              <w:bottom w:val="single" w:color="000000" w:sz="4" w:space="0"/>
              <w:right w:val="single" w:color="000000" w:sz="4" w:space="0"/>
            </w:tcBorders>
            <w:noWrap w:val="0"/>
            <w:vAlign w:val="center"/>
          </w:tcPr>
          <w:p w14:paraId="5AAB8CE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长度330mm，直径2.5mm</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641921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552B518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支</w:t>
            </w:r>
          </w:p>
        </w:tc>
      </w:tr>
      <w:tr w14:paraId="4A31BB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563" w:type="pct"/>
            <w:tcBorders>
              <w:top w:val="single" w:color="000000" w:sz="4" w:space="0"/>
              <w:left w:val="single" w:color="000000" w:sz="4" w:space="0"/>
              <w:bottom w:val="single" w:color="000000" w:sz="4" w:space="0"/>
              <w:right w:val="single" w:color="000000" w:sz="4" w:space="0"/>
            </w:tcBorders>
            <w:noWrap/>
            <w:vAlign w:val="center"/>
          </w:tcPr>
          <w:p w14:paraId="4847AAB5">
            <w:pPr>
              <w:keepNext w:val="0"/>
              <w:keepLines w:val="0"/>
              <w:widowControl/>
              <w:numPr>
                <w:ilvl w:val="0"/>
                <w:numId w:val="0"/>
              </w:numPr>
              <w:suppressLineNumbers w:val="0"/>
              <w:ind w:left="425" w:leftChars="0" w:hanging="425" w:firstLineChars="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iCs w:val="0"/>
                <w:color w:val="auto"/>
                <w:sz w:val="21"/>
                <w:szCs w:val="21"/>
                <w:highlight w:val="none"/>
                <w:lang w:val="en-US" w:eastAsia="zh-CN" w:bidi="ar-SA"/>
              </w:rPr>
              <w:t>12</w:t>
            </w:r>
          </w:p>
        </w:tc>
        <w:tc>
          <w:tcPr>
            <w:tcW w:w="1482" w:type="pct"/>
            <w:tcBorders>
              <w:top w:val="single" w:color="000000" w:sz="4" w:space="0"/>
              <w:left w:val="single" w:color="000000" w:sz="4" w:space="0"/>
              <w:bottom w:val="single" w:color="000000" w:sz="4" w:space="0"/>
              <w:right w:val="single" w:color="000000" w:sz="4" w:space="0"/>
            </w:tcBorders>
            <w:noWrap w:val="0"/>
            <w:vAlign w:val="center"/>
          </w:tcPr>
          <w:p w14:paraId="5C67191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脊柱内窥镜手术器械-篮钳</w:t>
            </w:r>
          </w:p>
        </w:tc>
        <w:tc>
          <w:tcPr>
            <w:tcW w:w="2167" w:type="pct"/>
            <w:tcBorders>
              <w:top w:val="single" w:color="000000" w:sz="4" w:space="0"/>
              <w:left w:val="single" w:color="000000" w:sz="4" w:space="0"/>
              <w:bottom w:val="single" w:color="000000" w:sz="4" w:space="0"/>
              <w:right w:val="single" w:color="000000" w:sz="4" w:space="0"/>
            </w:tcBorders>
            <w:noWrap w:val="0"/>
            <w:vAlign w:val="center"/>
          </w:tcPr>
          <w:p w14:paraId="3D558B7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长度330mm，直径2.5mm，头端向上弯（10º~15º）</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7E40EB4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32542AF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支</w:t>
            </w:r>
          </w:p>
        </w:tc>
      </w:tr>
      <w:tr w14:paraId="21397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563" w:type="pct"/>
            <w:tcBorders>
              <w:top w:val="single" w:color="000000" w:sz="4" w:space="0"/>
              <w:left w:val="single" w:color="000000" w:sz="4" w:space="0"/>
              <w:bottom w:val="single" w:color="000000" w:sz="4" w:space="0"/>
              <w:right w:val="single" w:color="000000" w:sz="4" w:space="0"/>
            </w:tcBorders>
            <w:noWrap/>
            <w:vAlign w:val="center"/>
          </w:tcPr>
          <w:p w14:paraId="21A6D3C3">
            <w:pPr>
              <w:keepNext w:val="0"/>
              <w:keepLines w:val="0"/>
              <w:widowControl/>
              <w:numPr>
                <w:ilvl w:val="0"/>
                <w:numId w:val="0"/>
              </w:numPr>
              <w:suppressLineNumbers w:val="0"/>
              <w:ind w:left="425" w:leftChars="0" w:hanging="425" w:firstLineChars="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iCs w:val="0"/>
                <w:color w:val="auto"/>
                <w:sz w:val="21"/>
                <w:szCs w:val="21"/>
                <w:highlight w:val="none"/>
                <w:lang w:val="en-US" w:eastAsia="zh-CN" w:bidi="ar-SA"/>
              </w:rPr>
              <w:t>13</w:t>
            </w:r>
          </w:p>
        </w:tc>
        <w:tc>
          <w:tcPr>
            <w:tcW w:w="1482" w:type="pct"/>
            <w:tcBorders>
              <w:top w:val="single" w:color="000000" w:sz="4" w:space="0"/>
              <w:left w:val="single" w:color="000000" w:sz="4" w:space="0"/>
              <w:bottom w:val="single" w:color="000000" w:sz="4" w:space="0"/>
              <w:right w:val="single" w:color="000000" w:sz="4" w:space="0"/>
            </w:tcBorders>
            <w:noWrap w:val="0"/>
            <w:vAlign w:val="center"/>
          </w:tcPr>
          <w:p w14:paraId="7E4C61E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脊柱内窥镜手术器械-咬骨钳</w:t>
            </w:r>
          </w:p>
        </w:tc>
        <w:tc>
          <w:tcPr>
            <w:tcW w:w="2167" w:type="pct"/>
            <w:tcBorders>
              <w:top w:val="single" w:color="000000" w:sz="4" w:space="0"/>
              <w:left w:val="single" w:color="000000" w:sz="4" w:space="0"/>
              <w:bottom w:val="single" w:color="000000" w:sz="4" w:space="0"/>
              <w:right w:val="single" w:color="000000" w:sz="4" w:space="0"/>
            </w:tcBorders>
            <w:noWrap w:val="0"/>
            <w:vAlign w:val="center"/>
          </w:tcPr>
          <w:p w14:paraId="762963F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4"/>
                <w:rFonts w:hint="eastAsia" w:ascii="宋体" w:hAnsi="宋体" w:eastAsia="宋体" w:cs="宋体"/>
                <w:color w:val="auto"/>
                <w:sz w:val="21"/>
                <w:szCs w:val="21"/>
                <w:highlight w:val="none"/>
                <w:lang w:val="en-US" w:eastAsia="zh-CN" w:bidi="ar"/>
              </w:rPr>
              <w:t>长度260mm，直径5.0mm，55°</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07CD013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6546AB8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4"/>
                <w:rFonts w:hint="eastAsia" w:ascii="宋体" w:hAnsi="宋体" w:eastAsia="宋体" w:cs="宋体"/>
                <w:color w:val="auto"/>
                <w:sz w:val="21"/>
                <w:szCs w:val="21"/>
                <w:highlight w:val="none"/>
                <w:lang w:val="en-US" w:eastAsia="zh-CN" w:bidi="ar"/>
              </w:rPr>
              <w:t>支</w:t>
            </w:r>
          </w:p>
        </w:tc>
      </w:tr>
      <w:tr w14:paraId="36DF5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563" w:type="pct"/>
            <w:tcBorders>
              <w:top w:val="single" w:color="000000" w:sz="4" w:space="0"/>
              <w:left w:val="single" w:color="000000" w:sz="4" w:space="0"/>
              <w:bottom w:val="single" w:color="000000" w:sz="4" w:space="0"/>
              <w:right w:val="single" w:color="000000" w:sz="4" w:space="0"/>
            </w:tcBorders>
            <w:noWrap/>
            <w:vAlign w:val="center"/>
          </w:tcPr>
          <w:p w14:paraId="526A7E9F">
            <w:pPr>
              <w:keepNext w:val="0"/>
              <w:keepLines w:val="0"/>
              <w:widowControl/>
              <w:numPr>
                <w:ilvl w:val="0"/>
                <w:numId w:val="0"/>
              </w:numPr>
              <w:suppressLineNumbers w:val="0"/>
              <w:ind w:left="425" w:leftChars="0" w:hanging="425" w:firstLineChars="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iCs w:val="0"/>
                <w:color w:val="auto"/>
                <w:sz w:val="21"/>
                <w:szCs w:val="21"/>
                <w:highlight w:val="none"/>
                <w:lang w:val="en-US" w:eastAsia="zh-CN" w:bidi="ar-SA"/>
              </w:rPr>
              <w:t>14</w:t>
            </w:r>
          </w:p>
        </w:tc>
        <w:tc>
          <w:tcPr>
            <w:tcW w:w="1482" w:type="pct"/>
            <w:tcBorders>
              <w:top w:val="single" w:color="000000" w:sz="4" w:space="0"/>
              <w:left w:val="single" w:color="000000" w:sz="4" w:space="0"/>
              <w:bottom w:val="single" w:color="000000" w:sz="4" w:space="0"/>
              <w:right w:val="single" w:color="000000" w:sz="4" w:space="0"/>
            </w:tcBorders>
            <w:noWrap w:val="0"/>
            <w:vAlign w:val="center"/>
          </w:tcPr>
          <w:p w14:paraId="47291A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脊柱内窥镜手术器械-咬骨钳</w:t>
            </w:r>
          </w:p>
        </w:tc>
        <w:tc>
          <w:tcPr>
            <w:tcW w:w="2167" w:type="pct"/>
            <w:tcBorders>
              <w:top w:val="single" w:color="000000" w:sz="4" w:space="0"/>
              <w:left w:val="single" w:color="000000" w:sz="4" w:space="0"/>
              <w:bottom w:val="single" w:color="000000" w:sz="4" w:space="0"/>
              <w:right w:val="single" w:color="000000" w:sz="4" w:space="0"/>
            </w:tcBorders>
            <w:noWrap w:val="0"/>
            <w:vAlign w:val="center"/>
          </w:tcPr>
          <w:p w14:paraId="192EF35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长度260mm，直径6.0mm，55°</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757C0D2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685F1D5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支</w:t>
            </w:r>
          </w:p>
        </w:tc>
      </w:tr>
      <w:tr w14:paraId="13B90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563" w:type="pct"/>
            <w:tcBorders>
              <w:top w:val="single" w:color="000000" w:sz="4" w:space="0"/>
              <w:left w:val="single" w:color="000000" w:sz="4" w:space="0"/>
              <w:bottom w:val="single" w:color="000000" w:sz="4" w:space="0"/>
              <w:right w:val="single" w:color="000000" w:sz="4" w:space="0"/>
            </w:tcBorders>
            <w:noWrap/>
            <w:vAlign w:val="center"/>
          </w:tcPr>
          <w:p w14:paraId="28ED06ED">
            <w:pPr>
              <w:keepNext w:val="0"/>
              <w:keepLines w:val="0"/>
              <w:widowControl/>
              <w:numPr>
                <w:ilvl w:val="0"/>
                <w:numId w:val="0"/>
              </w:numPr>
              <w:suppressLineNumbers w:val="0"/>
              <w:ind w:left="425" w:leftChars="0" w:hanging="425" w:firstLineChars="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iCs w:val="0"/>
                <w:color w:val="auto"/>
                <w:sz w:val="21"/>
                <w:szCs w:val="21"/>
                <w:highlight w:val="none"/>
                <w:lang w:val="en-US" w:eastAsia="zh-CN" w:bidi="ar-SA"/>
              </w:rPr>
              <w:t>15</w:t>
            </w:r>
          </w:p>
        </w:tc>
        <w:tc>
          <w:tcPr>
            <w:tcW w:w="1482" w:type="pct"/>
            <w:tcBorders>
              <w:top w:val="single" w:color="000000" w:sz="4" w:space="0"/>
              <w:left w:val="single" w:color="000000" w:sz="4" w:space="0"/>
              <w:bottom w:val="single" w:color="000000" w:sz="4" w:space="0"/>
              <w:right w:val="single" w:color="000000" w:sz="4" w:space="0"/>
            </w:tcBorders>
            <w:noWrap w:val="0"/>
            <w:vAlign w:val="center"/>
          </w:tcPr>
          <w:p w14:paraId="7BEF200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脊柱内窥镜手术器械-咬骨钳</w:t>
            </w:r>
          </w:p>
        </w:tc>
        <w:tc>
          <w:tcPr>
            <w:tcW w:w="2167" w:type="pct"/>
            <w:tcBorders>
              <w:top w:val="single" w:color="000000" w:sz="4" w:space="0"/>
              <w:left w:val="single" w:color="000000" w:sz="4" w:space="0"/>
              <w:bottom w:val="single" w:color="000000" w:sz="4" w:space="0"/>
              <w:right w:val="single" w:color="000000" w:sz="4" w:space="0"/>
            </w:tcBorders>
            <w:noWrap w:val="0"/>
            <w:vAlign w:val="center"/>
          </w:tcPr>
          <w:p w14:paraId="266DD82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长度260mm，直径4.0mm，55°</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6C7BDD7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40EB872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支</w:t>
            </w:r>
          </w:p>
        </w:tc>
      </w:tr>
      <w:tr w14:paraId="288B9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563" w:type="pct"/>
            <w:tcBorders>
              <w:top w:val="single" w:color="000000" w:sz="4" w:space="0"/>
              <w:left w:val="single" w:color="000000" w:sz="4" w:space="0"/>
              <w:bottom w:val="single" w:color="000000" w:sz="4" w:space="0"/>
              <w:right w:val="single" w:color="000000" w:sz="4" w:space="0"/>
            </w:tcBorders>
            <w:noWrap/>
            <w:vAlign w:val="center"/>
          </w:tcPr>
          <w:p w14:paraId="08E03859">
            <w:pPr>
              <w:keepNext w:val="0"/>
              <w:keepLines w:val="0"/>
              <w:widowControl/>
              <w:numPr>
                <w:ilvl w:val="0"/>
                <w:numId w:val="0"/>
              </w:numPr>
              <w:suppressLineNumbers w:val="0"/>
              <w:ind w:left="425" w:leftChars="0" w:hanging="425" w:firstLineChars="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iCs w:val="0"/>
                <w:color w:val="auto"/>
                <w:sz w:val="21"/>
                <w:szCs w:val="21"/>
                <w:highlight w:val="none"/>
                <w:lang w:val="en-US" w:eastAsia="zh-CN" w:bidi="ar-SA"/>
              </w:rPr>
              <w:t>16</w:t>
            </w:r>
          </w:p>
        </w:tc>
        <w:tc>
          <w:tcPr>
            <w:tcW w:w="1482" w:type="pct"/>
            <w:tcBorders>
              <w:top w:val="single" w:color="000000" w:sz="4" w:space="0"/>
              <w:left w:val="single" w:color="000000" w:sz="4" w:space="0"/>
              <w:bottom w:val="single" w:color="000000" w:sz="4" w:space="0"/>
              <w:right w:val="single" w:color="000000" w:sz="4" w:space="0"/>
            </w:tcBorders>
            <w:noWrap w:val="0"/>
            <w:vAlign w:val="center"/>
          </w:tcPr>
          <w:p w14:paraId="526DAF4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脊柱内窥镜手术器械-咬骨钳</w:t>
            </w:r>
          </w:p>
        </w:tc>
        <w:tc>
          <w:tcPr>
            <w:tcW w:w="2167" w:type="pct"/>
            <w:tcBorders>
              <w:top w:val="single" w:color="000000" w:sz="4" w:space="0"/>
              <w:left w:val="single" w:color="000000" w:sz="4" w:space="0"/>
              <w:bottom w:val="single" w:color="000000" w:sz="4" w:space="0"/>
              <w:right w:val="single" w:color="000000" w:sz="4" w:space="0"/>
            </w:tcBorders>
            <w:noWrap w:val="0"/>
            <w:vAlign w:val="center"/>
          </w:tcPr>
          <w:p w14:paraId="43DBE63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长度260mm，直径2.0mm，55°</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22C8454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0514774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支</w:t>
            </w:r>
          </w:p>
        </w:tc>
      </w:tr>
      <w:tr w14:paraId="0A8E9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563" w:type="pct"/>
            <w:tcBorders>
              <w:top w:val="single" w:color="000000" w:sz="4" w:space="0"/>
              <w:left w:val="single" w:color="000000" w:sz="4" w:space="0"/>
              <w:bottom w:val="single" w:color="000000" w:sz="4" w:space="0"/>
              <w:right w:val="single" w:color="000000" w:sz="4" w:space="0"/>
            </w:tcBorders>
            <w:noWrap/>
            <w:vAlign w:val="center"/>
          </w:tcPr>
          <w:p w14:paraId="5228B9B3">
            <w:pPr>
              <w:keepNext w:val="0"/>
              <w:keepLines w:val="0"/>
              <w:widowControl/>
              <w:numPr>
                <w:ilvl w:val="0"/>
                <w:numId w:val="0"/>
              </w:numPr>
              <w:suppressLineNumbers w:val="0"/>
              <w:ind w:left="425" w:leftChars="0" w:hanging="425" w:firstLineChars="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iCs w:val="0"/>
                <w:color w:val="auto"/>
                <w:sz w:val="21"/>
                <w:szCs w:val="21"/>
                <w:highlight w:val="none"/>
                <w:lang w:val="en-US" w:eastAsia="zh-CN" w:bidi="ar-SA"/>
              </w:rPr>
              <w:t>17</w:t>
            </w:r>
          </w:p>
        </w:tc>
        <w:tc>
          <w:tcPr>
            <w:tcW w:w="1482" w:type="pct"/>
            <w:tcBorders>
              <w:top w:val="single" w:color="000000" w:sz="4" w:space="0"/>
              <w:left w:val="single" w:color="000000" w:sz="4" w:space="0"/>
              <w:bottom w:val="single" w:color="000000" w:sz="4" w:space="0"/>
              <w:right w:val="single" w:color="000000" w:sz="4" w:space="0"/>
            </w:tcBorders>
            <w:noWrap w:val="0"/>
            <w:vAlign w:val="center"/>
          </w:tcPr>
          <w:p w14:paraId="7BEEFC2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脊柱内窥镜手术器械-咬骨钳手柄</w:t>
            </w:r>
          </w:p>
        </w:tc>
        <w:tc>
          <w:tcPr>
            <w:tcW w:w="2167" w:type="pct"/>
            <w:tcBorders>
              <w:top w:val="single" w:color="000000" w:sz="4" w:space="0"/>
              <w:left w:val="single" w:color="000000" w:sz="4" w:space="0"/>
              <w:bottom w:val="single" w:color="000000" w:sz="4" w:space="0"/>
              <w:right w:val="single" w:color="000000" w:sz="4" w:space="0"/>
            </w:tcBorders>
            <w:noWrap w:val="0"/>
            <w:vAlign w:val="center"/>
          </w:tcPr>
          <w:p w14:paraId="468E82E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34C4E3B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3A5280A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支</w:t>
            </w:r>
          </w:p>
        </w:tc>
      </w:tr>
      <w:tr w14:paraId="021AB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563" w:type="pct"/>
            <w:tcBorders>
              <w:top w:val="single" w:color="000000" w:sz="4" w:space="0"/>
              <w:left w:val="single" w:color="000000" w:sz="4" w:space="0"/>
              <w:bottom w:val="single" w:color="000000" w:sz="4" w:space="0"/>
              <w:right w:val="single" w:color="000000" w:sz="4" w:space="0"/>
            </w:tcBorders>
            <w:noWrap/>
            <w:vAlign w:val="center"/>
          </w:tcPr>
          <w:p w14:paraId="09AD1A26">
            <w:pPr>
              <w:keepNext w:val="0"/>
              <w:keepLines w:val="0"/>
              <w:widowControl/>
              <w:numPr>
                <w:ilvl w:val="0"/>
                <w:numId w:val="0"/>
              </w:numPr>
              <w:suppressLineNumbers w:val="0"/>
              <w:ind w:left="425" w:leftChars="0" w:hanging="425" w:firstLineChars="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iCs w:val="0"/>
                <w:color w:val="auto"/>
                <w:sz w:val="21"/>
                <w:szCs w:val="21"/>
                <w:highlight w:val="none"/>
                <w:lang w:val="en-US" w:eastAsia="zh-CN" w:bidi="ar-SA"/>
              </w:rPr>
              <w:t>18</w:t>
            </w:r>
          </w:p>
        </w:tc>
        <w:tc>
          <w:tcPr>
            <w:tcW w:w="1482" w:type="pct"/>
            <w:tcBorders>
              <w:top w:val="single" w:color="000000" w:sz="4" w:space="0"/>
              <w:left w:val="single" w:color="000000" w:sz="4" w:space="0"/>
              <w:bottom w:val="single" w:color="000000" w:sz="4" w:space="0"/>
              <w:right w:val="single" w:color="000000" w:sz="4" w:space="0"/>
            </w:tcBorders>
            <w:noWrap w:val="0"/>
            <w:vAlign w:val="center"/>
          </w:tcPr>
          <w:p w14:paraId="0D79599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脊柱微创手术通道扩张管</w:t>
            </w:r>
          </w:p>
        </w:tc>
        <w:tc>
          <w:tcPr>
            <w:tcW w:w="2167" w:type="pct"/>
            <w:tcBorders>
              <w:top w:val="single" w:color="000000" w:sz="4" w:space="0"/>
              <w:left w:val="single" w:color="000000" w:sz="4" w:space="0"/>
              <w:bottom w:val="single" w:color="000000" w:sz="4" w:space="0"/>
              <w:right w:val="single" w:color="000000" w:sz="4" w:space="0"/>
            </w:tcBorders>
            <w:noWrap w:val="0"/>
            <w:vAlign w:val="center"/>
          </w:tcPr>
          <w:p w14:paraId="487385B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长度240mm，内径4mm，外径7mm</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6B78151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405CD7A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7A9B3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563" w:type="pct"/>
            <w:tcBorders>
              <w:top w:val="single" w:color="000000" w:sz="4" w:space="0"/>
              <w:left w:val="single" w:color="000000" w:sz="4" w:space="0"/>
              <w:bottom w:val="single" w:color="000000" w:sz="4" w:space="0"/>
              <w:right w:val="single" w:color="000000" w:sz="4" w:space="0"/>
            </w:tcBorders>
            <w:noWrap/>
            <w:vAlign w:val="center"/>
          </w:tcPr>
          <w:p w14:paraId="5E577F4E">
            <w:pPr>
              <w:keepNext w:val="0"/>
              <w:keepLines w:val="0"/>
              <w:widowControl/>
              <w:numPr>
                <w:ilvl w:val="0"/>
                <w:numId w:val="0"/>
              </w:numPr>
              <w:suppressLineNumbers w:val="0"/>
              <w:ind w:left="425" w:leftChars="0" w:hanging="425" w:firstLineChars="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iCs w:val="0"/>
                <w:color w:val="auto"/>
                <w:sz w:val="21"/>
                <w:szCs w:val="21"/>
                <w:highlight w:val="none"/>
                <w:lang w:val="en-US" w:eastAsia="zh-CN" w:bidi="ar-SA"/>
              </w:rPr>
              <w:t>19</w:t>
            </w:r>
          </w:p>
        </w:tc>
        <w:tc>
          <w:tcPr>
            <w:tcW w:w="1482" w:type="pct"/>
            <w:tcBorders>
              <w:top w:val="single" w:color="000000" w:sz="4" w:space="0"/>
              <w:left w:val="single" w:color="000000" w:sz="4" w:space="0"/>
              <w:bottom w:val="single" w:color="000000" w:sz="4" w:space="0"/>
              <w:right w:val="single" w:color="000000" w:sz="4" w:space="0"/>
            </w:tcBorders>
            <w:noWrap w:val="0"/>
            <w:vAlign w:val="center"/>
          </w:tcPr>
          <w:p w14:paraId="72C7AED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脊柱内窥镜手术器械-剥离器</w:t>
            </w:r>
          </w:p>
        </w:tc>
        <w:tc>
          <w:tcPr>
            <w:tcW w:w="2167" w:type="pct"/>
            <w:tcBorders>
              <w:top w:val="single" w:color="000000" w:sz="4" w:space="0"/>
              <w:left w:val="single" w:color="000000" w:sz="4" w:space="0"/>
              <w:bottom w:val="single" w:color="000000" w:sz="4" w:space="0"/>
              <w:right w:val="single" w:color="000000" w:sz="4" w:space="0"/>
            </w:tcBorders>
            <w:noWrap w:val="0"/>
            <w:vAlign w:val="center"/>
          </w:tcPr>
          <w:p w14:paraId="3C7228C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长度310mm，直径3.0mm，头端宽度3.0mm</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5AA061F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61CC3B6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支</w:t>
            </w:r>
          </w:p>
        </w:tc>
      </w:tr>
      <w:tr w14:paraId="08CD1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563" w:type="pct"/>
            <w:tcBorders>
              <w:top w:val="single" w:color="000000" w:sz="4" w:space="0"/>
              <w:left w:val="single" w:color="000000" w:sz="4" w:space="0"/>
              <w:bottom w:val="single" w:color="000000" w:sz="4" w:space="0"/>
              <w:right w:val="single" w:color="000000" w:sz="4" w:space="0"/>
            </w:tcBorders>
            <w:noWrap/>
            <w:vAlign w:val="center"/>
          </w:tcPr>
          <w:p w14:paraId="3FA472E1">
            <w:pPr>
              <w:keepNext w:val="0"/>
              <w:keepLines w:val="0"/>
              <w:widowControl/>
              <w:numPr>
                <w:ilvl w:val="0"/>
                <w:numId w:val="0"/>
              </w:numPr>
              <w:suppressLineNumbers w:val="0"/>
              <w:ind w:left="425" w:leftChars="0" w:hanging="425" w:firstLineChars="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iCs w:val="0"/>
                <w:color w:val="auto"/>
                <w:sz w:val="21"/>
                <w:szCs w:val="21"/>
                <w:highlight w:val="none"/>
                <w:lang w:val="en-US" w:eastAsia="zh-CN" w:bidi="ar-SA"/>
              </w:rPr>
              <w:t>20</w:t>
            </w:r>
          </w:p>
        </w:tc>
        <w:tc>
          <w:tcPr>
            <w:tcW w:w="1482" w:type="pct"/>
            <w:tcBorders>
              <w:top w:val="single" w:color="000000" w:sz="4" w:space="0"/>
              <w:left w:val="single" w:color="000000" w:sz="4" w:space="0"/>
              <w:bottom w:val="single" w:color="000000" w:sz="4" w:space="0"/>
              <w:right w:val="single" w:color="000000" w:sz="4" w:space="0"/>
            </w:tcBorders>
            <w:noWrap w:val="0"/>
            <w:vAlign w:val="center"/>
          </w:tcPr>
          <w:p w14:paraId="4D1D2ED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脊柱内窥镜手术器械-剥离器</w:t>
            </w:r>
          </w:p>
        </w:tc>
        <w:tc>
          <w:tcPr>
            <w:tcW w:w="2167" w:type="pct"/>
            <w:tcBorders>
              <w:top w:val="single" w:color="000000" w:sz="4" w:space="0"/>
              <w:left w:val="single" w:color="000000" w:sz="4" w:space="0"/>
              <w:bottom w:val="single" w:color="000000" w:sz="4" w:space="0"/>
              <w:right w:val="single" w:color="000000" w:sz="4" w:space="0"/>
            </w:tcBorders>
            <w:noWrap w:val="0"/>
            <w:vAlign w:val="center"/>
          </w:tcPr>
          <w:p w14:paraId="098A258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长度280mm，直径3.0mm</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5A3DB64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6D4B457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支</w:t>
            </w:r>
          </w:p>
        </w:tc>
      </w:tr>
      <w:tr w14:paraId="61F11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563" w:type="pct"/>
            <w:tcBorders>
              <w:top w:val="single" w:color="000000" w:sz="4" w:space="0"/>
              <w:left w:val="single" w:color="000000" w:sz="4" w:space="0"/>
              <w:bottom w:val="single" w:color="000000" w:sz="4" w:space="0"/>
              <w:right w:val="single" w:color="000000" w:sz="4" w:space="0"/>
            </w:tcBorders>
            <w:noWrap/>
            <w:vAlign w:val="center"/>
          </w:tcPr>
          <w:p w14:paraId="7CCC6214">
            <w:pPr>
              <w:keepNext w:val="0"/>
              <w:keepLines w:val="0"/>
              <w:widowControl/>
              <w:numPr>
                <w:ilvl w:val="0"/>
                <w:numId w:val="0"/>
              </w:numPr>
              <w:suppressLineNumbers w:val="0"/>
              <w:ind w:left="425" w:leftChars="0" w:hanging="425" w:firstLineChars="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iCs w:val="0"/>
                <w:color w:val="auto"/>
                <w:sz w:val="21"/>
                <w:szCs w:val="21"/>
                <w:highlight w:val="none"/>
                <w:lang w:val="en-US" w:eastAsia="zh-CN" w:bidi="ar-SA"/>
              </w:rPr>
              <w:t>21</w:t>
            </w:r>
          </w:p>
        </w:tc>
        <w:tc>
          <w:tcPr>
            <w:tcW w:w="1482" w:type="pct"/>
            <w:tcBorders>
              <w:top w:val="single" w:color="000000" w:sz="4" w:space="0"/>
              <w:left w:val="single" w:color="000000" w:sz="4" w:space="0"/>
              <w:bottom w:val="single" w:color="000000" w:sz="4" w:space="0"/>
              <w:right w:val="single" w:color="000000" w:sz="4" w:space="0"/>
            </w:tcBorders>
            <w:noWrap w:val="0"/>
            <w:vAlign w:val="center"/>
          </w:tcPr>
          <w:p w14:paraId="04F6E43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空心钻</w:t>
            </w:r>
          </w:p>
        </w:tc>
        <w:tc>
          <w:tcPr>
            <w:tcW w:w="2167" w:type="pct"/>
            <w:tcBorders>
              <w:top w:val="single" w:color="000000" w:sz="4" w:space="0"/>
              <w:left w:val="single" w:color="000000" w:sz="4" w:space="0"/>
              <w:bottom w:val="single" w:color="000000" w:sz="4" w:space="0"/>
              <w:right w:val="single" w:color="000000" w:sz="4" w:space="0"/>
            </w:tcBorders>
            <w:noWrap w:val="0"/>
            <w:vAlign w:val="center"/>
          </w:tcPr>
          <w:p w14:paraId="4F6D8F2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长度120mm，内径10.2mm，外径11.5mm</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4EF1A07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2B1A676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支</w:t>
            </w:r>
          </w:p>
        </w:tc>
      </w:tr>
      <w:tr w14:paraId="00A2B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563" w:type="pct"/>
            <w:tcBorders>
              <w:top w:val="single" w:color="000000" w:sz="4" w:space="0"/>
              <w:left w:val="single" w:color="000000" w:sz="4" w:space="0"/>
              <w:bottom w:val="single" w:color="000000" w:sz="4" w:space="0"/>
              <w:right w:val="single" w:color="000000" w:sz="4" w:space="0"/>
            </w:tcBorders>
            <w:noWrap/>
            <w:vAlign w:val="center"/>
          </w:tcPr>
          <w:p w14:paraId="54DCBB9E">
            <w:pPr>
              <w:keepNext w:val="0"/>
              <w:keepLines w:val="0"/>
              <w:widowControl/>
              <w:numPr>
                <w:ilvl w:val="0"/>
                <w:numId w:val="0"/>
              </w:numPr>
              <w:suppressLineNumbers w:val="0"/>
              <w:ind w:left="425" w:leftChars="0" w:hanging="425" w:firstLineChars="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iCs w:val="0"/>
                <w:color w:val="auto"/>
                <w:sz w:val="21"/>
                <w:szCs w:val="21"/>
                <w:highlight w:val="none"/>
                <w:lang w:val="en-US" w:eastAsia="zh-CN" w:bidi="ar-SA"/>
              </w:rPr>
              <w:t>22</w:t>
            </w:r>
          </w:p>
        </w:tc>
        <w:tc>
          <w:tcPr>
            <w:tcW w:w="1482" w:type="pct"/>
            <w:tcBorders>
              <w:top w:val="single" w:color="000000" w:sz="4" w:space="0"/>
              <w:left w:val="single" w:color="000000" w:sz="4" w:space="0"/>
              <w:bottom w:val="single" w:color="000000" w:sz="4" w:space="0"/>
              <w:right w:val="single" w:color="000000" w:sz="4" w:space="0"/>
            </w:tcBorders>
            <w:noWrap w:val="0"/>
            <w:vAlign w:val="center"/>
          </w:tcPr>
          <w:p w14:paraId="01BB11A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脊柱微创手术通道扩张管</w:t>
            </w:r>
          </w:p>
        </w:tc>
        <w:tc>
          <w:tcPr>
            <w:tcW w:w="2167" w:type="pct"/>
            <w:tcBorders>
              <w:top w:val="single" w:color="000000" w:sz="4" w:space="0"/>
              <w:left w:val="single" w:color="000000" w:sz="4" w:space="0"/>
              <w:bottom w:val="single" w:color="000000" w:sz="4" w:space="0"/>
              <w:right w:val="single" w:color="000000" w:sz="4" w:space="0"/>
            </w:tcBorders>
            <w:noWrap w:val="0"/>
            <w:vAlign w:val="center"/>
          </w:tcPr>
          <w:p w14:paraId="5EA73A5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长度100mm，内径11.5mm，外径12.5mm</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7CF1A00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2C76611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支</w:t>
            </w:r>
          </w:p>
        </w:tc>
      </w:tr>
      <w:tr w14:paraId="677A2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563" w:type="pct"/>
            <w:tcBorders>
              <w:top w:val="single" w:color="000000" w:sz="4" w:space="0"/>
              <w:left w:val="single" w:color="000000" w:sz="4" w:space="0"/>
              <w:bottom w:val="single" w:color="000000" w:sz="4" w:space="0"/>
              <w:right w:val="single" w:color="000000" w:sz="4" w:space="0"/>
            </w:tcBorders>
            <w:noWrap/>
            <w:vAlign w:val="center"/>
          </w:tcPr>
          <w:p w14:paraId="48FE1D48">
            <w:pPr>
              <w:keepNext w:val="0"/>
              <w:keepLines w:val="0"/>
              <w:widowControl/>
              <w:numPr>
                <w:ilvl w:val="0"/>
                <w:numId w:val="0"/>
              </w:numPr>
              <w:suppressLineNumbers w:val="0"/>
              <w:ind w:left="425" w:leftChars="0" w:hanging="425" w:firstLineChars="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iCs w:val="0"/>
                <w:color w:val="auto"/>
                <w:sz w:val="21"/>
                <w:szCs w:val="21"/>
                <w:highlight w:val="none"/>
                <w:lang w:val="en-US" w:eastAsia="zh-CN" w:bidi="ar-SA"/>
              </w:rPr>
              <w:t>23</w:t>
            </w:r>
          </w:p>
        </w:tc>
        <w:tc>
          <w:tcPr>
            <w:tcW w:w="1482" w:type="pct"/>
            <w:tcBorders>
              <w:top w:val="single" w:color="000000" w:sz="4" w:space="0"/>
              <w:left w:val="single" w:color="000000" w:sz="4" w:space="0"/>
              <w:bottom w:val="single" w:color="000000" w:sz="4" w:space="0"/>
              <w:right w:val="single" w:color="000000" w:sz="4" w:space="0"/>
            </w:tcBorders>
            <w:noWrap w:val="0"/>
            <w:vAlign w:val="center"/>
          </w:tcPr>
          <w:p w14:paraId="761481E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骨科用线锯导引器</w:t>
            </w:r>
          </w:p>
        </w:tc>
        <w:tc>
          <w:tcPr>
            <w:tcW w:w="2167" w:type="pct"/>
            <w:tcBorders>
              <w:top w:val="single" w:color="000000" w:sz="4" w:space="0"/>
              <w:left w:val="single" w:color="000000" w:sz="4" w:space="0"/>
              <w:bottom w:val="single" w:color="000000" w:sz="4" w:space="0"/>
              <w:right w:val="single" w:color="000000" w:sz="4" w:space="0"/>
            </w:tcBorders>
            <w:noWrap w:val="0"/>
            <w:vAlign w:val="center"/>
          </w:tcPr>
          <w:p w14:paraId="42DE864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长度180mm，内径1.2mm，外径1.5mm</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559826A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5F0958E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支</w:t>
            </w:r>
          </w:p>
        </w:tc>
      </w:tr>
      <w:tr w14:paraId="634C6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563" w:type="pct"/>
            <w:tcBorders>
              <w:top w:val="single" w:color="000000" w:sz="4" w:space="0"/>
              <w:left w:val="single" w:color="000000" w:sz="4" w:space="0"/>
              <w:bottom w:val="single" w:color="000000" w:sz="4" w:space="0"/>
              <w:right w:val="single" w:color="000000" w:sz="4" w:space="0"/>
            </w:tcBorders>
            <w:noWrap/>
            <w:vAlign w:val="center"/>
          </w:tcPr>
          <w:p w14:paraId="11F4895D">
            <w:pPr>
              <w:keepNext w:val="0"/>
              <w:keepLines w:val="0"/>
              <w:widowControl/>
              <w:numPr>
                <w:ilvl w:val="0"/>
                <w:numId w:val="0"/>
              </w:numPr>
              <w:suppressLineNumbers w:val="0"/>
              <w:ind w:left="425" w:leftChars="0" w:hanging="425" w:firstLineChars="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iCs w:val="0"/>
                <w:color w:val="auto"/>
                <w:sz w:val="21"/>
                <w:szCs w:val="21"/>
                <w:highlight w:val="none"/>
                <w:lang w:val="en-US" w:eastAsia="zh-CN" w:bidi="ar-SA"/>
              </w:rPr>
              <w:t>24</w:t>
            </w:r>
          </w:p>
        </w:tc>
        <w:tc>
          <w:tcPr>
            <w:tcW w:w="1482" w:type="pct"/>
            <w:tcBorders>
              <w:top w:val="single" w:color="000000" w:sz="4" w:space="0"/>
              <w:left w:val="single" w:color="000000" w:sz="4" w:space="0"/>
              <w:bottom w:val="single" w:color="000000" w:sz="4" w:space="0"/>
              <w:right w:val="single" w:color="000000" w:sz="4" w:space="0"/>
            </w:tcBorders>
            <w:noWrap w:val="0"/>
            <w:vAlign w:val="center"/>
          </w:tcPr>
          <w:p w14:paraId="75F4609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骨导引针</w:t>
            </w:r>
          </w:p>
        </w:tc>
        <w:tc>
          <w:tcPr>
            <w:tcW w:w="2167" w:type="pct"/>
            <w:tcBorders>
              <w:top w:val="single" w:color="000000" w:sz="4" w:space="0"/>
              <w:left w:val="single" w:color="000000" w:sz="4" w:space="0"/>
              <w:bottom w:val="single" w:color="000000" w:sz="4" w:space="0"/>
              <w:right w:val="single" w:color="000000" w:sz="4" w:space="0"/>
            </w:tcBorders>
            <w:noWrap w:val="0"/>
            <w:vAlign w:val="center"/>
          </w:tcPr>
          <w:p w14:paraId="2C77F38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直径1.0mm，长度400mm</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7F866BF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5AA5439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支</w:t>
            </w:r>
          </w:p>
        </w:tc>
      </w:tr>
      <w:tr w14:paraId="04119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563" w:type="pct"/>
            <w:tcBorders>
              <w:top w:val="single" w:color="000000" w:sz="4" w:space="0"/>
              <w:left w:val="single" w:color="000000" w:sz="4" w:space="0"/>
              <w:bottom w:val="single" w:color="000000" w:sz="4" w:space="0"/>
              <w:right w:val="single" w:color="000000" w:sz="4" w:space="0"/>
            </w:tcBorders>
            <w:noWrap/>
            <w:vAlign w:val="center"/>
          </w:tcPr>
          <w:p w14:paraId="43830B9E">
            <w:pPr>
              <w:keepNext w:val="0"/>
              <w:keepLines w:val="0"/>
              <w:widowControl/>
              <w:numPr>
                <w:ilvl w:val="0"/>
                <w:numId w:val="0"/>
              </w:numPr>
              <w:suppressLineNumbers w:val="0"/>
              <w:ind w:left="425" w:leftChars="0" w:hanging="425" w:firstLineChars="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iCs w:val="0"/>
                <w:color w:val="auto"/>
                <w:sz w:val="21"/>
                <w:szCs w:val="21"/>
                <w:highlight w:val="none"/>
                <w:lang w:val="en-US" w:eastAsia="zh-CN" w:bidi="ar-SA"/>
              </w:rPr>
              <w:t>25</w:t>
            </w:r>
          </w:p>
        </w:tc>
        <w:tc>
          <w:tcPr>
            <w:tcW w:w="1482" w:type="pct"/>
            <w:tcBorders>
              <w:top w:val="single" w:color="000000" w:sz="4" w:space="0"/>
              <w:left w:val="single" w:color="000000" w:sz="4" w:space="0"/>
              <w:bottom w:val="single" w:color="000000" w:sz="4" w:space="0"/>
              <w:right w:val="single" w:color="000000" w:sz="4" w:space="0"/>
            </w:tcBorders>
            <w:noWrap w:val="0"/>
            <w:vAlign w:val="center"/>
          </w:tcPr>
          <w:p w14:paraId="408B437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骨凿</w:t>
            </w:r>
          </w:p>
        </w:tc>
        <w:tc>
          <w:tcPr>
            <w:tcW w:w="2167" w:type="pct"/>
            <w:tcBorders>
              <w:top w:val="single" w:color="000000" w:sz="4" w:space="0"/>
              <w:left w:val="single" w:color="000000" w:sz="4" w:space="0"/>
              <w:bottom w:val="single" w:color="000000" w:sz="4" w:space="0"/>
              <w:right w:val="single" w:color="000000" w:sz="4" w:space="0"/>
            </w:tcBorders>
            <w:noWrap w:val="0"/>
            <w:vAlign w:val="center"/>
          </w:tcPr>
          <w:p w14:paraId="0A8D9E8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长度310mm，管轴直径6mm</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2DE7C92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4317BE1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支</w:t>
            </w:r>
          </w:p>
        </w:tc>
      </w:tr>
      <w:tr w14:paraId="6DDA5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563" w:type="pct"/>
            <w:tcBorders>
              <w:top w:val="single" w:color="000000" w:sz="4" w:space="0"/>
              <w:left w:val="single" w:color="000000" w:sz="4" w:space="0"/>
              <w:bottom w:val="single" w:color="000000" w:sz="4" w:space="0"/>
              <w:right w:val="single" w:color="000000" w:sz="4" w:space="0"/>
            </w:tcBorders>
            <w:noWrap/>
            <w:vAlign w:val="center"/>
          </w:tcPr>
          <w:p w14:paraId="265AC838">
            <w:pPr>
              <w:keepNext w:val="0"/>
              <w:keepLines w:val="0"/>
              <w:widowControl/>
              <w:numPr>
                <w:ilvl w:val="0"/>
                <w:numId w:val="0"/>
              </w:numPr>
              <w:suppressLineNumbers w:val="0"/>
              <w:ind w:left="425" w:leftChars="0" w:hanging="425" w:firstLineChars="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iCs w:val="0"/>
                <w:color w:val="auto"/>
                <w:sz w:val="21"/>
                <w:szCs w:val="21"/>
                <w:highlight w:val="none"/>
                <w:lang w:val="en-US" w:eastAsia="zh-CN" w:bidi="ar-SA"/>
              </w:rPr>
              <w:t>26</w:t>
            </w:r>
          </w:p>
        </w:tc>
        <w:tc>
          <w:tcPr>
            <w:tcW w:w="1482" w:type="pct"/>
            <w:tcBorders>
              <w:top w:val="single" w:color="000000" w:sz="4" w:space="0"/>
              <w:left w:val="single" w:color="000000" w:sz="4" w:space="0"/>
              <w:bottom w:val="single" w:color="000000" w:sz="4" w:space="0"/>
              <w:right w:val="single" w:color="000000" w:sz="4" w:space="0"/>
            </w:tcBorders>
            <w:noWrap w:val="0"/>
            <w:vAlign w:val="center"/>
          </w:tcPr>
          <w:p w14:paraId="1ABFB34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空心钻</w:t>
            </w:r>
          </w:p>
        </w:tc>
        <w:tc>
          <w:tcPr>
            <w:tcW w:w="2167" w:type="pct"/>
            <w:tcBorders>
              <w:top w:val="single" w:color="000000" w:sz="4" w:space="0"/>
              <w:left w:val="single" w:color="000000" w:sz="4" w:space="0"/>
              <w:bottom w:val="single" w:color="000000" w:sz="4" w:space="0"/>
              <w:right w:val="single" w:color="000000" w:sz="4" w:space="0"/>
            </w:tcBorders>
            <w:noWrap w:val="0"/>
            <w:vAlign w:val="center"/>
          </w:tcPr>
          <w:p w14:paraId="766B2A8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长度140mm，内径10.2mm，外径11.5mm</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397A30F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44F6D43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支</w:t>
            </w:r>
          </w:p>
        </w:tc>
      </w:tr>
      <w:tr w14:paraId="4D1AD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563" w:type="pct"/>
            <w:tcBorders>
              <w:top w:val="single" w:color="000000" w:sz="4" w:space="0"/>
              <w:left w:val="single" w:color="000000" w:sz="4" w:space="0"/>
              <w:bottom w:val="single" w:color="000000" w:sz="4" w:space="0"/>
              <w:right w:val="single" w:color="000000" w:sz="4" w:space="0"/>
            </w:tcBorders>
            <w:noWrap/>
            <w:vAlign w:val="center"/>
          </w:tcPr>
          <w:p w14:paraId="786B39CC">
            <w:pPr>
              <w:keepNext w:val="0"/>
              <w:keepLines w:val="0"/>
              <w:widowControl/>
              <w:numPr>
                <w:ilvl w:val="0"/>
                <w:numId w:val="0"/>
              </w:numPr>
              <w:suppressLineNumbers w:val="0"/>
              <w:ind w:left="425" w:leftChars="0" w:hanging="425" w:firstLineChars="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iCs w:val="0"/>
                <w:color w:val="auto"/>
                <w:sz w:val="21"/>
                <w:szCs w:val="21"/>
                <w:highlight w:val="none"/>
                <w:lang w:val="en-US" w:eastAsia="zh-CN" w:bidi="ar-SA"/>
              </w:rPr>
              <w:t>27</w:t>
            </w:r>
          </w:p>
        </w:tc>
        <w:tc>
          <w:tcPr>
            <w:tcW w:w="1482" w:type="pct"/>
            <w:tcBorders>
              <w:top w:val="single" w:color="000000" w:sz="4" w:space="0"/>
              <w:left w:val="single" w:color="000000" w:sz="4" w:space="0"/>
              <w:bottom w:val="single" w:color="000000" w:sz="4" w:space="0"/>
              <w:right w:val="single" w:color="000000" w:sz="4" w:space="0"/>
            </w:tcBorders>
            <w:noWrap w:val="0"/>
            <w:vAlign w:val="center"/>
          </w:tcPr>
          <w:p w14:paraId="7D86B0B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椎管狭窄-脊柱内窥镜手术器械盒</w:t>
            </w:r>
          </w:p>
        </w:tc>
        <w:tc>
          <w:tcPr>
            <w:tcW w:w="2167" w:type="pct"/>
            <w:tcBorders>
              <w:top w:val="single" w:color="000000" w:sz="4" w:space="0"/>
              <w:left w:val="single" w:color="000000" w:sz="4" w:space="0"/>
              <w:bottom w:val="single" w:color="000000" w:sz="4" w:space="0"/>
              <w:right w:val="single" w:color="000000" w:sz="4" w:space="0"/>
            </w:tcBorders>
            <w:noWrap w:val="0"/>
            <w:vAlign w:val="center"/>
          </w:tcPr>
          <w:p w14:paraId="4FFD10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530×256×82</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784C846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34C6CAC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个</w:t>
            </w:r>
          </w:p>
        </w:tc>
      </w:tr>
      <w:tr w14:paraId="6D201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563" w:type="pct"/>
            <w:tcBorders>
              <w:top w:val="single" w:color="000000" w:sz="4" w:space="0"/>
              <w:left w:val="single" w:color="000000" w:sz="4" w:space="0"/>
              <w:bottom w:val="single" w:color="000000" w:sz="4" w:space="0"/>
              <w:right w:val="single" w:color="000000" w:sz="4" w:space="0"/>
            </w:tcBorders>
            <w:noWrap/>
            <w:vAlign w:val="center"/>
          </w:tcPr>
          <w:p w14:paraId="41EEFE44">
            <w:pPr>
              <w:keepNext w:val="0"/>
              <w:keepLines w:val="0"/>
              <w:widowControl/>
              <w:numPr>
                <w:ilvl w:val="0"/>
                <w:numId w:val="0"/>
              </w:numPr>
              <w:suppressLineNumbers w:val="0"/>
              <w:ind w:left="425" w:leftChars="0" w:hanging="425" w:firstLineChars="0"/>
              <w:jc w:val="center"/>
              <w:textAlignment w:val="center"/>
              <w:rPr>
                <w:rFonts w:hint="eastAsia" w:ascii="宋体" w:hAnsi="宋体" w:eastAsia="宋体" w:cs="宋体"/>
                <w:i w:val="0"/>
                <w:iCs w:val="0"/>
                <w:color w:val="auto"/>
                <w:sz w:val="21"/>
                <w:szCs w:val="21"/>
                <w:highlight w:val="none"/>
                <w:u w:val="none"/>
              </w:rPr>
            </w:pPr>
            <w:r>
              <w:rPr>
                <w:rFonts w:hint="default" w:ascii="宋体" w:hAnsi="宋体" w:eastAsia="宋体" w:cs="宋体"/>
                <w:i w:val="0"/>
                <w:iCs w:val="0"/>
                <w:color w:val="auto"/>
                <w:sz w:val="21"/>
                <w:szCs w:val="21"/>
                <w:highlight w:val="none"/>
                <w:lang w:val="en-US" w:eastAsia="zh-CN" w:bidi="ar-SA"/>
              </w:rPr>
              <w:t>28</w:t>
            </w:r>
          </w:p>
        </w:tc>
        <w:tc>
          <w:tcPr>
            <w:tcW w:w="1482" w:type="pct"/>
            <w:tcBorders>
              <w:top w:val="single" w:color="000000" w:sz="4" w:space="0"/>
              <w:left w:val="single" w:color="000000" w:sz="4" w:space="0"/>
              <w:bottom w:val="single" w:color="000000" w:sz="4" w:space="0"/>
              <w:right w:val="single" w:color="000000" w:sz="4" w:space="0"/>
            </w:tcBorders>
            <w:noWrap w:val="0"/>
            <w:vAlign w:val="center"/>
          </w:tcPr>
          <w:p w14:paraId="303EB12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脊柱内窥镜手术器械盒</w:t>
            </w:r>
          </w:p>
        </w:tc>
        <w:tc>
          <w:tcPr>
            <w:tcW w:w="2167" w:type="pct"/>
            <w:tcBorders>
              <w:top w:val="single" w:color="000000" w:sz="4" w:space="0"/>
              <w:left w:val="single" w:color="000000" w:sz="4" w:space="0"/>
              <w:bottom w:val="single" w:color="000000" w:sz="4" w:space="0"/>
              <w:right w:val="single" w:color="000000" w:sz="4" w:space="0"/>
            </w:tcBorders>
            <w:noWrap w:val="0"/>
            <w:vAlign w:val="center"/>
          </w:tcPr>
          <w:p w14:paraId="126C880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530×256×82</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0489180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2C96827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个</w:t>
            </w:r>
          </w:p>
        </w:tc>
      </w:tr>
      <w:tr w14:paraId="0682E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jc w:val="center"/>
        </w:trPr>
        <w:tc>
          <w:tcPr>
            <w:tcW w:w="563" w:type="pct"/>
            <w:tcBorders>
              <w:top w:val="single" w:color="000000" w:sz="4" w:space="0"/>
              <w:left w:val="single" w:color="000000" w:sz="4" w:space="0"/>
              <w:bottom w:val="single" w:color="000000" w:sz="4" w:space="0"/>
              <w:right w:val="single" w:color="000000" w:sz="4" w:space="0"/>
            </w:tcBorders>
            <w:noWrap/>
            <w:vAlign w:val="center"/>
          </w:tcPr>
          <w:p w14:paraId="3F1F7265">
            <w:pPr>
              <w:keepNext w:val="0"/>
              <w:keepLines w:val="0"/>
              <w:widowControl/>
              <w:numPr>
                <w:ilvl w:val="0"/>
                <w:numId w:val="0"/>
              </w:numPr>
              <w:suppressLineNumbers w:val="0"/>
              <w:ind w:leftChars="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29</w:t>
            </w:r>
          </w:p>
        </w:tc>
        <w:tc>
          <w:tcPr>
            <w:tcW w:w="1482" w:type="pct"/>
            <w:tcBorders>
              <w:top w:val="single" w:color="000000" w:sz="4" w:space="0"/>
              <w:left w:val="single" w:color="000000" w:sz="4" w:space="0"/>
              <w:bottom w:val="single" w:color="000000" w:sz="4" w:space="0"/>
              <w:right w:val="single" w:color="000000" w:sz="4" w:space="0"/>
            </w:tcBorders>
            <w:noWrap w:val="0"/>
            <w:vAlign w:val="center"/>
          </w:tcPr>
          <w:p w14:paraId="2273C28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椎间盘内窥镜盒</w:t>
            </w:r>
          </w:p>
        </w:tc>
        <w:tc>
          <w:tcPr>
            <w:tcW w:w="2167" w:type="pct"/>
            <w:tcBorders>
              <w:top w:val="single" w:color="000000" w:sz="4" w:space="0"/>
              <w:left w:val="single" w:color="000000" w:sz="4" w:space="0"/>
              <w:bottom w:val="single" w:color="000000" w:sz="4" w:space="0"/>
              <w:right w:val="single" w:color="000000" w:sz="4" w:space="0"/>
            </w:tcBorders>
            <w:noWrap w:val="0"/>
            <w:vAlign w:val="center"/>
          </w:tcPr>
          <w:p w14:paraId="0D1C4AC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375.5×130.5×75</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2CC26BA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93" w:type="pct"/>
            <w:tcBorders>
              <w:top w:val="single" w:color="000000" w:sz="4" w:space="0"/>
              <w:left w:val="single" w:color="000000" w:sz="4" w:space="0"/>
              <w:bottom w:val="single" w:color="000000" w:sz="4" w:space="0"/>
              <w:right w:val="single" w:color="000000" w:sz="4" w:space="0"/>
            </w:tcBorders>
            <w:noWrap w:val="0"/>
            <w:vAlign w:val="center"/>
          </w:tcPr>
          <w:p w14:paraId="392E223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453"/>
                <w:rFonts w:hint="eastAsia" w:ascii="宋体" w:hAnsi="宋体" w:eastAsia="宋体" w:cs="宋体"/>
                <w:color w:val="auto"/>
                <w:sz w:val="21"/>
                <w:szCs w:val="21"/>
                <w:highlight w:val="none"/>
                <w:lang w:val="en-US" w:eastAsia="zh-CN" w:bidi="ar"/>
              </w:rPr>
              <w:t>个</w:t>
            </w:r>
          </w:p>
        </w:tc>
      </w:tr>
    </w:tbl>
    <w:p w14:paraId="5DD3FC1C">
      <w:pPr>
        <w:spacing w:line="400" w:lineRule="exact"/>
        <w:ind w:firstLine="420"/>
        <w:rPr>
          <w:rFonts w:hint="eastAsia"/>
          <w:b/>
          <w:bCs/>
          <w:color w:val="auto"/>
          <w:szCs w:val="21"/>
          <w:highlight w:val="none"/>
          <w:lang w:val="zh-CN"/>
        </w:rPr>
      </w:pPr>
    </w:p>
    <w:p w14:paraId="793ED51C">
      <w:pPr>
        <w:spacing w:line="400" w:lineRule="exact"/>
        <w:ind w:firstLine="420"/>
        <w:rPr>
          <w:rFonts w:hint="eastAsia"/>
          <w:b/>
          <w:bCs/>
          <w:color w:val="auto"/>
          <w:szCs w:val="21"/>
          <w:highlight w:val="none"/>
          <w:lang w:val="zh-CN"/>
        </w:rPr>
      </w:pPr>
      <w:r>
        <w:rPr>
          <w:rFonts w:hint="eastAsia"/>
          <w:b/>
          <w:bCs/>
          <w:color w:val="auto"/>
          <w:szCs w:val="21"/>
          <w:highlight w:val="none"/>
          <w:lang w:val="zh-CN"/>
        </w:rPr>
        <w:t>（</w:t>
      </w:r>
      <w:r>
        <w:rPr>
          <w:rFonts w:hint="eastAsia"/>
          <w:b/>
          <w:bCs/>
          <w:color w:val="auto"/>
          <w:szCs w:val="21"/>
          <w:highlight w:val="none"/>
          <w:lang w:val="en-US" w:eastAsia="zh-CN"/>
        </w:rPr>
        <w:t>六</w:t>
      </w:r>
      <w:r>
        <w:rPr>
          <w:rFonts w:hint="eastAsia"/>
          <w:b/>
          <w:bCs/>
          <w:color w:val="auto"/>
          <w:szCs w:val="21"/>
          <w:highlight w:val="none"/>
          <w:lang w:val="zh-CN"/>
        </w:rPr>
        <w:t>）脊柱双通道内镜手术器械</w:t>
      </w:r>
    </w:p>
    <w:p w14:paraId="65660A93">
      <w:pPr>
        <w:spacing w:line="400" w:lineRule="exact"/>
        <w:ind w:firstLine="420"/>
        <w:rPr>
          <w:rFonts w:hint="eastAsia"/>
          <w:color w:val="auto"/>
          <w:szCs w:val="21"/>
          <w:highlight w:val="none"/>
          <w:lang w:val="zh-CN"/>
        </w:rPr>
      </w:pPr>
      <w:r>
        <w:rPr>
          <w:rFonts w:hint="eastAsia"/>
          <w:color w:val="auto"/>
          <w:szCs w:val="21"/>
          <w:highlight w:val="none"/>
          <w:lang w:val="zh-CN"/>
        </w:rPr>
        <w:t>1、兼容性：系统运行匹配</w:t>
      </w:r>
      <w:r>
        <w:rPr>
          <w:rFonts w:hint="eastAsia"/>
          <w:color w:val="auto"/>
          <w:szCs w:val="21"/>
          <w:highlight w:val="none"/>
          <w:lang w:val="en-US" w:eastAsia="zh-CN"/>
        </w:rPr>
        <w:t>具备</w:t>
      </w:r>
      <w:r>
        <w:rPr>
          <w:rFonts w:hint="eastAsia"/>
          <w:color w:val="auto"/>
          <w:szCs w:val="21"/>
          <w:highlight w:val="none"/>
          <w:lang w:val="zh-CN"/>
        </w:rPr>
        <w:t>兼容性；</w:t>
      </w:r>
    </w:p>
    <w:p w14:paraId="03C3AE07">
      <w:pPr>
        <w:spacing w:line="400" w:lineRule="exact"/>
        <w:ind w:firstLine="420"/>
        <w:rPr>
          <w:rFonts w:hint="eastAsia"/>
          <w:color w:val="auto"/>
          <w:szCs w:val="21"/>
          <w:highlight w:val="none"/>
          <w:lang w:val="zh-CN"/>
        </w:rPr>
      </w:pPr>
      <w:r>
        <w:rPr>
          <w:rFonts w:hint="eastAsia"/>
          <w:color w:val="auto"/>
          <w:szCs w:val="21"/>
          <w:highlight w:val="none"/>
          <w:lang w:val="zh-CN"/>
        </w:rPr>
        <w:t>2、内窥镜：直径≥4mm、视向角0°或30°；视场角80°±5°；工作长度≥175mm，配套镜鞘和闭孔器。</w:t>
      </w:r>
    </w:p>
    <w:p w14:paraId="30B7193C">
      <w:pPr>
        <w:spacing w:line="400" w:lineRule="exact"/>
        <w:ind w:firstLine="420"/>
        <w:rPr>
          <w:rFonts w:hint="eastAsia"/>
          <w:color w:val="auto"/>
          <w:szCs w:val="21"/>
          <w:highlight w:val="none"/>
          <w:lang w:val="zh-CN"/>
        </w:rPr>
      </w:pPr>
      <w:r>
        <w:rPr>
          <w:rFonts w:hint="eastAsia"/>
          <w:color w:val="auto"/>
          <w:szCs w:val="21"/>
          <w:highlight w:val="none"/>
          <w:lang w:val="zh-CN"/>
        </w:rPr>
        <w:t>3、扩张套筒：外径≥5mm，长度≥200mm</w:t>
      </w:r>
    </w:p>
    <w:p w14:paraId="242F9FEF">
      <w:pPr>
        <w:spacing w:line="400" w:lineRule="exact"/>
        <w:ind w:firstLine="420"/>
        <w:rPr>
          <w:rFonts w:hint="eastAsia"/>
          <w:color w:val="auto"/>
          <w:szCs w:val="21"/>
          <w:highlight w:val="none"/>
          <w:lang w:val="zh-CN"/>
        </w:rPr>
      </w:pPr>
      <w:r>
        <w:rPr>
          <w:rFonts w:hint="eastAsia"/>
          <w:color w:val="auto"/>
          <w:szCs w:val="21"/>
          <w:highlight w:val="none"/>
          <w:lang w:val="zh-CN"/>
        </w:rPr>
        <w:t>4、扩张套筒：内径≥5mm，外径≥7mm，长度≥180mm</w:t>
      </w:r>
    </w:p>
    <w:p w14:paraId="6094C78A">
      <w:pPr>
        <w:spacing w:line="400" w:lineRule="exact"/>
        <w:ind w:firstLine="420"/>
        <w:rPr>
          <w:rFonts w:hint="eastAsia"/>
          <w:color w:val="auto"/>
          <w:szCs w:val="21"/>
          <w:highlight w:val="none"/>
          <w:lang w:val="zh-CN"/>
        </w:rPr>
      </w:pPr>
      <w:r>
        <w:rPr>
          <w:rFonts w:hint="eastAsia"/>
          <w:color w:val="auto"/>
          <w:szCs w:val="21"/>
          <w:highlight w:val="none"/>
          <w:lang w:val="zh-CN"/>
        </w:rPr>
        <w:t>5、扩张套筒：内径&gt;7mm，外径≥9mm，长度≥170mm</w:t>
      </w:r>
    </w:p>
    <w:p w14:paraId="3D731142">
      <w:pPr>
        <w:spacing w:line="400" w:lineRule="exact"/>
        <w:ind w:firstLine="420"/>
        <w:rPr>
          <w:rFonts w:hint="eastAsia"/>
          <w:color w:val="auto"/>
          <w:szCs w:val="21"/>
          <w:highlight w:val="none"/>
          <w:lang w:val="zh-CN"/>
        </w:rPr>
      </w:pPr>
      <w:r>
        <w:rPr>
          <w:rFonts w:hint="eastAsia"/>
          <w:color w:val="auto"/>
          <w:szCs w:val="21"/>
          <w:highlight w:val="none"/>
          <w:lang w:val="zh-CN"/>
        </w:rPr>
        <w:t>6、扩张套筒：内径≥9mm，外径≥11mm，长度≥150mm</w:t>
      </w:r>
    </w:p>
    <w:p w14:paraId="7A8EFCFE">
      <w:pPr>
        <w:spacing w:line="400" w:lineRule="exact"/>
        <w:ind w:firstLine="420"/>
        <w:rPr>
          <w:rFonts w:hint="eastAsia"/>
          <w:color w:val="auto"/>
          <w:szCs w:val="21"/>
          <w:highlight w:val="none"/>
          <w:lang w:val="zh-CN"/>
        </w:rPr>
      </w:pPr>
      <w:r>
        <w:rPr>
          <w:rFonts w:hint="eastAsia"/>
          <w:color w:val="auto"/>
          <w:szCs w:val="21"/>
          <w:highlight w:val="none"/>
          <w:lang w:val="zh-CN"/>
        </w:rPr>
        <w:t>7、扩张套筒：内径&gt;11mm，外径≥13mm，长度&gt;130mm</w:t>
      </w:r>
    </w:p>
    <w:p w14:paraId="136C62AB">
      <w:pPr>
        <w:spacing w:line="400" w:lineRule="exact"/>
        <w:ind w:firstLine="420"/>
        <w:rPr>
          <w:rFonts w:hint="eastAsia"/>
          <w:color w:val="auto"/>
          <w:szCs w:val="21"/>
          <w:highlight w:val="none"/>
          <w:lang w:val="zh-CN"/>
        </w:rPr>
      </w:pPr>
      <w:r>
        <w:rPr>
          <w:rFonts w:hint="eastAsia"/>
          <w:color w:val="auto"/>
          <w:szCs w:val="21"/>
          <w:highlight w:val="none"/>
          <w:lang w:val="zh-CN"/>
        </w:rPr>
        <w:t>8、扩张套筒：内径&gt;13mm，外径≥15mm，长度≥125mm</w:t>
      </w:r>
    </w:p>
    <w:p w14:paraId="4A4A1EA0">
      <w:pPr>
        <w:spacing w:line="400" w:lineRule="exact"/>
        <w:ind w:firstLine="420"/>
        <w:rPr>
          <w:rFonts w:hint="eastAsia"/>
          <w:color w:val="auto"/>
          <w:szCs w:val="21"/>
          <w:highlight w:val="none"/>
          <w:lang w:val="zh-CN"/>
        </w:rPr>
      </w:pPr>
      <w:r>
        <w:rPr>
          <w:rFonts w:hint="eastAsia"/>
          <w:color w:val="auto"/>
          <w:szCs w:val="21"/>
          <w:highlight w:val="none"/>
          <w:lang w:val="zh-CN"/>
        </w:rPr>
        <w:t>9、骨科用神经根拉钩：手术中剥离、牵开或遮挡神经根用，直径≥3mm，长度≥300mm</w:t>
      </w:r>
    </w:p>
    <w:p w14:paraId="4FF76594">
      <w:pPr>
        <w:spacing w:line="400" w:lineRule="exact"/>
        <w:ind w:firstLine="420"/>
        <w:rPr>
          <w:rFonts w:hint="eastAsia"/>
          <w:color w:val="auto"/>
          <w:szCs w:val="21"/>
          <w:highlight w:val="none"/>
          <w:lang w:val="zh-CN"/>
        </w:rPr>
      </w:pPr>
      <w:r>
        <w:rPr>
          <w:rFonts w:hint="eastAsia"/>
          <w:color w:val="auto"/>
          <w:szCs w:val="21"/>
          <w:highlight w:val="none"/>
          <w:lang w:val="zh-CN"/>
        </w:rPr>
        <w:t>10、骨科用神经根拉钩：手术中剥离、牵开或遮挡神经根用，直径≥3mm，长度≥290mm</w:t>
      </w:r>
    </w:p>
    <w:p w14:paraId="570E307B">
      <w:pPr>
        <w:spacing w:line="400" w:lineRule="exact"/>
        <w:ind w:firstLine="420"/>
        <w:rPr>
          <w:rFonts w:hint="eastAsia"/>
          <w:color w:val="auto"/>
          <w:szCs w:val="21"/>
          <w:highlight w:val="none"/>
          <w:lang w:val="zh-CN"/>
        </w:rPr>
      </w:pPr>
      <w:r>
        <w:rPr>
          <w:rFonts w:hint="eastAsia"/>
          <w:color w:val="auto"/>
          <w:szCs w:val="21"/>
          <w:highlight w:val="none"/>
          <w:lang w:val="zh-CN"/>
        </w:rPr>
        <w:t>11、骨科用神经根拉钩：手术中剥离、牵开或遮挡神经根用，直径≥10mm，长度≥170mm</w:t>
      </w:r>
    </w:p>
    <w:p w14:paraId="29330C77">
      <w:pPr>
        <w:spacing w:line="400" w:lineRule="exact"/>
        <w:ind w:firstLine="420"/>
        <w:rPr>
          <w:rFonts w:hint="eastAsia"/>
          <w:color w:val="auto"/>
          <w:szCs w:val="21"/>
          <w:highlight w:val="none"/>
          <w:lang w:val="zh-CN"/>
        </w:rPr>
      </w:pPr>
      <w:r>
        <w:rPr>
          <w:rFonts w:hint="eastAsia"/>
          <w:color w:val="auto"/>
          <w:szCs w:val="21"/>
          <w:highlight w:val="none"/>
          <w:lang w:val="zh-CN"/>
        </w:rPr>
        <w:t>12、骨科用神经根拉钩：手术中剥离、牵开或遮挡神经根用，直径≥4mm，长度≥170mm</w:t>
      </w:r>
    </w:p>
    <w:p w14:paraId="3204310A">
      <w:pPr>
        <w:spacing w:line="400" w:lineRule="exact"/>
        <w:ind w:firstLine="420"/>
        <w:rPr>
          <w:rFonts w:hint="eastAsia"/>
          <w:color w:val="auto"/>
          <w:szCs w:val="21"/>
          <w:highlight w:val="none"/>
          <w:lang w:val="zh-CN"/>
        </w:rPr>
      </w:pPr>
      <w:r>
        <w:rPr>
          <w:rFonts w:hint="eastAsia"/>
          <w:color w:val="auto"/>
          <w:szCs w:val="21"/>
          <w:highlight w:val="none"/>
          <w:lang w:val="zh-CN"/>
        </w:rPr>
        <w:t>13、骨科用神经根拉钩：手术中剥离、牵开或遮挡神经根用，直径≥1.5mm，长度&gt;170mm，左向</w:t>
      </w:r>
    </w:p>
    <w:p w14:paraId="3C901E84">
      <w:pPr>
        <w:spacing w:line="400" w:lineRule="exact"/>
        <w:ind w:firstLine="420"/>
        <w:rPr>
          <w:rFonts w:hint="eastAsia"/>
          <w:color w:val="auto"/>
          <w:szCs w:val="21"/>
          <w:highlight w:val="none"/>
          <w:lang w:val="zh-CN"/>
        </w:rPr>
      </w:pPr>
      <w:r>
        <w:rPr>
          <w:rFonts w:hint="eastAsia"/>
          <w:color w:val="auto"/>
          <w:szCs w:val="21"/>
          <w:highlight w:val="none"/>
          <w:lang w:val="zh-CN"/>
        </w:rPr>
        <w:t>14、骨科用神经根拉钩：手术中剥离、牵开或遮挡神经根用，直径≥1.5mm，长度&gt;170mm，右向</w:t>
      </w:r>
    </w:p>
    <w:p w14:paraId="0F4826F6">
      <w:pPr>
        <w:spacing w:line="400" w:lineRule="exact"/>
        <w:ind w:firstLine="420"/>
        <w:rPr>
          <w:rFonts w:hint="eastAsia"/>
          <w:color w:val="auto"/>
          <w:szCs w:val="21"/>
          <w:highlight w:val="none"/>
          <w:lang w:val="zh-CN"/>
        </w:rPr>
      </w:pPr>
      <w:r>
        <w:rPr>
          <w:rFonts w:hint="eastAsia"/>
          <w:color w:val="auto"/>
          <w:szCs w:val="21"/>
          <w:highlight w:val="none"/>
          <w:lang w:val="zh-CN"/>
        </w:rPr>
        <w:t>15、骨用牵开器：手术中显露手术视野用，直径≥4.5mm，长度≥66mm</w:t>
      </w:r>
    </w:p>
    <w:p w14:paraId="53EFE737">
      <w:pPr>
        <w:spacing w:line="400" w:lineRule="exact"/>
        <w:ind w:firstLine="420"/>
        <w:rPr>
          <w:rFonts w:hint="eastAsia"/>
          <w:color w:val="auto"/>
          <w:szCs w:val="21"/>
          <w:highlight w:val="none"/>
          <w:lang w:val="zh-CN"/>
        </w:rPr>
      </w:pPr>
      <w:r>
        <w:rPr>
          <w:rFonts w:hint="eastAsia"/>
          <w:color w:val="auto"/>
          <w:szCs w:val="21"/>
          <w:highlight w:val="none"/>
          <w:lang w:val="zh-CN"/>
        </w:rPr>
        <w:t>16、骨用牵开器：手术中显露手术视野用，直径≥16mm，长度≥100mm</w:t>
      </w:r>
    </w:p>
    <w:p w14:paraId="01554CF1">
      <w:pPr>
        <w:spacing w:line="400" w:lineRule="exact"/>
        <w:ind w:firstLine="420"/>
        <w:rPr>
          <w:rFonts w:hint="eastAsia"/>
          <w:color w:val="auto"/>
          <w:szCs w:val="21"/>
          <w:highlight w:val="none"/>
          <w:lang w:val="zh-CN"/>
        </w:rPr>
      </w:pPr>
      <w:r>
        <w:rPr>
          <w:rFonts w:hint="eastAsia"/>
          <w:color w:val="auto"/>
          <w:szCs w:val="21"/>
          <w:highlight w:val="none"/>
          <w:lang w:val="zh-CN"/>
        </w:rPr>
        <w:t>17、骨用牵开器：手术中显露手术视野用，直径≥16mm，长度≥110mm</w:t>
      </w:r>
    </w:p>
    <w:p w14:paraId="47D04B12">
      <w:pPr>
        <w:spacing w:line="400" w:lineRule="exact"/>
        <w:ind w:firstLine="420"/>
        <w:rPr>
          <w:rFonts w:hint="eastAsia"/>
          <w:color w:val="auto"/>
          <w:szCs w:val="21"/>
          <w:highlight w:val="none"/>
          <w:lang w:val="zh-CN"/>
        </w:rPr>
      </w:pPr>
      <w:r>
        <w:rPr>
          <w:rFonts w:hint="eastAsia"/>
          <w:color w:val="auto"/>
          <w:szCs w:val="21"/>
          <w:highlight w:val="none"/>
          <w:lang w:val="zh-CN"/>
        </w:rPr>
        <w:t>18、骨用牵开器：手术中显露手术视野用，直径≥16mm，长度&lt;120mm</w:t>
      </w:r>
    </w:p>
    <w:p w14:paraId="3D40969A">
      <w:pPr>
        <w:spacing w:line="400" w:lineRule="exact"/>
        <w:ind w:firstLine="420"/>
        <w:rPr>
          <w:rFonts w:hint="eastAsia"/>
          <w:color w:val="auto"/>
          <w:szCs w:val="21"/>
          <w:highlight w:val="none"/>
          <w:lang w:val="zh-CN"/>
        </w:rPr>
      </w:pPr>
      <w:r>
        <w:rPr>
          <w:rFonts w:hint="eastAsia"/>
          <w:color w:val="auto"/>
          <w:szCs w:val="21"/>
          <w:highlight w:val="none"/>
          <w:lang w:val="zh-CN"/>
        </w:rPr>
        <w:t>19、骨用牵开器：手术中显露手术视野用，直径≥16mm，长度≥125mm</w:t>
      </w:r>
    </w:p>
    <w:p w14:paraId="5D8C44DD">
      <w:pPr>
        <w:spacing w:line="400" w:lineRule="exact"/>
        <w:ind w:firstLine="420"/>
        <w:rPr>
          <w:rFonts w:hint="eastAsia"/>
          <w:color w:val="auto"/>
          <w:szCs w:val="21"/>
          <w:highlight w:val="none"/>
          <w:lang w:val="zh-CN"/>
        </w:rPr>
      </w:pPr>
      <w:r>
        <w:rPr>
          <w:rFonts w:hint="eastAsia"/>
          <w:color w:val="auto"/>
          <w:szCs w:val="21"/>
          <w:highlight w:val="none"/>
          <w:lang w:val="zh-CN"/>
        </w:rPr>
        <w:t xml:space="preserve">20、髓核钳：直径≥4mm，长度&gt;150mm，钳头直形                          </w:t>
      </w:r>
    </w:p>
    <w:p w14:paraId="70D91B6E">
      <w:pPr>
        <w:spacing w:line="400" w:lineRule="exact"/>
        <w:ind w:firstLine="420"/>
        <w:rPr>
          <w:rFonts w:hint="eastAsia"/>
          <w:color w:val="auto"/>
          <w:szCs w:val="21"/>
          <w:highlight w:val="none"/>
          <w:lang w:val="zh-CN"/>
        </w:rPr>
      </w:pPr>
      <w:r>
        <w:rPr>
          <w:rFonts w:hint="eastAsia"/>
          <w:color w:val="auto"/>
          <w:szCs w:val="21"/>
          <w:highlight w:val="none"/>
          <w:lang w:val="zh-CN"/>
        </w:rPr>
        <w:t>21、髓核钳：直径≥4mm，长度&gt;150mm，钳头弯形</w:t>
      </w:r>
    </w:p>
    <w:p w14:paraId="190DCCA5">
      <w:pPr>
        <w:spacing w:line="400" w:lineRule="exact"/>
        <w:ind w:firstLine="420"/>
        <w:rPr>
          <w:rFonts w:hint="eastAsia"/>
          <w:color w:val="auto"/>
          <w:szCs w:val="21"/>
          <w:highlight w:val="none"/>
          <w:lang w:val="zh-CN"/>
        </w:rPr>
      </w:pPr>
      <w:r>
        <w:rPr>
          <w:rFonts w:hint="eastAsia"/>
          <w:color w:val="auto"/>
          <w:szCs w:val="21"/>
          <w:highlight w:val="none"/>
          <w:lang w:val="zh-CN"/>
        </w:rPr>
        <w:t>22、髓核钳：直径≥2mm，长度≥220mm，钳头直形</w:t>
      </w:r>
    </w:p>
    <w:p w14:paraId="72DBDB82">
      <w:pPr>
        <w:spacing w:line="400" w:lineRule="exact"/>
        <w:ind w:firstLine="420"/>
        <w:rPr>
          <w:rFonts w:hint="eastAsia"/>
          <w:color w:val="auto"/>
          <w:szCs w:val="21"/>
          <w:highlight w:val="none"/>
          <w:lang w:val="zh-CN"/>
        </w:rPr>
      </w:pPr>
      <w:r>
        <w:rPr>
          <w:rFonts w:hint="eastAsia"/>
          <w:color w:val="auto"/>
          <w:szCs w:val="21"/>
          <w:highlight w:val="none"/>
          <w:lang w:val="zh-CN"/>
        </w:rPr>
        <w:t>23、髓核钳：直径≥2mm，长度≥220mm，钳头弯形</w:t>
      </w:r>
    </w:p>
    <w:p w14:paraId="76E7430B">
      <w:pPr>
        <w:spacing w:line="400" w:lineRule="exact"/>
        <w:ind w:firstLine="420"/>
        <w:rPr>
          <w:rFonts w:hint="eastAsia"/>
          <w:color w:val="auto"/>
          <w:szCs w:val="21"/>
          <w:highlight w:val="none"/>
          <w:lang w:val="zh-CN"/>
        </w:rPr>
      </w:pPr>
      <w:r>
        <w:rPr>
          <w:rFonts w:hint="eastAsia"/>
          <w:color w:val="auto"/>
          <w:szCs w:val="21"/>
          <w:highlight w:val="none"/>
          <w:lang w:val="zh-CN"/>
        </w:rPr>
        <w:t>24、咬骨钳：直径≥3.5mm，长度&gt;220mm，头端弧形</w:t>
      </w:r>
    </w:p>
    <w:p w14:paraId="2770BC16">
      <w:pPr>
        <w:spacing w:line="400" w:lineRule="exact"/>
        <w:ind w:firstLine="420"/>
        <w:rPr>
          <w:rFonts w:hint="eastAsia"/>
          <w:color w:val="auto"/>
          <w:szCs w:val="21"/>
          <w:highlight w:val="none"/>
          <w:lang w:val="zh-CN"/>
        </w:rPr>
      </w:pPr>
      <w:r>
        <w:rPr>
          <w:rFonts w:hint="eastAsia"/>
          <w:color w:val="auto"/>
          <w:szCs w:val="21"/>
          <w:highlight w:val="none"/>
          <w:lang w:val="zh-CN"/>
        </w:rPr>
        <w:t>25、咬骨钳：直径≥4mm，长度&gt;220mm，头端弧形</w:t>
      </w:r>
    </w:p>
    <w:p w14:paraId="73BEAB5C">
      <w:pPr>
        <w:spacing w:line="400" w:lineRule="exact"/>
        <w:ind w:firstLine="420"/>
        <w:rPr>
          <w:rFonts w:hint="eastAsia"/>
          <w:color w:val="auto"/>
          <w:szCs w:val="21"/>
          <w:highlight w:val="none"/>
          <w:lang w:val="zh-CN"/>
        </w:rPr>
      </w:pPr>
      <w:r>
        <w:rPr>
          <w:rFonts w:hint="eastAsia"/>
          <w:color w:val="auto"/>
          <w:szCs w:val="21"/>
          <w:highlight w:val="none"/>
          <w:lang w:val="zh-CN"/>
        </w:rPr>
        <w:t>26、咬骨钳：直径≥2mm，长度&gt;220mm，头端直形</w:t>
      </w:r>
    </w:p>
    <w:p w14:paraId="77D457A8">
      <w:pPr>
        <w:spacing w:line="400" w:lineRule="exact"/>
        <w:ind w:firstLine="420"/>
        <w:rPr>
          <w:rFonts w:hint="eastAsia"/>
          <w:color w:val="auto"/>
          <w:szCs w:val="21"/>
          <w:highlight w:val="none"/>
          <w:lang w:val="zh-CN"/>
        </w:rPr>
      </w:pPr>
      <w:r>
        <w:rPr>
          <w:rFonts w:hint="eastAsia"/>
          <w:color w:val="auto"/>
          <w:szCs w:val="21"/>
          <w:highlight w:val="none"/>
          <w:lang w:val="zh-CN"/>
        </w:rPr>
        <w:t>27、咬骨钳：直径≥3.5mm，长度&gt;220mm，头端直形</w:t>
      </w:r>
    </w:p>
    <w:p w14:paraId="7EA80CB2">
      <w:pPr>
        <w:spacing w:line="400" w:lineRule="exact"/>
        <w:ind w:firstLine="420"/>
        <w:rPr>
          <w:rFonts w:hint="eastAsia"/>
          <w:color w:val="auto"/>
          <w:szCs w:val="21"/>
          <w:highlight w:val="none"/>
          <w:lang w:val="zh-CN"/>
        </w:rPr>
      </w:pPr>
      <w:r>
        <w:rPr>
          <w:rFonts w:hint="eastAsia"/>
          <w:color w:val="auto"/>
          <w:szCs w:val="21"/>
          <w:highlight w:val="none"/>
          <w:lang w:val="zh-CN"/>
        </w:rPr>
        <w:t>28、快装手柄：可以和不同角度的咬骨钳拆换使用，可以辅助咬骨钳360°旋转</w:t>
      </w:r>
    </w:p>
    <w:p w14:paraId="03CC9079">
      <w:pPr>
        <w:spacing w:line="400" w:lineRule="exact"/>
        <w:ind w:firstLine="420"/>
        <w:rPr>
          <w:rFonts w:hint="eastAsia"/>
          <w:color w:val="auto"/>
          <w:szCs w:val="21"/>
          <w:highlight w:val="none"/>
          <w:lang w:val="zh-CN"/>
        </w:rPr>
      </w:pPr>
      <w:r>
        <w:rPr>
          <w:rFonts w:hint="eastAsia"/>
          <w:color w:val="auto"/>
          <w:szCs w:val="21"/>
          <w:highlight w:val="none"/>
          <w:lang w:val="zh-CN"/>
        </w:rPr>
        <w:t>29、剥离器：直径≥6mm，长度≥220mm</w:t>
      </w:r>
    </w:p>
    <w:p w14:paraId="491BFA50">
      <w:pPr>
        <w:spacing w:line="400" w:lineRule="exact"/>
        <w:ind w:firstLine="420"/>
        <w:rPr>
          <w:rFonts w:hint="eastAsia"/>
          <w:color w:val="auto"/>
          <w:szCs w:val="21"/>
          <w:highlight w:val="none"/>
          <w:lang w:val="zh-CN"/>
        </w:rPr>
      </w:pPr>
      <w:r>
        <w:rPr>
          <w:rFonts w:hint="eastAsia"/>
          <w:color w:val="auto"/>
          <w:szCs w:val="21"/>
          <w:highlight w:val="none"/>
          <w:lang w:val="zh-CN"/>
        </w:rPr>
        <w:t>30、剥离器：直径≥3mm，长度≤240mm</w:t>
      </w:r>
    </w:p>
    <w:p w14:paraId="282A75D6">
      <w:pPr>
        <w:spacing w:line="400" w:lineRule="exact"/>
        <w:ind w:firstLine="420"/>
        <w:rPr>
          <w:rFonts w:hint="eastAsia"/>
          <w:color w:val="auto"/>
          <w:szCs w:val="21"/>
          <w:highlight w:val="none"/>
          <w:lang w:val="zh-CN"/>
        </w:rPr>
      </w:pPr>
      <w:r>
        <w:rPr>
          <w:rFonts w:hint="eastAsia"/>
          <w:color w:val="auto"/>
          <w:szCs w:val="21"/>
          <w:highlight w:val="none"/>
          <w:lang w:val="zh-CN"/>
        </w:rPr>
        <w:t>31、剥离器：长度&gt;160mm</w:t>
      </w:r>
    </w:p>
    <w:p w14:paraId="7EFBC0CA">
      <w:pPr>
        <w:spacing w:line="400" w:lineRule="exact"/>
        <w:ind w:firstLine="420"/>
        <w:rPr>
          <w:rFonts w:hint="eastAsia"/>
          <w:color w:val="auto"/>
          <w:szCs w:val="21"/>
          <w:highlight w:val="none"/>
          <w:lang w:val="zh-CN"/>
        </w:rPr>
      </w:pPr>
      <w:r>
        <w:rPr>
          <w:rFonts w:hint="eastAsia"/>
          <w:color w:val="auto"/>
          <w:szCs w:val="21"/>
          <w:highlight w:val="none"/>
          <w:lang w:val="zh-CN"/>
        </w:rPr>
        <w:t>32、骨锤：直径≥25mm，长度≥220mm</w:t>
      </w:r>
    </w:p>
    <w:p w14:paraId="6E552B5F">
      <w:pPr>
        <w:spacing w:line="400" w:lineRule="exact"/>
        <w:ind w:firstLine="420"/>
        <w:rPr>
          <w:rFonts w:hint="eastAsia"/>
          <w:color w:val="auto"/>
          <w:szCs w:val="21"/>
          <w:highlight w:val="none"/>
          <w:lang w:val="zh-CN"/>
        </w:rPr>
      </w:pPr>
      <w:r>
        <w:rPr>
          <w:rFonts w:hint="eastAsia"/>
          <w:color w:val="auto"/>
          <w:szCs w:val="21"/>
          <w:highlight w:val="none"/>
          <w:lang w:val="zh-CN"/>
        </w:rPr>
        <w:t>33、冲洗吸引管：直径≥3mm，长度&gt;170mm。</w:t>
      </w:r>
    </w:p>
    <w:p w14:paraId="437A7E47">
      <w:pPr>
        <w:spacing w:line="400" w:lineRule="exact"/>
        <w:ind w:firstLine="420"/>
        <w:rPr>
          <w:rFonts w:hint="eastAsia"/>
          <w:color w:val="auto"/>
          <w:szCs w:val="21"/>
          <w:highlight w:val="none"/>
          <w:lang w:val="zh-CN"/>
        </w:rPr>
      </w:pPr>
      <w:r>
        <w:rPr>
          <w:rFonts w:hint="eastAsia"/>
          <w:color w:val="auto"/>
          <w:szCs w:val="21"/>
          <w:highlight w:val="none"/>
          <w:lang w:val="zh-CN"/>
        </w:rPr>
        <w:t>34、骨刮匙：直径≥6mm，长度≥300mm</w:t>
      </w:r>
    </w:p>
    <w:p w14:paraId="193FF2D4">
      <w:pPr>
        <w:spacing w:line="400" w:lineRule="exact"/>
        <w:ind w:firstLine="420"/>
        <w:rPr>
          <w:rFonts w:hint="eastAsia"/>
          <w:color w:val="auto"/>
          <w:szCs w:val="21"/>
          <w:highlight w:val="none"/>
          <w:lang w:val="zh-CN"/>
        </w:rPr>
      </w:pPr>
      <w:r>
        <w:rPr>
          <w:rFonts w:hint="eastAsia"/>
          <w:color w:val="auto"/>
          <w:szCs w:val="21"/>
          <w:highlight w:val="none"/>
          <w:lang w:val="zh-CN"/>
        </w:rPr>
        <w:t>35、骨刮匙：直径≥6mm，长度&lt;300mm，角度25°</w:t>
      </w:r>
    </w:p>
    <w:p w14:paraId="2465B87E">
      <w:pPr>
        <w:spacing w:line="400" w:lineRule="exact"/>
        <w:ind w:firstLine="420"/>
        <w:rPr>
          <w:rFonts w:hint="eastAsia"/>
          <w:color w:val="auto"/>
          <w:szCs w:val="21"/>
          <w:highlight w:val="none"/>
          <w:lang w:val="zh-CN"/>
        </w:rPr>
      </w:pPr>
      <w:r>
        <w:rPr>
          <w:rFonts w:hint="eastAsia"/>
          <w:color w:val="auto"/>
          <w:szCs w:val="21"/>
          <w:highlight w:val="none"/>
          <w:lang w:val="zh-CN"/>
        </w:rPr>
        <w:t>36、骨刮匙：直径≥6mm，长度&lt;300mm，角度40°</w:t>
      </w:r>
    </w:p>
    <w:p w14:paraId="0887E9BB">
      <w:pPr>
        <w:spacing w:line="400" w:lineRule="exact"/>
        <w:ind w:firstLine="420"/>
        <w:rPr>
          <w:rFonts w:hint="eastAsia"/>
          <w:color w:val="auto"/>
          <w:szCs w:val="21"/>
          <w:highlight w:val="none"/>
          <w:lang w:val="zh-CN"/>
        </w:rPr>
      </w:pPr>
      <w:r>
        <w:rPr>
          <w:rFonts w:hint="eastAsia"/>
          <w:color w:val="auto"/>
          <w:szCs w:val="21"/>
          <w:highlight w:val="none"/>
          <w:lang w:val="zh-CN"/>
        </w:rPr>
        <w:t>37、骨刮匙：直径≥6mm，长度&lt;300mm，角度40°</w:t>
      </w:r>
    </w:p>
    <w:p w14:paraId="6A7BDB63">
      <w:pPr>
        <w:spacing w:line="400" w:lineRule="exact"/>
        <w:ind w:firstLine="420"/>
        <w:rPr>
          <w:rFonts w:hint="eastAsia"/>
          <w:color w:val="auto"/>
          <w:szCs w:val="21"/>
          <w:highlight w:val="none"/>
          <w:lang w:val="zh-CN"/>
        </w:rPr>
      </w:pPr>
      <w:r>
        <w:rPr>
          <w:rFonts w:hint="eastAsia"/>
          <w:color w:val="auto"/>
          <w:szCs w:val="21"/>
          <w:highlight w:val="none"/>
          <w:lang w:val="zh-CN"/>
        </w:rPr>
        <w:t>38、骨刮匙：直径&gt;6mm，长度&gt;240mm</w:t>
      </w:r>
    </w:p>
    <w:p w14:paraId="67E91F64">
      <w:pPr>
        <w:spacing w:line="400" w:lineRule="exact"/>
        <w:ind w:firstLine="420"/>
        <w:rPr>
          <w:rFonts w:hint="eastAsia"/>
          <w:color w:val="auto"/>
          <w:szCs w:val="21"/>
          <w:highlight w:val="none"/>
          <w:lang w:val="zh-CN"/>
        </w:rPr>
      </w:pPr>
      <w:r>
        <w:rPr>
          <w:rFonts w:hint="eastAsia"/>
          <w:color w:val="auto"/>
          <w:szCs w:val="21"/>
          <w:highlight w:val="none"/>
          <w:lang w:val="zh-CN"/>
        </w:rPr>
        <w:t>39、骨凿：直径≥6mm，长度&gt;240mm，左向</w:t>
      </w:r>
    </w:p>
    <w:p w14:paraId="6FF525FF">
      <w:pPr>
        <w:spacing w:line="400" w:lineRule="exact"/>
        <w:ind w:firstLine="420"/>
        <w:rPr>
          <w:rFonts w:hint="eastAsia"/>
          <w:color w:val="auto"/>
          <w:szCs w:val="21"/>
          <w:highlight w:val="none"/>
          <w:lang w:val="zh-CN"/>
        </w:rPr>
      </w:pPr>
      <w:r>
        <w:rPr>
          <w:rFonts w:hint="eastAsia"/>
          <w:color w:val="auto"/>
          <w:szCs w:val="21"/>
          <w:highlight w:val="none"/>
          <w:lang w:val="zh-CN"/>
        </w:rPr>
        <w:t>40、骨凿：直径≥6mm，长度&gt;240mm，右向</w:t>
      </w:r>
    </w:p>
    <w:p w14:paraId="528029E5">
      <w:pPr>
        <w:spacing w:line="400" w:lineRule="exact"/>
        <w:ind w:firstLine="420"/>
        <w:rPr>
          <w:rFonts w:hint="eastAsia"/>
          <w:color w:val="auto"/>
          <w:szCs w:val="21"/>
          <w:highlight w:val="none"/>
          <w:lang w:val="zh-CN"/>
        </w:rPr>
      </w:pPr>
      <w:r>
        <w:rPr>
          <w:rFonts w:hint="eastAsia"/>
          <w:color w:val="auto"/>
          <w:szCs w:val="21"/>
          <w:highlight w:val="none"/>
          <w:lang w:val="zh-CN"/>
        </w:rPr>
        <w:t>41、骨凿：直径≥6mm，长度&gt;240mm，直向</w:t>
      </w:r>
    </w:p>
    <w:p w14:paraId="3C55B835">
      <w:pPr>
        <w:spacing w:line="400" w:lineRule="exact"/>
        <w:ind w:firstLine="420"/>
        <w:rPr>
          <w:rFonts w:hint="eastAsia"/>
          <w:color w:val="auto"/>
          <w:szCs w:val="21"/>
          <w:highlight w:val="none"/>
          <w:lang w:val="zh-CN"/>
        </w:rPr>
      </w:pPr>
      <w:r>
        <w:rPr>
          <w:rFonts w:hint="eastAsia"/>
          <w:color w:val="auto"/>
          <w:szCs w:val="21"/>
          <w:highlight w:val="none"/>
          <w:lang w:val="zh-CN"/>
        </w:rPr>
        <w:t>42、骨凿：直径≥6mm，长度&gt;240mm，成角</w:t>
      </w:r>
    </w:p>
    <w:p w14:paraId="5B3204F5">
      <w:pPr>
        <w:spacing w:line="400" w:lineRule="exact"/>
        <w:ind w:firstLine="420"/>
        <w:rPr>
          <w:rFonts w:hint="eastAsia"/>
          <w:color w:val="auto"/>
          <w:szCs w:val="21"/>
          <w:highlight w:val="none"/>
          <w:lang w:val="zh-CN"/>
        </w:rPr>
      </w:pPr>
      <w:r>
        <w:rPr>
          <w:rFonts w:hint="eastAsia"/>
          <w:color w:val="auto"/>
          <w:szCs w:val="21"/>
          <w:highlight w:val="none"/>
          <w:lang w:val="zh-CN"/>
        </w:rPr>
        <w:t>43、骨凿：直径≥6mm，长度&gt;240mm</w:t>
      </w:r>
    </w:p>
    <w:p w14:paraId="440141E7">
      <w:pPr>
        <w:spacing w:line="400" w:lineRule="exact"/>
        <w:ind w:firstLine="420"/>
        <w:rPr>
          <w:rFonts w:hint="eastAsia"/>
          <w:color w:val="auto"/>
          <w:szCs w:val="21"/>
          <w:highlight w:val="none"/>
          <w:lang w:val="zh-CN"/>
        </w:rPr>
      </w:pPr>
      <w:r>
        <w:rPr>
          <w:rFonts w:hint="eastAsia"/>
          <w:color w:val="auto"/>
          <w:szCs w:val="21"/>
          <w:highlight w:val="none"/>
          <w:lang w:val="zh-CN"/>
        </w:rPr>
        <w:t>44、配备内镜消毒盒及器械消毒盒</w:t>
      </w:r>
    </w:p>
    <w:p w14:paraId="041D3499">
      <w:pPr>
        <w:spacing w:line="400" w:lineRule="exact"/>
        <w:ind w:firstLine="420"/>
        <w:rPr>
          <w:rFonts w:hint="eastAsia"/>
          <w:color w:val="auto"/>
          <w:szCs w:val="21"/>
          <w:highlight w:val="none"/>
          <w:lang w:val="en-US" w:eastAsia="zh-CN"/>
        </w:rPr>
      </w:pPr>
      <w:r>
        <w:rPr>
          <w:rFonts w:hint="eastAsia"/>
          <w:color w:val="auto"/>
          <w:szCs w:val="21"/>
          <w:highlight w:val="none"/>
          <w:lang w:val="en-US" w:eastAsia="zh-CN"/>
        </w:rPr>
        <w:t>45、配置清单：</w:t>
      </w:r>
    </w:p>
    <w:tbl>
      <w:tblPr>
        <w:tblStyle w:val="28"/>
        <w:tblW w:w="352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1203"/>
        <w:gridCol w:w="2987"/>
        <w:gridCol w:w="875"/>
        <w:gridCol w:w="950"/>
      </w:tblGrid>
      <w:tr w14:paraId="754E9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08"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2D724F05">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42388B4F">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产品注册证名称</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6991D72B">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数量</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0080B84C">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单位</w:t>
            </w:r>
          </w:p>
        </w:tc>
      </w:tr>
      <w:tr w14:paraId="20005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24E2BD2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4E91268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骨刮匙</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215290D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4953447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497B24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72DF270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7FA4BB4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剥离器</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19D0A2E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1FEE921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1CDC7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43"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7826954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251A5AB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骨凿</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068B128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62F1CF1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7703C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3C26D80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1F889AC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骨凿</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5A58C27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0876F59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75974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1B051F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182B429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骨凿</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16265EE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5E3B9B4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1CD0B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5054312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2B5D3D3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骨凿</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1FC92B5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078AB6F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4AE3E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6CA7B3F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51E5C51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骨锤</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716DAA3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4D1BBE6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20DF5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5692180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27833AB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骨刮匙</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574C02D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289917C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74D69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0FD98A1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55AB3C4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骨刮匙</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073B4BC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798641B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066CB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32678CD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7286A34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骨刮匙</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62F2E77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19620AE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2F851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7ACCEFC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101C7C0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骨刮匙</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6A06EA2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054D338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495E1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7D3B96A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686947B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剥离器</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6A07D1C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5675C6C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6D193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3051854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6CF7FA4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套筒</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63DCECB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478C8A8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3C3FE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65DC706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3307594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套筒</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07D7696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4897DD9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12979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1E2B9C4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4631FBB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套筒</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7117BB9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68E62D1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5F6EF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67C1F6F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1A63D49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套筒</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60AF662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056916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0D858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3073DF1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6078A47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套筒</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0378DC7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2474037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4B840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0650B2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154F6FB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套筒</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2976855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21FF661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7142F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5C11F09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038B0F3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骨科用神经根拉钩</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017BFA3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5A3EC4F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20D6C0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21E706F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4C579D0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骨科用神经根拉钩</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642CB4E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29F23B6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434F9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413BA5A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1F7859D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骨科用神经根拉钩</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2B4B8A5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049CFF9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0BD3C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5647A3C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2C49FF8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骨科用神经根拉钩</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227A570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77B07C5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1AF77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2C989C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54DFFCE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冲洗吸引管</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42B65DF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4782562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6BEA1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66F90A9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629B9CB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冲洗吸引管</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021A6A5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1857853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1D140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0C41112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0B0DCC7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骨用牵开器</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20050D4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0C773D5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5ACB1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716FFD3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1596307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髓核钳</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029FA6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0B27FC5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7B6017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137D671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03C3594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髓核钳</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2B01151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4733894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246A2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410ED37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7E80A15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髓核钳</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71A4EA8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01CAE49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79208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3545F69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26AD2C8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髓核钳</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5C8F2B9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0A0D208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7E3F2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73A9FE3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043ACF9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快装手柄</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2669FE8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3826419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3C96C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3466E99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5050FCB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咬骨钳</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7DFF3DB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1FD3041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6A8D1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2CF0223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416BAE8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咬骨钳</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0DE18A4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1A76556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59403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3C05CA2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7A841FF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咬骨钳</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308F6FC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6414272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727EE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10A0E37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34</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1DA6B46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咬骨钳</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56D971D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6043AF6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43E820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09AD15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35</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3001C23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骨科用神经根拉钩</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3029F9C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20B1852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71F53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5F30A59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43CF7D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骨科用神经根拉钩</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2B559C2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665723D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4E8F6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6AA4679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37</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5A04776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骨用牵开器</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1A245C9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04AE818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14E53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368CC94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38</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04037C4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骨用牵开器</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7BF0E52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1BE051E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42716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51CD5BC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39</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1000812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骨用牵开器</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5857FF3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78AAADE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1BC96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7A3A4E7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23E222C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骨用牵开器</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20D027D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5689BCD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6E0BF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3B90BB2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41</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2919105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骨凿</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5092BF2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125B8D3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24341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03F06EF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25D1054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剥离器</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68A9ACC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20D043E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w:t>
            </w:r>
          </w:p>
        </w:tc>
      </w:tr>
      <w:tr w14:paraId="30755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653D3EF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43</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2B94243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UBE手术器械盒</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50111B6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512E657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r>
      <w:tr w14:paraId="1B9B8D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0EEA244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44</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1D5B232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关节内窥镜</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7C80837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73D807A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r>
      <w:tr w14:paraId="52B85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40" w:hRule="atLeast"/>
          <w:jc w:val="center"/>
        </w:trPr>
        <w:tc>
          <w:tcPr>
            <w:tcW w:w="100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1EA958C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45</w:t>
            </w:r>
          </w:p>
        </w:tc>
        <w:tc>
          <w:tcPr>
            <w:tcW w:w="248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0507F5D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关节内窥镜消毒盒</w:t>
            </w:r>
          </w:p>
        </w:tc>
        <w:tc>
          <w:tcPr>
            <w:tcW w:w="727"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4803037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89" w:type="pct"/>
            <w:tcBorders>
              <w:top w:val="single" w:color="000000" w:sz="4" w:space="0"/>
              <w:left w:val="single" w:color="000000" w:sz="4" w:space="0"/>
              <w:bottom w:val="single" w:color="000000" w:sz="4" w:space="0"/>
              <w:right w:val="single" w:color="000000" w:sz="4" w:space="0"/>
            </w:tcBorders>
            <w:shd w:val="clear" w:color="auto" w:fill="FFFFFF" w:themeFill="background1"/>
            <w:noWrap w:val="0"/>
            <w:vAlign w:val="center"/>
          </w:tcPr>
          <w:p w14:paraId="23959CE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r>
    </w:tbl>
    <w:p w14:paraId="06800D01">
      <w:pPr>
        <w:spacing w:line="400" w:lineRule="exact"/>
        <w:ind w:firstLine="420"/>
        <w:rPr>
          <w:rFonts w:hint="default"/>
          <w:color w:val="auto"/>
          <w:szCs w:val="21"/>
          <w:highlight w:val="none"/>
          <w:lang w:val="en-US" w:eastAsia="zh-CN"/>
        </w:rPr>
      </w:pPr>
    </w:p>
    <w:p w14:paraId="13F57AD7">
      <w:pPr>
        <w:spacing w:line="380" w:lineRule="exact"/>
        <w:ind w:firstLine="422"/>
        <w:rPr>
          <w:color w:val="auto"/>
          <w:szCs w:val="21"/>
          <w:highlight w:val="none"/>
        </w:rPr>
      </w:pPr>
      <w:r>
        <w:rPr>
          <w:rFonts w:hint="eastAsia"/>
          <w:b/>
          <w:bCs/>
          <w:color w:val="auto"/>
          <w:szCs w:val="21"/>
          <w:highlight w:val="none"/>
        </w:rPr>
        <w:t>四、其他需求</w:t>
      </w:r>
    </w:p>
    <w:p w14:paraId="266D8267">
      <w:pPr>
        <w:spacing w:line="380" w:lineRule="exact"/>
        <w:ind w:firstLine="420"/>
        <w:rPr>
          <w:color w:val="auto"/>
          <w:szCs w:val="21"/>
          <w:highlight w:val="none"/>
        </w:rPr>
      </w:pPr>
      <w:r>
        <w:rPr>
          <w:rFonts w:hint="eastAsia"/>
          <w:color w:val="auto"/>
          <w:szCs w:val="21"/>
          <w:highlight w:val="none"/>
        </w:rPr>
        <w:t>1、货物到达采购单位后，在采购单位技术人员在场的情况下开箱清点货物，组织安装、调试及操作培训，并承担因此发生的一切费用。</w:t>
      </w:r>
    </w:p>
    <w:p w14:paraId="66552CF1">
      <w:pPr>
        <w:spacing w:line="380" w:lineRule="exact"/>
        <w:ind w:firstLine="420"/>
        <w:rPr>
          <w:color w:val="auto"/>
          <w:szCs w:val="21"/>
          <w:highlight w:val="none"/>
        </w:rPr>
      </w:pPr>
      <w:r>
        <w:rPr>
          <w:rFonts w:hint="eastAsia"/>
          <w:color w:val="auto"/>
          <w:szCs w:val="21"/>
          <w:highlight w:val="none"/>
        </w:rPr>
        <w:t>2、投标文件中提供实施方案，内容应包括但不限于①安装调试、系统集成、试运行、测试、调优等内容，②人员组织架构，③工作时间进度表、工作程序和步骤，④管理和协调方法，⑤关键步骤的思路和要点。</w:t>
      </w:r>
    </w:p>
    <w:p w14:paraId="4AA34B77">
      <w:pPr>
        <w:spacing w:line="380" w:lineRule="exact"/>
        <w:ind w:firstLine="420"/>
        <w:rPr>
          <w:color w:val="auto"/>
          <w:szCs w:val="21"/>
          <w:highlight w:val="none"/>
        </w:rPr>
      </w:pPr>
      <w:r>
        <w:rPr>
          <w:rFonts w:hint="eastAsia"/>
          <w:color w:val="auto"/>
          <w:szCs w:val="21"/>
          <w:highlight w:val="none"/>
        </w:rPr>
        <w:t>3、投标人负责保管、看护进场的设备及附配件直至完成安装调试后交付采购单位。</w:t>
      </w:r>
    </w:p>
    <w:p w14:paraId="3E156374">
      <w:pPr>
        <w:spacing w:line="380" w:lineRule="exact"/>
        <w:ind w:firstLine="420"/>
        <w:rPr>
          <w:b/>
          <w:bCs/>
          <w:color w:val="auto"/>
          <w:szCs w:val="21"/>
          <w:highlight w:val="none"/>
        </w:rPr>
      </w:pPr>
      <w:r>
        <w:rPr>
          <w:rFonts w:hint="eastAsia"/>
          <w:b/>
          <w:bCs/>
          <w:color w:val="auto"/>
          <w:szCs w:val="21"/>
          <w:highlight w:val="none"/>
        </w:rPr>
        <w:t>五、售后服务要求</w:t>
      </w:r>
    </w:p>
    <w:p w14:paraId="03960706">
      <w:pPr>
        <w:spacing w:line="400" w:lineRule="exact"/>
        <w:ind w:firstLine="420"/>
        <w:rPr>
          <w:rFonts w:ascii="宋体" w:hAnsi="宋体"/>
          <w:color w:val="auto"/>
          <w:szCs w:val="21"/>
          <w:highlight w:val="none"/>
        </w:rPr>
      </w:pPr>
      <w:r>
        <w:rPr>
          <w:rFonts w:hint="eastAsia" w:ascii="宋体" w:hAnsi="宋体"/>
          <w:color w:val="auto"/>
          <w:szCs w:val="21"/>
          <w:highlight w:val="none"/>
        </w:rPr>
        <w:t>1、质保期要求：</w:t>
      </w:r>
      <w:r>
        <w:rPr>
          <w:rFonts w:hint="eastAsia" w:ascii="宋体" w:hAnsi="宋体"/>
          <w:color w:val="auto"/>
          <w:szCs w:val="21"/>
          <w:highlight w:val="none"/>
          <w:lang w:val="en-US" w:eastAsia="zh-CN"/>
        </w:rPr>
        <w:t>所投设备的</w:t>
      </w:r>
      <w:r>
        <w:rPr>
          <w:rFonts w:hint="eastAsia" w:ascii="宋体" w:hAnsi="宋体"/>
          <w:color w:val="auto"/>
          <w:szCs w:val="21"/>
          <w:highlight w:val="none"/>
        </w:rPr>
        <w:t>主机</w:t>
      </w:r>
      <w:r>
        <w:rPr>
          <w:rFonts w:hint="eastAsia" w:ascii="宋体" w:hAnsi="宋体"/>
          <w:color w:val="auto"/>
          <w:szCs w:val="21"/>
          <w:highlight w:val="none"/>
          <w:lang w:val="en-US" w:eastAsia="zh-CN"/>
        </w:rPr>
        <w:t>质保期≥</w:t>
      </w:r>
      <w:r>
        <w:rPr>
          <w:rFonts w:hint="eastAsia" w:ascii="宋体" w:hAnsi="宋体"/>
          <w:color w:val="auto"/>
          <w:szCs w:val="21"/>
          <w:highlight w:val="none"/>
        </w:rPr>
        <w:t>3年，镜子、器械</w:t>
      </w:r>
      <w:r>
        <w:rPr>
          <w:rFonts w:hint="eastAsia" w:ascii="宋体" w:hAnsi="宋体"/>
          <w:color w:val="auto"/>
          <w:szCs w:val="21"/>
          <w:highlight w:val="none"/>
          <w:lang w:val="en-US" w:eastAsia="zh-CN"/>
        </w:rPr>
        <w:t>质保期≥</w:t>
      </w:r>
      <w:r>
        <w:rPr>
          <w:rFonts w:hint="eastAsia" w:ascii="宋体" w:hAnsi="宋体"/>
          <w:color w:val="auto"/>
          <w:szCs w:val="21"/>
          <w:highlight w:val="none"/>
        </w:rPr>
        <w:t>1年</w:t>
      </w:r>
      <w:r>
        <w:rPr>
          <w:rFonts w:hint="eastAsia" w:ascii="宋体" w:hAnsi="宋体"/>
          <w:color w:val="auto"/>
          <w:szCs w:val="21"/>
          <w:highlight w:val="none"/>
          <w:u w:val="single"/>
        </w:rPr>
        <w:t>，自验收合格之日起计算</w:t>
      </w:r>
      <w:r>
        <w:rPr>
          <w:rFonts w:hint="eastAsia"/>
          <w:color w:val="auto"/>
          <w:szCs w:val="21"/>
          <w:highlight w:val="none"/>
        </w:rPr>
        <w:t>。</w:t>
      </w:r>
      <w:r>
        <w:rPr>
          <w:rFonts w:hint="eastAsia" w:ascii="宋体" w:hAnsi="宋体"/>
          <w:color w:val="auto"/>
          <w:szCs w:val="21"/>
          <w:highlight w:val="none"/>
        </w:rPr>
        <w:t>接到维修通知后有专职的技术服务人员上门服务，保证维修响应时间2小时内，工程师12小时内到现场，48小时内需完成维修。</w:t>
      </w:r>
    </w:p>
    <w:p w14:paraId="56E757F5">
      <w:pPr>
        <w:spacing w:line="400" w:lineRule="exact"/>
        <w:ind w:firstLine="420"/>
        <w:rPr>
          <w:rFonts w:ascii="宋体" w:hAnsi="宋体"/>
          <w:color w:val="auto"/>
          <w:szCs w:val="21"/>
          <w:highlight w:val="none"/>
        </w:rPr>
      </w:pPr>
      <w:r>
        <w:rPr>
          <w:rFonts w:hint="eastAsia"/>
          <w:color w:val="auto"/>
          <w:szCs w:val="21"/>
          <w:highlight w:val="none"/>
        </w:rPr>
        <w:t>投标文件中</w:t>
      </w:r>
      <w:r>
        <w:rPr>
          <w:rFonts w:hint="eastAsia" w:ascii="宋体" w:hAnsi="宋体"/>
          <w:color w:val="auto"/>
          <w:szCs w:val="21"/>
          <w:highlight w:val="none"/>
        </w:rPr>
        <w:t>提供</w:t>
      </w:r>
      <w:r>
        <w:rPr>
          <w:rFonts w:hint="eastAsia" w:ascii="宋体" w:hAnsi="宋体" w:cs="宋体"/>
          <w:bCs/>
          <w:color w:val="auto"/>
          <w:szCs w:val="21"/>
          <w:highlight w:val="none"/>
        </w:rPr>
        <w:t>针对本项目制定的售后服务管理体系方案，包括售后服务机制、响应时间、故障解决等内容、</w:t>
      </w:r>
      <w:r>
        <w:rPr>
          <w:rFonts w:ascii="宋体" w:hAnsi="宋体"/>
          <w:color w:val="auto"/>
          <w:szCs w:val="21"/>
          <w:highlight w:val="none"/>
        </w:rPr>
        <w:t>关于所投产品的售后服务承诺书、优惠措施等</w:t>
      </w:r>
      <w:r>
        <w:rPr>
          <w:rFonts w:hint="eastAsia" w:ascii="宋体" w:hAnsi="宋体"/>
          <w:color w:val="auto"/>
          <w:szCs w:val="21"/>
          <w:highlight w:val="none"/>
        </w:rPr>
        <w:t>。</w:t>
      </w:r>
    </w:p>
    <w:p w14:paraId="6C6DA1A8">
      <w:pPr>
        <w:spacing w:line="400" w:lineRule="exact"/>
        <w:ind w:firstLine="420"/>
        <w:rPr>
          <w:rFonts w:ascii="宋体" w:hAnsi="宋体"/>
          <w:color w:val="auto"/>
          <w:highlight w:val="none"/>
        </w:rPr>
      </w:pPr>
      <w:r>
        <w:rPr>
          <w:rFonts w:hint="eastAsia"/>
          <w:color w:val="auto"/>
          <w:szCs w:val="21"/>
          <w:highlight w:val="none"/>
        </w:rPr>
        <w:t>投标文件中</w:t>
      </w:r>
      <w:r>
        <w:rPr>
          <w:rFonts w:hint="eastAsia" w:ascii="宋体" w:hAnsi="宋体"/>
          <w:color w:val="auto"/>
          <w:szCs w:val="21"/>
          <w:highlight w:val="none"/>
        </w:rPr>
        <w:t>提供</w:t>
      </w:r>
      <w:r>
        <w:rPr>
          <w:rFonts w:hint="eastAsia" w:ascii="宋体" w:hAnsi="宋体" w:cs="宋体"/>
          <w:bCs/>
          <w:color w:val="auto"/>
          <w:szCs w:val="21"/>
          <w:highlight w:val="none"/>
        </w:rPr>
        <w:t>针对本项目制定的</w:t>
      </w:r>
      <w:r>
        <w:rPr>
          <w:rFonts w:hint="eastAsia" w:ascii="宋体" w:hAnsi="宋体"/>
          <w:color w:val="auto"/>
          <w:highlight w:val="none"/>
        </w:rPr>
        <w:t>应急预案。分析设备有可能出现的重大故障，制定出合理的应急预案。</w:t>
      </w:r>
    </w:p>
    <w:p w14:paraId="3F9A76FD">
      <w:pPr>
        <w:spacing w:line="400" w:lineRule="exact"/>
        <w:ind w:firstLine="420"/>
        <w:rPr>
          <w:rFonts w:ascii="宋体" w:hAnsi="宋体"/>
          <w:color w:val="auto"/>
          <w:szCs w:val="21"/>
          <w:highlight w:val="none"/>
        </w:rPr>
      </w:pPr>
      <w:r>
        <w:rPr>
          <w:rFonts w:hint="eastAsia" w:ascii="宋体" w:hAnsi="宋体"/>
          <w:b/>
          <w:bCs/>
          <w:color w:val="auto"/>
          <w:highlight w:val="none"/>
        </w:rPr>
        <w:t>六、提供维保收费方案</w:t>
      </w:r>
      <w:r>
        <w:rPr>
          <w:rFonts w:hint="eastAsia" w:ascii="宋体" w:hAnsi="宋体"/>
          <w:color w:val="auto"/>
          <w:highlight w:val="none"/>
        </w:rPr>
        <w:t>，包括①</w:t>
      </w:r>
      <w:r>
        <w:rPr>
          <w:rFonts w:ascii="宋体" w:hAnsi="宋体"/>
          <w:color w:val="auto"/>
          <w:szCs w:val="21"/>
          <w:highlight w:val="none"/>
        </w:rPr>
        <w:t>质保期满后维保收费及内容</w:t>
      </w:r>
      <w:r>
        <w:rPr>
          <w:rFonts w:hint="eastAsia" w:ascii="宋体" w:hAnsi="宋体"/>
          <w:color w:val="auto"/>
          <w:highlight w:val="none"/>
        </w:rPr>
        <w:t>（包括零配件、备品、备件价格）清单及价格、②维保工作具体维保内容、③维保流程、④维保规范标准、⑤维保档案等情况。</w:t>
      </w:r>
    </w:p>
    <w:p w14:paraId="51AF00A2">
      <w:pPr>
        <w:spacing w:line="400" w:lineRule="exact"/>
        <w:ind w:firstLine="420"/>
        <w:rPr>
          <w:rFonts w:ascii="宋体" w:hAnsi="宋体"/>
          <w:color w:val="auto"/>
          <w:szCs w:val="21"/>
          <w:highlight w:val="none"/>
        </w:rPr>
      </w:pPr>
      <w:r>
        <w:rPr>
          <w:rFonts w:ascii="宋体" w:hAnsi="宋体"/>
          <w:color w:val="auto"/>
          <w:szCs w:val="21"/>
          <w:highlight w:val="none"/>
        </w:rPr>
        <w:t>1、零配件应保证10年以上的供应期，提供主要零配件的优惠价。零配件供应最长时间不超过3个工作日。并允诺做不到的赔偿条件。维保期结束后免收人工费，维修仅收配件费。投标文件中提供</w:t>
      </w:r>
      <w:r>
        <w:rPr>
          <w:rFonts w:hint="eastAsia" w:ascii="宋体" w:hAnsi="宋体"/>
          <w:color w:val="auto"/>
          <w:szCs w:val="21"/>
          <w:highlight w:val="none"/>
        </w:rPr>
        <w:t>出保后所需更换的易耗品及配件报价。</w:t>
      </w:r>
    </w:p>
    <w:p w14:paraId="034E2D90">
      <w:pPr>
        <w:spacing w:line="400" w:lineRule="exact"/>
        <w:ind w:firstLine="420"/>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、设备免费维保期内应按国家质量控制相关法规要求提供维保记录及质控记录。</w:t>
      </w:r>
    </w:p>
    <w:p w14:paraId="5C9A0388">
      <w:pPr>
        <w:spacing w:line="400" w:lineRule="exact"/>
        <w:ind w:firstLine="420"/>
        <w:rPr>
          <w:rFonts w:ascii="宋体" w:hAnsi="宋体"/>
          <w:color w:val="auto"/>
          <w:szCs w:val="21"/>
          <w:highlight w:val="none"/>
        </w:rPr>
      </w:pPr>
      <w:r>
        <w:rPr>
          <w:rFonts w:ascii="宋体" w:hAnsi="宋体"/>
          <w:color w:val="auto"/>
          <w:szCs w:val="21"/>
          <w:highlight w:val="none"/>
        </w:rPr>
        <w:t>3</w:t>
      </w:r>
      <w:r>
        <w:rPr>
          <w:rFonts w:hint="eastAsia" w:ascii="宋体" w:hAnsi="宋体"/>
          <w:color w:val="auto"/>
          <w:szCs w:val="21"/>
          <w:highlight w:val="none"/>
        </w:rPr>
        <w:t>、设备交货验收时应提供以下文件的纸质版+电子版文件：</w:t>
      </w:r>
    </w:p>
    <w:p w14:paraId="426BDCB3">
      <w:pPr>
        <w:spacing w:line="400" w:lineRule="exact"/>
        <w:ind w:firstLine="420"/>
        <w:rPr>
          <w:rFonts w:ascii="宋体" w:hAnsi="宋体"/>
          <w:color w:val="auto"/>
          <w:szCs w:val="21"/>
          <w:highlight w:val="none"/>
        </w:rPr>
      </w:pPr>
      <w:r>
        <w:rPr>
          <w:rFonts w:hint="eastAsia" w:ascii="宋体" w:hAnsi="宋体"/>
          <w:color w:val="auto"/>
          <w:szCs w:val="21"/>
          <w:highlight w:val="none"/>
        </w:rPr>
        <w:t>（1）中文说明书（纸质版+电子版）；</w:t>
      </w:r>
    </w:p>
    <w:p w14:paraId="6BE7C1FB">
      <w:pPr>
        <w:spacing w:line="400" w:lineRule="exact"/>
        <w:ind w:firstLine="420"/>
        <w:rPr>
          <w:rFonts w:ascii="宋体" w:hAnsi="宋体"/>
          <w:color w:val="auto"/>
          <w:szCs w:val="21"/>
          <w:highlight w:val="none"/>
        </w:rPr>
      </w:pPr>
      <w:r>
        <w:rPr>
          <w:rFonts w:hint="eastAsia" w:ascii="宋体" w:hAnsi="宋体"/>
          <w:color w:val="auto"/>
          <w:szCs w:val="21"/>
          <w:highlight w:val="none"/>
        </w:rPr>
        <w:t>（2）简易操作说明（卡片/塑封文件+电子版）；</w:t>
      </w:r>
    </w:p>
    <w:p w14:paraId="663962C5">
      <w:pPr>
        <w:spacing w:line="400" w:lineRule="exact"/>
        <w:ind w:firstLine="420"/>
        <w:rPr>
          <w:rFonts w:ascii="宋体" w:hAnsi="宋体"/>
          <w:color w:val="auto"/>
          <w:szCs w:val="21"/>
          <w:highlight w:val="none"/>
        </w:rPr>
      </w:pPr>
      <w:r>
        <w:rPr>
          <w:rFonts w:ascii="宋体" w:hAnsi="宋体" w:cs="宋体"/>
          <w:bCs/>
          <w:color w:val="auto"/>
          <w:szCs w:val="21"/>
          <w:highlight w:val="none"/>
        </w:rPr>
        <w:t>4</w:t>
      </w:r>
      <w:r>
        <w:rPr>
          <w:rFonts w:hint="eastAsia" w:ascii="宋体" w:hAnsi="宋体"/>
          <w:color w:val="auto"/>
          <w:szCs w:val="21"/>
          <w:highlight w:val="none"/>
        </w:rPr>
        <w:t>、</w:t>
      </w:r>
      <w:r>
        <w:rPr>
          <w:rFonts w:hint="eastAsia"/>
          <w:color w:val="auto"/>
          <w:szCs w:val="21"/>
          <w:highlight w:val="none"/>
        </w:rPr>
        <w:t>所投设备属于法定或强检设备的，乙方需承担首次计量检测费用。</w:t>
      </w:r>
      <w:r>
        <w:rPr>
          <w:rFonts w:hint="eastAsia" w:ascii="宋体" w:hAnsi="宋体"/>
          <w:color w:val="auto"/>
          <w:szCs w:val="21"/>
          <w:highlight w:val="none"/>
        </w:rPr>
        <w:t>设备验收时需提供第三方计量检验证书(首检)；</w:t>
      </w:r>
    </w:p>
    <w:p w14:paraId="39EDA561">
      <w:pPr>
        <w:spacing w:line="400" w:lineRule="exact"/>
        <w:ind w:firstLine="420"/>
        <w:rPr>
          <w:rFonts w:ascii="宋体" w:hAnsi="宋体"/>
          <w:b/>
          <w:bCs/>
          <w:color w:val="auto"/>
          <w:szCs w:val="21"/>
          <w:highlight w:val="none"/>
        </w:rPr>
      </w:pPr>
      <w:r>
        <w:rPr>
          <w:rFonts w:hint="eastAsia" w:ascii="宋体" w:hAnsi="宋体"/>
          <w:b/>
          <w:bCs/>
          <w:color w:val="auto"/>
          <w:szCs w:val="21"/>
          <w:highlight w:val="none"/>
        </w:rPr>
        <w:t>七、故障应急预案</w:t>
      </w:r>
    </w:p>
    <w:p w14:paraId="47E0201F">
      <w:pPr>
        <w:spacing w:line="400" w:lineRule="exact"/>
        <w:ind w:firstLine="420"/>
        <w:rPr>
          <w:rFonts w:ascii="宋体" w:hAnsi="宋体"/>
          <w:color w:val="auto"/>
          <w:szCs w:val="21"/>
          <w:highlight w:val="none"/>
        </w:rPr>
      </w:pPr>
      <w:r>
        <w:rPr>
          <w:rFonts w:hint="eastAsia" w:ascii="宋体" w:hAnsi="宋体"/>
          <w:color w:val="auto"/>
          <w:szCs w:val="21"/>
          <w:highlight w:val="none"/>
        </w:rPr>
        <w:t>投标人根据往年设备故障案例，分析设备有可能出现的重大故障，制定出合理的应急预案。</w:t>
      </w:r>
    </w:p>
    <w:p w14:paraId="15D5F439">
      <w:pPr>
        <w:spacing w:line="400" w:lineRule="exact"/>
        <w:ind w:firstLine="420"/>
        <w:rPr>
          <w:rFonts w:ascii="宋体" w:hAnsi="宋体"/>
          <w:color w:val="auto"/>
          <w:szCs w:val="21"/>
          <w:highlight w:val="none"/>
        </w:rPr>
      </w:pPr>
      <w:r>
        <w:rPr>
          <w:rFonts w:hint="eastAsia" w:ascii="宋体" w:hAnsi="宋体"/>
          <w:color w:val="auto"/>
          <w:szCs w:val="21"/>
          <w:highlight w:val="none"/>
        </w:rPr>
        <w:t>①可能出现的重大故障分析，例如设备无法开机或持续处于宕机状态等情况的故障分析，分析故障原因。提供备机的申请流程和送达方案、提供维修机器的远程解决方案；</w:t>
      </w:r>
    </w:p>
    <w:p w14:paraId="447D1D3C">
      <w:pPr>
        <w:spacing w:line="400" w:lineRule="exact"/>
        <w:ind w:firstLine="420"/>
        <w:rPr>
          <w:rFonts w:ascii="宋体" w:hAnsi="宋体"/>
          <w:color w:val="auto"/>
          <w:szCs w:val="21"/>
          <w:highlight w:val="none"/>
        </w:rPr>
      </w:pPr>
      <w:r>
        <w:rPr>
          <w:rFonts w:hint="eastAsia" w:ascii="宋体" w:hAnsi="宋体"/>
          <w:color w:val="auto"/>
          <w:szCs w:val="21"/>
          <w:highlight w:val="none"/>
        </w:rPr>
        <w:t>②本项目的重点、难点分析，例如分析在售后服务过程中可能出现的问题例如售后工程师无法按时到场、或维修配件不能及时到货等情况；</w:t>
      </w:r>
    </w:p>
    <w:p w14:paraId="4810E1C6">
      <w:pPr>
        <w:spacing w:line="400" w:lineRule="exact"/>
        <w:ind w:firstLine="420"/>
        <w:rPr>
          <w:rFonts w:ascii="宋体" w:hAnsi="宋体"/>
          <w:color w:val="auto"/>
          <w:szCs w:val="21"/>
          <w:highlight w:val="none"/>
        </w:rPr>
      </w:pPr>
      <w:r>
        <w:rPr>
          <w:rFonts w:hint="eastAsia" w:ascii="宋体" w:hAnsi="宋体"/>
          <w:color w:val="auto"/>
          <w:szCs w:val="21"/>
          <w:highlight w:val="none"/>
        </w:rPr>
        <w:t>③针对分析的上述故障应急情况，提供对应的解决方案；</w:t>
      </w:r>
    </w:p>
    <w:p w14:paraId="7E535FD4">
      <w:pPr>
        <w:spacing w:line="400" w:lineRule="exact"/>
        <w:ind w:firstLine="420"/>
        <w:rPr>
          <w:rFonts w:ascii="宋体" w:hAnsi="宋体"/>
          <w:b/>
          <w:bCs/>
          <w:color w:val="auto"/>
          <w:szCs w:val="21"/>
          <w:highlight w:val="none"/>
        </w:rPr>
      </w:pPr>
      <w:r>
        <w:rPr>
          <w:rFonts w:hint="eastAsia" w:ascii="宋体" w:hAnsi="宋体"/>
          <w:b/>
          <w:bCs/>
          <w:color w:val="auto"/>
          <w:szCs w:val="21"/>
          <w:highlight w:val="none"/>
        </w:rPr>
        <w:t>八、培训方案</w:t>
      </w:r>
    </w:p>
    <w:p w14:paraId="55F74190">
      <w:pPr>
        <w:spacing w:line="400" w:lineRule="exact"/>
        <w:ind w:firstLine="420"/>
        <w:rPr>
          <w:rFonts w:ascii="宋体" w:hAnsi="宋体"/>
          <w:color w:val="auto"/>
          <w:szCs w:val="21"/>
          <w:highlight w:val="none"/>
        </w:rPr>
      </w:pPr>
      <w:r>
        <w:rPr>
          <w:rFonts w:hint="eastAsia" w:ascii="宋体" w:hAnsi="宋体"/>
          <w:color w:val="auto"/>
          <w:szCs w:val="21"/>
          <w:highlight w:val="none"/>
        </w:rPr>
        <w:t>提供临床科室使用培训及医学工程处维护人员培训；提供培训团队组成情况介绍。提供培训方案，包括①培训需求分析、②培训目标计划、③培训内容及方法计划、④负责培训人员情况、⑤培训设备场地等情况介绍。</w:t>
      </w:r>
    </w:p>
    <w:p w14:paraId="61CE35D8">
      <w:pPr>
        <w:spacing w:line="400" w:lineRule="exact"/>
        <w:ind w:firstLine="420"/>
        <w:rPr>
          <w:rFonts w:ascii="宋体" w:hAnsi="宋体"/>
          <w:color w:val="auto"/>
          <w:szCs w:val="21"/>
          <w:highlight w:val="none"/>
        </w:rPr>
      </w:pPr>
      <w:r>
        <w:rPr>
          <w:rFonts w:hint="eastAsia" w:ascii="宋体" w:hAnsi="宋体"/>
          <w:color w:val="auto"/>
          <w:szCs w:val="21"/>
          <w:highlight w:val="none"/>
        </w:rPr>
        <w:t>①培训需求分析</w:t>
      </w:r>
    </w:p>
    <w:p w14:paraId="6A5ADC21">
      <w:pPr>
        <w:spacing w:line="400" w:lineRule="exact"/>
        <w:ind w:firstLine="420"/>
        <w:rPr>
          <w:rFonts w:ascii="宋体" w:hAnsi="宋体"/>
          <w:color w:val="auto"/>
          <w:szCs w:val="21"/>
          <w:highlight w:val="none"/>
        </w:rPr>
      </w:pPr>
      <w:r>
        <w:rPr>
          <w:rFonts w:hint="eastAsia" w:ascii="宋体" w:hAnsi="宋体"/>
          <w:color w:val="auto"/>
          <w:szCs w:val="21"/>
          <w:highlight w:val="none"/>
        </w:rPr>
        <w:t>针对本项目产品分析采购方科室的培训需求，例如分析采购方人员操作方法的培训需求、实际应用场景的培训需求、系统维护管理方面的培训需求；</w:t>
      </w:r>
    </w:p>
    <w:p w14:paraId="0067BCD7">
      <w:pPr>
        <w:spacing w:line="400" w:lineRule="exact"/>
        <w:ind w:firstLine="420"/>
        <w:rPr>
          <w:rFonts w:ascii="宋体" w:hAnsi="宋体"/>
          <w:color w:val="auto"/>
          <w:szCs w:val="21"/>
          <w:highlight w:val="none"/>
        </w:rPr>
      </w:pPr>
      <w:r>
        <w:rPr>
          <w:rFonts w:hint="eastAsia" w:ascii="宋体" w:hAnsi="宋体"/>
          <w:color w:val="auto"/>
          <w:szCs w:val="21"/>
          <w:highlight w:val="none"/>
        </w:rPr>
        <w:t>中标方负责提供设备操作培训及专业厂家维修培训，保证采购单位工程师及操作人员正常操作设备的各种功能及进行设备基础维修。</w:t>
      </w:r>
    </w:p>
    <w:p w14:paraId="2F69DDE5">
      <w:pPr>
        <w:spacing w:line="400" w:lineRule="exact"/>
        <w:ind w:firstLine="420"/>
        <w:rPr>
          <w:rFonts w:ascii="宋体" w:hAnsi="宋体"/>
          <w:color w:val="auto"/>
          <w:szCs w:val="21"/>
          <w:highlight w:val="none"/>
        </w:rPr>
      </w:pPr>
      <w:r>
        <w:rPr>
          <w:rFonts w:hint="eastAsia" w:ascii="宋体" w:hAnsi="宋体"/>
          <w:color w:val="auto"/>
          <w:szCs w:val="21"/>
          <w:highlight w:val="none"/>
        </w:rPr>
        <w:t>终身维修并标明保修期后的具体维修维护事宜（提供生产商支持的售后服务证明文件和售后服务条款）。</w:t>
      </w:r>
    </w:p>
    <w:p w14:paraId="06CD1018">
      <w:pPr>
        <w:spacing w:line="400" w:lineRule="exact"/>
        <w:ind w:firstLine="420"/>
        <w:rPr>
          <w:rFonts w:ascii="宋体" w:hAnsi="宋体"/>
          <w:color w:val="auto"/>
          <w:szCs w:val="21"/>
          <w:highlight w:val="none"/>
        </w:rPr>
      </w:pPr>
      <w:r>
        <w:rPr>
          <w:rFonts w:hint="eastAsia" w:ascii="宋体" w:hAnsi="宋体"/>
          <w:color w:val="auto"/>
          <w:szCs w:val="21"/>
          <w:highlight w:val="none"/>
        </w:rPr>
        <w:t>②培训目标计划</w:t>
      </w:r>
    </w:p>
    <w:p w14:paraId="0F8C53CE">
      <w:pPr>
        <w:spacing w:line="400" w:lineRule="exact"/>
        <w:ind w:firstLine="420"/>
        <w:rPr>
          <w:rFonts w:ascii="宋体" w:hAnsi="宋体"/>
          <w:color w:val="auto"/>
          <w:szCs w:val="21"/>
          <w:highlight w:val="none"/>
        </w:rPr>
      </w:pPr>
      <w:r>
        <w:rPr>
          <w:rFonts w:hint="eastAsia" w:ascii="宋体" w:hAnsi="宋体"/>
          <w:color w:val="auto"/>
          <w:szCs w:val="21"/>
          <w:highlight w:val="none"/>
        </w:rPr>
        <w:t>针对本项目提供培训目标和计划，例如提供设备正式运作前，技术人员对客户操作、使用、场景应用、系统日常运行、管理、维护等相关培训计划安排、日程表。现场集中培训目标：包括客户操作、场景应用、系统维护管理等均不得少于1次。培训最终目标：投标人须提供所需的培训服务，以确保采购人的技术人员能对投标人所提供的设备和装置的设计、日常运作、故障和例行维护、事故处理和解决方面等有全面性的认识和了解。</w:t>
      </w:r>
    </w:p>
    <w:p w14:paraId="77E7BECF">
      <w:pPr>
        <w:spacing w:line="400" w:lineRule="exact"/>
        <w:ind w:firstLine="420"/>
        <w:rPr>
          <w:rFonts w:ascii="宋体" w:hAnsi="宋体"/>
          <w:color w:val="auto"/>
          <w:szCs w:val="21"/>
          <w:highlight w:val="none"/>
        </w:rPr>
      </w:pPr>
      <w:r>
        <w:rPr>
          <w:rFonts w:hint="eastAsia" w:ascii="宋体" w:hAnsi="宋体"/>
          <w:color w:val="auto"/>
          <w:szCs w:val="21"/>
          <w:highlight w:val="none"/>
        </w:rPr>
        <w:t>③培训内容及方法计划</w:t>
      </w:r>
    </w:p>
    <w:p w14:paraId="65F5F96D">
      <w:pPr>
        <w:spacing w:line="400" w:lineRule="exact"/>
        <w:ind w:firstLine="420"/>
        <w:rPr>
          <w:rFonts w:ascii="宋体" w:hAnsi="宋体"/>
          <w:color w:val="auto"/>
          <w:szCs w:val="21"/>
          <w:highlight w:val="none"/>
        </w:rPr>
      </w:pPr>
      <w:r>
        <w:rPr>
          <w:rFonts w:hint="eastAsia" w:ascii="宋体" w:hAnsi="宋体"/>
          <w:color w:val="auto"/>
          <w:szCs w:val="21"/>
          <w:highlight w:val="none"/>
        </w:rPr>
        <w:t>提供并解释有关设计资料、文件、图纸等，以便采购人操作人员对整套系统的各个方面都能熟练掌握。提供培训所需的材料、设备、幻灯片以及其它的培训教材文件，所有教材文件须以中文说明。投标文件中提供详细的培训资料。</w:t>
      </w:r>
    </w:p>
    <w:p w14:paraId="2870F931">
      <w:pPr>
        <w:spacing w:line="400" w:lineRule="exact"/>
        <w:ind w:firstLine="420"/>
        <w:rPr>
          <w:rFonts w:ascii="宋体" w:hAnsi="宋体"/>
          <w:color w:val="auto"/>
          <w:szCs w:val="21"/>
          <w:highlight w:val="none"/>
        </w:rPr>
      </w:pPr>
      <w:r>
        <w:rPr>
          <w:rFonts w:hint="eastAsia" w:ascii="宋体" w:hAnsi="宋体"/>
          <w:color w:val="auto"/>
          <w:szCs w:val="21"/>
          <w:highlight w:val="none"/>
        </w:rPr>
        <w:t>④负责培训人员情况</w:t>
      </w:r>
    </w:p>
    <w:p w14:paraId="205B0F5B">
      <w:pPr>
        <w:spacing w:line="400" w:lineRule="exact"/>
        <w:ind w:firstLine="420"/>
        <w:rPr>
          <w:rFonts w:ascii="宋体" w:hAnsi="宋体"/>
          <w:color w:val="auto"/>
          <w:szCs w:val="21"/>
          <w:highlight w:val="none"/>
        </w:rPr>
      </w:pPr>
      <w:r>
        <w:rPr>
          <w:rFonts w:hint="eastAsia" w:ascii="宋体" w:hAnsi="宋体"/>
          <w:color w:val="auto"/>
          <w:szCs w:val="21"/>
          <w:highlight w:val="none"/>
        </w:rPr>
        <w:t>投入本项目的负责培训老师，需拟派经验丰富的专业工程师负责进行。设备正式运作前，需提供技术人员对客户操作、使用，系统日常运行、维护等相关培训，现场集中培训不得少于1次。</w:t>
      </w:r>
    </w:p>
    <w:p w14:paraId="72DFDB0E">
      <w:pPr>
        <w:spacing w:line="400" w:lineRule="exact"/>
        <w:ind w:firstLine="420"/>
        <w:rPr>
          <w:rFonts w:ascii="宋体" w:hAnsi="宋体"/>
          <w:color w:val="auto"/>
          <w:szCs w:val="21"/>
          <w:highlight w:val="none"/>
        </w:rPr>
      </w:pPr>
      <w:r>
        <w:rPr>
          <w:rFonts w:hint="eastAsia" w:ascii="宋体" w:hAnsi="宋体"/>
          <w:color w:val="auto"/>
          <w:szCs w:val="21"/>
          <w:highlight w:val="none"/>
        </w:rPr>
        <w:t>⑤培训设备场地等情况介绍</w:t>
      </w:r>
    </w:p>
    <w:p w14:paraId="3B013DC9">
      <w:pPr>
        <w:spacing w:line="400" w:lineRule="exact"/>
        <w:ind w:firstLine="420"/>
        <w:rPr>
          <w:rFonts w:ascii="宋体" w:hAnsi="宋体"/>
          <w:color w:val="auto"/>
          <w:szCs w:val="21"/>
          <w:highlight w:val="none"/>
        </w:rPr>
      </w:pPr>
      <w:r>
        <w:rPr>
          <w:rFonts w:hint="eastAsia" w:ascii="宋体" w:hAnsi="宋体"/>
          <w:color w:val="auto"/>
          <w:szCs w:val="21"/>
          <w:highlight w:val="none"/>
        </w:rPr>
        <w:t>投标人在投标文件中将培训场地和培训时所需电脑、投影等办公设备进行阐述。培训时提供容纳足够人数的会议室以及办公用品，提供培训演示PPT和现场操作视频等。</w:t>
      </w:r>
    </w:p>
    <w:p w14:paraId="21C4B4F3">
      <w:pPr>
        <w:spacing w:line="380" w:lineRule="exact"/>
        <w:ind w:firstLine="422"/>
        <w:rPr>
          <w:rFonts w:ascii="宋体" w:hAnsi="宋体" w:cs="宋体"/>
          <w:b/>
          <w:color w:val="auto"/>
          <w:szCs w:val="21"/>
          <w:highlight w:val="none"/>
        </w:rPr>
      </w:pPr>
      <w:r>
        <w:rPr>
          <w:rFonts w:hint="eastAsia" w:ascii="宋体" w:hAnsi="宋体" w:cs="宋体"/>
          <w:b/>
          <w:color w:val="auto"/>
          <w:szCs w:val="21"/>
          <w:highlight w:val="none"/>
        </w:rPr>
        <w:t>九、</w:t>
      </w:r>
      <w:r>
        <w:rPr>
          <w:rFonts w:ascii="宋体" w:hAnsi="宋体" w:cs="宋体"/>
          <w:b/>
          <w:color w:val="auto"/>
          <w:szCs w:val="21"/>
          <w:highlight w:val="none"/>
        </w:rPr>
        <w:t>产品质量要求：</w:t>
      </w:r>
    </w:p>
    <w:p w14:paraId="0C9DE380">
      <w:pPr>
        <w:spacing w:line="380" w:lineRule="exact"/>
        <w:ind w:firstLine="420"/>
        <w:rPr>
          <w:rFonts w:ascii="宋体" w:hAnsi="宋体" w:cs="宋体"/>
          <w:bCs/>
          <w:color w:val="auto"/>
          <w:szCs w:val="21"/>
          <w:highlight w:val="none"/>
        </w:rPr>
      </w:pPr>
      <w:r>
        <w:rPr>
          <w:rFonts w:hint="eastAsia" w:ascii="宋体" w:hAnsi="宋体" w:cs="宋体"/>
          <w:bCs/>
          <w:color w:val="auto"/>
          <w:szCs w:val="21"/>
          <w:highlight w:val="none"/>
        </w:rPr>
        <w:t>1、产品质量及安装符合国家质量标准和验收规范，并响应招标文件所规定技术性能要求，以及中标人承诺的其他指标。</w:t>
      </w:r>
    </w:p>
    <w:p w14:paraId="191A8A18">
      <w:pPr>
        <w:spacing w:line="380" w:lineRule="exact"/>
        <w:ind w:firstLine="420"/>
        <w:rPr>
          <w:rFonts w:ascii="宋体" w:hAnsi="宋体" w:cs="宋体"/>
          <w:bCs/>
          <w:color w:val="auto"/>
          <w:szCs w:val="21"/>
          <w:highlight w:val="none"/>
        </w:rPr>
      </w:pPr>
      <w:r>
        <w:rPr>
          <w:rFonts w:hint="eastAsia" w:ascii="宋体" w:hAnsi="宋体" w:cs="宋体"/>
          <w:bCs/>
          <w:color w:val="auto"/>
          <w:szCs w:val="21"/>
          <w:highlight w:val="none"/>
        </w:rPr>
        <w:t>2、国家具有强制性标准的，所投产品须符合国家强制性标准。</w:t>
      </w:r>
    </w:p>
    <w:p w14:paraId="3108FF53">
      <w:pPr>
        <w:spacing w:line="380" w:lineRule="exact"/>
        <w:ind w:firstLine="420"/>
        <w:rPr>
          <w:rFonts w:ascii="宋体" w:hAnsi="宋体" w:cs="宋体"/>
          <w:bCs/>
          <w:color w:val="auto"/>
          <w:szCs w:val="21"/>
          <w:highlight w:val="none"/>
        </w:rPr>
      </w:pPr>
      <w:r>
        <w:rPr>
          <w:rFonts w:hint="eastAsia" w:ascii="宋体" w:hAnsi="宋体" w:cs="宋体"/>
          <w:bCs/>
          <w:color w:val="auto"/>
          <w:szCs w:val="21"/>
          <w:highlight w:val="none"/>
        </w:rPr>
        <w:t>3、</w:t>
      </w:r>
      <w:r>
        <w:rPr>
          <w:rFonts w:ascii="宋体" w:hAnsi="宋体" w:cs="宋体"/>
          <w:bCs/>
          <w:color w:val="auto"/>
          <w:szCs w:val="21"/>
          <w:highlight w:val="none"/>
        </w:rPr>
        <w:t>所有设备在到达安装现场时须经</w:t>
      </w:r>
      <w:r>
        <w:rPr>
          <w:rFonts w:hint="eastAsia" w:ascii="宋体" w:hAnsi="宋体" w:cs="宋体"/>
          <w:bCs/>
          <w:color w:val="auto"/>
          <w:szCs w:val="21"/>
          <w:highlight w:val="none"/>
        </w:rPr>
        <w:t>采购单位</w:t>
      </w:r>
      <w:r>
        <w:rPr>
          <w:rFonts w:ascii="宋体" w:hAnsi="宋体" w:cs="宋体"/>
          <w:bCs/>
          <w:color w:val="auto"/>
          <w:szCs w:val="21"/>
          <w:highlight w:val="none"/>
        </w:rPr>
        <w:t>技术人员</w:t>
      </w:r>
      <w:r>
        <w:rPr>
          <w:rFonts w:hint="eastAsia" w:ascii="宋体" w:hAnsi="宋体" w:cs="宋体"/>
          <w:bCs/>
          <w:color w:val="auto"/>
          <w:szCs w:val="21"/>
          <w:highlight w:val="none"/>
        </w:rPr>
        <w:t>记录</w:t>
      </w:r>
      <w:r>
        <w:rPr>
          <w:rFonts w:ascii="宋体" w:hAnsi="宋体" w:cs="宋体"/>
          <w:bCs/>
          <w:color w:val="auto"/>
          <w:szCs w:val="21"/>
          <w:highlight w:val="none"/>
        </w:rPr>
        <w:t>验收后才可进行设备安装，验货时须提交该产品的原</w:t>
      </w:r>
      <w:r>
        <w:rPr>
          <w:rFonts w:hint="eastAsia" w:ascii="宋体" w:hAnsi="宋体" w:cs="宋体"/>
          <w:bCs/>
          <w:color w:val="auto"/>
          <w:szCs w:val="21"/>
          <w:highlight w:val="none"/>
        </w:rPr>
        <w:t>厂</w:t>
      </w:r>
      <w:r>
        <w:rPr>
          <w:rFonts w:ascii="宋体" w:hAnsi="宋体" w:cs="宋体"/>
          <w:bCs/>
          <w:color w:val="auto"/>
          <w:szCs w:val="21"/>
          <w:highlight w:val="none"/>
        </w:rPr>
        <w:t>质量合格证明</w:t>
      </w:r>
      <w:r>
        <w:rPr>
          <w:rFonts w:hint="eastAsia" w:ascii="宋体" w:hAnsi="宋体" w:cs="宋体"/>
          <w:bCs/>
          <w:color w:val="auto"/>
          <w:szCs w:val="21"/>
          <w:highlight w:val="none"/>
        </w:rPr>
        <w:t>及服务质保证明文件。</w:t>
      </w:r>
    </w:p>
    <w:p w14:paraId="1B7994BF">
      <w:pPr>
        <w:spacing w:line="380" w:lineRule="exact"/>
        <w:ind w:firstLine="420"/>
        <w:rPr>
          <w:rFonts w:ascii="宋体" w:hAnsi="宋体" w:cs="宋体"/>
          <w:bCs/>
          <w:color w:val="auto"/>
          <w:szCs w:val="21"/>
          <w:highlight w:val="none"/>
        </w:rPr>
      </w:pPr>
      <w:r>
        <w:rPr>
          <w:rFonts w:hint="eastAsia" w:ascii="宋体" w:hAnsi="宋体" w:cs="宋体"/>
          <w:bCs/>
          <w:color w:val="auto"/>
          <w:szCs w:val="21"/>
          <w:highlight w:val="none"/>
        </w:rPr>
        <w:t>4、</w:t>
      </w:r>
      <w:r>
        <w:rPr>
          <w:rFonts w:ascii="宋体" w:hAnsi="宋体" w:cs="宋体"/>
          <w:bCs/>
          <w:color w:val="auto"/>
          <w:szCs w:val="21"/>
          <w:highlight w:val="none"/>
        </w:rPr>
        <w:t>所有设备、附（配）件应具备该类产品的功能要求，无瑕疵和缺陷，质量为合格产品，同时有明确的生产厂商或制造厂商</w:t>
      </w:r>
      <w:r>
        <w:rPr>
          <w:rFonts w:hint="eastAsia" w:ascii="宋体" w:hAnsi="宋体" w:cs="宋体"/>
          <w:bCs/>
          <w:color w:val="auto"/>
          <w:szCs w:val="21"/>
          <w:highlight w:val="none"/>
        </w:rPr>
        <w:t>。</w:t>
      </w:r>
    </w:p>
    <w:p w14:paraId="40AAC6C4">
      <w:pPr>
        <w:spacing w:line="380" w:lineRule="exact"/>
        <w:ind w:firstLine="420"/>
        <w:rPr>
          <w:rFonts w:ascii="宋体" w:hAnsi="宋体" w:cs="宋体"/>
          <w:bCs/>
          <w:color w:val="auto"/>
          <w:szCs w:val="21"/>
          <w:highlight w:val="none"/>
        </w:rPr>
      </w:pPr>
      <w:r>
        <w:rPr>
          <w:rFonts w:hint="eastAsia" w:ascii="宋体" w:hAnsi="宋体" w:cs="宋体"/>
          <w:bCs/>
          <w:color w:val="auto"/>
          <w:szCs w:val="21"/>
          <w:highlight w:val="none"/>
        </w:rPr>
        <w:t>5、</w:t>
      </w:r>
      <w:r>
        <w:rPr>
          <w:rFonts w:ascii="宋体" w:hAnsi="宋体" w:cs="宋体"/>
          <w:bCs/>
          <w:color w:val="auto"/>
          <w:szCs w:val="21"/>
          <w:highlight w:val="none"/>
        </w:rPr>
        <w:t>缺陷保修：如果设备交付使用后，缺陷多次反复出现，中标方必须提出分析报告和解决方案，</w:t>
      </w:r>
      <w:r>
        <w:rPr>
          <w:rFonts w:hint="eastAsia" w:ascii="宋体" w:hAnsi="宋体" w:cs="宋体"/>
          <w:bCs/>
          <w:color w:val="auto"/>
          <w:szCs w:val="21"/>
          <w:highlight w:val="none"/>
        </w:rPr>
        <w:t>更换该产品，</w:t>
      </w:r>
      <w:r>
        <w:rPr>
          <w:rFonts w:ascii="宋体" w:hAnsi="宋体" w:cs="宋体"/>
          <w:bCs/>
          <w:color w:val="auto"/>
          <w:szCs w:val="21"/>
          <w:highlight w:val="none"/>
        </w:rPr>
        <w:t>直到最后纠正缺陷、</w:t>
      </w:r>
      <w:r>
        <w:rPr>
          <w:rFonts w:hint="eastAsia" w:ascii="宋体" w:hAnsi="宋体" w:cs="宋体"/>
          <w:bCs/>
          <w:color w:val="auto"/>
          <w:szCs w:val="21"/>
          <w:highlight w:val="none"/>
        </w:rPr>
        <w:t>投标人</w:t>
      </w:r>
      <w:r>
        <w:rPr>
          <w:rFonts w:ascii="宋体" w:hAnsi="宋体" w:cs="宋体"/>
          <w:bCs/>
          <w:color w:val="auto"/>
          <w:szCs w:val="21"/>
          <w:highlight w:val="none"/>
        </w:rPr>
        <w:t>提供质保从纠正之日起重新计算质保期</w:t>
      </w:r>
      <w:r>
        <w:rPr>
          <w:rFonts w:hint="eastAsia" w:ascii="宋体" w:hAnsi="宋体" w:cs="宋体"/>
          <w:bCs/>
          <w:color w:val="auto"/>
          <w:szCs w:val="21"/>
          <w:highlight w:val="none"/>
        </w:rPr>
        <w:t>。</w:t>
      </w:r>
    </w:p>
    <w:p w14:paraId="0F665367">
      <w:pPr>
        <w:spacing w:line="380" w:lineRule="exact"/>
        <w:ind w:firstLine="420"/>
        <w:rPr>
          <w:rFonts w:ascii="宋体" w:hAnsi="宋体" w:cs="宋体"/>
          <w:bCs/>
          <w:color w:val="auto"/>
          <w:szCs w:val="21"/>
          <w:highlight w:val="none"/>
        </w:rPr>
      </w:pPr>
      <w:r>
        <w:rPr>
          <w:rFonts w:hint="eastAsia" w:ascii="宋体" w:hAnsi="宋体" w:cs="宋体"/>
          <w:bCs/>
          <w:color w:val="auto"/>
          <w:szCs w:val="21"/>
          <w:highlight w:val="none"/>
        </w:rPr>
        <w:t>6、</w:t>
      </w:r>
      <w:r>
        <w:rPr>
          <w:rFonts w:ascii="宋体" w:hAnsi="宋体" w:cs="宋体"/>
          <w:bCs/>
          <w:color w:val="auto"/>
          <w:szCs w:val="21"/>
          <w:highlight w:val="none"/>
        </w:rPr>
        <w:t>如果是超出</w:t>
      </w:r>
      <w:r>
        <w:rPr>
          <w:rFonts w:hint="eastAsia" w:ascii="宋体" w:hAnsi="宋体" w:cs="宋体"/>
          <w:bCs/>
          <w:color w:val="auto"/>
          <w:szCs w:val="21"/>
          <w:highlight w:val="none"/>
        </w:rPr>
        <w:t>投标人</w:t>
      </w:r>
      <w:r>
        <w:rPr>
          <w:rFonts w:ascii="宋体" w:hAnsi="宋体" w:cs="宋体"/>
          <w:bCs/>
          <w:color w:val="auto"/>
          <w:szCs w:val="21"/>
          <w:highlight w:val="none"/>
        </w:rPr>
        <w:t>的责任范围的疏忽、误操作等情况而导致的更换修正，应由</w:t>
      </w:r>
      <w:r>
        <w:rPr>
          <w:rFonts w:hint="eastAsia" w:ascii="宋体" w:hAnsi="宋体" w:cs="宋体"/>
          <w:bCs/>
          <w:color w:val="auto"/>
          <w:szCs w:val="21"/>
          <w:highlight w:val="none"/>
        </w:rPr>
        <w:t>投标人</w:t>
      </w:r>
      <w:r>
        <w:rPr>
          <w:rFonts w:ascii="宋体" w:hAnsi="宋体" w:cs="宋体"/>
          <w:bCs/>
          <w:color w:val="auto"/>
          <w:szCs w:val="21"/>
          <w:highlight w:val="none"/>
        </w:rPr>
        <w:t>进行修理，其额外费用由双方协商承担。</w:t>
      </w:r>
    </w:p>
    <w:p w14:paraId="34B66CE7">
      <w:pPr>
        <w:spacing w:line="380" w:lineRule="exact"/>
        <w:ind w:firstLine="422"/>
        <w:rPr>
          <w:rFonts w:ascii="宋体" w:hAnsi="宋体" w:cs="宋体"/>
          <w:b/>
          <w:color w:val="auto"/>
          <w:szCs w:val="21"/>
          <w:highlight w:val="none"/>
        </w:rPr>
      </w:pPr>
      <w:r>
        <w:rPr>
          <w:rFonts w:hint="eastAsia" w:ascii="宋体" w:hAnsi="宋体" w:cs="宋体"/>
          <w:b/>
          <w:color w:val="auto"/>
          <w:szCs w:val="21"/>
          <w:highlight w:val="none"/>
        </w:rPr>
        <w:t>十、</w:t>
      </w:r>
      <w:r>
        <w:rPr>
          <w:rFonts w:ascii="宋体" w:hAnsi="宋体" w:cs="宋体"/>
          <w:b/>
          <w:color w:val="auto"/>
          <w:szCs w:val="21"/>
          <w:highlight w:val="none"/>
        </w:rPr>
        <w:t>验收</w:t>
      </w:r>
      <w:r>
        <w:rPr>
          <w:rFonts w:hint="eastAsia" w:ascii="宋体" w:hAnsi="宋体" w:cs="宋体"/>
          <w:b/>
          <w:color w:val="auto"/>
          <w:szCs w:val="21"/>
          <w:highlight w:val="none"/>
        </w:rPr>
        <w:t>要求及标准</w:t>
      </w:r>
      <w:r>
        <w:rPr>
          <w:rFonts w:ascii="宋体" w:hAnsi="宋体" w:cs="宋体"/>
          <w:b/>
          <w:color w:val="auto"/>
          <w:szCs w:val="21"/>
          <w:highlight w:val="none"/>
        </w:rPr>
        <w:t>：</w:t>
      </w:r>
    </w:p>
    <w:p w14:paraId="231BCBBB">
      <w:pPr>
        <w:spacing w:line="380" w:lineRule="exact"/>
        <w:ind w:firstLine="420"/>
        <w:rPr>
          <w:rFonts w:ascii="宋体" w:hAnsi="宋体" w:cs="宋体"/>
          <w:bCs/>
          <w:color w:val="auto"/>
          <w:szCs w:val="21"/>
          <w:highlight w:val="none"/>
        </w:rPr>
      </w:pPr>
      <w:r>
        <w:rPr>
          <w:rFonts w:hint="eastAsia" w:ascii="宋体" w:hAnsi="宋体" w:cs="宋体"/>
          <w:bCs/>
          <w:color w:val="auto"/>
          <w:szCs w:val="21"/>
          <w:highlight w:val="none"/>
        </w:rPr>
        <w:t>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p>
    <w:p w14:paraId="38A2F905">
      <w:pPr>
        <w:spacing w:line="380" w:lineRule="exact"/>
        <w:ind w:firstLine="420"/>
        <w:rPr>
          <w:rFonts w:ascii="宋体" w:hAnsi="宋体" w:cs="宋体"/>
          <w:bCs/>
          <w:color w:val="auto"/>
          <w:szCs w:val="21"/>
          <w:highlight w:val="none"/>
        </w:rPr>
      </w:pPr>
      <w:r>
        <w:rPr>
          <w:rFonts w:hint="eastAsia" w:ascii="宋体" w:hAnsi="宋体" w:cs="宋体"/>
          <w:bCs/>
          <w:color w:val="auto"/>
          <w:szCs w:val="21"/>
          <w:highlight w:val="none"/>
        </w:rPr>
        <w:t>2、验收时，乙方必须参加，由双方签署验收单。</w:t>
      </w:r>
    </w:p>
    <w:p w14:paraId="02F2155C">
      <w:pPr>
        <w:spacing w:line="380" w:lineRule="exact"/>
        <w:ind w:firstLine="420"/>
        <w:rPr>
          <w:rFonts w:ascii="宋体" w:hAnsi="宋体" w:cs="宋体"/>
          <w:bCs/>
          <w:color w:val="auto"/>
          <w:szCs w:val="21"/>
          <w:highlight w:val="none"/>
        </w:rPr>
      </w:pPr>
      <w:r>
        <w:rPr>
          <w:rFonts w:hint="eastAsia" w:ascii="宋体" w:hAnsi="宋体" w:cs="宋体"/>
          <w:bCs/>
          <w:color w:val="auto"/>
          <w:szCs w:val="21"/>
          <w:highlight w:val="none"/>
        </w:rPr>
        <w:t>3、项目完成后，供方需提供所投产品生产厂家的授权书、质保书、保修证明等书面资料，并按国家制造和安装的标准要求检测验收。</w:t>
      </w:r>
    </w:p>
    <w:p w14:paraId="1069F1C5">
      <w:pPr>
        <w:spacing w:line="380" w:lineRule="exact"/>
        <w:ind w:firstLine="420"/>
        <w:rPr>
          <w:rFonts w:ascii="宋体" w:hAnsi="宋体" w:cs="宋体"/>
          <w:bCs/>
          <w:color w:val="auto"/>
          <w:szCs w:val="21"/>
          <w:highlight w:val="none"/>
        </w:rPr>
      </w:pPr>
      <w:r>
        <w:rPr>
          <w:rFonts w:hint="eastAsia" w:ascii="宋体" w:hAnsi="宋体" w:cs="宋体"/>
          <w:bCs/>
          <w:color w:val="auto"/>
          <w:szCs w:val="21"/>
          <w:highlight w:val="none"/>
        </w:rPr>
        <w:t>4、本次采购全部内容为“交钥匙”项目，一切费用均包含在报价内，请各投标人认真考虑其各种风险。</w:t>
      </w:r>
    </w:p>
    <w:p w14:paraId="2681A3CD">
      <w:pPr>
        <w:spacing w:line="380" w:lineRule="exact"/>
        <w:ind w:firstLine="420"/>
        <w:rPr>
          <w:rFonts w:ascii="宋体" w:hAnsi="宋体" w:cs="宋体"/>
          <w:bCs/>
          <w:color w:val="auto"/>
          <w:szCs w:val="21"/>
          <w:highlight w:val="none"/>
        </w:rPr>
      </w:pPr>
      <w:r>
        <w:rPr>
          <w:rFonts w:hint="eastAsia" w:ascii="宋体" w:hAnsi="宋体" w:cs="宋体"/>
          <w:bCs/>
          <w:color w:val="auto"/>
          <w:szCs w:val="21"/>
          <w:highlight w:val="none"/>
        </w:rPr>
        <w:t>5、验收标准：按本招标文件、供应商的投标文件、承诺及国家相关标准为准。如双方对验收结果有分歧，则以苏州市技术质量监督局的检验结果为准，检验费用由有过失的一方支付。</w:t>
      </w:r>
    </w:p>
    <w:p w14:paraId="457A9545">
      <w:pPr>
        <w:spacing w:line="380" w:lineRule="exact"/>
        <w:ind w:firstLine="420"/>
        <w:rPr>
          <w:rFonts w:ascii="宋体" w:hAnsi="宋体" w:cs="宋体"/>
          <w:bCs/>
          <w:color w:val="auto"/>
          <w:szCs w:val="21"/>
          <w:highlight w:val="none"/>
        </w:rPr>
      </w:pPr>
      <w:r>
        <w:rPr>
          <w:rFonts w:hint="eastAsia" w:ascii="宋体" w:hAnsi="宋体" w:cs="宋体"/>
          <w:bCs/>
          <w:color w:val="auto"/>
          <w:szCs w:val="21"/>
          <w:highlight w:val="none"/>
        </w:rPr>
        <w:t>6、货物到达采购人后，投标人应有专人负责看护并派工程技术人员到达现场，在采购人技术人员在场的情况下开箱清点货物，组织安装、调试及操作培训，并承担因此发生的一切费用。</w:t>
      </w:r>
    </w:p>
    <w:p w14:paraId="49787BB0">
      <w:pPr>
        <w:spacing w:line="380" w:lineRule="exact"/>
        <w:ind w:firstLine="420"/>
        <w:rPr>
          <w:rFonts w:ascii="宋体" w:hAnsi="宋体" w:cs="宋体"/>
          <w:bCs/>
          <w:color w:val="auto"/>
          <w:szCs w:val="21"/>
          <w:highlight w:val="none"/>
        </w:rPr>
      </w:pPr>
      <w:r>
        <w:rPr>
          <w:rFonts w:hint="eastAsia" w:ascii="宋体" w:hAnsi="宋体" w:cs="宋体"/>
          <w:bCs/>
          <w:color w:val="auto"/>
          <w:szCs w:val="21"/>
          <w:highlight w:val="none"/>
        </w:rPr>
        <w:t>7、交货过程中如发现不符合本次采购文件</w:t>
      </w:r>
      <w:r>
        <w:rPr>
          <w:rFonts w:hint="eastAsia" w:ascii="宋体" w:hAnsi="宋体" w:cs="宋体"/>
          <w:bCs/>
          <w:color w:val="auto"/>
          <w:szCs w:val="21"/>
          <w:highlight w:val="none"/>
          <w:lang w:eastAsia="zh-CN"/>
        </w:rPr>
        <w:t>所规</w:t>
      </w:r>
      <w:r>
        <w:rPr>
          <w:rFonts w:hint="eastAsia" w:ascii="宋体" w:hAnsi="宋体" w:cs="宋体"/>
          <w:bCs/>
          <w:color w:val="auto"/>
          <w:szCs w:val="21"/>
          <w:highlight w:val="none"/>
        </w:rPr>
        <w:t>定产品，供方应无条件退换。</w:t>
      </w:r>
    </w:p>
    <w:p w14:paraId="112FA755">
      <w:pPr>
        <w:spacing w:line="380" w:lineRule="exact"/>
        <w:ind w:firstLine="420"/>
        <w:rPr>
          <w:b/>
          <w:bCs/>
          <w:color w:val="auto"/>
          <w:szCs w:val="21"/>
          <w:highlight w:val="none"/>
        </w:rPr>
      </w:pPr>
      <w:r>
        <w:rPr>
          <w:rFonts w:hint="eastAsia"/>
          <w:b/>
          <w:bCs/>
          <w:color w:val="auto"/>
          <w:szCs w:val="21"/>
          <w:highlight w:val="none"/>
        </w:rPr>
        <w:t>十一、政策执行</w:t>
      </w:r>
    </w:p>
    <w:p w14:paraId="61336B01">
      <w:pPr>
        <w:spacing w:line="380" w:lineRule="exact"/>
        <w:ind w:firstLine="420"/>
        <w:rPr>
          <w:color w:val="auto"/>
          <w:sz w:val="21"/>
          <w:szCs w:val="21"/>
          <w:highlight w:val="none"/>
        </w:rPr>
      </w:pPr>
      <w:r>
        <w:rPr>
          <w:rFonts w:hint="eastAsia"/>
          <w:color w:val="auto"/>
          <w:sz w:val="21"/>
          <w:szCs w:val="21"/>
          <w:highlight w:val="none"/>
        </w:rPr>
        <w:t>1、本次招标</w:t>
      </w:r>
      <w:r>
        <w:rPr>
          <w:rFonts w:hint="eastAsia"/>
          <w:color w:val="auto"/>
          <w:sz w:val="21"/>
          <w:szCs w:val="21"/>
          <w:highlight w:val="none"/>
          <w:lang w:val="en-US" w:eastAsia="zh-CN"/>
        </w:rPr>
        <w:t>不</w:t>
      </w:r>
      <w:r>
        <w:rPr>
          <w:rFonts w:hint="eastAsia"/>
          <w:color w:val="auto"/>
          <w:sz w:val="21"/>
          <w:szCs w:val="21"/>
          <w:highlight w:val="none"/>
        </w:rPr>
        <w:t>接受进口</w:t>
      </w:r>
      <w:r>
        <w:rPr>
          <w:rFonts w:hint="eastAsia"/>
          <w:color w:val="auto"/>
          <w:sz w:val="21"/>
          <w:szCs w:val="21"/>
          <w:highlight w:val="none"/>
          <w:lang w:val="en-US" w:eastAsia="zh-CN"/>
        </w:rPr>
        <w:t>产品</w:t>
      </w:r>
      <w:r>
        <w:rPr>
          <w:rFonts w:hint="eastAsia"/>
          <w:color w:val="auto"/>
          <w:sz w:val="21"/>
          <w:szCs w:val="21"/>
          <w:highlight w:val="none"/>
        </w:rPr>
        <w:t>投标，进口产品的定义为：指通过中国海关报关验收进入中国境内且产自境外的产品，具体按照苏财购〔2008〕14号江苏省财政厅转发财政部办公厅关于政府采购进口产品管理有关问题的通知的规定。</w:t>
      </w:r>
    </w:p>
    <w:p w14:paraId="326F61FD">
      <w:pPr>
        <w:spacing w:line="380" w:lineRule="exact"/>
        <w:ind w:firstLine="420"/>
        <w:rPr>
          <w:color w:val="auto"/>
          <w:sz w:val="21"/>
          <w:szCs w:val="21"/>
          <w:highlight w:val="none"/>
        </w:rPr>
      </w:pPr>
      <w:r>
        <w:rPr>
          <w:rFonts w:hint="eastAsia"/>
          <w:color w:val="auto"/>
          <w:sz w:val="21"/>
          <w:szCs w:val="21"/>
          <w:highlight w:val="none"/>
        </w:rPr>
        <w:t>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p>
    <w:p w14:paraId="348E89B5">
      <w:pPr>
        <w:spacing w:line="380" w:lineRule="exact"/>
        <w:ind w:firstLine="420"/>
        <w:rPr>
          <w:color w:val="auto"/>
          <w:sz w:val="21"/>
          <w:szCs w:val="21"/>
          <w:highlight w:val="none"/>
        </w:rPr>
      </w:pPr>
      <w:r>
        <w:rPr>
          <w:rFonts w:hint="eastAsia"/>
          <w:color w:val="auto"/>
          <w:sz w:val="21"/>
          <w:szCs w:val="21"/>
          <w:highlight w:val="none"/>
        </w:rPr>
        <w:t>（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p>
    <w:p w14:paraId="57915618">
      <w:pPr>
        <w:spacing w:line="380" w:lineRule="exact"/>
        <w:ind w:firstLine="420"/>
        <w:rPr>
          <w:color w:val="auto"/>
          <w:sz w:val="21"/>
          <w:szCs w:val="21"/>
          <w:highlight w:val="none"/>
        </w:rPr>
      </w:pPr>
      <w:r>
        <w:rPr>
          <w:rFonts w:hint="eastAsia"/>
          <w:color w:val="auto"/>
          <w:sz w:val="21"/>
          <w:szCs w:val="21"/>
          <w:highlight w:val="none"/>
        </w:rPr>
        <w:t>（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p>
    <w:p w14:paraId="619B543B">
      <w:pPr>
        <w:spacing w:line="380" w:lineRule="exact"/>
        <w:ind w:firstLine="420"/>
        <w:rPr>
          <w:color w:val="auto"/>
          <w:sz w:val="21"/>
          <w:szCs w:val="21"/>
          <w:highlight w:val="none"/>
        </w:rPr>
      </w:pPr>
      <w:r>
        <w:rPr>
          <w:rFonts w:hint="eastAsia"/>
          <w:color w:val="auto"/>
          <w:sz w:val="21"/>
          <w:szCs w:val="21"/>
          <w:highlight w:val="none"/>
        </w:rPr>
        <w:t>根据《政府采购促进中小企业发展管理办法》（财库〔2020〕46号）及《中小企业划型标准规定》（工信部联企业〔2011〕300号），本采购项目对应的中小企业划分标准所属行业为：工业。</w:t>
      </w:r>
    </w:p>
    <w:p w14:paraId="47950652">
      <w:pPr>
        <w:spacing w:line="380" w:lineRule="exact"/>
        <w:ind w:firstLine="420"/>
        <w:rPr>
          <w:color w:val="auto"/>
          <w:sz w:val="21"/>
          <w:szCs w:val="21"/>
          <w:highlight w:val="none"/>
        </w:rPr>
      </w:pPr>
      <w:r>
        <w:rPr>
          <w:rFonts w:hint="eastAsia"/>
          <w:color w:val="auto"/>
          <w:sz w:val="21"/>
          <w:szCs w:val="21"/>
          <w:highlight w:val="none"/>
        </w:rPr>
        <w:t>（3）残疾人福利性单位（若为专门面向中小企业采购的项目或者采购包，不再执行价格评审优惠的扶持政策）</w:t>
      </w:r>
    </w:p>
    <w:p w14:paraId="2FC6ABC0">
      <w:pPr>
        <w:spacing w:line="380" w:lineRule="exact"/>
        <w:ind w:firstLine="420"/>
        <w:rPr>
          <w:color w:val="auto"/>
          <w:sz w:val="21"/>
          <w:szCs w:val="21"/>
          <w:highlight w:val="none"/>
        </w:rPr>
      </w:pPr>
      <w:r>
        <w:rPr>
          <w:rFonts w:hint="eastAsia"/>
          <w:color w:val="auto"/>
          <w:sz w:val="21"/>
          <w:szCs w:val="21"/>
          <w:highlight w:val="none"/>
        </w:rPr>
        <w:t>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p>
    <w:p w14:paraId="5B0A5810">
      <w:pPr>
        <w:spacing w:line="380" w:lineRule="exact"/>
        <w:ind w:firstLine="420"/>
        <w:rPr>
          <w:color w:val="auto"/>
          <w:sz w:val="21"/>
          <w:szCs w:val="21"/>
          <w:highlight w:val="none"/>
        </w:rPr>
      </w:pPr>
      <w:r>
        <w:rPr>
          <w:rFonts w:hint="eastAsia"/>
          <w:color w:val="auto"/>
          <w:sz w:val="21"/>
          <w:szCs w:val="21"/>
          <w:highlight w:val="none"/>
        </w:rPr>
        <w:t>（4）监狱企业（若为专门面向中小企业采购的项目或者采购包，不再执行价格评审优惠的扶持政策）</w:t>
      </w:r>
    </w:p>
    <w:p w14:paraId="488498B7">
      <w:pPr>
        <w:spacing w:line="380" w:lineRule="exact"/>
        <w:ind w:firstLine="420"/>
        <w:rPr>
          <w:color w:val="auto"/>
          <w:sz w:val="21"/>
          <w:szCs w:val="21"/>
          <w:highlight w:val="none"/>
        </w:rPr>
      </w:pPr>
      <w:r>
        <w:rPr>
          <w:rFonts w:hint="eastAsia"/>
          <w:color w:val="auto"/>
          <w:sz w:val="21"/>
          <w:szCs w:val="21"/>
          <w:highlight w:val="none"/>
        </w:rPr>
        <w:t>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p>
    <w:p w14:paraId="49B6C4D2">
      <w:pPr>
        <w:spacing w:line="380" w:lineRule="exact"/>
        <w:ind w:firstLine="420"/>
        <w:rPr>
          <w:color w:val="auto"/>
          <w:sz w:val="21"/>
          <w:szCs w:val="21"/>
          <w:highlight w:val="none"/>
        </w:rPr>
      </w:pPr>
      <w:r>
        <w:rPr>
          <w:rFonts w:hint="eastAsia"/>
          <w:color w:val="auto"/>
          <w:sz w:val="21"/>
          <w:szCs w:val="21"/>
          <w:highlight w:val="none"/>
        </w:rPr>
        <w:t>（5）绿色采购</w:t>
      </w:r>
    </w:p>
    <w:p w14:paraId="5BA91CA2">
      <w:pPr>
        <w:spacing w:line="380" w:lineRule="exact"/>
        <w:ind w:firstLine="420"/>
        <w:rPr>
          <w:color w:val="auto"/>
          <w:sz w:val="21"/>
          <w:szCs w:val="21"/>
          <w:highlight w:val="none"/>
        </w:rPr>
      </w:pPr>
      <w:r>
        <w:rPr>
          <w:rFonts w:hint="eastAsia"/>
          <w:color w:val="auto"/>
          <w:sz w:val="21"/>
          <w:szCs w:val="21"/>
          <w:highlight w:val="none"/>
        </w:rPr>
        <w:t>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p>
    <w:p w14:paraId="410AA087">
      <w:pPr>
        <w:spacing w:line="380" w:lineRule="exact"/>
        <w:ind w:firstLine="420"/>
        <w:rPr>
          <w:color w:val="auto"/>
          <w:sz w:val="21"/>
          <w:szCs w:val="21"/>
          <w:highlight w:val="none"/>
        </w:rPr>
      </w:pPr>
      <w:r>
        <w:rPr>
          <w:rFonts w:hint="eastAsia"/>
          <w:color w:val="auto"/>
          <w:sz w:val="21"/>
          <w:szCs w:val="21"/>
          <w:highlight w:val="none"/>
        </w:rPr>
        <w:t>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1C055C0D">
      <w:pPr>
        <w:spacing w:line="380" w:lineRule="exact"/>
        <w:ind w:firstLine="420"/>
        <w:rPr>
          <w:rFonts w:hint="eastAsia"/>
          <w:color w:val="auto"/>
          <w:sz w:val="21"/>
          <w:szCs w:val="21"/>
          <w:highlight w:val="none"/>
        </w:rPr>
      </w:pPr>
      <w:r>
        <w:rPr>
          <w:rFonts w:hint="eastAsia"/>
          <w:color w:val="auto"/>
          <w:sz w:val="21"/>
          <w:szCs w:val="21"/>
          <w:highlight w:val="none"/>
        </w:rPr>
        <w:t>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184CD18B">
      <w:pPr>
        <w:spacing w:line="380" w:lineRule="exact"/>
        <w:ind w:firstLine="420"/>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3</w:t>
      </w:r>
      <w:r>
        <w:rPr>
          <w:rFonts w:hint="eastAsia" w:ascii="Times New Roman" w:hAnsi="Times New Roman" w:eastAsia="宋体" w:cs="Times New Roman"/>
          <w:color w:val="auto"/>
          <w:sz w:val="21"/>
          <w:szCs w:val="21"/>
          <w:highlight w:val="none"/>
        </w:rPr>
        <w:t>、政府采购中实施本国产品标准及相关政策</w:t>
      </w:r>
    </w:p>
    <w:p w14:paraId="11A77B52">
      <w:pPr>
        <w:spacing w:line="380" w:lineRule="exact"/>
        <w:ind w:firstLine="420"/>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lang w:val="en-US" w:eastAsia="zh-CN"/>
        </w:rPr>
        <w:t>1</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rPr>
        <w:t>本项目对采购本国产品给予政策支持，具体内容见招标文件“第</w:t>
      </w:r>
      <w:r>
        <w:rPr>
          <w:rFonts w:hint="eastAsia" w:ascii="Times New Roman" w:hAnsi="Times New Roman" w:eastAsia="宋体" w:cs="Times New Roman"/>
          <w:color w:val="auto"/>
          <w:sz w:val="21"/>
          <w:szCs w:val="21"/>
          <w:highlight w:val="none"/>
          <w:lang w:val="en-US" w:eastAsia="zh-CN"/>
        </w:rPr>
        <w:t>七</w:t>
      </w:r>
      <w:r>
        <w:rPr>
          <w:rFonts w:hint="eastAsia" w:ascii="Times New Roman" w:hAnsi="Times New Roman" w:eastAsia="宋体" w:cs="Times New Roman"/>
          <w:color w:val="auto"/>
          <w:sz w:val="21"/>
          <w:szCs w:val="21"/>
          <w:highlight w:val="none"/>
        </w:rPr>
        <w:t>章 评标方法</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rPr>
        <w:t>评</w:t>
      </w:r>
      <w:r>
        <w:rPr>
          <w:rFonts w:hint="eastAsia" w:ascii="Times New Roman" w:hAnsi="Times New Roman" w:eastAsia="宋体" w:cs="Times New Roman"/>
          <w:color w:val="auto"/>
          <w:sz w:val="21"/>
          <w:szCs w:val="21"/>
          <w:highlight w:val="none"/>
          <w:lang w:val="en-US" w:eastAsia="zh-CN"/>
        </w:rPr>
        <w:t>分</w:t>
      </w:r>
      <w:r>
        <w:rPr>
          <w:rFonts w:hint="eastAsia" w:ascii="Times New Roman" w:hAnsi="Times New Roman" w:eastAsia="宋体" w:cs="Times New Roman"/>
          <w:color w:val="auto"/>
          <w:sz w:val="21"/>
          <w:szCs w:val="21"/>
          <w:highlight w:val="none"/>
        </w:rPr>
        <w:t>标准”。</w:t>
      </w:r>
    </w:p>
    <w:p w14:paraId="29AD37B9">
      <w:pPr>
        <w:spacing w:line="380" w:lineRule="exact"/>
        <w:ind w:firstLine="420"/>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lang w:val="en-US" w:eastAsia="zh-CN"/>
        </w:rPr>
        <w:t>2</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DE7EEB6">
      <w:pPr>
        <w:spacing w:line="380" w:lineRule="exact"/>
        <w:ind w:firstLine="420"/>
        <w:rPr>
          <w:color w:val="auto"/>
          <w:sz w:val="21"/>
          <w:szCs w:val="21"/>
          <w:highlight w:val="none"/>
        </w:rPr>
      </w:pP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lang w:val="en-US" w:eastAsia="zh-CN"/>
        </w:rPr>
        <w:t>3</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810F100">
      <w:pPr>
        <w:pStyle w:val="72"/>
        <w:rPr>
          <w:color w:val="auto"/>
          <w:highlight w:val="none"/>
        </w:rPr>
      </w:pPr>
    </w:p>
    <w:p w14:paraId="3889A5C1">
      <w:pPr>
        <w:spacing w:line="380" w:lineRule="exact"/>
        <w:ind w:firstLine="422"/>
        <w:rPr>
          <w:rFonts w:ascii="宋体" w:hAnsi="宋体" w:cs="宋体"/>
          <w:b/>
          <w:color w:val="auto"/>
          <w:szCs w:val="21"/>
          <w:highlight w:val="none"/>
        </w:rPr>
      </w:pPr>
      <w:r>
        <w:rPr>
          <w:rFonts w:hint="eastAsia" w:ascii="宋体" w:hAnsi="宋体" w:cs="宋体"/>
          <w:b/>
          <w:color w:val="auto"/>
          <w:szCs w:val="21"/>
          <w:highlight w:val="none"/>
        </w:rPr>
        <w:t>十二、综合说明及其它要求：</w:t>
      </w:r>
    </w:p>
    <w:p w14:paraId="1C08AB20">
      <w:pPr>
        <w:spacing w:line="380" w:lineRule="exact"/>
        <w:ind w:firstLine="420"/>
        <w:rPr>
          <w:rFonts w:ascii="宋体" w:hAnsi="宋体" w:cs="宋体"/>
          <w:bCs/>
          <w:color w:val="auto"/>
          <w:szCs w:val="21"/>
          <w:highlight w:val="none"/>
        </w:rPr>
      </w:pPr>
      <w:r>
        <w:rPr>
          <w:rFonts w:hint="eastAsia" w:ascii="宋体" w:hAnsi="宋体" w:cs="宋体"/>
          <w:bCs/>
          <w:color w:val="auto"/>
          <w:szCs w:val="21"/>
          <w:highlight w:val="none"/>
        </w:rPr>
        <w:t>1、投标人须明确所投设备生产厂家、品牌、型号等；须按照投标技术对照表格式对技术参数进行逐条应答、写出具体的数值，投标人必须对所有技术应答负责。</w:t>
      </w:r>
    </w:p>
    <w:p w14:paraId="2B5F7B0C">
      <w:pPr>
        <w:spacing w:line="380" w:lineRule="exact"/>
        <w:ind w:firstLine="420"/>
        <w:rPr>
          <w:rFonts w:ascii="宋体" w:hAnsi="宋体" w:cs="宋体"/>
          <w:bCs/>
          <w:color w:val="auto"/>
          <w:szCs w:val="21"/>
          <w:highlight w:val="none"/>
        </w:rPr>
      </w:pPr>
      <w:r>
        <w:rPr>
          <w:rFonts w:hint="eastAsia" w:ascii="宋体" w:hAnsi="宋体" w:cs="宋体"/>
          <w:bCs/>
          <w:color w:val="auto"/>
          <w:szCs w:val="21"/>
          <w:highlight w:val="none"/>
        </w:rPr>
        <w:t>2、货物到达采购人后，投标人应有专人负责看护并在7天内派工程技术人员到达现场，在采购人技术人员在场的情况下开箱清点货物，组织安装、调试及操作培训，并承担因此发生的一切费用。</w:t>
      </w:r>
    </w:p>
    <w:p w14:paraId="35EE7EC5">
      <w:pPr>
        <w:spacing w:line="380" w:lineRule="exact"/>
        <w:ind w:firstLine="420"/>
        <w:rPr>
          <w:rFonts w:ascii="宋体" w:hAnsi="宋体" w:cs="宋体"/>
          <w:bCs/>
          <w:color w:val="auto"/>
          <w:szCs w:val="21"/>
          <w:highlight w:val="none"/>
        </w:rPr>
      </w:pPr>
      <w:bookmarkStart w:id="10" w:name="OLE_LINK4"/>
      <w:bookmarkStart w:id="11" w:name="OLE_LINK3"/>
      <w:r>
        <w:rPr>
          <w:rFonts w:hint="eastAsia" w:ascii="宋体" w:hAnsi="宋体" w:cs="宋体"/>
          <w:bCs/>
          <w:color w:val="auto"/>
          <w:szCs w:val="21"/>
          <w:highlight w:val="none"/>
        </w:rPr>
        <w:t>3、设备如涉及易损件，需详细提供设备涉及的所有易损件名称、价格。成交后出现未列出的易损件的，视为免费使用，或者视为虚假应标。</w:t>
      </w:r>
      <w:bookmarkEnd w:id="10"/>
      <w:bookmarkEnd w:id="11"/>
    </w:p>
    <w:p w14:paraId="3DAEDC51">
      <w:pPr>
        <w:spacing w:line="380" w:lineRule="exact"/>
        <w:ind w:firstLine="420"/>
        <w:rPr>
          <w:rFonts w:ascii="宋体" w:hAnsi="宋体" w:cs="宋体"/>
          <w:bCs/>
          <w:color w:val="auto"/>
          <w:szCs w:val="21"/>
          <w:highlight w:val="none"/>
        </w:rPr>
      </w:pPr>
      <w:r>
        <w:rPr>
          <w:rFonts w:hint="eastAsia" w:ascii="宋体" w:hAnsi="宋体" w:cs="宋体"/>
          <w:bCs/>
          <w:color w:val="auto"/>
          <w:szCs w:val="21"/>
          <w:highlight w:val="none"/>
        </w:rPr>
        <w:t>4、投标人应提供软件版本免费升级服务（如有，在不涉及硬件情况下）。</w:t>
      </w:r>
    </w:p>
    <w:p w14:paraId="412B8D74">
      <w:pPr>
        <w:spacing w:line="380" w:lineRule="exact"/>
        <w:ind w:firstLine="420"/>
        <w:rPr>
          <w:rFonts w:ascii="宋体" w:hAnsi="宋体" w:cs="宋体"/>
          <w:bCs/>
          <w:color w:val="auto"/>
          <w:szCs w:val="21"/>
          <w:highlight w:val="none"/>
        </w:rPr>
      </w:pPr>
      <w:r>
        <w:rPr>
          <w:rFonts w:hint="eastAsia" w:ascii="宋体" w:hAnsi="宋体" w:cs="宋体"/>
          <w:bCs/>
          <w:color w:val="auto"/>
          <w:szCs w:val="21"/>
          <w:highlight w:val="none"/>
        </w:rPr>
        <w:t>投标人不得以“密码”制约用户。如用户工作和维修需要，应无条件免费开放密码。</w:t>
      </w:r>
    </w:p>
    <w:p w14:paraId="15088562">
      <w:pPr>
        <w:spacing w:line="380" w:lineRule="exact"/>
        <w:ind w:firstLine="420"/>
        <w:rPr>
          <w:rFonts w:ascii="宋体" w:hAnsi="宋体" w:cs="宋体"/>
          <w:bCs/>
          <w:color w:val="auto"/>
          <w:szCs w:val="21"/>
          <w:highlight w:val="none"/>
        </w:rPr>
      </w:pPr>
      <w:r>
        <w:rPr>
          <w:rFonts w:hint="eastAsia" w:ascii="宋体" w:hAnsi="宋体" w:cs="宋体"/>
          <w:bCs/>
          <w:color w:val="auto"/>
          <w:szCs w:val="21"/>
          <w:highlight w:val="none"/>
        </w:rPr>
        <w:t>投标</w:t>
      </w:r>
      <w:r>
        <w:rPr>
          <w:rFonts w:hint="eastAsia" w:ascii="宋体" w:hAnsi="宋体" w:cs="宋体"/>
          <w:bCs/>
          <w:color w:val="auto"/>
          <w:szCs w:val="21"/>
          <w:highlight w:val="none"/>
          <w:lang w:eastAsia="zh-CN"/>
        </w:rPr>
        <w:t>人</w:t>
      </w:r>
      <w:r>
        <w:rPr>
          <w:rFonts w:hint="eastAsia" w:ascii="宋体" w:hAnsi="宋体" w:cs="宋体"/>
          <w:bCs/>
          <w:color w:val="auto"/>
          <w:szCs w:val="21"/>
          <w:highlight w:val="none"/>
        </w:rPr>
        <w:t>对采购人以后设备、系统永久无偿开放。</w:t>
      </w:r>
    </w:p>
    <w:p w14:paraId="17E09542">
      <w:pPr>
        <w:spacing w:line="380" w:lineRule="exact"/>
        <w:ind w:firstLine="420"/>
        <w:rPr>
          <w:rFonts w:ascii="宋体" w:hAnsi="宋体" w:cs="宋体"/>
          <w:bCs/>
          <w:color w:val="auto"/>
          <w:szCs w:val="21"/>
          <w:highlight w:val="none"/>
        </w:rPr>
      </w:pPr>
      <w:r>
        <w:rPr>
          <w:rFonts w:hint="eastAsia" w:ascii="宋体" w:hAnsi="宋体" w:cs="宋体"/>
          <w:bCs/>
          <w:color w:val="auto"/>
          <w:szCs w:val="21"/>
          <w:highlight w:val="none"/>
        </w:rPr>
        <w:t>如发生投标人怠于提供上述义务而导致采购人损失等,采购人有权要求投标人予以赔偿。</w:t>
      </w:r>
    </w:p>
    <w:p w14:paraId="56B2AF95">
      <w:pPr>
        <w:spacing w:line="380" w:lineRule="exact"/>
        <w:ind w:firstLine="420"/>
        <w:rPr>
          <w:rFonts w:ascii="宋体" w:hAnsi="宋体" w:cs="宋体"/>
          <w:bCs/>
          <w:color w:val="auto"/>
          <w:szCs w:val="21"/>
          <w:highlight w:val="none"/>
        </w:rPr>
      </w:pPr>
      <w:r>
        <w:rPr>
          <w:rFonts w:hint="eastAsia" w:ascii="宋体" w:hAnsi="宋体" w:cs="宋体"/>
          <w:bCs/>
          <w:color w:val="auto"/>
          <w:szCs w:val="21"/>
          <w:highlight w:val="none"/>
        </w:rPr>
        <w:t>5、采购人在院内设备维护、信息系统升级、他方软件接入等情况时，投标方无条件免费开放接口，并配合甲方工作。</w:t>
      </w:r>
    </w:p>
    <w:p w14:paraId="30F427DD">
      <w:pPr>
        <w:spacing w:line="380" w:lineRule="exact"/>
        <w:ind w:firstLine="420"/>
        <w:rPr>
          <w:rFonts w:ascii="宋体" w:hAnsi="宋体" w:cs="宋体"/>
          <w:bCs/>
          <w:color w:val="auto"/>
          <w:szCs w:val="21"/>
          <w:highlight w:val="none"/>
        </w:rPr>
      </w:pPr>
      <w:r>
        <w:rPr>
          <w:rFonts w:hint="eastAsia" w:ascii="宋体" w:hAnsi="宋体" w:cs="宋体"/>
          <w:bCs/>
          <w:color w:val="auto"/>
          <w:szCs w:val="21"/>
          <w:highlight w:val="none"/>
        </w:rPr>
        <w:t>6、报价要求：投标总报价一次报定，包括全部内容的产品、材料、安装、调试、人工、机械、保险、运费、劳保、各种税费以及质保期间的一切费用。</w:t>
      </w:r>
    </w:p>
    <w:p w14:paraId="638B3160">
      <w:pPr>
        <w:spacing w:line="380" w:lineRule="exact"/>
        <w:ind w:firstLine="420"/>
        <w:rPr>
          <w:rFonts w:ascii="宋体" w:hAnsi="宋体" w:cs="宋体"/>
          <w:bCs/>
          <w:color w:val="auto"/>
          <w:szCs w:val="21"/>
          <w:highlight w:val="none"/>
        </w:rPr>
      </w:pPr>
      <w:r>
        <w:rPr>
          <w:rFonts w:hint="eastAsia"/>
          <w:color w:val="auto"/>
          <w:szCs w:val="21"/>
          <w:highlight w:val="none"/>
        </w:rPr>
        <w:t>7、投标人的报价明显低于其他通过符合性审查投标人的报价，有可能影响产品质量或者不能诚信履约的，请在投标文件中提供证明其报价合理性书面说明，并提交相关证明材料，包含但不限于厂家说明、报关单（进口产品）、进货凭证、销售业绩等；投标人不能证明其报价合理性的，评标委员将其作为无效投标处理。</w:t>
      </w:r>
    </w:p>
    <w:p w14:paraId="7B2618F9">
      <w:pPr>
        <w:spacing w:line="380" w:lineRule="exact"/>
        <w:ind w:firstLine="420"/>
        <w:rPr>
          <w:rFonts w:ascii="宋体" w:hAnsi="宋体" w:cs="宋体"/>
          <w:bCs/>
          <w:color w:val="auto"/>
          <w:szCs w:val="21"/>
          <w:highlight w:val="none"/>
        </w:rPr>
      </w:pPr>
      <w:r>
        <w:rPr>
          <w:rFonts w:hint="eastAsia" w:ascii="宋体" w:hAnsi="宋体" w:cs="宋体"/>
          <w:bCs/>
          <w:color w:val="auto"/>
          <w:szCs w:val="21"/>
          <w:highlight w:val="none"/>
        </w:rPr>
        <w:t>8、付款方式：详见合同条款。</w:t>
      </w:r>
    </w:p>
    <w:p w14:paraId="1F50701B">
      <w:pPr>
        <w:spacing w:line="380" w:lineRule="exact"/>
        <w:ind w:firstLine="420"/>
        <w:rPr>
          <w:rFonts w:ascii="宋体" w:hAnsi="宋体" w:cs="宋体"/>
          <w:bCs/>
          <w:color w:val="auto"/>
          <w:szCs w:val="21"/>
          <w:highlight w:val="none"/>
        </w:rPr>
      </w:pPr>
      <w:r>
        <w:rPr>
          <w:rFonts w:hint="eastAsia" w:ascii="宋体" w:hAnsi="宋体" w:cs="宋体"/>
          <w:bCs/>
          <w:color w:val="auto"/>
          <w:szCs w:val="21"/>
          <w:highlight w:val="none"/>
        </w:rPr>
        <w:t>9、交货要求：自合同签订生效后接甲方进场通知后15天内供货并安装调试结束且应通过甲方最终验收。</w:t>
      </w:r>
    </w:p>
    <w:p w14:paraId="7DB55C1B">
      <w:pPr>
        <w:spacing w:line="380" w:lineRule="exact"/>
        <w:ind w:firstLine="420"/>
        <w:rPr>
          <w:rFonts w:ascii="宋体" w:hAnsi="宋体" w:cs="宋体"/>
          <w:bCs/>
          <w:color w:val="auto"/>
          <w:szCs w:val="21"/>
          <w:highlight w:val="none"/>
        </w:rPr>
      </w:pPr>
      <w:r>
        <w:rPr>
          <w:rFonts w:hint="eastAsia" w:ascii="宋体" w:hAnsi="宋体" w:cs="宋体"/>
          <w:bCs/>
          <w:color w:val="auto"/>
          <w:szCs w:val="21"/>
          <w:highlight w:val="none"/>
        </w:rPr>
        <w:t>10、交货及安装地点：由乙方负责办理运输将标的物送到采购人所在地。</w:t>
      </w:r>
    </w:p>
    <w:p w14:paraId="415AFD86">
      <w:pPr>
        <w:spacing w:line="380" w:lineRule="exact"/>
        <w:ind w:firstLine="420"/>
        <w:rPr>
          <w:rFonts w:ascii="宋体" w:hAnsi="宋体" w:cs="宋体"/>
          <w:bCs/>
          <w:color w:val="auto"/>
          <w:szCs w:val="21"/>
          <w:highlight w:val="none"/>
        </w:rPr>
      </w:pPr>
      <w:r>
        <w:rPr>
          <w:rFonts w:hint="eastAsia" w:ascii="宋体" w:hAnsi="宋体" w:cs="宋体"/>
          <w:bCs/>
          <w:color w:val="auto"/>
          <w:szCs w:val="21"/>
          <w:highlight w:val="none"/>
        </w:rPr>
        <w:t>11、</w:t>
      </w:r>
      <w:r>
        <w:rPr>
          <w:rFonts w:ascii="宋体" w:hAnsi="宋体" w:cs="宋体"/>
          <w:bCs/>
          <w:color w:val="auto"/>
          <w:szCs w:val="21"/>
          <w:highlight w:val="none"/>
        </w:rPr>
        <w:t>凡涉及采购文件的补充说明和修改，均以</w:t>
      </w:r>
      <w:r>
        <w:rPr>
          <w:rFonts w:hint="eastAsia" w:ascii="宋体" w:hAnsi="宋体" w:cs="宋体"/>
          <w:bCs/>
          <w:color w:val="auto"/>
          <w:szCs w:val="21"/>
          <w:highlight w:val="none"/>
        </w:rPr>
        <w:t>江苏政府采购网、</w:t>
      </w:r>
      <w:r>
        <w:rPr>
          <w:rFonts w:ascii="宋体" w:hAnsi="宋体" w:cs="宋体"/>
          <w:bCs/>
          <w:color w:val="auto"/>
          <w:szCs w:val="21"/>
          <w:highlight w:val="none"/>
        </w:rPr>
        <w:t>苏州政府采购网上发布的通知为准。</w:t>
      </w:r>
    </w:p>
    <w:bookmarkEnd w:id="9"/>
    <w:p w14:paraId="28FE815F">
      <w:pPr>
        <w:jc w:val="center"/>
        <w:rPr>
          <w:rFonts w:ascii="宋体" w:hAnsi="宋体"/>
          <w:b/>
          <w:bCs/>
          <w:color w:val="auto"/>
          <w:sz w:val="32"/>
          <w:szCs w:val="32"/>
          <w:highlight w:val="none"/>
        </w:rPr>
      </w:pPr>
      <w:bookmarkStart w:id="12" w:name="_Hlk99527961"/>
      <w:r>
        <w:rPr>
          <w:rFonts w:ascii="宋体" w:hAnsi="宋体"/>
          <w:b/>
          <w:bCs/>
          <w:color w:val="auto"/>
          <w:sz w:val="32"/>
          <w:szCs w:val="32"/>
          <w:highlight w:val="none"/>
        </w:rPr>
        <w:br w:type="page" w:clear="all"/>
      </w:r>
      <w:r>
        <w:rPr>
          <w:rFonts w:hint="eastAsia" w:ascii="宋体" w:hAnsi="宋体"/>
          <w:b/>
          <w:bCs/>
          <w:color w:val="auto"/>
          <w:sz w:val="32"/>
          <w:szCs w:val="32"/>
          <w:highlight w:val="none"/>
        </w:rPr>
        <w:t>第五章合同一般条款</w:t>
      </w:r>
    </w:p>
    <w:p w14:paraId="2B9509CE">
      <w:pPr>
        <w:spacing w:line="380" w:lineRule="exact"/>
        <w:rPr>
          <w:rFonts w:ascii="宋体" w:hAnsi="宋体"/>
          <w:b/>
          <w:color w:val="auto"/>
          <w:szCs w:val="21"/>
          <w:highlight w:val="none"/>
        </w:rPr>
      </w:pPr>
      <w:r>
        <w:rPr>
          <w:rFonts w:ascii="宋体" w:hAnsi="宋体"/>
          <w:b/>
          <w:color w:val="auto"/>
          <w:szCs w:val="21"/>
          <w:highlight w:val="none"/>
          <w:lang w:val="zh-CN"/>
        </w:rPr>
        <w:t>一、合同文件</w:t>
      </w:r>
    </w:p>
    <w:p w14:paraId="2C2E63AA">
      <w:pPr>
        <w:spacing w:line="380" w:lineRule="exact"/>
        <w:rPr>
          <w:rFonts w:ascii="宋体" w:hAnsi="宋体"/>
          <w:b/>
          <w:color w:val="auto"/>
          <w:szCs w:val="21"/>
          <w:highlight w:val="none"/>
        </w:rPr>
      </w:pPr>
      <w:r>
        <w:rPr>
          <w:rFonts w:ascii="宋体" w:hAnsi="宋体"/>
          <w:b/>
          <w:color w:val="auto"/>
          <w:szCs w:val="21"/>
          <w:highlight w:val="none"/>
        </w:rPr>
        <w:t xml:space="preserve">1. </w:t>
      </w:r>
      <w:r>
        <w:rPr>
          <w:rFonts w:ascii="宋体" w:hAnsi="宋体"/>
          <w:b/>
          <w:color w:val="auto"/>
          <w:szCs w:val="21"/>
          <w:highlight w:val="none"/>
          <w:lang w:val="zh-CN"/>
        </w:rPr>
        <w:t>合同文件适用法律</w:t>
      </w:r>
    </w:p>
    <w:p w14:paraId="080E77BC">
      <w:pPr>
        <w:spacing w:line="380" w:lineRule="exact"/>
        <w:ind w:firstLine="425"/>
        <w:rPr>
          <w:rFonts w:ascii="宋体" w:hAnsi="宋体"/>
          <w:color w:val="auto"/>
          <w:szCs w:val="21"/>
          <w:highlight w:val="none"/>
        </w:rPr>
      </w:pPr>
      <w:r>
        <w:rPr>
          <w:rFonts w:ascii="宋体" w:hAnsi="宋体"/>
          <w:color w:val="auto"/>
          <w:szCs w:val="21"/>
          <w:highlight w:val="none"/>
          <w:lang w:val="zh-CN"/>
        </w:rPr>
        <w:t>1.1适用于合同文件的法律是中华人民共和国现行法律、法规及甲方所在地的地方性法规。</w:t>
      </w:r>
    </w:p>
    <w:p w14:paraId="5D86D126">
      <w:pPr>
        <w:spacing w:line="380" w:lineRule="exact"/>
        <w:rPr>
          <w:rFonts w:ascii="宋体" w:hAnsi="宋体"/>
          <w:b/>
          <w:bCs/>
          <w:color w:val="auto"/>
          <w:szCs w:val="21"/>
          <w:highlight w:val="none"/>
        </w:rPr>
      </w:pPr>
      <w:r>
        <w:rPr>
          <w:rFonts w:ascii="宋体" w:hAnsi="宋体"/>
          <w:b/>
          <w:bCs/>
          <w:color w:val="auto"/>
          <w:szCs w:val="21"/>
          <w:highlight w:val="none"/>
          <w:lang w:val="zh-CN"/>
        </w:rPr>
        <w:t>2. 合同文件组成和解释顺序</w:t>
      </w:r>
    </w:p>
    <w:p w14:paraId="6D8E64AD">
      <w:pPr>
        <w:spacing w:line="380" w:lineRule="exact"/>
        <w:ind w:firstLine="425"/>
        <w:rPr>
          <w:rFonts w:ascii="宋体" w:hAnsi="宋体"/>
          <w:color w:val="auto"/>
          <w:szCs w:val="21"/>
          <w:highlight w:val="none"/>
        </w:rPr>
      </w:pPr>
      <w:r>
        <w:rPr>
          <w:rFonts w:ascii="宋体" w:hAnsi="宋体"/>
          <w:color w:val="auto"/>
          <w:szCs w:val="21"/>
          <w:highlight w:val="none"/>
          <w:lang w:val="zh-CN"/>
        </w:rPr>
        <w:t>2.1合同文件的组成和解释顺序如下：</w:t>
      </w:r>
    </w:p>
    <w:p w14:paraId="32881404">
      <w:pPr>
        <w:spacing w:line="380" w:lineRule="exact"/>
        <w:ind w:firstLine="425"/>
        <w:rPr>
          <w:rFonts w:ascii="宋体" w:hAnsi="宋体"/>
          <w:color w:val="auto"/>
          <w:szCs w:val="21"/>
          <w:highlight w:val="none"/>
        </w:rPr>
      </w:pPr>
      <w:r>
        <w:rPr>
          <w:rFonts w:ascii="宋体" w:hAnsi="宋体"/>
          <w:color w:val="auto"/>
          <w:szCs w:val="21"/>
          <w:highlight w:val="none"/>
          <w:lang w:val="zh-CN"/>
        </w:rPr>
        <w:t>2.1.1 合同的特殊性条款</w:t>
      </w:r>
    </w:p>
    <w:p w14:paraId="435C476F">
      <w:pPr>
        <w:spacing w:line="380" w:lineRule="exact"/>
        <w:ind w:firstLine="425"/>
        <w:rPr>
          <w:rFonts w:ascii="宋体" w:hAnsi="宋体"/>
          <w:color w:val="auto"/>
          <w:szCs w:val="21"/>
          <w:highlight w:val="none"/>
        </w:rPr>
      </w:pPr>
      <w:r>
        <w:rPr>
          <w:rFonts w:ascii="宋体" w:hAnsi="宋体"/>
          <w:color w:val="auto"/>
          <w:szCs w:val="21"/>
          <w:highlight w:val="none"/>
          <w:lang w:val="zh-CN"/>
        </w:rPr>
        <w:t>2.1.2 合同的一般性条款</w:t>
      </w:r>
    </w:p>
    <w:p w14:paraId="35880907">
      <w:pPr>
        <w:spacing w:line="380" w:lineRule="exact"/>
        <w:ind w:firstLine="425"/>
        <w:rPr>
          <w:rFonts w:ascii="宋体" w:hAnsi="宋体"/>
          <w:color w:val="auto"/>
          <w:szCs w:val="21"/>
          <w:highlight w:val="none"/>
        </w:rPr>
      </w:pPr>
      <w:r>
        <w:rPr>
          <w:rFonts w:ascii="宋体" w:hAnsi="宋体"/>
          <w:color w:val="auto"/>
          <w:szCs w:val="21"/>
          <w:highlight w:val="none"/>
          <w:lang w:val="zh-CN"/>
        </w:rPr>
        <w:t>2.1.3 洽商、变更等明确双方权利义务的纪要、协议</w:t>
      </w:r>
    </w:p>
    <w:p w14:paraId="538006E2">
      <w:pPr>
        <w:spacing w:line="380" w:lineRule="exact"/>
        <w:ind w:firstLine="425"/>
        <w:rPr>
          <w:rFonts w:ascii="宋体" w:hAnsi="宋体"/>
          <w:color w:val="auto"/>
          <w:szCs w:val="21"/>
          <w:highlight w:val="none"/>
        </w:rPr>
      </w:pPr>
      <w:r>
        <w:rPr>
          <w:rFonts w:ascii="宋体" w:hAnsi="宋体"/>
          <w:color w:val="auto"/>
          <w:szCs w:val="21"/>
          <w:highlight w:val="none"/>
          <w:lang w:val="zh-CN"/>
        </w:rPr>
        <w:t>2.1.4 中标通知书、投标书和采购文件</w:t>
      </w:r>
    </w:p>
    <w:p w14:paraId="73CA817D">
      <w:pPr>
        <w:spacing w:line="380" w:lineRule="exact"/>
        <w:ind w:firstLine="425"/>
        <w:rPr>
          <w:rFonts w:ascii="宋体" w:hAnsi="宋体"/>
          <w:color w:val="auto"/>
          <w:szCs w:val="21"/>
          <w:highlight w:val="none"/>
        </w:rPr>
      </w:pPr>
      <w:r>
        <w:rPr>
          <w:rFonts w:ascii="宋体" w:hAnsi="宋体"/>
          <w:color w:val="auto"/>
          <w:szCs w:val="21"/>
          <w:highlight w:val="none"/>
          <w:lang w:val="zh-CN"/>
        </w:rPr>
        <w:t>2.1.5 标准、规范和其它有关技术资料、技术要求</w:t>
      </w:r>
    </w:p>
    <w:p w14:paraId="5A45A867">
      <w:pPr>
        <w:spacing w:line="380" w:lineRule="exact"/>
        <w:ind w:firstLine="425"/>
        <w:rPr>
          <w:rFonts w:ascii="宋体" w:hAnsi="宋体"/>
          <w:color w:val="auto"/>
          <w:szCs w:val="21"/>
          <w:highlight w:val="none"/>
        </w:rPr>
      </w:pPr>
      <w:r>
        <w:rPr>
          <w:rFonts w:ascii="宋体" w:hAnsi="宋体"/>
          <w:color w:val="auto"/>
          <w:szCs w:val="21"/>
          <w:highlight w:val="none"/>
          <w:lang w:val="zh-CN"/>
        </w:rPr>
        <w:t>2.2 合同的特殊性条款的效力优于合同的一般性条款的效力</w:t>
      </w:r>
    </w:p>
    <w:p w14:paraId="2183FA13">
      <w:pPr>
        <w:spacing w:line="380" w:lineRule="exact"/>
        <w:rPr>
          <w:rFonts w:ascii="宋体" w:hAnsi="宋体"/>
          <w:b/>
          <w:bCs/>
          <w:color w:val="auto"/>
          <w:szCs w:val="21"/>
          <w:highlight w:val="none"/>
        </w:rPr>
      </w:pPr>
      <w:r>
        <w:rPr>
          <w:rFonts w:ascii="宋体" w:hAnsi="宋体"/>
          <w:b/>
          <w:bCs/>
          <w:color w:val="auto"/>
          <w:szCs w:val="21"/>
          <w:highlight w:val="none"/>
          <w:lang w:val="zh-CN"/>
        </w:rPr>
        <w:t>3. 合同文件使用文字</w:t>
      </w:r>
    </w:p>
    <w:p w14:paraId="108DA7B7">
      <w:pPr>
        <w:spacing w:line="380" w:lineRule="exact"/>
        <w:ind w:firstLine="425"/>
        <w:rPr>
          <w:rFonts w:ascii="宋体" w:hAnsi="宋体"/>
          <w:color w:val="auto"/>
          <w:szCs w:val="21"/>
          <w:highlight w:val="none"/>
        </w:rPr>
      </w:pPr>
      <w:r>
        <w:rPr>
          <w:rFonts w:ascii="宋体" w:hAnsi="宋体"/>
          <w:color w:val="auto"/>
          <w:szCs w:val="21"/>
          <w:highlight w:val="none"/>
          <w:lang w:val="zh-CN"/>
        </w:rPr>
        <w:t>3.1 合同文件使用中文书写、解释和说明</w:t>
      </w:r>
    </w:p>
    <w:p w14:paraId="7641CAAF">
      <w:pPr>
        <w:spacing w:line="380" w:lineRule="exact"/>
        <w:ind w:firstLine="425"/>
        <w:rPr>
          <w:rFonts w:ascii="宋体" w:hAnsi="宋体"/>
          <w:color w:val="auto"/>
          <w:szCs w:val="21"/>
          <w:highlight w:val="none"/>
        </w:rPr>
      </w:pPr>
      <w:r>
        <w:rPr>
          <w:rFonts w:ascii="宋体" w:hAnsi="宋体"/>
          <w:color w:val="auto"/>
          <w:szCs w:val="21"/>
          <w:highlight w:val="none"/>
        </w:rPr>
        <w:t>3</w:t>
      </w:r>
      <w:r>
        <w:rPr>
          <w:rFonts w:ascii="宋体" w:hAnsi="宋体"/>
          <w:color w:val="auto"/>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p>
    <w:p w14:paraId="1558A427">
      <w:pPr>
        <w:spacing w:line="380" w:lineRule="exact"/>
        <w:rPr>
          <w:rFonts w:ascii="宋体" w:hAnsi="宋体"/>
          <w:b/>
          <w:bCs/>
          <w:color w:val="auto"/>
          <w:szCs w:val="21"/>
          <w:highlight w:val="none"/>
        </w:rPr>
      </w:pPr>
    </w:p>
    <w:p w14:paraId="34EB9AA8">
      <w:pPr>
        <w:spacing w:line="380" w:lineRule="exact"/>
        <w:rPr>
          <w:rFonts w:ascii="宋体" w:hAnsi="宋体"/>
          <w:b/>
          <w:bCs/>
          <w:color w:val="auto"/>
          <w:szCs w:val="21"/>
          <w:highlight w:val="none"/>
        </w:rPr>
      </w:pPr>
      <w:r>
        <w:rPr>
          <w:rFonts w:ascii="宋体" w:hAnsi="宋体"/>
          <w:b/>
          <w:bCs/>
          <w:color w:val="auto"/>
          <w:szCs w:val="21"/>
          <w:highlight w:val="none"/>
          <w:lang w:val="zh-CN"/>
        </w:rPr>
        <w:t>二、标的物的一般条款</w:t>
      </w:r>
    </w:p>
    <w:p w14:paraId="0DBAAF70">
      <w:pPr>
        <w:spacing w:line="380" w:lineRule="exact"/>
        <w:rPr>
          <w:rFonts w:ascii="宋体" w:hAnsi="宋体"/>
          <w:b/>
          <w:bCs/>
          <w:color w:val="auto"/>
          <w:szCs w:val="21"/>
          <w:highlight w:val="none"/>
        </w:rPr>
      </w:pPr>
      <w:r>
        <w:rPr>
          <w:rFonts w:ascii="宋体" w:hAnsi="宋体"/>
          <w:b/>
          <w:bCs/>
          <w:color w:val="auto"/>
          <w:szCs w:val="21"/>
          <w:highlight w:val="none"/>
          <w:lang w:val="zh-CN"/>
        </w:rPr>
        <w:t>4.  完整物权</w:t>
      </w:r>
    </w:p>
    <w:p w14:paraId="762567C4">
      <w:pPr>
        <w:spacing w:line="380" w:lineRule="exact"/>
        <w:rPr>
          <w:rFonts w:ascii="宋体" w:hAnsi="宋体"/>
          <w:color w:val="auto"/>
          <w:szCs w:val="21"/>
          <w:highlight w:val="none"/>
        </w:rPr>
      </w:pPr>
      <w:r>
        <w:rPr>
          <w:rFonts w:ascii="宋体" w:hAnsi="宋体"/>
          <w:color w:val="auto"/>
          <w:szCs w:val="21"/>
          <w:highlight w:val="none"/>
          <w:lang w:val="zh-CN"/>
        </w:rPr>
        <w:t>对于出卖的标的物，乙方应当拥有完整物权，并且乙方负有保证第三人不得向甲方主张任何权利（包括知识产权）的义务。</w:t>
      </w:r>
    </w:p>
    <w:p w14:paraId="5E350143">
      <w:pPr>
        <w:spacing w:line="380" w:lineRule="exact"/>
        <w:rPr>
          <w:rFonts w:ascii="宋体" w:hAnsi="宋体"/>
          <w:b/>
          <w:bCs/>
          <w:color w:val="auto"/>
          <w:szCs w:val="21"/>
          <w:highlight w:val="none"/>
        </w:rPr>
      </w:pPr>
      <w:r>
        <w:rPr>
          <w:rFonts w:ascii="宋体" w:hAnsi="宋体"/>
          <w:b/>
          <w:bCs/>
          <w:color w:val="auto"/>
          <w:szCs w:val="21"/>
          <w:highlight w:val="none"/>
          <w:lang w:val="zh-CN"/>
        </w:rPr>
        <w:t>5.  质量保证</w:t>
      </w:r>
    </w:p>
    <w:p w14:paraId="263ACD3E">
      <w:pPr>
        <w:spacing w:line="380" w:lineRule="exact"/>
        <w:ind w:firstLine="425"/>
        <w:rPr>
          <w:rFonts w:ascii="宋体" w:hAnsi="宋体"/>
          <w:color w:val="auto"/>
          <w:szCs w:val="21"/>
          <w:highlight w:val="none"/>
        </w:rPr>
      </w:pPr>
      <w:r>
        <w:rPr>
          <w:rFonts w:ascii="宋体" w:hAnsi="宋体"/>
          <w:color w:val="auto"/>
          <w:szCs w:val="21"/>
          <w:highlight w:val="none"/>
          <w:lang w:val="zh-CN"/>
        </w:rPr>
        <w:t>5.1  乙方应保证</w:t>
      </w:r>
      <w:r>
        <w:rPr>
          <w:rFonts w:hint="eastAsia" w:ascii="宋体" w:hAnsi="宋体"/>
          <w:color w:val="auto"/>
          <w:szCs w:val="21"/>
          <w:highlight w:val="none"/>
          <w:lang w:val="zh-CN"/>
        </w:rPr>
        <w:t>所提</w:t>
      </w:r>
      <w:r>
        <w:rPr>
          <w:rFonts w:ascii="宋体" w:hAnsi="宋体"/>
          <w:color w:val="auto"/>
          <w:szCs w:val="21"/>
          <w:highlight w:val="none"/>
          <w:lang w:val="zh-CN"/>
        </w:rPr>
        <w:t>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p>
    <w:p w14:paraId="1A7EC4E1">
      <w:pPr>
        <w:spacing w:line="380" w:lineRule="exact"/>
        <w:ind w:firstLine="425"/>
        <w:rPr>
          <w:rFonts w:ascii="宋体" w:hAnsi="宋体"/>
          <w:color w:val="auto"/>
          <w:szCs w:val="21"/>
          <w:highlight w:val="none"/>
        </w:rPr>
      </w:pPr>
      <w:r>
        <w:rPr>
          <w:rFonts w:ascii="宋体" w:hAnsi="宋体"/>
          <w:color w:val="auto"/>
          <w:szCs w:val="21"/>
          <w:highlight w:val="none"/>
          <w:lang w:val="zh-CN"/>
        </w:rPr>
        <w:t>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p>
    <w:p w14:paraId="30100B37">
      <w:pPr>
        <w:spacing w:line="380" w:lineRule="exact"/>
        <w:ind w:firstLine="425"/>
        <w:rPr>
          <w:rFonts w:ascii="宋体" w:hAnsi="宋体"/>
          <w:color w:val="auto"/>
          <w:szCs w:val="21"/>
          <w:highlight w:val="none"/>
        </w:rPr>
      </w:pPr>
      <w:r>
        <w:rPr>
          <w:rFonts w:ascii="宋体" w:hAnsi="宋体"/>
          <w:color w:val="auto"/>
          <w:szCs w:val="21"/>
          <w:highlight w:val="none"/>
          <w:lang w:val="zh-CN"/>
        </w:rPr>
        <w:t>5.3  除合同特殊条款规定外，合同条款中标的物的质量保证期均自标的物通过最终验收之日起计算，且质量保证期不低于___年。</w:t>
      </w:r>
    </w:p>
    <w:p w14:paraId="4C68217D">
      <w:pPr>
        <w:spacing w:line="380" w:lineRule="exact"/>
        <w:rPr>
          <w:rFonts w:ascii="宋体" w:hAnsi="宋体"/>
          <w:b/>
          <w:bCs/>
          <w:color w:val="auto"/>
          <w:szCs w:val="21"/>
          <w:highlight w:val="none"/>
        </w:rPr>
      </w:pPr>
      <w:r>
        <w:rPr>
          <w:rFonts w:ascii="宋体" w:hAnsi="宋体"/>
          <w:b/>
          <w:bCs/>
          <w:color w:val="auto"/>
          <w:szCs w:val="21"/>
          <w:highlight w:val="none"/>
          <w:lang w:val="zh-CN"/>
        </w:rPr>
        <w:t>6.  包装</w:t>
      </w:r>
    </w:p>
    <w:p w14:paraId="28FBD074">
      <w:pPr>
        <w:spacing w:line="380" w:lineRule="exact"/>
        <w:ind w:firstLine="425"/>
        <w:rPr>
          <w:rFonts w:ascii="宋体" w:hAnsi="宋体"/>
          <w:color w:val="auto"/>
          <w:szCs w:val="21"/>
          <w:highlight w:val="none"/>
        </w:rPr>
      </w:pPr>
      <w:r>
        <w:rPr>
          <w:rFonts w:ascii="宋体" w:hAnsi="宋体"/>
          <w:color w:val="auto"/>
          <w:szCs w:val="21"/>
          <w:highlight w:val="none"/>
          <w:lang w:val="zh-CN"/>
        </w:rPr>
        <w:t>乙方应当按照约定的包装方式交付标的物。对包装方式没有约定或者约定不明确的，应当按照双方补充协议约定的方式包装，或者按照通用的方式包装，没有通用方式的，应当采取足以保护标的物的包装方式。</w:t>
      </w:r>
    </w:p>
    <w:p w14:paraId="56B74534">
      <w:pPr>
        <w:spacing w:line="380" w:lineRule="exact"/>
        <w:rPr>
          <w:rFonts w:ascii="宋体" w:hAnsi="宋体"/>
          <w:color w:val="auto"/>
          <w:szCs w:val="21"/>
          <w:highlight w:val="none"/>
        </w:rPr>
      </w:pPr>
      <w:r>
        <w:rPr>
          <w:rFonts w:ascii="宋体" w:hAnsi="宋体"/>
          <w:color w:val="auto"/>
          <w:szCs w:val="21"/>
          <w:highlight w:val="none"/>
          <w:lang w:val="zh-CN"/>
        </w:rPr>
        <w:t xml:space="preserve">7. </w:t>
      </w:r>
      <w:r>
        <w:rPr>
          <w:rFonts w:hint="eastAsia" w:ascii="宋体" w:hAnsi="宋体"/>
          <w:color w:val="auto"/>
          <w:szCs w:val="21"/>
          <w:highlight w:val="none"/>
          <w:lang w:val="zh-CN"/>
        </w:rPr>
        <w:t>售后服务</w:t>
      </w:r>
    </w:p>
    <w:p w14:paraId="09F0739C">
      <w:pPr>
        <w:spacing w:line="380" w:lineRule="exact"/>
        <w:ind w:firstLine="425"/>
        <w:rPr>
          <w:rFonts w:ascii="宋体" w:hAnsi="宋体"/>
          <w:color w:val="auto"/>
          <w:szCs w:val="21"/>
          <w:highlight w:val="none"/>
        </w:rPr>
      </w:pPr>
      <w:r>
        <w:rPr>
          <w:rFonts w:hint="eastAsia" w:ascii="宋体" w:hAnsi="宋体"/>
          <w:color w:val="auto"/>
          <w:szCs w:val="21"/>
          <w:highlight w:val="none"/>
          <w:lang w:val="zh-CN"/>
        </w:rPr>
        <w:t>7.1设备质保</w:t>
      </w:r>
      <w:r>
        <w:rPr>
          <w:rFonts w:hint="eastAsia" w:ascii="宋体" w:hAnsi="宋体"/>
          <w:color w:val="auto"/>
          <w:szCs w:val="21"/>
          <w:highlight w:val="none"/>
          <w:u w:val="single"/>
        </w:rPr>
        <w:t xml:space="preserve">    </w:t>
      </w:r>
      <w:r>
        <w:rPr>
          <w:rFonts w:hint="eastAsia" w:ascii="宋体" w:hAnsi="宋体"/>
          <w:color w:val="auto"/>
          <w:szCs w:val="21"/>
          <w:highlight w:val="none"/>
          <w:lang w:val="zh-CN"/>
        </w:rPr>
        <w:t>年；自设备验收合格之日起计算。质保期内，乙方对故障负责，货物更换、维修所涉及的有关费用及由此引起的相关损失由乙方承担，同时相应延长更换和修补零件的质量保证期。对于损坏的零部件，乙方应保证以不高于在设备生产地购买的一般价格提供给甲方。</w:t>
      </w:r>
    </w:p>
    <w:p w14:paraId="3386E078">
      <w:pPr>
        <w:spacing w:line="380" w:lineRule="exact"/>
        <w:ind w:firstLine="425"/>
        <w:rPr>
          <w:rFonts w:ascii="宋体" w:hAnsi="宋体"/>
          <w:color w:val="auto"/>
          <w:szCs w:val="21"/>
          <w:highlight w:val="none"/>
        </w:rPr>
      </w:pPr>
      <w:r>
        <w:rPr>
          <w:rFonts w:hint="eastAsia" w:ascii="宋体" w:hAnsi="宋体"/>
          <w:color w:val="auto"/>
          <w:szCs w:val="21"/>
          <w:highlight w:val="none"/>
          <w:lang w:val="zh-CN"/>
        </w:rPr>
        <w:t>7.2按合同定期到货，安装前乙方需把设备资料报甲方审核；</w:t>
      </w:r>
    </w:p>
    <w:p w14:paraId="2D7193EC">
      <w:pPr>
        <w:spacing w:line="380" w:lineRule="exact"/>
        <w:ind w:firstLine="425"/>
        <w:rPr>
          <w:rFonts w:ascii="宋体" w:hAnsi="宋体"/>
          <w:color w:val="auto"/>
          <w:szCs w:val="21"/>
          <w:highlight w:val="none"/>
        </w:rPr>
      </w:pPr>
      <w:r>
        <w:rPr>
          <w:rFonts w:hint="eastAsia" w:ascii="宋体" w:hAnsi="宋体"/>
          <w:color w:val="auto"/>
          <w:szCs w:val="21"/>
          <w:highlight w:val="none"/>
          <w:lang w:val="zh-CN"/>
        </w:rPr>
        <w:t>7.3终身维修并标明保修期后的具体维修维护事宜；</w:t>
      </w:r>
    </w:p>
    <w:p w14:paraId="5A4AB813">
      <w:pPr>
        <w:spacing w:line="380" w:lineRule="exact"/>
        <w:ind w:firstLine="425"/>
        <w:rPr>
          <w:rFonts w:ascii="宋体" w:hAnsi="宋体"/>
          <w:color w:val="auto"/>
          <w:szCs w:val="21"/>
          <w:highlight w:val="none"/>
        </w:rPr>
      </w:pPr>
      <w:r>
        <w:rPr>
          <w:rFonts w:hint="eastAsia" w:ascii="宋体" w:hAnsi="宋体"/>
          <w:color w:val="auto"/>
          <w:szCs w:val="21"/>
          <w:highlight w:val="none"/>
          <w:lang w:val="zh-CN"/>
        </w:rPr>
        <w:t>7.4在质保期满后，乙方需长期提供优惠价格的主要零配件；</w:t>
      </w:r>
    </w:p>
    <w:p w14:paraId="0A35C2A3">
      <w:pPr>
        <w:spacing w:line="380" w:lineRule="exact"/>
        <w:ind w:firstLine="425"/>
        <w:rPr>
          <w:rFonts w:ascii="宋体" w:hAnsi="宋体"/>
          <w:color w:val="auto"/>
          <w:szCs w:val="21"/>
          <w:highlight w:val="none"/>
        </w:rPr>
      </w:pPr>
      <w:r>
        <w:rPr>
          <w:rFonts w:hint="eastAsia" w:ascii="宋体" w:hAnsi="宋体"/>
          <w:color w:val="auto"/>
          <w:szCs w:val="21"/>
          <w:highlight w:val="none"/>
          <w:lang w:val="zh-CN"/>
        </w:rPr>
        <w:t>7.5乙方保证接到故障电话后能保证2小时内到现场，如需更换设备或送修，必须在48小时内负责解决，且更换维修期间须提供备用设备以保证系统的正常运行。</w:t>
      </w:r>
    </w:p>
    <w:p w14:paraId="323B4D01">
      <w:pPr>
        <w:spacing w:line="380" w:lineRule="exact"/>
        <w:ind w:firstLine="425"/>
        <w:rPr>
          <w:rFonts w:ascii="宋体" w:hAnsi="宋体"/>
          <w:color w:val="auto"/>
          <w:szCs w:val="21"/>
          <w:highlight w:val="none"/>
        </w:rPr>
      </w:pPr>
      <w:r>
        <w:rPr>
          <w:rFonts w:hint="eastAsia" w:ascii="宋体" w:hAnsi="宋体"/>
          <w:color w:val="auto"/>
          <w:szCs w:val="21"/>
          <w:highlight w:val="none"/>
          <w:lang w:val="zh-CN"/>
        </w:rPr>
        <w:t>7.6伴随服务：质保期满后，提供设备最优惠的维修保养及零配件供应价格（具体细则由投标人在电子投标文件中填报）。</w:t>
      </w:r>
    </w:p>
    <w:p w14:paraId="493B69E1">
      <w:pPr>
        <w:spacing w:line="380" w:lineRule="exact"/>
        <w:rPr>
          <w:rFonts w:ascii="宋体" w:hAnsi="宋体"/>
          <w:b/>
          <w:bCs/>
          <w:color w:val="auto"/>
          <w:szCs w:val="21"/>
          <w:highlight w:val="none"/>
        </w:rPr>
      </w:pPr>
      <w:r>
        <w:rPr>
          <w:rFonts w:ascii="宋体" w:hAnsi="宋体"/>
          <w:b/>
          <w:bCs/>
          <w:color w:val="auto"/>
          <w:szCs w:val="21"/>
          <w:highlight w:val="none"/>
          <w:lang w:val="zh-CN"/>
        </w:rPr>
        <w:t>三、标的物的交付、检验和验收</w:t>
      </w:r>
    </w:p>
    <w:p w14:paraId="1DCD8058">
      <w:pPr>
        <w:spacing w:line="380" w:lineRule="exact"/>
        <w:rPr>
          <w:rFonts w:ascii="宋体" w:hAnsi="宋体"/>
          <w:b/>
          <w:bCs/>
          <w:color w:val="auto"/>
          <w:szCs w:val="21"/>
          <w:highlight w:val="none"/>
        </w:rPr>
      </w:pPr>
      <w:r>
        <w:rPr>
          <w:rFonts w:ascii="宋体" w:hAnsi="宋体"/>
          <w:b/>
          <w:bCs/>
          <w:color w:val="auto"/>
          <w:szCs w:val="21"/>
          <w:highlight w:val="none"/>
          <w:lang w:val="zh-CN"/>
        </w:rPr>
        <w:t>8.标的物的交付</w:t>
      </w:r>
    </w:p>
    <w:p w14:paraId="48BE5AD4">
      <w:pPr>
        <w:spacing w:line="380" w:lineRule="exact"/>
        <w:ind w:firstLine="425"/>
        <w:rPr>
          <w:rFonts w:ascii="宋体" w:hAnsi="宋体"/>
          <w:color w:val="auto"/>
          <w:szCs w:val="21"/>
          <w:highlight w:val="none"/>
        </w:rPr>
      </w:pPr>
      <w:r>
        <w:rPr>
          <w:rFonts w:ascii="宋体" w:hAnsi="宋体"/>
          <w:color w:val="auto"/>
          <w:szCs w:val="21"/>
          <w:highlight w:val="none"/>
          <w:lang w:val="zh-CN"/>
        </w:rPr>
        <w:t>8.1 标的物的所有权自标的物交付时转移。</w:t>
      </w:r>
    </w:p>
    <w:p w14:paraId="797145A7">
      <w:pPr>
        <w:spacing w:line="380" w:lineRule="exact"/>
        <w:ind w:firstLine="425"/>
        <w:rPr>
          <w:rFonts w:ascii="宋体" w:hAnsi="宋体"/>
          <w:color w:val="auto"/>
          <w:szCs w:val="21"/>
          <w:highlight w:val="none"/>
        </w:rPr>
      </w:pPr>
      <w:r>
        <w:rPr>
          <w:rFonts w:ascii="宋体" w:hAnsi="宋体"/>
          <w:color w:val="auto"/>
          <w:szCs w:val="21"/>
          <w:highlight w:val="none"/>
          <w:lang w:val="zh-CN"/>
        </w:rPr>
        <w:t>8.2 乙方应当按照约定的期限和约定的地点交付标的物。</w:t>
      </w:r>
    </w:p>
    <w:p w14:paraId="68AD3BE7">
      <w:pPr>
        <w:spacing w:line="380" w:lineRule="exact"/>
        <w:ind w:firstLine="425"/>
        <w:rPr>
          <w:rFonts w:ascii="宋体" w:hAnsi="宋体"/>
          <w:color w:val="auto"/>
          <w:szCs w:val="21"/>
          <w:highlight w:val="none"/>
        </w:rPr>
      </w:pPr>
      <w:r>
        <w:rPr>
          <w:rFonts w:ascii="宋体" w:hAnsi="宋体"/>
          <w:color w:val="auto"/>
          <w:szCs w:val="21"/>
          <w:highlight w:val="none"/>
          <w:lang w:val="zh-CN"/>
        </w:rPr>
        <w:t>8.3 乙方应当按照约定或者交易习惯向甲方交付提取标的物单证以外的有关单证和资料。</w:t>
      </w:r>
    </w:p>
    <w:p w14:paraId="0212C446">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9. </w:t>
      </w:r>
      <w:r>
        <w:rPr>
          <w:rFonts w:hint="eastAsia" w:ascii="宋体" w:hAnsi="宋体"/>
          <w:color w:val="auto"/>
          <w:szCs w:val="21"/>
          <w:highlight w:val="none"/>
          <w:lang w:val="zh-CN"/>
        </w:rPr>
        <w:t>验收标准和方式：</w:t>
      </w:r>
    </w:p>
    <w:p w14:paraId="37AD90D3">
      <w:pPr>
        <w:spacing w:line="380" w:lineRule="exact"/>
        <w:ind w:firstLine="425"/>
        <w:rPr>
          <w:rFonts w:ascii="宋体" w:hAnsi="宋体"/>
          <w:color w:val="auto"/>
          <w:szCs w:val="21"/>
          <w:highlight w:val="none"/>
        </w:rPr>
      </w:pPr>
      <w:r>
        <w:rPr>
          <w:rFonts w:hint="eastAsia" w:ascii="宋体" w:hAnsi="宋体"/>
          <w:color w:val="auto"/>
          <w:szCs w:val="21"/>
          <w:highlight w:val="none"/>
          <w:lang w:val="zh-CN"/>
        </w:rPr>
        <w:t>9.1验收条件：</w:t>
      </w:r>
    </w:p>
    <w:p w14:paraId="6888A3DB">
      <w:pPr>
        <w:spacing w:line="380" w:lineRule="exact"/>
        <w:ind w:firstLine="425"/>
        <w:rPr>
          <w:rFonts w:ascii="宋体" w:hAnsi="宋体"/>
          <w:color w:val="auto"/>
          <w:szCs w:val="21"/>
          <w:highlight w:val="none"/>
        </w:rPr>
      </w:pPr>
      <w:r>
        <w:rPr>
          <w:rFonts w:hint="eastAsia" w:ascii="宋体" w:hAnsi="宋体"/>
          <w:color w:val="auto"/>
          <w:szCs w:val="21"/>
          <w:highlight w:val="none"/>
          <w:lang w:val="zh-CN"/>
        </w:rPr>
        <w:t>（1）乙方应在电子投标文件中提供一份验收大纲，在甲方确认后作为甲方验收的依据；</w:t>
      </w:r>
    </w:p>
    <w:p w14:paraId="7962B662">
      <w:pPr>
        <w:spacing w:line="380" w:lineRule="exact"/>
        <w:ind w:firstLine="425"/>
        <w:rPr>
          <w:rFonts w:ascii="宋体" w:hAnsi="宋体"/>
          <w:color w:val="auto"/>
          <w:szCs w:val="21"/>
          <w:highlight w:val="none"/>
        </w:rPr>
      </w:pPr>
      <w:r>
        <w:rPr>
          <w:rFonts w:hint="eastAsia" w:ascii="宋体" w:hAnsi="宋体"/>
          <w:color w:val="auto"/>
          <w:szCs w:val="21"/>
          <w:highlight w:val="none"/>
          <w:lang w:val="zh-CN"/>
        </w:rPr>
        <w:t>（2）投标设备由甲方及有关部门进行验收；</w:t>
      </w:r>
    </w:p>
    <w:p w14:paraId="540F7EF0">
      <w:pPr>
        <w:spacing w:line="380" w:lineRule="exact"/>
        <w:ind w:firstLine="425"/>
        <w:rPr>
          <w:rFonts w:ascii="宋体" w:hAnsi="宋体"/>
          <w:color w:val="auto"/>
          <w:szCs w:val="21"/>
          <w:highlight w:val="none"/>
        </w:rPr>
      </w:pPr>
      <w:r>
        <w:rPr>
          <w:rFonts w:hint="eastAsia" w:ascii="宋体" w:hAnsi="宋体"/>
          <w:color w:val="auto"/>
          <w:szCs w:val="21"/>
          <w:highlight w:val="none"/>
          <w:lang w:val="zh-CN"/>
        </w:rPr>
        <w:t>（3）设备到达采购方指定地点，应提前通知甲方，由甲方会同专业人员根据有关清单进行验收；</w:t>
      </w:r>
    </w:p>
    <w:p w14:paraId="252F717B">
      <w:pPr>
        <w:spacing w:line="380" w:lineRule="exact"/>
        <w:ind w:firstLine="425"/>
        <w:rPr>
          <w:rFonts w:ascii="宋体" w:hAnsi="宋体"/>
          <w:color w:val="auto"/>
          <w:szCs w:val="21"/>
          <w:highlight w:val="none"/>
        </w:rPr>
      </w:pPr>
      <w:r>
        <w:rPr>
          <w:rFonts w:hint="eastAsia" w:ascii="宋体" w:hAnsi="宋体"/>
          <w:color w:val="auto"/>
          <w:szCs w:val="21"/>
          <w:highlight w:val="none"/>
          <w:lang w:val="zh-CN"/>
        </w:rPr>
        <w:t>（4）设备安装调试完成后，乙方需提供质保书、保修证明等书面资料，并按合同文件、国家制造和安装的标准等要求进行检测验收，质保期自出具验收合格报告之日起算。</w:t>
      </w:r>
    </w:p>
    <w:p w14:paraId="431FD417">
      <w:pPr>
        <w:spacing w:line="380" w:lineRule="exact"/>
        <w:ind w:firstLine="425"/>
        <w:rPr>
          <w:rFonts w:ascii="宋体" w:hAnsi="宋体"/>
          <w:color w:val="auto"/>
          <w:szCs w:val="21"/>
          <w:highlight w:val="none"/>
        </w:rPr>
      </w:pPr>
      <w:r>
        <w:rPr>
          <w:rFonts w:hint="eastAsia" w:ascii="宋体" w:hAnsi="宋体"/>
          <w:color w:val="auto"/>
          <w:szCs w:val="21"/>
          <w:highlight w:val="none"/>
          <w:lang w:val="zh-CN"/>
        </w:rPr>
        <w:t>9.2验收方式：</w:t>
      </w:r>
    </w:p>
    <w:p w14:paraId="13202B89">
      <w:pPr>
        <w:spacing w:line="380" w:lineRule="exact"/>
        <w:ind w:firstLine="425"/>
        <w:rPr>
          <w:rFonts w:ascii="宋体" w:hAnsi="宋体"/>
          <w:color w:val="auto"/>
          <w:szCs w:val="21"/>
          <w:highlight w:val="none"/>
        </w:rPr>
      </w:pPr>
      <w:r>
        <w:rPr>
          <w:rFonts w:hint="eastAsia" w:ascii="宋体" w:hAnsi="宋体"/>
          <w:color w:val="auto"/>
          <w:szCs w:val="21"/>
          <w:highlight w:val="none"/>
          <w:lang w:val="zh-CN"/>
        </w:rPr>
        <w:t>（1）设备安装后，甲方按国家标准及厂方标准进行质量验收。乙方应向甲方提供详细的验收标准、验收手册。当双方对验收标准有争议时，可委托双方一致认可的国家相关权威检测中心进行检测，费用由供货方承担，只有在设备完全正常运转和甲方确认后，设备的安装工作才能认为已全部完成。</w:t>
      </w:r>
    </w:p>
    <w:p w14:paraId="34903C75">
      <w:pPr>
        <w:spacing w:line="380" w:lineRule="exact"/>
        <w:ind w:firstLine="425"/>
        <w:rPr>
          <w:rFonts w:ascii="宋体" w:hAnsi="宋体"/>
          <w:color w:val="auto"/>
          <w:szCs w:val="21"/>
          <w:highlight w:val="none"/>
        </w:rPr>
      </w:pPr>
      <w:r>
        <w:rPr>
          <w:rFonts w:hint="eastAsia" w:ascii="宋体" w:hAnsi="宋体"/>
          <w:color w:val="auto"/>
          <w:szCs w:val="21"/>
          <w:highlight w:val="none"/>
          <w:lang w:val="zh-CN"/>
        </w:rPr>
        <w:t>（2）验收合格后，甲乙双方共同签署验收报告</w:t>
      </w:r>
    </w:p>
    <w:p w14:paraId="73B7FBA7">
      <w:pPr>
        <w:spacing w:line="380" w:lineRule="exact"/>
        <w:rPr>
          <w:rFonts w:ascii="宋体" w:hAnsi="宋体"/>
          <w:b/>
          <w:bCs/>
          <w:color w:val="auto"/>
          <w:szCs w:val="21"/>
          <w:highlight w:val="none"/>
        </w:rPr>
      </w:pPr>
      <w:r>
        <w:rPr>
          <w:rFonts w:ascii="宋体" w:hAnsi="宋体"/>
          <w:b/>
          <w:bCs/>
          <w:color w:val="auto"/>
          <w:szCs w:val="21"/>
          <w:highlight w:val="none"/>
          <w:lang w:val="zh-CN"/>
        </w:rPr>
        <w:t>四、对标的物提出异议的时间和办法</w:t>
      </w:r>
    </w:p>
    <w:p w14:paraId="6BB90AF8">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10.  对标的物提出异议的时间和办法 </w:t>
      </w:r>
    </w:p>
    <w:p w14:paraId="5A4E6177">
      <w:pPr>
        <w:spacing w:line="380" w:lineRule="exact"/>
        <w:ind w:firstLine="425"/>
        <w:rPr>
          <w:rFonts w:ascii="宋体" w:hAnsi="宋体"/>
          <w:color w:val="auto"/>
          <w:szCs w:val="21"/>
          <w:highlight w:val="none"/>
        </w:rPr>
      </w:pPr>
      <w:r>
        <w:rPr>
          <w:rFonts w:ascii="宋体" w:hAnsi="宋体"/>
          <w:color w:val="auto"/>
          <w:szCs w:val="21"/>
          <w:highlight w:val="none"/>
          <w:lang w:val="zh-CN"/>
        </w:rPr>
        <w:t>10.1甲方在验收过程中，应当于双方约定的检验期间内将标的物的数量或质量不符合约定的情形及处理方式以书面形式通知乙方。</w:t>
      </w:r>
    </w:p>
    <w:p w14:paraId="0175AF7F">
      <w:pPr>
        <w:spacing w:line="380" w:lineRule="exact"/>
        <w:ind w:firstLine="425"/>
        <w:rPr>
          <w:rFonts w:ascii="宋体" w:hAnsi="宋体"/>
          <w:color w:val="auto"/>
          <w:szCs w:val="21"/>
          <w:highlight w:val="none"/>
        </w:rPr>
      </w:pPr>
      <w:r>
        <w:rPr>
          <w:rFonts w:ascii="宋体" w:hAnsi="宋体"/>
          <w:color w:val="auto"/>
          <w:szCs w:val="21"/>
          <w:highlight w:val="none"/>
          <w:lang w:val="zh-CN"/>
        </w:rPr>
        <w:t>10.2如甲方在验收期满后既不出具验收合格证明又未提出书面异议的视为乙方所交标的物符合合同规定。</w:t>
      </w:r>
    </w:p>
    <w:p w14:paraId="40E59FC1">
      <w:pPr>
        <w:spacing w:line="380" w:lineRule="exact"/>
        <w:ind w:firstLine="425"/>
        <w:rPr>
          <w:rFonts w:ascii="宋体" w:hAnsi="宋体"/>
          <w:color w:val="auto"/>
          <w:szCs w:val="21"/>
          <w:highlight w:val="none"/>
        </w:rPr>
      </w:pPr>
      <w:r>
        <w:rPr>
          <w:rFonts w:ascii="宋体" w:hAnsi="宋体"/>
          <w:color w:val="auto"/>
          <w:szCs w:val="21"/>
          <w:highlight w:val="none"/>
          <w:lang w:val="zh-CN"/>
        </w:rPr>
        <w:t>10.3乙方应在收到甲方书面异议后七天内负责处理问题，否则将视为默认甲方提出的异议和处理意见。</w:t>
      </w:r>
    </w:p>
    <w:p w14:paraId="1E6B0DDC">
      <w:pPr>
        <w:spacing w:line="380" w:lineRule="exact"/>
        <w:rPr>
          <w:rFonts w:ascii="宋体" w:hAnsi="宋体"/>
          <w:b/>
          <w:bCs/>
          <w:color w:val="auto"/>
          <w:szCs w:val="21"/>
          <w:highlight w:val="none"/>
        </w:rPr>
      </w:pPr>
    </w:p>
    <w:p w14:paraId="484766E5">
      <w:pPr>
        <w:spacing w:line="380" w:lineRule="exact"/>
        <w:rPr>
          <w:rFonts w:ascii="宋体" w:hAnsi="宋体"/>
          <w:b/>
          <w:bCs/>
          <w:color w:val="auto"/>
          <w:szCs w:val="21"/>
          <w:highlight w:val="none"/>
        </w:rPr>
      </w:pPr>
      <w:r>
        <w:rPr>
          <w:rFonts w:ascii="宋体" w:hAnsi="宋体"/>
          <w:b/>
          <w:bCs/>
          <w:color w:val="auto"/>
          <w:szCs w:val="21"/>
          <w:highlight w:val="none"/>
          <w:lang w:val="zh-CN"/>
        </w:rPr>
        <w:t>五、合同价款和支付</w:t>
      </w:r>
    </w:p>
    <w:p w14:paraId="35EF614A">
      <w:pPr>
        <w:spacing w:line="380" w:lineRule="exact"/>
        <w:rPr>
          <w:rFonts w:ascii="宋体" w:hAnsi="宋体"/>
          <w:b/>
          <w:bCs/>
          <w:color w:val="auto"/>
          <w:szCs w:val="21"/>
          <w:highlight w:val="none"/>
        </w:rPr>
      </w:pPr>
      <w:r>
        <w:rPr>
          <w:rFonts w:ascii="宋体" w:hAnsi="宋体"/>
          <w:b/>
          <w:bCs/>
          <w:color w:val="auto"/>
          <w:szCs w:val="21"/>
          <w:highlight w:val="none"/>
        </w:rPr>
        <w:t xml:space="preserve">11.  </w:t>
      </w:r>
      <w:r>
        <w:rPr>
          <w:rFonts w:ascii="宋体" w:hAnsi="宋体"/>
          <w:b/>
          <w:bCs/>
          <w:color w:val="auto"/>
          <w:szCs w:val="21"/>
          <w:highlight w:val="none"/>
          <w:lang w:val="zh-CN"/>
        </w:rPr>
        <w:t>合同价款和支付</w:t>
      </w:r>
    </w:p>
    <w:p w14:paraId="4CA484C0">
      <w:pPr>
        <w:spacing w:line="380" w:lineRule="exact"/>
        <w:ind w:firstLine="425"/>
        <w:rPr>
          <w:rFonts w:ascii="宋体" w:hAnsi="宋体"/>
          <w:color w:val="auto"/>
          <w:szCs w:val="21"/>
          <w:highlight w:val="none"/>
        </w:rPr>
      </w:pPr>
      <w:r>
        <w:rPr>
          <w:rFonts w:ascii="宋体" w:hAnsi="宋体"/>
          <w:color w:val="auto"/>
          <w:szCs w:val="21"/>
          <w:highlight w:val="none"/>
          <w:lang w:val="zh-CN"/>
        </w:rPr>
        <w:t>11.1本合同的结算货币为人民币，单位元。</w:t>
      </w:r>
    </w:p>
    <w:p w14:paraId="5C976BCF">
      <w:pPr>
        <w:spacing w:line="380" w:lineRule="exact"/>
        <w:ind w:firstLine="425"/>
        <w:rPr>
          <w:rFonts w:ascii="宋体" w:hAnsi="宋体"/>
          <w:color w:val="auto"/>
          <w:szCs w:val="21"/>
          <w:highlight w:val="none"/>
        </w:rPr>
      </w:pPr>
      <w:r>
        <w:rPr>
          <w:rFonts w:ascii="宋体" w:hAnsi="宋体"/>
          <w:color w:val="auto"/>
          <w:szCs w:val="21"/>
          <w:highlight w:val="none"/>
          <w:lang w:val="zh-CN"/>
        </w:rPr>
        <w:t>11.2乙方应按照双方签订的合同规定交货并在合同特殊条款规定的期限内持下列单据结算货款。</w:t>
      </w:r>
    </w:p>
    <w:p w14:paraId="5FEEED09">
      <w:pPr>
        <w:spacing w:line="380" w:lineRule="exact"/>
        <w:ind w:firstLine="425"/>
        <w:rPr>
          <w:rFonts w:ascii="宋体" w:hAnsi="宋体"/>
          <w:color w:val="auto"/>
          <w:szCs w:val="21"/>
          <w:highlight w:val="none"/>
        </w:rPr>
      </w:pPr>
      <w:r>
        <w:rPr>
          <w:rFonts w:ascii="宋体" w:hAnsi="宋体"/>
          <w:color w:val="auto"/>
          <w:szCs w:val="21"/>
          <w:highlight w:val="none"/>
          <w:lang w:val="zh-CN"/>
        </w:rPr>
        <w:t>11.2.1合格的销售发票；</w:t>
      </w:r>
    </w:p>
    <w:p w14:paraId="5D630A22">
      <w:pPr>
        <w:spacing w:line="380" w:lineRule="exact"/>
        <w:ind w:firstLine="425"/>
        <w:rPr>
          <w:rFonts w:ascii="宋体" w:hAnsi="宋体"/>
          <w:color w:val="auto"/>
          <w:szCs w:val="21"/>
          <w:highlight w:val="none"/>
        </w:rPr>
      </w:pPr>
      <w:r>
        <w:rPr>
          <w:rFonts w:ascii="宋体" w:hAnsi="宋体"/>
          <w:color w:val="auto"/>
          <w:szCs w:val="21"/>
          <w:highlight w:val="none"/>
          <w:lang w:val="zh-CN"/>
        </w:rPr>
        <w:t>11.2.2甲方签收后的送货回单和验收合格证明。</w:t>
      </w:r>
    </w:p>
    <w:p w14:paraId="63037924">
      <w:pPr>
        <w:spacing w:line="380" w:lineRule="exact"/>
        <w:ind w:firstLine="425"/>
        <w:rPr>
          <w:rFonts w:ascii="宋体" w:hAnsi="宋体"/>
          <w:color w:val="auto"/>
          <w:szCs w:val="21"/>
          <w:highlight w:val="none"/>
        </w:rPr>
      </w:pPr>
      <w:r>
        <w:rPr>
          <w:rFonts w:ascii="宋体" w:hAnsi="宋体"/>
          <w:color w:val="auto"/>
          <w:szCs w:val="21"/>
          <w:highlight w:val="none"/>
          <w:lang w:val="zh-CN"/>
        </w:rPr>
        <w:t>11.3 甲方应按合同特殊条款规定的期限和方式付款。</w:t>
      </w:r>
    </w:p>
    <w:p w14:paraId="4B0D753A">
      <w:pPr>
        <w:spacing w:line="380" w:lineRule="exact"/>
        <w:ind w:firstLine="425"/>
        <w:rPr>
          <w:rFonts w:ascii="宋体" w:hAnsi="宋体"/>
          <w:color w:val="auto"/>
          <w:szCs w:val="21"/>
          <w:highlight w:val="none"/>
        </w:rPr>
      </w:pPr>
      <w:r>
        <w:rPr>
          <w:rFonts w:ascii="宋体" w:hAnsi="宋体"/>
          <w:color w:val="auto"/>
          <w:szCs w:val="21"/>
          <w:highlight w:val="none"/>
          <w:lang w:val="zh-CN"/>
        </w:rPr>
        <w:t>11.4根据现行税法对甲方征收的与本合同有关的一切税费均由甲方承担；根据现行税法对乙方征收的与本合同有关的一切税费均由乙方承担。</w:t>
      </w:r>
    </w:p>
    <w:p w14:paraId="3AA40CA2">
      <w:pPr>
        <w:spacing w:line="380" w:lineRule="exact"/>
        <w:rPr>
          <w:rFonts w:ascii="宋体" w:hAnsi="宋体"/>
          <w:b/>
          <w:bCs/>
          <w:color w:val="auto"/>
          <w:szCs w:val="21"/>
          <w:highlight w:val="none"/>
        </w:rPr>
      </w:pPr>
    </w:p>
    <w:p w14:paraId="2A26BFCF">
      <w:pPr>
        <w:spacing w:line="380" w:lineRule="exact"/>
        <w:rPr>
          <w:rFonts w:ascii="宋体" w:hAnsi="宋体"/>
          <w:b/>
          <w:bCs/>
          <w:color w:val="auto"/>
          <w:szCs w:val="21"/>
          <w:highlight w:val="none"/>
        </w:rPr>
      </w:pPr>
      <w:r>
        <w:rPr>
          <w:rFonts w:ascii="宋体" w:hAnsi="宋体"/>
          <w:b/>
          <w:bCs/>
          <w:color w:val="auto"/>
          <w:szCs w:val="21"/>
          <w:highlight w:val="none"/>
          <w:lang w:val="zh-CN"/>
        </w:rPr>
        <w:t>六、违约责任</w:t>
      </w:r>
    </w:p>
    <w:p w14:paraId="04076C3A">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lang w:val="zh-CN"/>
        </w:rPr>
        <w:t>12.1合同一方不履行合同义务或者履行合同义务不符合约定的，应当承担继续履行、采取补救措施或者赔偿损失等违约责任。</w:t>
      </w:r>
    </w:p>
    <w:p w14:paraId="31B778C6">
      <w:pPr>
        <w:spacing w:line="360" w:lineRule="auto"/>
        <w:ind w:firstLine="422"/>
        <w:rPr>
          <w:rFonts w:ascii="宋体" w:hAnsi="宋体" w:cs="宋体"/>
          <w:b/>
          <w:bCs/>
          <w:color w:val="auto"/>
          <w:szCs w:val="21"/>
          <w:highlight w:val="none"/>
        </w:rPr>
      </w:pPr>
      <w:r>
        <w:rPr>
          <w:rFonts w:hint="eastAsia" w:ascii="宋体" w:hAnsi="宋体" w:cs="宋体"/>
          <w:b/>
          <w:bCs/>
          <w:color w:val="auto"/>
          <w:szCs w:val="21"/>
          <w:highlight w:val="none"/>
          <w:lang w:val="zh-CN"/>
        </w:rPr>
        <w:t>12.2甲方违约责任</w:t>
      </w:r>
    </w:p>
    <w:p w14:paraId="0B78AF70">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lang w:val="zh-CN"/>
        </w:rPr>
        <w:t>12.2.1在合同生效后，甲方要求退货的，应向乙方偿付合同总价款5%的违约金，违约金不足以补偿损失的，乙方有权要求甲方补足。</w:t>
      </w:r>
    </w:p>
    <w:p w14:paraId="00DC3D3F">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12.2.2</w:t>
      </w:r>
      <w:r>
        <w:rPr>
          <w:rFonts w:hint="eastAsia" w:ascii="宋体" w:hAnsi="宋体" w:cs="宋体"/>
          <w:color w:val="auto"/>
          <w:szCs w:val="21"/>
          <w:highlight w:val="none"/>
          <w:lang w:val="zh-CN"/>
        </w:rPr>
        <w:t>甲方逾期付款的应按照逾期付款金额的每天万分之四支付逾期付款违约金。</w:t>
      </w:r>
    </w:p>
    <w:p w14:paraId="79DADEDC">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12.2.3</w:t>
      </w:r>
      <w:r>
        <w:rPr>
          <w:rFonts w:hint="eastAsia" w:ascii="宋体" w:hAnsi="宋体" w:cs="宋体"/>
          <w:color w:val="auto"/>
          <w:szCs w:val="21"/>
          <w:highlight w:val="none"/>
          <w:lang w:val="zh-CN"/>
        </w:rPr>
        <w:t>甲方违反合同规定，拒绝接收乙方交付的合格标的物，应当承担乙方由此造成的损失。</w:t>
      </w:r>
    </w:p>
    <w:p w14:paraId="37E61754">
      <w:pPr>
        <w:spacing w:line="360" w:lineRule="auto"/>
        <w:ind w:firstLine="422"/>
        <w:rPr>
          <w:rFonts w:ascii="宋体" w:hAnsi="宋体" w:cs="宋体"/>
          <w:b/>
          <w:bCs/>
          <w:color w:val="auto"/>
          <w:szCs w:val="21"/>
          <w:highlight w:val="none"/>
        </w:rPr>
      </w:pPr>
      <w:r>
        <w:rPr>
          <w:rFonts w:hint="eastAsia" w:ascii="宋体" w:hAnsi="宋体" w:cs="宋体"/>
          <w:b/>
          <w:bCs/>
          <w:color w:val="auto"/>
          <w:szCs w:val="21"/>
          <w:highlight w:val="none"/>
        </w:rPr>
        <w:t>12.3</w:t>
      </w:r>
      <w:r>
        <w:rPr>
          <w:rFonts w:hint="eastAsia" w:ascii="宋体" w:hAnsi="宋体" w:cs="宋体"/>
          <w:b/>
          <w:bCs/>
          <w:color w:val="auto"/>
          <w:szCs w:val="21"/>
          <w:highlight w:val="none"/>
          <w:lang w:val="zh-CN"/>
        </w:rPr>
        <w:t>乙方违约责任</w:t>
      </w:r>
    </w:p>
    <w:p w14:paraId="2FBC9727">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lang w:val="zh-CN"/>
        </w:rPr>
        <w:t>12.3.1乙方不能交货（逾期超过十五天视为不能交货），或交货不合格从而影响甲方按期正常使用的，甲方有权解除合同，乙方向甲方偿付合同总价款5%的违约金，违约金不足以补偿损失的甲方有权要求乙方补足。</w:t>
      </w:r>
    </w:p>
    <w:p w14:paraId="1D7FB8F2">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12.3.2</w:t>
      </w:r>
      <w:r>
        <w:rPr>
          <w:rFonts w:hint="eastAsia" w:ascii="宋体" w:hAnsi="宋体" w:cs="宋体"/>
          <w:color w:val="auto"/>
          <w:szCs w:val="21"/>
          <w:highlight w:val="none"/>
          <w:lang w:val="zh-CN"/>
        </w:rPr>
        <w:t>乙方逾期交货的，应在发货前与甲方协商，甲方仍需求的，乙方应立即发货并应按照逾期交货部分货款的每天千分之四支付逾期交货违约金，同时承担甲方因此遭致的损失费用。</w:t>
      </w:r>
    </w:p>
    <w:p w14:paraId="5BF41FB0">
      <w:pPr>
        <w:spacing w:line="380" w:lineRule="exact"/>
        <w:rPr>
          <w:rFonts w:ascii="宋体" w:hAnsi="宋体"/>
          <w:b/>
          <w:bCs/>
          <w:color w:val="auto"/>
          <w:szCs w:val="21"/>
          <w:highlight w:val="none"/>
        </w:rPr>
      </w:pPr>
      <w:r>
        <w:rPr>
          <w:rFonts w:hint="eastAsia" w:ascii="宋体" w:hAnsi="宋体"/>
          <w:b/>
          <w:bCs/>
          <w:color w:val="auto"/>
          <w:szCs w:val="21"/>
          <w:highlight w:val="none"/>
        </w:rPr>
        <w:t>七、</w:t>
      </w:r>
      <w:r>
        <w:rPr>
          <w:rFonts w:ascii="宋体" w:hAnsi="宋体"/>
          <w:b/>
          <w:bCs/>
          <w:color w:val="auto"/>
          <w:szCs w:val="21"/>
          <w:highlight w:val="none"/>
          <w:lang w:val="zh-CN"/>
        </w:rPr>
        <w:t>不可抗力</w:t>
      </w:r>
    </w:p>
    <w:p w14:paraId="62724659">
      <w:pPr>
        <w:spacing w:line="380" w:lineRule="exact"/>
        <w:ind w:firstLine="425"/>
        <w:rPr>
          <w:rFonts w:ascii="宋体" w:hAnsi="宋体"/>
          <w:color w:val="auto"/>
          <w:szCs w:val="21"/>
          <w:highlight w:val="none"/>
        </w:rPr>
      </w:pPr>
      <w:r>
        <w:rPr>
          <w:rFonts w:ascii="宋体" w:hAnsi="宋体"/>
          <w:color w:val="auto"/>
          <w:szCs w:val="21"/>
          <w:highlight w:val="none"/>
          <w:lang w:val="zh-CN"/>
        </w:rPr>
        <w:t>1</w:t>
      </w:r>
      <w:r>
        <w:rPr>
          <w:rFonts w:hint="eastAsia" w:ascii="宋体" w:hAnsi="宋体"/>
          <w:color w:val="auto"/>
          <w:szCs w:val="21"/>
          <w:highlight w:val="none"/>
          <w:lang w:val="zh-CN"/>
        </w:rPr>
        <w:t>3</w:t>
      </w:r>
      <w:r>
        <w:rPr>
          <w:rFonts w:ascii="宋体" w:hAnsi="宋体"/>
          <w:color w:val="auto"/>
          <w:szCs w:val="21"/>
          <w:highlight w:val="none"/>
          <w:lang w:val="zh-CN"/>
        </w:rPr>
        <w:t>.1 因不可抗力不能履行合同的，根据不可抗力的影响，部分或者全部免除责任。但合同一方迟延履行后发生不可抗力的，不能免除责任。</w:t>
      </w:r>
    </w:p>
    <w:p w14:paraId="2371649D">
      <w:pPr>
        <w:spacing w:line="380" w:lineRule="exact"/>
        <w:ind w:firstLine="425"/>
        <w:rPr>
          <w:rFonts w:ascii="宋体" w:hAnsi="宋体"/>
          <w:color w:val="auto"/>
          <w:szCs w:val="21"/>
          <w:highlight w:val="none"/>
        </w:rPr>
      </w:pPr>
      <w:r>
        <w:rPr>
          <w:rFonts w:ascii="宋体" w:hAnsi="宋体"/>
          <w:color w:val="auto"/>
          <w:szCs w:val="21"/>
          <w:highlight w:val="none"/>
          <w:lang w:val="zh-CN"/>
        </w:rPr>
        <w:t>1</w:t>
      </w:r>
      <w:r>
        <w:rPr>
          <w:rFonts w:hint="eastAsia" w:ascii="宋体" w:hAnsi="宋体"/>
          <w:color w:val="auto"/>
          <w:szCs w:val="21"/>
          <w:highlight w:val="none"/>
          <w:lang w:val="zh-CN"/>
        </w:rPr>
        <w:t>3</w:t>
      </w:r>
      <w:r>
        <w:rPr>
          <w:rFonts w:ascii="宋体" w:hAnsi="宋体"/>
          <w:color w:val="auto"/>
          <w:szCs w:val="21"/>
          <w:highlight w:val="none"/>
          <w:lang w:val="zh-CN"/>
        </w:rPr>
        <w:t>.2 合同一方因不可抗力不能履行合同的，应当及时通知对方，以减轻可能给对方造成的损失，并应当在合理期限内提供证明。</w:t>
      </w:r>
    </w:p>
    <w:p w14:paraId="164E7B02">
      <w:pPr>
        <w:spacing w:line="380" w:lineRule="exact"/>
        <w:rPr>
          <w:rFonts w:ascii="宋体" w:hAnsi="宋体"/>
          <w:b/>
          <w:bCs/>
          <w:color w:val="auto"/>
          <w:szCs w:val="21"/>
          <w:highlight w:val="none"/>
        </w:rPr>
      </w:pPr>
    </w:p>
    <w:p w14:paraId="5F8741EF">
      <w:pPr>
        <w:spacing w:line="380" w:lineRule="exact"/>
        <w:rPr>
          <w:rFonts w:ascii="宋体" w:hAnsi="宋体"/>
          <w:b/>
          <w:bCs/>
          <w:color w:val="auto"/>
          <w:szCs w:val="21"/>
          <w:highlight w:val="none"/>
        </w:rPr>
      </w:pPr>
      <w:r>
        <w:rPr>
          <w:rFonts w:hint="eastAsia" w:ascii="宋体" w:hAnsi="宋体"/>
          <w:b/>
          <w:bCs/>
          <w:color w:val="auto"/>
          <w:szCs w:val="21"/>
          <w:highlight w:val="none"/>
          <w:lang w:val="zh-CN"/>
        </w:rPr>
        <w:t>八</w:t>
      </w:r>
      <w:r>
        <w:rPr>
          <w:rFonts w:ascii="宋体" w:hAnsi="宋体"/>
          <w:b/>
          <w:bCs/>
          <w:color w:val="auto"/>
          <w:szCs w:val="21"/>
          <w:highlight w:val="none"/>
          <w:lang w:val="zh-CN"/>
        </w:rPr>
        <w:t>、索赔</w:t>
      </w:r>
    </w:p>
    <w:p w14:paraId="4E64E408">
      <w:pPr>
        <w:spacing w:line="380" w:lineRule="exact"/>
        <w:rPr>
          <w:rFonts w:ascii="宋体" w:hAnsi="宋体"/>
          <w:b/>
          <w:bCs/>
          <w:color w:val="auto"/>
          <w:szCs w:val="21"/>
          <w:highlight w:val="none"/>
        </w:rPr>
      </w:pPr>
      <w:r>
        <w:rPr>
          <w:rFonts w:ascii="宋体" w:hAnsi="宋体"/>
          <w:b/>
          <w:bCs/>
          <w:color w:val="auto"/>
          <w:szCs w:val="21"/>
          <w:highlight w:val="none"/>
          <w:lang w:val="zh-CN"/>
        </w:rPr>
        <w:t>1</w:t>
      </w:r>
      <w:r>
        <w:rPr>
          <w:rFonts w:hint="eastAsia" w:ascii="宋体" w:hAnsi="宋体"/>
          <w:b/>
          <w:bCs/>
          <w:color w:val="auto"/>
          <w:szCs w:val="21"/>
          <w:highlight w:val="none"/>
          <w:lang w:val="zh-CN"/>
        </w:rPr>
        <w:t>4</w:t>
      </w:r>
      <w:r>
        <w:rPr>
          <w:rFonts w:ascii="宋体" w:hAnsi="宋体"/>
          <w:b/>
          <w:bCs/>
          <w:color w:val="auto"/>
          <w:szCs w:val="21"/>
          <w:highlight w:val="none"/>
          <w:lang w:val="zh-CN"/>
        </w:rPr>
        <w:t>. 索赔</w:t>
      </w:r>
    </w:p>
    <w:p w14:paraId="6AF93B26">
      <w:pPr>
        <w:spacing w:line="380" w:lineRule="exact"/>
        <w:ind w:firstLine="425"/>
        <w:rPr>
          <w:rFonts w:ascii="宋体" w:hAnsi="宋体"/>
          <w:color w:val="auto"/>
          <w:szCs w:val="21"/>
          <w:highlight w:val="none"/>
        </w:rPr>
      </w:pPr>
      <w:r>
        <w:rPr>
          <w:rFonts w:ascii="宋体" w:hAnsi="宋体"/>
          <w:color w:val="auto"/>
          <w:szCs w:val="21"/>
          <w:highlight w:val="none"/>
          <w:lang w:val="zh-CN"/>
        </w:rPr>
        <w:t>1</w:t>
      </w:r>
      <w:r>
        <w:rPr>
          <w:rFonts w:hint="eastAsia" w:ascii="宋体" w:hAnsi="宋体"/>
          <w:color w:val="auto"/>
          <w:szCs w:val="21"/>
          <w:highlight w:val="none"/>
          <w:lang w:val="zh-CN"/>
        </w:rPr>
        <w:t>4</w:t>
      </w:r>
      <w:r>
        <w:rPr>
          <w:rFonts w:ascii="宋体" w:hAnsi="宋体"/>
          <w:color w:val="auto"/>
          <w:szCs w:val="21"/>
          <w:highlight w:val="none"/>
          <w:lang w:val="zh-CN"/>
        </w:rPr>
        <w:t>.1甲方有权根据当地产品质量检验机构或其它有权部门出具的检验证书向乙方提出索赔。</w:t>
      </w:r>
    </w:p>
    <w:p w14:paraId="23576B43">
      <w:pPr>
        <w:spacing w:line="380" w:lineRule="exact"/>
        <w:ind w:firstLine="425"/>
        <w:rPr>
          <w:rFonts w:ascii="宋体" w:hAnsi="宋体"/>
          <w:color w:val="auto"/>
          <w:szCs w:val="21"/>
          <w:highlight w:val="none"/>
        </w:rPr>
      </w:pPr>
      <w:r>
        <w:rPr>
          <w:rFonts w:ascii="宋体" w:hAnsi="宋体"/>
          <w:color w:val="auto"/>
          <w:szCs w:val="21"/>
          <w:highlight w:val="none"/>
          <w:lang w:val="zh-CN"/>
        </w:rPr>
        <w:t>1</w:t>
      </w:r>
      <w:r>
        <w:rPr>
          <w:rFonts w:hint="eastAsia" w:ascii="宋体" w:hAnsi="宋体"/>
          <w:color w:val="auto"/>
          <w:szCs w:val="21"/>
          <w:highlight w:val="none"/>
          <w:lang w:val="zh-CN"/>
        </w:rPr>
        <w:t>4</w:t>
      </w:r>
      <w:r>
        <w:rPr>
          <w:rFonts w:ascii="宋体" w:hAnsi="宋体"/>
          <w:color w:val="auto"/>
          <w:szCs w:val="21"/>
          <w:highlight w:val="none"/>
          <w:lang w:val="zh-CN"/>
        </w:rPr>
        <w:t>.2 在本合同规定的检验期和质量保证期内，如果乙方对甲方提出的索赔或差异有责任，则乙方应按甲方同意的下列一种或多种方式解决索赔事宜：</w:t>
      </w:r>
    </w:p>
    <w:p w14:paraId="111E179C">
      <w:pPr>
        <w:spacing w:line="380" w:lineRule="exact"/>
        <w:ind w:firstLine="425"/>
        <w:rPr>
          <w:rFonts w:ascii="宋体" w:hAnsi="宋体"/>
          <w:color w:val="auto"/>
          <w:szCs w:val="21"/>
          <w:highlight w:val="none"/>
        </w:rPr>
      </w:pPr>
      <w:r>
        <w:rPr>
          <w:rFonts w:ascii="宋体" w:hAnsi="宋体"/>
          <w:color w:val="auto"/>
          <w:szCs w:val="21"/>
          <w:highlight w:val="none"/>
          <w:lang w:val="zh-CN"/>
        </w:rPr>
        <w:t>1</w:t>
      </w:r>
      <w:r>
        <w:rPr>
          <w:rFonts w:hint="eastAsia" w:ascii="宋体" w:hAnsi="宋体"/>
          <w:color w:val="auto"/>
          <w:szCs w:val="21"/>
          <w:highlight w:val="none"/>
          <w:lang w:val="zh-CN"/>
        </w:rPr>
        <w:t>4</w:t>
      </w:r>
      <w:r>
        <w:rPr>
          <w:rFonts w:ascii="宋体" w:hAnsi="宋体"/>
          <w:color w:val="auto"/>
          <w:szCs w:val="21"/>
          <w:highlight w:val="none"/>
          <w:lang w:val="zh-CN"/>
        </w:rPr>
        <w:t>.2.1 乙方同意退货，并按合同规定的货币将货款退还给甲方，并承担由此发生的一切损失和费用，包括利息、银行手续费、运费、保险费、检验费、仓储费、装卸费以及为保护退回标的物所需的其它必要费用。</w:t>
      </w:r>
    </w:p>
    <w:p w14:paraId="3F2AC1F6">
      <w:pPr>
        <w:spacing w:line="380" w:lineRule="exact"/>
        <w:ind w:firstLine="425"/>
        <w:rPr>
          <w:rFonts w:ascii="宋体" w:hAnsi="宋体"/>
          <w:color w:val="auto"/>
          <w:szCs w:val="21"/>
          <w:highlight w:val="none"/>
        </w:rPr>
      </w:pPr>
      <w:r>
        <w:rPr>
          <w:rFonts w:ascii="宋体" w:hAnsi="宋体"/>
          <w:color w:val="auto"/>
          <w:szCs w:val="21"/>
          <w:highlight w:val="none"/>
          <w:lang w:val="zh-CN"/>
        </w:rPr>
        <w:t>1</w:t>
      </w:r>
      <w:r>
        <w:rPr>
          <w:rFonts w:hint="eastAsia" w:ascii="宋体" w:hAnsi="宋体"/>
          <w:color w:val="auto"/>
          <w:szCs w:val="21"/>
          <w:highlight w:val="none"/>
          <w:lang w:val="zh-CN"/>
        </w:rPr>
        <w:t>4</w:t>
      </w:r>
      <w:r>
        <w:rPr>
          <w:rFonts w:ascii="宋体" w:hAnsi="宋体"/>
          <w:color w:val="auto"/>
          <w:szCs w:val="21"/>
          <w:highlight w:val="none"/>
          <w:lang w:val="zh-CN"/>
        </w:rPr>
        <w:t>.2.2 根据标的物的低劣程度、损坏程度以及甲方遭受损失的数额，经双方协商确定降低标的物的价格。</w:t>
      </w:r>
    </w:p>
    <w:p w14:paraId="6CECED21">
      <w:pPr>
        <w:spacing w:line="380" w:lineRule="exact"/>
        <w:ind w:firstLine="425"/>
        <w:rPr>
          <w:rFonts w:ascii="宋体" w:hAnsi="宋体"/>
          <w:color w:val="auto"/>
          <w:szCs w:val="21"/>
          <w:highlight w:val="none"/>
        </w:rPr>
      </w:pPr>
      <w:r>
        <w:rPr>
          <w:rFonts w:ascii="宋体" w:hAnsi="宋体"/>
          <w:color w:val="auto"/>
          <w:szCs w:val="21"/>
          <w:highlight w:val="none"/>
          <w:lang w:val="zh-CN"/>
        </w:rPr>
        <w:t>1</w:t>
      </w:r>
      <w:r>
        <w:rPr>
          <w:rFonts w:hint="eastAsia" w:ascii="宋体" w:hAnsi="宋体"/>
          <w:color w:val="auto"/>
          <w:szCs w:val="21"/>
          <w:highlight w:val="none"/>
          <w:lang w:val="zh-CN"/>
        </w:rPr>
        <w:t>4</w:t>
      </w:r>
      <w:r>
        <w:rPr>
          <w:rFonts w:ascii="宋体" w:hAnsi="宋体"/>
          <w:color w:val="auto"/>
          <w:szCs w:val="21"/>
          <w:highlight w:val="none"/>
          <w:lang w:val="zh-CN"/>
        </w:rPr>
        <w:t>.2.3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p>
    <w:p w14:paraId="397FF7D7">
      <w:pPr>
        <w:spacing w:line="380" w:lineRule="exact"/>
        <w:ind w:firstLine="425"/>
        <w:rPr>
          <w:rFonts w:ascii="宋体" w:hAnsi="宋体"/>
          <w:color w:val="auto"/>
          <w:szCs w:val="21"/>
          <w:highlight w:val="none"/>
        </w:rPr>
      </w:pPr>
      <w:r>
        <w:rPr>
          <w:rFonts w:ascii="宋体" w:hAnsi="宋体"/>
          <w:color w:val="auto"/>
          <w:szCs w:val="21"/>
          <w:highlight w:val="none"/>
          <w:lang w:val="zh-CN"/>
        </w:rPr>
        <w:t>1</w:t>
      </w:r>
      <w:r>
        <w:rPr>
          <w:rFonts w:hint="eastAsia" w:ascii="宋体" w:hAnsi="宋体"/>
          <w:color w:val="auto"/>
          <w:szCs w:val="21"/>
          <w:highlight w:val="none"/>
          <w:lang w:val="zh-CN"/>
        </w:rPr>
        <w:t>4</w:t>
      </w:r>
      <w:r>
        <w:rPr>
          <w:rFonts w:ascii="宋体" w:hAnsi="宋体"/>
          <w:color w:val="auto"/>
          <w:szCs w:val="21"/>
          <w:highlight w:val="none"/>
          <w:lang w:val="zh-CN"/>
        </w:rPr>
        <w:t>.3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p>
    <w:p w14:paraId="68C75435">
      <w:pPr>
        <w:spacing w:line="380" w:lineRule="exact"/>
        <w:ind w:firstLine="425"/>
        <w:rPr>
          <w:rFonts w:ascii="宋体" w:hAnsi="宋体"/>
          <w:color w:val="auto"/>
          <w:szCs w:val="21"/>
          <w:highlight w:val="none"/>
        </w:rPr>
      </w:pPr>
      <w:r>
        <w:rPr>
          <w:rFonts w:ascii="宋体" w:hAnsi="宋体"/>
          <w:color w:val="auto"/>
          <w:szCs w:val="21"/>
          <w:highlight w:val="none"/>
          <w:lang w:val="zh-CN"/>
        </w:rPr>
        <w:t>1</w:t>
      </w:r>
      <w:r>
        <w:rPr>
          <w:rFonts w:hint="eastAsia" w:ascii="宋体" w:hAnsi="宋体"/>
          <w:color w:val="auto"/>
          <w:szCs w:val="21"/>
          <w:highlight w:val="none"/>
          <w:lang w:val="zh-CN"/>
        </w:rPr>
        <w:t>4</w:t>
      </w:r>
      <w:r>
        <w:rPr>
          <w:rFonts w:ascii="宋体" w:hAnsi="宋体"/>
          <w:color w:val="auto"/>
          <w:szCs w:val="21"/>
          <w:highlight w:val="none"/>
          <w:lang w:val="zh-CN"/>
        </w:rPr>
        <w:t>.4  甲方提出索赔的书面材料应报政府采购监督管理部门备案。同时乙方同意的索赔方案也应报政府采购监督管理部门备案。</w:t>
      </w:r>
    </w:p>
    <w:p w14:paraId="1BE3F2FF">
      <w:pPr>
        <w:spacing w:line="380" w:lineRule="exact"/>
        <w:rPr>
          <w:rFonts w:ascii="宋体" w:hAnsi="宋体"/>
          <w:b/>
          <w:bCs/>
          <w:color w:val="auto"/>
          <w:szCs w:val="21"/>
          <w:highlight w:val="none"/>
        </w:rPr>
      </w:pPr>
    </w:p>
    <w:p w14:paraId="1A355514">
      <w:pPr>
        <w:spacing w:line="380" w:lineRule="exact"/>
        <w:rPr>
          <w:rFonts w:ascii="宋体" w:hAnsi="宋体"/>
          <w:b/>
          <w:bCs/>
          <w:color w:val="auto"/>
          <w:szCs w:val="21"/>
          <w:highlight w:val="none"/>
        </w:rPr>
      </w:pPr>
      <w:r>
        <w:rPr>
          <w:rFonts w:hint="eastAsia" w:ascii="宋体" w:hAnsi="宋体"/>
          <w:b/>
          <w:bCs/>
          <w:color w:val="auto"/>
          <w:szCs w:val="21"/>
          <w:highlight w:val="none"/>
          <w:lang w:val="zh-CN"/>
        </w:rPr>
        <w:t>九</w:t>
      </w:r>
      <w:r>
        <w:rPr>
          <w:rFonts w:ascii="宋体" w:hAnsi="宋体"/>
          <w:b/>
          <w:bCs/>
          <w:color w:val="auto"/>
          <w:szCs w:val="21"/>
          <w:highlight w:val="none"/>
          <w:lang w:val="zh-CN"/>
        </w:rPr>
        <w:t>、合同的解除和转让</w:t>
      </w:r>
    </w:p>
    <w:p w14:paraId="5195DAFF">
      <w:pPr>
        <w:spacing w:line="380" w:lineRule="exact"/>
        <w:rPr>
          <w:rFonts w:ascii="宋体" w:hAnsi="宋体"/>
          <w:b/>
          <w:bCs/>
          <w:color w:val="auto"/>
          <w:szCs w:val="21"/>
          <w:highlight w:val="none"/>
        </w:rPr>
      </w:pPr>
      <w:r>
        <w:rPr>
          <w:rFonts w:ascii="宋体" w:hAnsi="宋体"/>
          <w:b/>
          <w:bCs/>
          <w:color w:val="auto"/>
          <w:szCs w:val="21"/>
          <w:highlight w:val="none"/>
        </w:rPr>
        <w:t>1</w:t>
      </w:r>
      <w:r>
        <w:rPr>
          <w:rFonts w:hint="eastAsia" w:ascii="宋体" w:hAnsi="宋体"/>
          <w:b/>
          <w:bCs/>
          <w:color w:val="auto"/>
          <w:szCs w:val="21"/>
          <w:highlight w:val="none"/>
        </w:rPr>
        <w:t>5</w:t>
      </w:r>
      <w:r>
        <w:rPr>
          <w:rFonts w:ascii="宋体" w:hAnsi="宋体"/>
          <w:b/>
          <w:bCs/>
          <w:color w:val="auto"/>
          <w:szCs w:val="21"/>
          <w:highlight w:val="none"/>
        </w:rPr>
        <w:t xml:space="preserve">. </w:t>
      </w:r>
      <w:r>
        <w:rPr>
          <w:rFonts w:ascii="宋体" w:hAnsi="宋体"/>
          <w:b/>
          <w:bCs/>
          <w:color w:val="auto"/>
          <w:szCs w:val="21"/>
          <w:highlight w:val="none"/>
          <w:lang w:val="zh-CN"/>
        </w:rPr>
        <w:t>合同的解除</w:t>
      </w:r>
    </w:p>
    <w:p w14:paraId="24C12F21">
      <w:pPr>
        <w:spacing w:line="380" w:lineRule="exact"/>
        <w:ind w:firstLine="425"/>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5</w:t>
      </w:r>
      <w:r>
        <w:rPr>
          <w:rFonts w:ascii="宋体" w:hAnsi="宋体"/>
          <w:color w:val="auto"/>
          <w:szCs w:val="21"/>
          <w:highlight w:val="none"/>
        </w:rPr>
        <w:t>.1</w:t>
      </w:r>
      <w:r>
        <w:rPr>
          <w:rFonts w:ascii="宋体" w:hAnsi="宋体"/>
          <w:color w:val="auto"/>
          <w:szCs w:val="21"/>
          <w:highlight w:val="none"/>
          <w:lang w:val="zh-CN"/>
        </w:rPr>
        <w:t>有下列情形之一</w:t>
      </w:r>
      <w:r>
        <w:rPr>
          <w:rFonts w:ascii="宋体" w:hAnsi="宋体"/>
          <w:color w:val="auto"/>
          <w:szCs w:val="21"/>
          <w:highlight w:val="none"/>
        </w:rPr>
        <w:t>，</w:t>
      </w:r>
      <w:r>
        <w:rPr>
          <w:rFonts w:ascii="宋体" w:hAnsi="宋体"/>
          <w:color w:val="auto"/>
          <w:szCs w:val="21"/>
          <w:highlight w:val="none"/>
          <w:lang w:val="zh-CN"/>
        </w:rPr>
        <w:t>合同一方可以解除合同</w:t>
      </w:r>
      <w:r>
        <w:rPr>
          <w:rFonts w:ascii="宋体" w:hAnsi="宋体"/>
          <w:color w:val="auto"/>
          <w:szCs w:val="21"/>
          <w:highlight w:val="none"/>
        </w:rPr>
        <w:t>：</w:t>
      </w:r>
    </w:p>
    <w:p w14:paraId="64C0C8CE">
      <w:pPr>
        <w:spacing w:line="380" w:lineRule="exact"/>
        <w:ind w:firstLine="425"/>
        <w:rPr>
          <w:rFonts w:ascii="宋体" w:hAnsi="宋体"/>
          <w:color w:val="auto"/>
          <w:szCs w:val="21"/>
          <w:highlight w:val="none"/>
        </w:rPr>
      </w:pPr>
      <w:r>
        <w:rPr>
          <w:rFonts w:ascii="宋体" w:hAnsi="宋体"/>
          <w:color w:val="auto"/>
          <w:szCs w:val="21"/>
          <w:highlight w:val="none"/>
          <w:lang w:val="zh-CN"/>
        </w:rPr>
        <w:t>1</w:t>
      </w:r>
      <w:r>
        <w:rPr>
          <w:rFonts w:hint="eastAsia" w:ascii="宋体" w:hAnsi="宋体"/>
          <w:color w:val="auto"/>
          <w:szCs w:val="21"/>
          <w:highlight w:val="none"/>
          <w:lang w:val="zh-CN"/>
        </w:rPr>
        <w:t>5</w:t>
      </w:r>
      <w:r>
        <w:rPr>
          <w:rFonts w:ascii="宋体" w:hAnsi="宋体"/>
          <w:color w:val="auto"/>
          <w:szCs w:val="21"/>
          <w:highlight w:val="none"/>
          <w:lang w:val="zh-CN"/>
        </w:rPr>
        <w:t>.1.1 因不可抗力致使不能实现合同目的，未受不可抗力影响的一方有权解除合同；</w:t>
      </w:r>
    </w:p>
    <w:p w14:paraId="02114589">
      <w:pPr>
        <w:spacing w:line="380" w:lineRule="exact"/>
        <w:ind w:firstLine="425"/>
        <w:rPr>
          <w:rFonts w:ascii="宋体" w:hAnsi="宋体"/>
          <w:color w:val="auto"/>
          <w:szCs w:val="21"/>
          <w:highlight w:val="none"/>
        </w:rPr>
      </w:pPr>
      <w:r>
        <w:rPr>
          <w:rFonts w:ascii="宋体" w:hAnsi="宋体"/>
          <w:color w:val="auto"/>
          <w:szCs w:val="21"/>
          <w:highlight w:val="none"/>
          <w:lang w:val="zh-CN"/>
        </w:rPr>
        <w:t>1</w:t>
      </w:r>
      <w:r>
        <w:rPr>
          <w:rFonts w:hint="eastAsia" w:ascii="宋体" w:hAnsi="宋体"/>
          <w:color w:val="auto"/>
          <w:szCs w:val="21"/>
          <w:highlight w:val="none"/>
          <w:lang w:val="zh-CN"/>
        </w:rPr>
        <w:t>5</w:t>
      </w:r>
      <w:r>
        <w:rPr>
          <w:rFonts w:ascii="宋体" w:hAnsi="宋体"/>
          <w:color w:val="auto"/>
          <w:szCs w:val="21"/>
          <w:highlight w:val="none"/>
          <w:lang w:val="zh-CN"/>
        </w:rPr>
        <w:t>.1.2 因合同一方违约导致合同不能履行，另一方有权解除合同；</w:t>
      </w:r>
    </w:p>
    <w:p w14:paraId="61FD4431">
      <w:pPr>
        <w:spacing w:line="380" w:lineRule="exact"/>
        <w:ind w:firstLine="425"/>
        <w:rPr>
          <w:rFonts w:ascii="宋体" w:hAnsi="宋体"/>
          <w:color w:val="auto"/>
          <w:szCs w:val="21"/>
          <w:highlight w:val="none"/>
        </w:rPr>
      </w:pPr>
      <w:r>
        <w:rPr>
          <w:rFonts w:ascii="宋体" w:hAnsi="宋体"/>
          <w:color w:val="auto"/>
          <w:szCs w:val="21"/>
          <w:highlight w:val="none"/>
          <w:lang w:val="zh-CN"/>
        </w:rPr>
        <w:t>1</w:t>
      </w:r>
      <w:r>
        <w:rPr>
          <w:rFonts w:hint="eastAsia" w:ascii="宋体" w:hAnsi="宋体"/>
          <w:color w:val="auto"/>
          <w:szCs w:val="21"/>
          <w:highlight w:val="none"/>
          <w:lang w:val="zh-CN"/>
        </w:rPr>
        <w:t>5</w:t>
      </w:r>
      <w:r>
        <w:rPr>
          <w:rFonts w:ascii="宋体" w:hAnsi="宋体"/>
          <w:color w:val="auto"/>
          <w:szCs w:val="21"/>
          <w:highlight w:val="none"/>
          <w:lang w:val="zh-CN"/>
        </w:rPr>
        <w:t>.2 有权解除合同的一方，应当在违约事实或不可抗力发生之后三十天内书面通知对方以主张解除合同，合同在书面通知到达对方时解除。</w:t>
      </w:r>
    </w:p>
    <w:p w14:paraId="1E12CE42">
      <w:pPr>
        <w:spacing w:line="380" w:lineRule="exact"/>
        <w:rPr>
          <w:rFonts w:ascii="宋体" w:hAnsi="宋体"/>
          <w:b/>
          <w:bCs/>
          <w:color w:val="auto"/>
          <w:szCs w:val="21"/>
          <w:highlight w:val="none"/>
        </w:rPr>
      </w:pPr>
      <w:r>
        <w:rPr>
          <w:rFonts w:ascii="宋体" w:hAnsi="宋体"/>
          <w:b/>
          <w:bCs/>
          <w:color w:val="auto"/>
          <w:szCs w:val="21"/>
          <w:highlight w:val="none"/>
          <w:lang w:val="zh-CN"/>
        </w:rPr>
        <w:t>1</w:t>
      </w:r>
      <w:r>
        <w:rPr>
          <w:rFonts w:hint="eastAsia" w:ascii="宋体" w:hAnsi="宋体"/>
          <w:b/>
          <w:bCs/>
          <w:color w:val="auto"/>
          <w:szCs w:val="21"/>
          <w:highlight w:val="none"/>
          <w:lang w:val="zh-CN"/>
        </w:rPr>
        <w:t>6</w:t>
      </w:r>
      <w:r>
        <w:rPr>
          <w:rFonts w:ascii="宋体" w:hAnsi="宋体"/>
          <w:b/>
          <w:bCs/>
          <w:color w:val="auto"/>
          <w:szCs w:val="21"/>
          <w:highlight w:val="none"/>
          <w:lang w:val="zh-CN"/>
        </w:rPr>
        <w:t>. 合同的转让</w:t>
      </w:r>
    </w:p>
    <w:p w14:paraId="5A4C13C3">
      <w:pPr>
        <w:spacing w:line="400" w:lineRule="exact"/>
        <w:ind w:right="-159" w:firstLine="420"/>
        <w:rPr>
          <w:rFonts w:ascii="宋体" w:hAnsi="宋体"/>
          <w:color w:val="auto"/>
          <w:szCs w:val="21"/>
          <w:highlight w:val="none"/>
        </w:rPr>
      </w:pPr>
      <w:r>
        <w:rPr>
          <w:rFonts w:ascii="宋体" w:hAnsi="宋体"/>
          <w:color w:val="auto"/>
          <w:szCs w:val="21"/>
          <w:highlight w:val="none"/>
        </w:rPr>
        <w:t>合同不得转让。</w:t>
      </w:r>
    </w:p>
    <w:p w14:paraId="3B5EB83E">
      <w:pPr>
        <w:spacing w:line="400" w:lineRule="exact"/>
        <w:outlineLvl w:val="0"/>
        <w:rPr>
          <w:rFonts w:ascii="宋体" w:hAnsi="宋体"/>
          <w:b/>
          <w:bCs/>
          <w:color w:val="auto"/>
          <w:szCs w:val="21"/>
          <w:highlight w:val="none"/>
        </w:rPr>
      </w:pPr>
      <w:r>
        <w:rPr>
          <w:rFonts w:hint="eastAsia" w:ascii="宋体" w:hAnsi="宋体"/>
          <w:b/>
          <w:bCs/>
          <w:color w:val="auto"/>
          <w:szCs w:val="21"/>
          <w:highlight w:val="none"/>
        </w:rPr>
        <w:t>十</w:t>
      </w:r>
      <w:r>
        <w:rPr>
          <w:rFonts w:ascii="宋体" w:hAnsi="宋体"/>
          <w:b/>
          <w:bCs/>
          <w:color w:val="auto"/>
          <w:szCs w:val="21"/>
          <w:highlight w:val="none"/>
          <w:lang w:val="zh-CN"/>
        </w:rPr>
        <w:t>、争议解决</w:t>
      </w:r>
      <w:r>
        <w:rPr>
          <w:rFonts w:hint="eastAsia" w:ascii="宋体" w:hAnsi="宋体"/>
          <w:b/>
          <w:bCs/>
          <w:color w:val="auto"/>
          <w:szCs w:val="21"/>
          <w:highlight w:val="none"/>
        </w:rPr>
        <w:t>及未尽事宜</w:t>
      </w:r>
    </w:p>
    <w:p w14:paraId="55EE5D88">
      <w:pPr>
        <w:spacing w:line="400" w:lineRule="exact"/>
        <w:ind w:right="-159" w:firstLine="420"/>
        <w:rPr>
          <w:rFonts w:ascii="宋体" w:hAnsi="宋体"/>
          <w:color w:val="auto"/>
          <w:szCs w:val="21"/>
          <w:highlight w:val="none"/>
        </w:rPr>
      </w:pPr>
      <w:r>
        <w:rPr>
          <w:rFonts w:hint="eastAsia" w:ascii="宋体" w:hAnsi="宋体"/>
          <w:color w:val="auto"/>
          <w:szCs w:val="21"/>
          <w:highlight w:val="none"/>
        </w:rPr>
        <w:t>17.</w:t>
      </w:r>
      <w:r>
        <w:rPr>
          <w:rFonts w:ascii="宋体" w:hAnsi="宋体"/>
          <w:color w:val="auto"/>
          <w:szCs w:val="21"/>
          <w:highlight w:val="none"/>
        </w:rPr>
        <w:t>争议解决</w:t>
      </w:r>
    </w:p>
    <w:p w14:paraId="0A5EA472">
      <w:pPr>
        <w:spacing w:line="400" w:lineRule="exact"/>
        <w:ind w:right="-159" w:firstLine="420"/>
        <w:rPr>
          <w:rFonts w:ascii="宋体" w:hAnsi="宋体"/>
          <w:color w:val="auto"/>
          <w:szCs w:val="21"/>
          <w:highlight w:val="none"/>
        </w:rPr>
      </w:pPr>
      <w:r>
        <w:rPr>
          <w:rFonts w:ascii="宋体" w:hAnsi="宋体"/>
          <w:color w:val="auto"/>
          <w:szCs w:val="21"/>
          <w:highlight w:val="none"/>
        </w:rPr>
        <w:t>甲乙双方因合同发生争议，应在</w:t>
      </w:r>
      <w:r>
        <w:rPr>
          <w:rFonts w:hint="eastAsia" w:ascii="宋体" w:hAnsi="宋体"/>
          <w:color w:val="auto"/>
          <w:szCs w:val="21"/>
          <w:highlight w:val="none"/>
        </w:rPr>
        <w:t>代理机构</w:t>
      </w:r>
      <w:r>
        <w:rPr>
          <w:rFonts w:ascii="宋体" w:hAnsi="宋体"/>
          <w:color w:val="auto"/>
          <w:szCs w:val="21"/>
          <w:highlight w:val="none"/>
        </w:rPr>
        <w:t>的主持下进行调解，协商不成，任何一方可以向甲方所在地人民法院起诉。</w:t>
      </w:r>
    </w:p>
    <w:p w14:paraId="55E07D38">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十一、附则</w:t>
      </w:r>
    </w:p>
    <w:p w14:paraId="37EB22C9">
      <w:pPr>
        <w:spacing w:line="400" w:lineRule="exact"/>
        <w:ind w:firstLine="422"/>
        <w:rPr>
          <w:rFonts w:ascii="宋体" w:hAnsi="宋体"/>
          <w:b/>
          <w:bCs/>
          <w:color w:val="auto"/>
          <w:szCs w:val="21"/>
          <w:highlight w:val="none"/>
        </w:rPr>
      </w:pPr>
      <w:r>
        <w:rPr>
          <w:rFonts w:ascii="宋体" w:hAnsi="宋体"/>
          <w:b/>
          <w:bCs/>
          <w:color w:val="auto"/>
          <w:szCs w:val="21"/>
          <w:highlight w:val="none"/>
          <w:lang w:val="zh-CN"/>
        </w:rPr>
        <w:t xml:space="preserve">18. </w:t>
      </w:r>
      <w:r>
        <w:rPr>
          <w:rFonts w:hint="eastAsia" w:ascii="宋体" w:hAnsi="宋体"/>
          <w:b/>
          <w:bCs/>
          <w:color w:val="auto"/>
          <w:szCs w:val="21"/>
          <w:highlight w:val="none"/>
          <w:lang w:val="zh-CN"/>
        </w:rPr>
        <w:t>合同份数。</w:t>
      </w:r>
    </w:p>
    <w:p w14:paraId="43CDCCCD">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本合同一式四份，甲方两份、乙方及采购代理机构各执一份。</w:t>
      </w:r>
    </w:p>
    <w:p w14:paraId="59D5842F">
      <w:pPr>
        <w:spacing w:line="400" w:lineRule="exact"/>
        <w:ind w:firstLine="422"/>
        <w:rPr>
          <w:rFonts w:ascii="宋体" w:hAnsi="宋体"/>
          <w:b/>
          <w:bCs/>
          <w:color w:val="auto"/>
          <w:szCs w:val="21"/>
          <w:highlight w:val="none"/>
        </w:rPr>
      </w:pPr>
      <w:r>
        <w:rPr>
          <w:rFonts w:ascii="宋体" w:hAnsi="宋体"/>
          <w:b/>
          <w:bCs/>
          <w:color w:val="auto"/>
          <w:szCs w:val="21"/>
          <w:highlight w:val="none"/>
          <w:lang w:val="zh-CN"/>
        </w:rPr>
        <w:t xml:space="preserve">19. </w:t>
      </w:r>
      <w:r>
        <w:rPr>
          <w:rFonts w:hint="eastAsia" w:ascii="宋体" w:hAnsi="宋体"/>
          <w:b/>
          <w:bCs/>
          <w:color w:val="auto"/>
          <w:szCs w:val="21"/>
          <w:highlight w:val="none"/>
          <w:lang w:val="zh-CN"/>
        </w:rPr>
        <w:t>未尽事宜</w:t>
      </w:r>
    </w:p>
    <w:p w14:paraId="561B8F82">
      <w:pPr>
        <w:spacing w:line="400" w:lineRule="exact"/>
        <w:ind w:firstLine="420"/>
        <w:rPr>
          <w:rFonts w:ascii="宋体" w:hAnsi="宋体"/>
          <w:color w:val="auto"/>
          <w:szCs w:val="21"/>
          <w:highlight w:val="none"/>
        </w:rPr>
      </w:pPr>
      <w:r>
        <w:rPr>
          <w:rFonts w:hint="eastAsia" w:ascii="宋体" w:hAnsi="宋体"/>
          <w:color w:val="auto"/>
          <w:szCs w:val="21"/>
          <w:highlight w:val="none"/>
        </w:rPr>
        <w:t>本合同未尽事宜应按《中华人民共和国政府采购法》及其它有关政府采购的法律法规的规定执行。</w:t>
      </w:r>
    </w:p>
    <w:p w14:paraId="45812635">
      <w:pPr>
        <w:jc w:val="center"/>
        <w:rPr>
          <w:rFonts w:ascii="宋体" w:hAnsi="宋体"/>
          <w:b/>
          <w:bCs/>
          <w:color w:val="auto"/>
          <w:sz w:val="32"/>
          <w:szCs w:val="32"/>
          <w:highlight w:val="none"/>
        </w:rPr>
      </w:pPr>
      <w:r>
        <w:rPr>
          <w:rFonts w:ascii="宋体" w:hAnsi="宋体"/>
          <w:color w:val="auto"/>
          <w:szCs w:val="21"/>
          <w:highlight w:val="none"/>
        </w:rPr>
        <w:br w:type="page" w:clear="all"/>
      </w:r>
      <w:r>
        <w:rPr>
          <w:rFonts w:hint="eastAsia" w:ascii="宋体" w:hAnsi="宋体"/>
          <w:b/>
          <w:bCs/>
          <w:color w:val="auto"/>
          <w:sz w:val="32"/>
          <w:szCs w:val="32"/>
          <w:highlight w:val="none"/>
        </w:rPr>
        <w:t>第六章 合同特殊条款</w:t>
      </w:r>
    </w:p>
    <w:p w14:paraId="35FC8BF8">
      <w:pPr>
        <w:spacing w:line="400" w:lineRule="exact"/>
        <w:ind w:firstLine="425"/>
        <w:rPr>
          <w:rFonts w:ascii="宋体" w:hAnsi="宋体" w:cs="宋体"/>
          <w:color w:val="auto"/>
          <w:szCs w:val="21"/>
          <w:highlight w:val="none"/>
        </w:rPr>
      </w:pPr>
    </w:p>
    <w:p w14:paraId="5F07EA6B">
      <w:pPr>
        <w:spacing w:line="400" w:lineRule="exact"/>
        <w:ind w:firstLine="425"/>
        <w:rPr>
          <w:color w:val="auto"/>
          <w:szCs w:val="21"/>
          <w:highlight w:val="none"/>
        </w:rPr>
      </w:pPr>
      <w:r>
        <w:rPr>
          <w:rFonts w:hAnsi="宋体"/>
          <w:color w:val="auto"/>
          <w:szCs w:val="21"/>
          <w:highlight w:val="none"/>
          <w:lang w:val="zh-CN"/>
        </w:rPr>
        <w:t>甲方：</w:t>
      </w:r>
    </w:p>
    <w:p w14:paraId="2F17D7A9">
      <w:pPr>
        <w:spacing w:line="400" w:lineRule="exact"/>
        <w:ind w:firstLine="425"/>
        <w:rPr>
          <w:color w:val="auto"/>
          <w:szCs w:val="21"/>
          <w:highlight w:val="none"/>
          <w:u w:val="single"/>
        </w:rPr>
      </w:pPr>
      <w:r>
        <w:rPr>
          <w:rFonts w:hAnsi="宋体"/>
          <w:color w:val="auto"/>
          <w:szCs w:val="21"/>
          <w:highlight w:val="none"/>
          <w:lang w:val="zh-CN"/>
        </w:rPr>
        <w:t>乙方：</w:t>
      </w:r>
    </w:p>
    <w:p w14:paraId="425F02B0">
      <w:pPr>
        <w:spacing w:line="400" w:lineRule="exact"/>
        <w:ind w:firstLine="425"/>
        <w:rPr>
          <w:color w:val="auto"/>
          <w:szCs w:val="21"/>
          <w:highlight w:val="none"/>
        </w:rPr>
      </w:pPr>
      <w:r>
        <w:rPr>
          <w:rFonts w:hAnsi="宋体"/>
          <w:color w:val="auto"/>
          <w:szCs w:val="21"/>
          <w:highlight w:val="none"/>
          <w:lang w:val="zh-CN"/>
        </w:rPr>
        <w:t>根据苏州市政府采购编</w:t>
      </w:r>
      <w:r>
        <w:rPr>
          <w:rFonts w:hint="eastAsia" w:hAnsi="宋体"/>
          <w:color w:val="auto"/>
          <w:szCs w:val="21"/>
          <w:highlight w:val="none"/>
          <w:lang w:val="zh-CN"/>
        </w:rPr>
        <w:t>号</w:t>
      </w:r>
      <w:r>
        <w:rPr>
          <w:rFonts w:hAnsi="宋体"/>
          <w:color w:val="auto"/>
          <w:szCs w:val="21"/>
          <w:highlight w:val="none"/>
          <w:lang w:val="zh-CN"/>
        </w:rPr>
        <w:t>采购文件及乙方中标的投标文件和中标通知书，甲乙双方就此次中标的事宜，签订本合同书。</w:t>
      </w:r>
    </w:p>
    <w:p w14:paraId="7FC796DD">
      <w:pPr>
        <w:spacing w:line="400" w:lineRule="exact"/>
        <w:ind w:firstLine="420"/>
        <w:rPr>
          <w:color w:val="auto"/>
          <w:szCs w:val="21"/>
          <w:highlight w:val="none"/>
        </w:rPr>
      </w:pPr>
      <w:r>
        <w:rPr>
          <w:rFonts w:hAnsi="宋体"/>
          <w:color w:val="auto"/>
          <w:szCs w:val="21"/>
          <w:highlight w:val="none"/>
          <w:lang w:val="zh-CN"/>
        </w:rPr>
        <w:t>一、合同内容：</w:t>
      </w:r>
    </w:p>
    <w:p w14:paraId="752BE94B">
      <w:pPr>
        <w:spacing w:line="400" w:lineRule="exact"/>
        <w:ind w:firstLine="420"/>
        <w:rPr>
          <w:color w:val="auto"/>
          <w:szCs w:val="21"/>
          <w:highlight w:val="none"/>
        </w:rPr>
      </w:pPr>
      <w:r>
        <w:rPr>
          <w:color w:val="auto"/>
          <w:szCs w:val="21"/>
          <w:highlight w:val="none"/>
        </w:rPr>
        <w:t>1</w:t>
      </w:r>
      <w:r>
        <w:rPr>
          <w:rFonts w:hAnsi="宋体"/>
          <w:color w:val="auto"/>
          <w:szCs w:val="21"/>
          <w:highlight w:val="none"/>
          <w:lang w:val="zh-CN"/>
        </w:rPr>
        <w:t>、乙方负责完成甲方的，详见《标的物清单》。</w:t>
      </w:r>
    </w:p>
    <w:p w14:paraId="65C57A95">
      <w:pPr>
        <w:spacing w:line="400" w:lineRule="exact"/>
        <w:ind w:firstLine="420"/>
        <w:rPr>
          <w:color w:val="auto"/>
          <w:szCs w:val="21"/>
          <w:highlight w:val="none"/>
        </w:rPr>
      </w:pPr>
      <w:r>
        <w:rPr>
          <w:color w:val="auto"/>
          <w:szCs w:val="21"/>
          <w:highlight w:val="none"/>
        </w:rPr>
        <w:t>2</w:t>
      </w:r>
      <w:r>
        <w:rPr>
          <w:rFonts w:hAnsi="宋体"/>
          <w:color w:val="auto"/>
          <w:szCs w:val="21"/>
          <w:highlight w:val="none"/>
          <w:lang w:val="zh-CN"/>
        </w:rPr>
        <w:t>、下列文件为本合同不可分割部分：</w:t>
      </w:r>
    </w:p>
    <w:p w14:paraId="49E74AE4">
      <w:pPr>
        <w:spacing w:line="400" w:lineRule="exact"/>
        <w:ind w:firstLine="425"/>
        <w:rPr>
          <w:color w:val="auto"/>
          <w:szCs w:val="21"/>
          <w:highlight w:val="none"/>
        </w:rPr>
      </w:pPr>
      <w:r>
        <w:rPr>
          <w:color w:val="auto"/>
          <w:szCs w:val="21"/>
          <w:highlight w:val="none"/>
          <w:lang w:val="zh-CN"/>
        </w:rPr>
        <w:t>2.1</w:t>
      </w:r>
      <w:r>
        <w:rPr>
          <w:rFonts w:hAnsi="宋体"/>
          <w:color w:val="auto"/>
          <w:szCs w:val="21"/>
          <w:highlight w:val="none"/>
          <w:lang w:val="zh-CN"/>
        </w:rPr>
        <w:t>采购文件；</w:t>
      </w:r>
    </w:p>
    <w:p w14:paraId="0BD46A0A">
      <w:pPr>
        <w:spacing w:line="400" w:lineRule="exact"/>
        <w:ind w:firstLine="425"/>
        <w:rPr>
          <w:color w:val="auto"/>
          <w:szCs w:val="21"/>
          <w:highlight w:val="none"/>
        </w:rPr>
      </w:pPr>
      <w:r>
        <w:rPr>
          <w:color w:val="auto"/>
          <w:szCs w:val="21"/>
          <w:highlight w:val="none"/>
          <w:lang w:val="zh-CN"/>
        </w:rPr>
        <w:t>2.2</w:t>
      </w:r>
      <w:r>
        <w:rPr>
          <w:rFonts w:hAnsi="宋体"/>
          <w:color w:val="auto"/>
          <w:szCs w:val="21"/>
          <w:highlight w:val="none"/>
          <w:lang w:val="zh-CN"/>
        </w:rPr>
        <w:t>乙方中标的投标书；</w:t>
      </w:r>
    </w:p>
    <w:p w14:paraId="7C111BF6">
      <w:pPr>
        <w:spacing w:line="400" w:lineRule="exact"/>
        <w:ind w:firstLine="425"/>
        <w:rPr>
          <w:color w:val="auto"/>
          <w:szCs w:val="21"/>
          <w:highlight w:val="none"/>
        </w:rPr>
      </w:pPr>
      <w:r>
        <w:rPr>
          <w:color w:val="auto"/>
          <w:szCs w:val="21"/>
          <w:highlight w:val="none"/>
          <w:lang w:val="zh-CN"/>
        </w:rPr>
        <w:t>2.3</w:t>
      </w:r>
      <w:r>
        <w:rPr>
          <w:rFonts w:hAnsi="宋体"/>
          <w:color w:val="auto"/>
          <w:szCs w:val="21"/>
          <w:highlight w:val="none"/>
          <w:lang w:val="zh-CN"/>
        </w:rPr>
        <w:t>乙方在招投标过程中所作的其他承诺、声明、书面澄清等；</w:t>
      </w:r>
    </w:p>
    <w:p w14:paraId="0C61930C">
      <w:pPr>
        <w:spacing w:line="400" w:lineRule="exact"/>
        <w:ind w:firstLine="425"/>
        <w:rPr>
          <w:color w:val="auto"/>
          <w:szCs w:val="21"/>
          <w:highlight w:val="none"/>
        </w:rPr>
      </w:pPr>
      <w:r>
        <w:rPr>
          <w:color w:val="auto"/>
          <w:szCs w:val="21"/>
          <w:highlight w:val="none"/>
          <w:lang w:val="zh-CN"/>
        </w:rPr>
        <w:t>2.4</w:t>
      </w:r>
      <w:r>
        <w:rPr>
          <w:rFonts w:hAnsi="宋体"/>
          <w:color w:val="auto"/>
          <w:szCs w:val="21"/>
          <w:highlight w:val="none"/>
          <w:lang w:val="zh-CN"/>
        </w:rPr>
        <w:t>中标通知书。</w:t>
      </w:r>
    </w:p>
    <w:p w14:paraId="2BE06305">
      <w:pPr>
        <w:spacing w:line="400" w:lineRule="exact"/>
        <w:ind w:firstLine="420"/>
        <w:rPr>
          <w:color w:val="auto"/>
          <w:szCs w:val="21"/>
          <w:highlight w:val="none"/>
        </w:rPr>
      </w:pPr>
      <w:r>
        <w:rPr>
          <w:rFonts w:hAnsi="宋体"/>
          <w:color w:val="auto"/>
          <w:szCs w:val="21"/>
          <w:highlight w:val="none"/>
          <w:lang w:val="zh-CN"/>
        </w:rPr>
        <w:t>二、价格与支付：</w:t>
      </w:r>
    </w:p>
    <w:p w14:paraId="4630A4A0">
      <w:pPr>
        <w:spacing w:line="400" w:lineRule="exact"/>
        <w:ind w:firstLine="420"/>
        <w:rPr>
          <w:color w:val="auto"/>
          <w:szCs w:val="21"/>
          <w:highlight w:val="none"/>
        </w:rPr>
      </w:pPr>
      <w:r>
        <w:rPr>
          <w:color w:val="auto"/>
          <w:highlight w:val="none"/>
          <w:lang w:val="zh-CN"/>
        </w:rPr>
        <w:t>1</w:t>
      </w:r>
      <w:r>
        <w:rPr>
          <w:rFonts w:hint="eastAsia"/>
          <w:color w:val="auto"/>
          <w:highlight w:val="none"/>
          <w:lang w:val="zh-CN"/>
        </w:rPr>
        <w:t>、合同价格按此次中标价格执行，合同总金额为人民币元，投标总价一次报定，</w:t>
      </w:r>
      <w:r>
        <w:rPr>
          <w:rFonts w:hint="eastAsia"/>
          <w:color w:val="auto"/>
          <w:szCs w:val="21"/>
          <w:highlight w:val="none"/>
        </w:rPr>
        <w:t>总报价</w:t>
      </w:r>
      <w:r>
        <w:rPr>
          <w:rFonts w:hint="eastAsia" w:ascii="宋体" w:hAnsi="宋体" w:cs="宋体"/>
          <w:color w:val="auto"/>
          <w:szCs w:val="21"/>
          <w:highlight w:val="none"/>
          <w:lang w:val="zh-CN"/>
        </w:rPr>
        <w:t>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施工审图费、</w:t>
      </w:r>
      <w:r>
        <w:rPr>
          <w:rFonts w:hint="eastAsia" w:ascii="宋体" w:hAnsi="宋体" w:cs="宋体"/>
          <w:color w:val="auto"/>
          <w:szCs w:val="21"/>
          <w:highlight w:val="none"/>
        </w:rPr>
        <w:t>总包</w:t>
      </w:r>
      <w:r>
        <w:rPr>
          <w:rFonts w:hint="eastAsia" w:ascii="宋体" w:hAnsi="宋体" w:cs="宋体"/>
          <w:color w:val="auto"/>
          <w:szCs w:val="21"/>
          <w:highlight w:val="none"/>
          <w:lang w:val="zh-CN"/>
        </w:rPr>
        <w:t>现场施工配合费等各项应有费用</w:t>
      </w:r>
      <w:r>
        <w:rPr>
          <w:rFonts w:hint="eastAsia"/>
          <w:color w:val="auto"/>
          <w:szCs w:val="21"/>
          <w:highlight w:val="none"/>
        </w:rPr>
        <w:t>。</w:t>
      </w:r>
    </w:p>
    <w:p w14:paraId="5607F7EE">
      <w:pPr>
        <w:spacing w:line="400" w:lineRule="exact"/>
        <w:ind w:firstLine="420"/>
        <w:rPr>
          <w:rFonts w:hAnsi="宋体"/>
          <w:color w:val="auto"/>
          <w:szCs w:val="21"/>
          <w:highlight w:val="none"/>
        </w:rPr>
      </w:pPr>
      <w:r>
        <w:rPr>
          <w:color w:val="auto"/>
          <w:szCs w:val="21"/>
          <w:highlight w:val="none"/>
        </w:rPr>
        <w:t>2</w:t>
      </w:r>
      <w:r>
        <w:rPr>
          <w:rFonts w:hAnsi="宋体"/>
          <w:color w:val="auto"/>
          <w:szCs w:val="21"/>
          <w:highlight w:val="none"/>
        </w:rPr>
        <w:t>、付款方式：</w:t>
      </w:r>
    </w:p>
    <w:p w14:paraId="03E96A8D">
      <w:pPr>
        <w:spacing w:line="390" w:lineRule="exact"/>
        <w:ind w:firstLine="420"/>
        <w:rPr>
          <w:rFonts w:ascii="宋体" w:hAnsi="宋体" w:cs="宋体"/>
          <w:color w:val="auto"/>
          <w:szCs w:val="21"/>
          <w:highlight w:val="none"/>
        </w:rPr>
      </w:pPr>
      <w:r>
        <w:rPr>
          <w:rFonts w:hint="eastAsia" w:ascii="宋体" w:hAnsi="宋体" w:cs="宋体"/>
          <w:color w:val="auto"/>
          <w:szCs w:val="21"/>
          <w:highlight w:val="none"/>
          <w:lang w:val="zh-CN"/>
        </w:rPr>
        <w:t>在政府采购合同签订生效后，待所有货物到达甲方指定地点，设备安装调试完毕，经甲方最终验收合格，并向甲方提供下列单据（A、B、C）后，甲方向乙方支付至合同总价的95％，余款5％在验收合格满一年后支付。</w:t>
      </w:r>
    </w:p>
    <w:p w14:paraId="3F98AFFC">
      <w:pPr>
        <w:spacing w:line="400" w:lineRule="exact"/>
        <w:ind w:firstLine="420"/>
        <w:rPr>
          <w:rFonts w:ascii="宋体" w:hAnsi="宋体" w:cs="宋体"/>
          <w:color w:val="auto"/>
          <w:szCs w:val="21"/>
          <w:highlight w:val="none"/>
        </w:rPr>
      </w:pPr>
      <w:r>
        <w:rPr>
          <w:rFonts w:ascii="宋体" w:hAnsi="宋体" w:cs="宋体"/>
          <w:color w:val="auto"/>
          <w:szCs w:val="21"/>
          <w:highlight w:val="none"/>
          <w:lang w:val="zh-CN"/>
        </w:rPr>
        <w:t>A</w:t>
      </w:r>
      <w:r>
        <w:rPr>
          <w:rFonts w:hint="eastAsia" w:ascii="宋体" w:hAnsi="宋体" w:cs="宋体"/>
          <w:color w:val="auto"/>
          <w:szCs w:val="21"/>
          <w:highlight w:val="none"/>
          <w:lang w:val="zh-CN"/>
        </w:rPr>
        <w:t>、甲方签收的送货回单。</w:t>
      </w:r>
    </w:p>
    <w:p w14:paraId="0B4ECF42">
      <w:pPr>
        <w:spacing w:line="400" w:lineRule="exact"/>
        <w:ind w:firstLine="420"/>
        <w:rPr>
          <w:rFonts w:ascii="宋体" w:hAnsi="宋体" w:cs="宋体"/>
          <w:color w:val="auto"/>
          <w:szCs w:val="21"/>
          <w:highlight w:val="none"/>
        </w:rPr>
      </w:pPr>
      <w:r>
        <w:rPr>
          <w:rFonts w:ascii="宋体" w:hAnsi="宋体" w:cs="宋体"/>
          <w:color w:val="auto"/>
          <w:szCs w:val="21"/>
          <w:highlight w:val="none"/>
          <w:lang w:val="zh-CN"/>
        </w:rPr>
        <w:t>B</w:t>
      </w:r>
      <w:r>
        <w:rPr>
          <w:rFonts w:hint="eastAsia" w:ascii="宋体" w:hAnsi="宋体" w:cs="宋体"/>
          <w:color w:val="auto"/>
          <w:szCs w:val="21"/>
          <w:highlight w:val="none"/>
          <w:lang w:val="zh-CN"/>
        </w:rPr>
        <w:t>、合格销售发票。</w:t>
      </w:r>
    </w:p>
    <w:p w14:paraId="4B327486">
      <w:pPr>
        <w:spacing w:line="400" w:lineRule="exact"/>
        <w:ind w:firstLine="420"/>
        <w:rPr>
          <w:rFonts w:hint="eastAsia" w:ascii="宋体" w:hAnsi="宋体" w:cs="宋体"/>
          <w:color w:val="auto"/>
          <w:szCs w:val="21"/>
          <w:highlight w:val="none"/>
        </w:rPr>
      </w:pPr>
      <w:r>
        <w:rPr>
          <w:rFonts w:ascii="宋体" w:hAnsi="宋体" w:cs="宋体"/>
          <w:color w:val="auto"/>
          <w:szCs w:val="21"/>
          <w:highlight w:val="none"/>
          <w:lang w:val="zh-CN"/>
        </w:rPr>
        <w:t>C</w:t>
      </w:r>
      <w:r>
        <w:rPr>
          <w:rFonts w:hint="eastAsia" w:ascii="宋体" w:hAnsi="宋体" w:cs="宋体"/>
          <w:color w:val="auto"/>
          <w:szCs w:val="21"/>
          <w:highlight w:val="none"/>
          <w:lang w:val="zh-CN"/>
        </w:rPr>
        <w:t>、由甲乙双方及采购代理机构签章的《苏州市政府采购合同履行验收报告》。</w:t>
      </w:r>
    </w:p>
    <w:p w14:paraId="54630220">
      <w:pPr>
        <w:spacing w:line="400" w:lineRule="exact"/>
        <w:ind w:firstLine="420"/>
        <w:rPr>
          <w:rFonts w:hAnsi="宋体" w:cs="宋体"/>
          <w:color w:val="auto"/>
          <w:szCs w:val="21"/>
          <w:highlight w:val="none"/>
        </w:rPr>
      </w:pPr>
      <w:r>
        <w:rPr>
          <w:rFonts w:hint="eastAsia" w:hAnsi="宋体" w:cs="宋体"/>
          <w:color w:val="auto"/>
          <w:szCs w:val="21"/>
          <w:highlight w:val="none"/>
        </w:rPr>
        <w:t>账户信息：</w:t>
      </w:r>
    </w:p>
    <w:p w14:paraId="70A6F2A7">
      <w:pPr>
        <w:spacing w:line="400" w:lineRule="exact"/>
        <w:ind w:firstLine="420"/>
        <w:rPr>
          <w:rFonts w:hAnsi="宋体" w:cs="宋体"/>
          <w:color w:val="auto"/>
          <w:szCs w:val="21"/>
          <w:highlight w:val="none"/>
        </w:rPr>
      </w:pPr>
      <w:r>
        <w:rPr>
          <w:rFonts w:hint="eastAsia" w:hAnsi="宋体" w:cs="宋体"/>
          <w:color w:val="auto"/>
          <w:szCs w:val="21"/>
          <w:highlight w:val="none"/>
        </w:rPr>
        <w:t>乙方开户名称：</w:t>
      </w:r>
    </w:p>
    <w:p w14:paraId="257FBFFD">
      <w:pPr>
        <w:spacing w:line="400" w:lineRule="exact"/>
        <w:ind w:firstLine="420"/>
        <w:rPr>
          <w:rFonts w:hAnsi="宋体" w:cs="宋体"/>
          <w:color w:val="auto"/>
          <w:szCs w:val="21"/>
          <w:highlight w:val="none"/>
        </w:rPr>
      </w:pPr>
      <w:r>
        <w:rPr>
          <w:rFonts w:hint="eastAsia" w:hAnsi="宋体" w:cs="宋体"/>
          <w:color w:val="auto"/>
          <w:szCs w:val="21"/>
          <w:highlight w:val="none"/>
        </w:rPr>
        <w:t>开户银行：</w:t>
      </w:r>
    </w:p>
    <w:p w14:paraId="41BC6CAE">
      <w:pPr>
        <w:spacing w:line="400" w:lineRule="exact"/>
        <w:ind w:firstLine="420"/>
        <w:rPr>
          <w:rFonts w:hAnsi="宋体" w:cs="宋体"/>
          <w:color w:val="auto"/>
          <w:szCs w:val="21"/>
          <w:highlight w:val="none"/>
        </w:rPr>
      </w:pPr>
      <w:r>
        <w:rPr>
          <w:rFonts w:hint="eastAsia" w:hAnsi="宋体" w:cs="宋体"/>
          <w:color w:val="auto"/>
          <w:szCs w:val="21"/>
          <w:highlight w:val="none"/>
        </w:rPr>
        <w:t>银行账号：</w:t>
      </w:r>
    </w:p>
    <w:p w14:paraId="0CE3CAF9">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三、质量与验收：</w:t>
      </w:r>
    </w:p>
    <w:p w14:paraId="24AB68E8">
      <w:pPr>
        <w:spacing w:line="400" w:lineRule="exact"/>
        <w:ind w:firstLine="420"/>
        <w:rPr>
          <w:rFonts w:ascii="宋体" w:hAnsi="宋体"/>
          <w:color w:val="auto"/>
          <w:szCs w:val="21"/>
          <w:highlight w:val="none"/>
        </w:rPr>
      </w:pPr>
      <w:r>
        <w:rPr>
          <w:rFonts w:ascii="宋体" w:hAnsi="宋体"/>
          <w:color w:val="auto"/>
          <w:szCs w:val="21"/>
          <w:highlight w:val="none"/>
          <w:lang w:val="zh-CN"/>
        </w:rPr>
        <w:t>1</w:t>
      </w:r>
      <w:r>
        <w:rPr>
          <w:rFonts w:hint="eastAsia" w:ascii="宋体" w:hAnsi="宋体"/>
          <w:color w:val="auto"/>
          <w:szCs w:val="21"/>
          <w:highlight w:val="none"/>
          <w:lang w:val="zh-CN"/>
        </w:rPr>
        <w:t>、乙方应按照标书的有关规定提供合格设备；</w:t>
      </w:r>
    </w:p>
    <w:p w14:paraId="1C1041FB">
      <w:pPr>
        <w:spacing w:line="400" w:lineRule="exact"/>
        <w:ind w:firstLine="420"/>
        <w:rPr>
          <w:rFonts w:ascii="宋体" w:hAnsi="宋体"/>
          <w:color w:val="auto"/>
          <w:szCs w:val="21"/>
          <w:highlight w:val="none"/>
        </w:rPr>
      </w:pPr>
      <w:r>
        <w:rPr>
          <w:rFonts w:ascii="宋体" w:hAnsi="宋体"/>
          <w:color w:val="auto"/>
          <w:szCs w:val="21"/>
          <w:highlight w:val="none"/>
          <w:lang w:val="zh-CN"/>
        </w:rPr>
        <w:t>2</w:t>
      </w:r>
      <w:r>
        <w:rPr>
          <w:rFonts w:hint="eastAsia" w:ascii="宋体" w:hAnsi="宋体"/>
          <w:color w:val="auto"/>
          <w:szCs w:val="21"/>
          <w:highlight w:val="none"/>
          <w:lang w:val="zh-CN"/>
        </w:rPr>
        <w:t>、质保期内设备质量出现问题，乙方负责包修、包退、包换，费用由乙方承担；</w:t>
      </w:r>
    </w:p>
    <w:p w14:paraId="47927609">
      <w:pPr>
        <w:spacing w:line="400" w:lineRule="exact"/>
        <w:ind w:firstLine="420"/>
        <w:rPr>
          <w:rFonts w:ascii="宋体" w:hAnsi="宋体"/>
          <w:color w:val="auto"/>
          <w:szCs w:val="21"/>
          <w:highlight w:val="none"/>
        </w:rPr>
      </w:pPr>
      <w:r>
        <w:rPr>
          <w:rFonts w:ascii="宋体" w:hAnsi="宋体"/>
          <w:color w:val="auto"/>
          <w:szCs w:val="21"/>
          <w:highlight w:val="none"/>
          <w:lang w:val="zh-CN"/>
        </w:rPr>
        <w:t>3</w:t>
      </w:r>
      <w:r>
        <w:rPr>
          <w:rFonts w:hint="eastAsia" w:ascii="宋体" w:hAnsi="宋体"/>
          <w:color w:val="auto"/>
          <w:szCs w:val="21"/>
          <w:highlight w:val="none"/>
          <w:lang w:val="zh-CN"/>
        </w:rPr>
        <w:t>、设备的验收包括：数量、外观、质量、性能、质保单、包装和乙方承诺的其它指标；</w:t>
      </w:r>
    </w:p>
    <w:p w14:paraId="345BB300">
      <w:pPr>
        <w:spacing w:line="400" w:lineRule="exact"/>
        <w:ind w:firstLine="420"/>
        <w:rPr>
          <w:rFonts w:ascii="宋体" w:hAnsi="宋体"/>
          <w:color w:val="auto"/>
          <w:szCs w:val="21"/>
          <w:highlight w:val="none"/>
        </w:rPr>
      </w:pPr>
      <w:r>
        <w:rPr>
          <w:rFonts w:ascii="宋体" w:hAnsi="宋体"/>
          <w:color w:val="auto"/>
          <w:szCs w:val="21"/>
          <w:highlight w:val="none"/>
          <w:lang w:val="zh-CN"/>
        </w:rPr>
        <w:t>4</w:t>
      </w:r>
      <w:r>
        <w:rPr>
          <w:rFonts w:hint="eastAsia" w:ascii="宋体" w:hAnsi="宋体"/>
          <w:color w:val="auto"/>
          <w:szCs w:val="21"/>
          <w:highlight w:val="none"/>
          <w:lang w:val="zh-CN"/>
        </w:rPr>
        <w:t>、验收标准：根据标书要求及有关规定并按国家最新行业标准进行验收通过；</w:t>
      </w:r>
    </w:p>
    <w:p w14:paraId="5096138A">
      <w:pPr>
        <w:spacing w:line="400" w:lineRule="exact"/>
        <w:ind w:firstLine="420"/>
        <w:rPr>
          <w:rFonts w:ascii="宋体" w:hAnsi="宋体"/>
          <w:color w:val="auto"/>
          <w:szCs w:val="21"/>
          <w:highlight w:val="none"/>
        </w:rPr>
      </w:pPr>
      <w:r>
        <w:rPr>
          <w:rFonts w:ascii="宋体" w:hAnsi="宋体"/>
          <w:color w:val="auto"/>
          <w:szCs w:val="21"/>
          <w:highlight w:val="none"/>
          <w:lang w:val="zh-CN"/>
        </w:rPr>
        <w:t>5</w:t>
      </w:r>
      <w:r>
        <w:rPr>
          <w:rFonts w:hint="eastAsia" w:ascii="宋体" w:hAnsi="宋体"/>
          <w:color w:val="auto"/>
          <w:szCs w:val="21"/>
          <w:highlight w:val="none"/>
          <w:lang w:val="zh-CN"/>
        </w:rPr>
        <w:t>、乙方交付验收时应先用书面方式通告甲方；</w:t>
      </w:r>
    </w:p>
    <w:p w14:paraId="5DDE43F2">
      <w:pPr>
        <w:spacing w:line="400" w:lineRule="exact"/>
        <w:ind w:firstLine="420"/>
        <w:rPr>
          <w:rFonts w:ascii="宋体" w:hAnsi="宋体"/>
          <w:color w:val="auto"/>
          <w:szCs w:val="21"/>
          <w:highlight w:val="none"/>
        </w:rPr>
      </w:pPr>
      <w:r>
        <w:rPr>
          <w:rFonts w:hint="eastAsia" w:ascii="宋体" w:hAnsi="宋体"/>
          <w:color w:val="auto"/>
          <w:szCs w:val="21"/>
          <w:highlight w:val="none"/>
          <w:lang w:val="zh-CN"/>
        </w:rPr>
        <w:t>四、售后服务：</w:t>
      </w:r>
    </w:p>
    <w:p w14:paraId="4D46F7E1">
      <w:pPr>
        <w:spacing w:line="400" w:lineRule="exact"/>
        <w:ind w:firstLine="425"/>
        <w:rPr>
          <w:rFonts w:ascii="宋体" w:hAnsi="宋体"/>
          <w:color w:val="auto"/>
          <w:szCs w:val="21"/>
          <w:highlight w:val="none"/>
        </w:rPr>
      </w:pPr>
      <w:r>
        <w:rPr>
          <w:rFonts w:hint="eastAsia" w:ascii="宋体" w:hAnsi="宋体"/>
          <w:color w:val="auto"/>
          <w:szCs w:val="21"/>
          <w:highlight w:val="none"/>
        </w:rPr>
        <w:t>1、质保期为   年；</w:t>
      </w:r>
    </w:p>
    <w:p w14:paraId="24105FCE">
      <w:pPr>
        <w:spacing w:line="400" w:lineRule="exact"/>
        <w:ind w:firstLine="425"/>
        <w:rPr>
          <w:rFonts w:ascii="宋体" w:hAnsi="宋体"/>
          <w:color w:val="auto"/>
          <w:szCs w:val="21"/>
          <w:highlight w:val="none"/>
        </w:rPr>
      </w:pPr>
      <w:r>
        <w:rPr>
          <w:rFonts w:hint="eastAsia" w:ascii="宋体" w:hAnsi="宋体"/>
          <w:color w:val="auto"/>
          <w:szCs w:val="21"/>
          <w:highlight w:val="none"/>
        </w:rPr>
        <w:t>2、按照采购文件和乙方在投标书中承诺的服务执行。</w:t>
      </w:r>
    </w:p>
    <w:p w14:paraId="1728EF7E">
      <w:pPr>
        <w:spacing w:line="400" w:lineRule="exact"/>
        <w:ind w:firstLine="425"/>
        <w:rPr>
          <w:rFonts w:ascii="宋体" w:hAnsi="宋体"/>
          <w:color w:val="auto"/>
          <w:szCs w:val="21"/>
          <w:highlight w:val="none"/>
        </w:rPr>
      </w:pPr>
      <w:r>
        <w:rPr>
          <w:rFonts w:hint="eastAsia" w:ascii="宋体" w:hAnsi="宋体"/>
          <w:color w:val="auto"/>
          <w:szCs w:val="21"/>
          <w:highlight w:val="none"/>
        </w:rPr>
        <w:t>五、交货和安装：</w:t>
      </w:r>
    </w:p>
    <w:p w14:paraId="1EAFCDC7">
      <w:pPr>
        <w:spacing w:line="400" w:lineRule="exact"/>
        <w:ind w:firstLine="425"/>
        <w:rPr>
          <w:rFonts w:hint="eastAsia"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、交货时间：合同签订生效接甲方进场通知后</w:t>
      </w:r>
      <w:r>
        <w:rPr>
          <w:rFonts w:ascii="宋体" w:hAnsi="宋体"/>
          <w:color w:val="auto"/>
          <w:szCs w:val="21"/>
          <w:highlight w:val="none"/>
        </w:rPr>
        <w:t>30</w:t>
      </w:r>
      <w:r>
        <w:rPr>
          <w:rFonts w:hint="eastAsia" w:ascii="宋体" w:hAnsi="宋体"/>
          <w:color w:val="auto"/>
          <w:szCs w:val="21"/>
          <w:highlight w:val="none"/>
        </w:rPr>
        <w:t>天内供货并安装调试结束。</w:t>
      </w:r>
    </w:p>
    <w:p w14:paraId="1FD63E85">
      <w:pPr>
        <w:spacing w:line="400" w:lineRule="exact"/>
        <w:ind w:firstLine="425"/>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、交货地点：由乙方负责办理运输将标的物送到采购人所在地。</w:t>
      </w:r>
    </w:p>
    <w:p w14:paraId="772D97D7">
      <w:pPr>
        <w:spacing w:line="390" w:lineRule="exact"/>
        <w:ind w:firstLine="420"/>
        <w:rPr>
          <w:rFonts w:ascii="宋体" w:hAnsi="宋体"/>
          <w:color w:val="auto"/>
          <w:szCs w:val="21"/>
          <w:highlight w:val="none"/>
        </w:rPr>
      </w:pPr>
      <w:r>
        <w:rPr>
          <w:rFonts w:ascii="宋体" w:hAnsi="宋体"/>
          <w:color w:val="auto"/>
          <w:szCs w:val="21"/>
          <w:highlight w:val="none"/>
        </w:rPr>
        <w:t>3</w:t>
      </w:r>
      <w:r>
        <w:rPr>
          <w:rFonts w:hint="eastAsia" w:ascii="宋体" w:hAnsi="宋体"/>
          <w:color w:val="auto"/>
          <w:szCs w:val="21"/>
          <w:highlight w:val="none"/>
        </w:rPr>
        <w:t>、如本项目标的物涉及商品包装及快递包装的情况，则乙方需要按照以下法规通知标准执行政府采购商品包装和快递包装要求。详见：关于《财政部办公厅生态环境部办公厅国家邮政局办公室关于印发〈商品包装政府采购需求标准（试行）〉、〈快递包装政府采购需求标准（试行）〉的通知》的通知（苏财办购〔</w:t>
      </w:r>
      <w:r>
        <w:rPr>
          <w:rFonts w:ascii="宋体" w:hAnsi="宋体"/>
          <w:color w:val="auto"/>
          <w:szCs w:val="21"/>
          <w:highlight w:val="none"/>
        </w:rPr>
        <w:t>2020</w:t>
      </w:r>
      <w:r>
        <w:rPr>
          <w:rFonts w:hint="eastAsia" w:ascii="宋体" w:hAnsi="宋体"/>
          <w:color w:val="auto"/>
          <w:szCs w:val="21"/>
          <w:highlight w:val="none"/>
        </w:rPr>
        <w:t>〕</w:t>
      </w:r>
      <w:r>
        <w:rPr>
          <w:rFonts w:ascii="宋体" w:hAnsi="宋体"/>
          <w:color w:val="auto"/>
          <w:szCs w:val="21"/>
          <w:highlight w:val="none"/>
        </w:rPr>
        <w:t>8</w:t>
      </w:r>
      <w:r>
        <w:rPr>
          <w:rFonts w:hint="eastAsia" w:ascii="宋体" w:hAnsi="宋体"/>
          <w:color w:val="auto"/>
          <w:szCs w:val="21"/>
          <w:highlight w:val="none"/>
        </w:rPr>
        <w:t>号）。</w:t>
      </w:r>
    </w:p>
    <w:p w14:paraId="3810BEDB">
      <w:pPr>
        <w:spacing w:line="400" w:lineRule="exact"/>
        <w:ind w:firstLine="425"/>
        <w:outlineLvl w:val="0"/>
        <w:rPr>
          <w:rFonts w:ascii="宋体" w:hAnsi="宋体"/>
          <w:color w:val="auto"/>
          <w:szCs w:val="21"/>
          <w:highlight w:val="none"/>
        </w:rPr>
      </w:pPr>
      <w:r>
        <w:rPr>
          <w:rFonts w:hint="eastAsia" w:ascii="宋体" w:hAnsi="宋体"/>
          <w:color w:val="auto"/>
          <w:szCs w:val="21"/>
          <w:highlight w:val="none"/>
        </w:rPr>
        <w:t>六、违约责任：</w:t>
      </w:r>
    </w:p>
    <w:p w14:paraId="7FED8DCB">
      <w:pPr>
        <w:spacing w:line="400" w:lineRule="exact"/>
        <w:ind w:firstLine="425"/>
        <w:rPr>
          <w:rFonts w:ascii="宋体" w:hAnsi="宋体"/>
          <w:color w:val="auto"/>
          <w:szCs w:val="21"/>
          <w:highlight w:val="none"/>
        </w:rPr>
      </w:pPr>
      <w:r>
        <w:rPr>
          <w:rFonts w:hint="eastAsia" w:ascii="宋体" w:hAnsi="宋体"/>
          <w:color w:val="auto"/>
          <w:szCs w:val="21"/>
          <w:highlight w:val="none"/>
        </w:rPr>
        <w:t>按采购文件的规定执行。</w:t>
      </w:r>
    </w:p>
    <w:p w14:paraId="7CCDCE91">
      <w:pPr>
        <w:spacing w:line="400" w:lineRule="exact"/>
        <w:ind w:firstLine="425"/>
        <w:outlineLvl w:val="0"/>
        <w:rPr>
          <w:rFonts w:ascii="宋体" w:hAnsi="宋体"/>
          <w:color w:val="auto"/>
          <w:szCs w:val="21"/>
          <w:highlight w:val="none"/>
        </w:rPr>
      </w:pPr>
      <w:r>
        <w:rPr>
          <w:rFonts w:hint="eastAsia" w:ascii="宋体" w:hAnsi="宋体"/>
          <w:color w:val="auto"/>
          <w:szCs w:val="21"/>
          <w:highlight w:val="none"/>
        </w:rPr>
        <w:t>七、合同生效及其它：</w:t>
      </w:r>
    </w:p>
    <w:p w14:paraId="060DB987">
      <w:pPr>
        <w:spacing w:line="400" w:lineRule="exact"/>
        <w:ind w:firstLine="425"/>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、本合同在双方签名盖章后即生效。</w:t>
      </w:r>
    </w:p>
    <w:p w14:paraId="720E5ADA">
      <w:pPr>
        <w:spacing w:line="400" w:lineRule="exact"/>
        <w:ind w:firstLine="425"/>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合同在执行过程中出现的未尽事宜，双方在不违背本合同和采购文件的原则下协商解决，协商结果以书面形式盖章记录在案，作为本合同的附件，与本合同具有同等效力，但需向政府采购管理部门和采购代理机构备存。</w:t>
      </w:r>
    </w:p>
    <w:p w14:paraId="3AFC7190">
      <w:pPr>
        <w:spacing w:line="360" w:lineRule="auto"/>
        <w:ind w:firstLine="420"/>
        <w:outlineLvl w:val="0"/>
        <w:rPr>
          <w:rFonts w:ascii="宋体" w:hAnsi="宋体" w:cs="宋体"/>
          <w:color w:val="auto"/>
          <w:szCs w:val="21"/>
          <w:highlight w:val="none"/>
        </w:rPr>
      </w:pPr>
    </w:p>
    <w:bookmarkEnd w:id="12"/>
    <w:p w14:paraId="5062EB98">
      <w:pPr>
        <w:spacing w:line="400" w:lineRule="exact"/>
        <w:jc w:val="center"/>
        <w:rPr>
          <w:rFonts w:hAnsi="宋体" w:cs="宋体"/>
          <w:color w:val="auto"/>
          <w:szCs w:val="21"/>
          <w:highlight w:val="none"/>
        </w:rPr>
      </w:pPr>
    </w:p>
    <w:p w14:paraId="7E2B5FA0">
      <w:pPr>
        <w:jc w:val="center"/>
        <w:rPr>
          <w:rFonts w:ascii="宋体" w:hAnsi="宋体"/>
          <w:b/>
          <w:bCs/>
          <w:color w:val="auto"/>
          <w:sz w:val="32"/>
          <w:szCs w:val="32"/>
          <w:highlight w:val="none"/>
        </w:rPr>
      </w:pPr>
      <w:bookmarkStart w:id="13" w:name="_Hlk99527987"/>
      <w:bookmarkStart w:id="14" w:name="_Hlk110605095"/>
      <w:r>
        <w:rPr>
          <w:rFonts w:ascii="宋体" w:hAnsi="宋体" w:cs="宋体"/>
          <w:b/>
          <w:bCs/>
          <w:color w:val="auto"/>
          <w:sz w:val="32"/>
          <w:szCs w:val="32"/>
          <w:highlight w:val="none"/>
          <w:lang w:val="zh-CN"/>
        </w:rPr>
        <w:br w:type="page" w:clear="all"/>
      </w:r>
      <w:bookmarkStart w:id="15" w:name="_Hlk63064420"/>
      <w:r>
        <w:rPr>
          <w:rFonts w:ascii="宋体" w:hAnsi="宋体"/>
          <w:b/>
          <w:bCs/>
          <w:color w:val="auto"/>
          <w:sz w:val="32"/>
          <w:szCs w:val="32"/>
          <w:highlight w:val="none"/>
        </w:rPr>
        <w:t>第</w:t>
      </w:r>
      <w:r>
        <w:rPr>
          <w:rFonts w:hint="eastAsia" w:ascii="宋体" w:hAnsi="宋体"/>
          <w:b/>
          <w:bCs/>
          <w:color w:val="auto"/>
          <w:sz w:val="32"/>
          <w:szCs w:val="32"/>
          <w:highlight w:val="none"/>
        </w:rPr>
        <w:t>七</w:t>
      </w:r>
      <w:r>
        <w:rPr>
          <w:rFonts w:ascii="宋体" w:hAnsi="宋体"/>
          <w:b/>
          <w:bCs/>
          <w:color w:val="auto"/>
          <w:sz w:val="32"/>
          <w:szCs w:val="32"/>
          <w:highlight w:val="none"/>
        </w:rPr>
        <w:t>章 评标方法、评分标准</w:t>
      </w:r>
      <w:bookmarkEnd w:id="15"/>
    </w:p>
    <w:p w14:paraId="0502628B">
      <w:pPr>
        <w:pStyle w:val="387"/>
        <w:spacing w:line="400" w:lineRule="exact"/>
        <w:ind w:firstLine="422"/>
        <w:outlineLvl w:val="0"/>
        <w:rPr>
          <w:rFonts w:hint="eastAsia" w:hAnsi="宋体" w:eastAsia="宋体" w:cs="宋体"/>
          <w:b/>
          <w:bCs/>
          <w:color w:val="auto"/>
          <w:sz w:val="21"/>
          <w:szCs w:val="21"/>
          <w:highlight w:val="none"/>
        </w:rPr>
      </w:pPr>
      <w:bookmarkStart w:id="16" w:name="_Hlk124435630"/>
      <w:r>
        <w:rPr>
          <w:rFonts w:hint="eastAsia" w:hAnsi="宋体" w:eastAsia="宋体" w:cs="宋体"/>
          <w:b/>
          <w:bCs/>
          <w:color w:val="auto"/>
          <w:sz w:val="21"/>
          <w:szCs w:val="21"/>
          <w:highlight w:val="none"/>
        </w:rPr>
        <w:t>一、评标方法：</w:t>
      </w:r>
    </w:p>
    <w:p w14:paraId="5F0EE911">
      <w:pPr>
        <w:pStyle w:val="387"/>
        <w:spacing w:line="400" w:lineRule="exact"/>
        <w:ind w:firstLine="420"/>
        <w:rPr>
          <w:rFonts w:hint="eastAsia" w:hAnsi="宋体" w:eastAsia="宋体" w:cs="宋体"/>
          <w:color w:val="auto"/>
          <w:sz w:val="21"/>
          <w:szCs w:val="21"/>
          <w:highlight w:val="none"/>
        </w:rPr>
      </w:pPr>
      <w:r>
        <w:rPr>
          <w:rFonts w:hint="eastAsia" w:hAnsi="宋体" w:eastAsia="宋体" w:cs="宋体"/>
          <w:color w:val="auto"/>
          <w:sz w:val="21"/>
          <w:szCs w:val="21"/>
          <w:highlight w:val="none"/>
        </w:rPr>
        <w:t>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p>
    <w:p w14:paraId="7C67F48C">
      <w:pPr>
        <w:pStyle w:val="387"/>
        <w:spacing w:line="400" w:lineRule="exact"/>
        <w:ind w:firstLine="420"/>
        <w:rPr>
          <w:rFonts w:hint="eastAsia" w:hAnsi="宋体" w:eastAsia="宋体" w:cs="宋体"/>
          <w:color w:val="auto"/>
          <w:sz w:val="21"/>
          <w:szCs w:val="21"/>
          <w:highlight w:val="none"/>
        </w:rPr>
      </w:pPr>
      <w:r>
        <w:rPr>
          <w:rFonts w:hint="eastAsia" w:hAnsi="宋体" w:eastAsia="宋体"/>
          <w:color w:val="auto"/>
          <w:sz w:val="21"/>
          <w:szCs w:val="21"/>
          <w:highlight w:val="none"/>
        </w:rPr>
        <w:t>2、</w:t>
      </w:r>
      <w:r>
        <w:rPr>
          <w:rFonts w:hAnsi="宋体" w:eastAsia="宋体"/>
          <w:color w:val="auto"/>
          <w:sz w:val="21"/>
          <w:szCs w:val="21"/>
          <w:highlight w:val="none"/>
        </w:rPr>
        <w:t>综合评分的主要因素为：价格、</w:t>
      </w:r>
      <w:r>
        <w:rPr>
          <w:rFonts w:hint="eastAsia" w:hAnsi="宋体" w:eastAsia="宋体"/>
          <w:color w:val="auto"/>
          <w:sz w:val="21"/>
          <w:szCs w:val="21"/>
          <w:highlight w:val="none"/>
        </w:rPr>
        <w:t>技术水平</w:t>
      </w:r>
      <w:r>
        <w:rPr>
          <w:rFonts w:hAnsi="宋体" w:eastAsia="宋体"/>
          <w:color w:val="auto"/>
          <w:sz w:val="21"/>
          <w:szCs w:val="21"/>
          <w:highlight w:val="none"/>
        </w:rPr>
        <w:t>、</w:t>
      </w:r>
      <w:r>
        <w:rPr>
          <w:rFonts w:hint="eastAsia" w:hAnsi="宋体" w:eastAsia="宋体"/>
          <w:color w:val="auto"/>
          <w:sz w:val="21"/>
          <w:szCs w:val="21"/>
          <w:highlight w:val="none"/>
        </w:rPr>
        <w:t>履约能力、售后</w:t>
      </w:r>
      <w:r>
        <w:rPr>
          <w:rFonts w:hAnsi="宋体" w:eastAsia="宋体"/>
          <w:color w:val="auto"/>
          <w:sz w:val="21"/>
          <w:szCs w:val="21"/>
          <w:highlight w:val="none"/>
        </w:rPr>
        <w:t>服务</w:t>
      </w:r>
      <w:r>
        <w:rPr>
          <w:rFonts w:hint="eastAsia" w:hAnsi="宋体" w:eastAsia="宋体"/>
          <w:color w:val="auto"/>
          <w:sz w:val="21"/>
          <w:szCs w:val="21"/>
          <w:highlight w:val="none"/>
        </w:rPr>
        <w:t>等，</w:t>
      </w:r>
      <w:r>
        <w:rPr>
          <w:rFonts w:hAnsi="宋体" w:eastAsia="宋体"/>
          <w:color w:val="auto"/>
          <w:sz w:val="21"/>
          <w:szCs w:val="21"/>
          <w:highlight w:val="none"/>
        </w:rPr>
        <w:t>对采购文件的响应程度，以及相应的商务标和技术标比重或者分值等。</w:t>
      </w:r>
    </w:p>
    <w:p w14:paraId="55BAEE22">
      <w:pPr>
        <w:pStyle w:val="387"/>
        <w:spacing w:line="400" w:lineRule="exact"/>
        <w:ind w:firstLine="422"/>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p>
    <w:p w14:paraId="67E4C19A">
      <w:pPr>
        <w:pStyle w:val="387"/>
        <w:spacing w:line="400" w:lineRule="exact"/>
        <w:ind w:firstLine="420"/>
        <w:rPr>
          <w:rFonts w:hint="eastAsia" w:hAnsi="宋体" w:eastAsia="宋体" w:cs="宋体"/>
          <w:color w:val="auto"/>
          <w:sz w:val="21"/>
          <w:szCs w:val="21"/>
          <w:highlight w:val="none"/>
        </w:rPr>
      </w:pPr>
      <w:r>
        <w:rPr>
          <w:rFonts w:hint="eastAsia" w:hAnsi="宋体" w:eastAsia="宋体" w:cs="宋体"/>
          <w:color w:val="auto"/>
          <w:sz w:val="21"/>
          <w:szCs w:val="21"/>
          <w:highlight w:val="none"/>
        </w:rPr>
        <w:t>4、</w:t>
      </w:r>
      <w:r>
        <w:rPr>
          <w:rFonts w:hAnsi="宋体" w:eastAsia="宋体"/>
          <w:color w:val="auto"/>
          <w:sz w:val="21"/>
          <w:szCs w:val="21"/>
          <w:highlight w:val="none"/>
        </w:rPr>
        <w:t>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hAnsi="宋体" w:eastAsia="宋体"/>
          <w:color w:val="auto"/>
          <w:sz w:val="21"/>
          <w:szCs w:val="21"/>
          <w:highlight w:val="none"/>
        </w:rPr>
        <w:t>。</w:t>
      </w:r>
    </w:p>
    <w:p w14:paraId="559A047B">
      <w:pPr>
        <w:pStyle w:val="387"/>
        <w:spacing w:line="400" w:lineRule="exact"/>
        <w:ind w:firstLine="420"/>
        <w:rPr>
          <w:rFonts w:hint="eastAsia" w:hAnsi="宋体" w:eastAsia="宋体" w:cs="宋体"/>
          <w:color w:val="auto"/>
          <w:sz w:val="21"/>
          <w:szCs w:val="21"/>
          <w:highlight w:val="none"/>
        </w:rPr>
      </w:pPr>
      <w:r>
        <w:rPr>
          <w:rFonts w:hint="eastAsia" w:hAnsi="宋体" w:eastAsia="宋体" w:cs="宋体"/>
          <w:color w:val="auto"/>
          <w:sz w:val="21"/>
          <w:szCs w:val="21"/>
          <w:highlight w:val="none"/>
        </w:rPr>
        <w:t>评标结果按评审后得分由高到低顺序排列。</w:t>
      </w:r>
      <w:bookmarkStart w:id="17" w:name="_Hlk124435667"/>
      <w:r>
        <w:rPr>
          <w:rFonts w:hint="eastAsia" w:hAnsi="宋体" w:eastAsia="宋体" w:cs="宋体"/>
          <w:color w:val="auto"/>
          <w:sz w:val="21"/>
          <w:szCs w:val="21"/>
          <w:highlight w:val="none"/>
        </w:rPr>
        <w:t>得分相同的，按投标报价由低到高顺序排列。得分且投标报价相同的抽签确定排序。投标文件满足招标文件全部实质性要求，按照评审因素的量化指标评审得分推荐中标候选人顺序。</w:t>
      </w:r>
      <w:bookmarkEnd w:id="17"/>
    </w:p>
    <w:p w14:paraId="7A452FA8">
      <w:pPr>
        <w:pStyle w:val="387"/>
        <w:spacing w:line="400" w:lineRule="exact"/>
        <w:ind w:firstLine="420"/>
        <w:rPr>
          <w:rFonts w:hint="eastAsia" w:hAnsi="宋体" w:eastAsia="宋体" w:cs="宋体"/>
          <w:b/>
          <w:bCs/>
          <w:color w:val="auto"/>
          <w:sz w:val="21"/>
          <w:szCs w:val="21"/>
          <w:highlight w:val="none"/>
        </w:rPr>
      </w:pPr>
      <w:r>
        <w:rPr>
          <w:rFonts w:hAnsi="宋体" w:eastAsia="宋体" w:cs="宋体"/>
          <w:color w:val="auto"/>
          <w:sz w:val="21"/>
          <w:szCs w:val="21"/>
          <w:highlight w:val="none"/>
        </w:rPr>
        <w:t>5</w:t>
      </w:r>
      <w:r>
        <w:rPr>
          <w:rFonts w:hint="eastAsia" w:hAnsi="宋体" w:eastAsia="宋体" w:cs="宋体"/>
          <w:color w:val="auto"/>
          <w:sz w:val="21"/>
          <w:szCs w:val="21"/>
          <w:highlight w:val="none"/>
        </w:rPr>
        <w:t>、采购人已书面授权评标委员会直接确定中标供应商。</w:t>
      </w:r>
    </w:p>
    <w:p w14:paraId="4A1621A9">
      <w:pPr>
        <w:pStyle w:val="387"/>
        <w:spacing w:line="400" w:lineRule="exact"/>
        <w:ind w:firstLine="422"/>
        <w:rPr>
          <w:rFonts w:hint="eastAsia" w:hAnsi="宋体" w:eastAsia="宋体" w:cs="宋体"/>
          <w:b/>
          <w:bCs/>
          <w:color w:val="auto"/>
          <w:sz w:val="21"/>
          <w:szCs w:val="21"/>
          <w:highlight w:val="none"/>
        </w:rPr>
      </w:pPr>
      <w:r>
        <w:rPr>
          <w:rFonts w:hint="eastAsia" w:hAnsi="宋体" w:eastAsia="宋体"/>
          <w:b/>
          <w:color w:val="auto"/>
          <w:sz w:val="21"/>
          <w:szCs w:val="21"/>
          <w:highlight w:val="none"/>
        </w:rPr>
        <w:t>二、</w:t>
      </w:r>
      <w:r>
        <w:rPr>
          <w:rFonts w:hint="eastAsia" w:hAnsi="宋体" w:eastAsia="宋体" w:cs="宋体"/>
          <w:b/>
          <w:bCs/>
          <w:color w:val="auto"/>
          <w:sz w:val="21"/>
          <w:szCs w:val="21"/>
          <w:highlight w:val="none"/>
        </w:rPr>
        <w:t>政府采购政策执行办法：</w:t>
      </w:r>
    </w:p>
    <w:bookmarkEnd w:id="16"/>
    <w:p w14:paraId="76367263">
      <w:pPr>
        <w:pStyle w:val="78"/>
        <w:spacing w:line="400" w:lineRule="exact"/>
        <w:ind w:firstLine="420"/>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1、本次采购的评标方法采用综合评分法，总分值为100分。</w:t>
      </w:r>
    </w:p>
    <w:p w14:paraId="43BF2FDD">
      <w:pPr>
        <w:pStyle w:val="78"/>
        <w:spacing w:line="400" w:lineRule="exact"/>
        <w:ind w:firstLine="420"/>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2、针对小微型企业的评审加分：</w:t>
      </w:r>
    </w:p>
    <w:p w14:paraId="3549F1E1">
      <w:pPr>
        <w:pStyle w:val="78"/>
        <w:spacing w:line="400" w:lineRule="exact"/>
        <w:ind w:firstLine="420"/>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p>
    <w:p w14:paraId="08469BB3">
      <w:pPr>
        <w:pStyle w:val="78"/>
        <w:spacing w:line="400" w:lineRule="exact"/>
        <w:ind w:firstLine="420"/>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2）投标人提供小型或微型企业、残疾人企业和监狱企业制造的货物，其价格在评审时给予20%的扣除，用扣除后的价格参与评审。如扣除后的价格为最低价的，则作为评审基准价，若最后中标，中标价格则以实际投标报价为准。</w:t>
      </w:r>
    </w:p>
    <w:p w14:paraId="745859D5">
      <w:pPr>
        <w:pStyle w:val="78"/>
        <w:spacing w:line="400" w:lineRule="exact"/>
        <w:ind w:firstLine="420"/>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（3）在本次货物采购项目中，货物由小微企业制造，即货物由小微企业生产且使用该小微企业商号或者注册商标的，可享受价格评审优惠。</w:t>
      </w:r>
    </w:p>
    <w:p w14:paraId="51EF9569">
      <w:pPr>
        <w:pStyle w:val="78"/>
        <w:spacing w:line="400" w:lineRule="exact"/>
        <w:ind w:firstLine="420"/>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（4）投标人提供的货物既有中小企业制造货物，也有大型企业制造货物的，不享受优惠政策。</w:t>
      </w:r>
    </w:p>
    <w:p w14:paraId="0959DEA3">
      <w:pPr>
        <w:pStyle w:val="78"/>
        <w:spacing w:line="400" w:lineRule="exact"/>
        <w:ind w:firstLine="420"/>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（5）残疾人企业和监狱企业视同小微企业，享受价格评审优惠政策。</w:t>
      </w:r>
    </w:p>
    <w:p w14:paraId="2A00A889">
      <w:pPr>
        <w:pStyle w:val="78"/>
        <w:spacing w:line="400" w:lineRule="exact"/>
        <w:ind w:firstLine="420"/>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（6）残疾人企业和监狱企业属于小型、微型企业的，不重复享受价格评审优惠政策。</w:t>
      </w:r>
    </w:p>
    <w:p w14:paraId="46B12022">
      <w:pPr>
        <w:pStyle w:val="78"/>
        <w:spacing w:line="400" w:lineRule="exact"/>
        <w:ind w:firstLine="420"/>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p>
    <w:p w14:paraId="37BE096C">
      <w:pPr>
        <w:pStyle w:val="78"/>
        <w:spacing w:line="400" w:lineRule="exact"/>
        <w:ind w:firstLine="420"/>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3、采购本国产品的支持政策</w:t>
      </w:r>
    </w:p>
    <w:p w14:paraId="6B9C970E">
      <w:pPr>
        <w:pStyle w:val="78"/>
        <w:spacing w:line="400" w:lineRule="exact"/>
        <w:ind w:firstLine="420"/>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（1）本项目政府采购活动中既有本国产品又有非本国产品参与竞争的，依法对本国产品给予价格评审优惠，对本国产品的报价给予  20%的价格扣除，用扣除后的价格参与评审。</w:t>
      </w:r>
    </w:p>
    <w:p w14:paraId="07A2BB92">
      <w:pPr>
        <w:pStyle w:val="78"/>
        <w:spacing w:line="400" w:lineRule="exact"/>
        <w:ind w:firstLine="420"/>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E2F4C90">
      <w:pPr>
        <w:pStyle w:val="78"/>
        <w:spacing w:line="400" w:lineRule="exact"/>
        <w:ind w:firstLine="420"/>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（3）供应商需按照招标文件的要求提供《关于符合本国产品标准的声明函》（以下简称《声明函》），如不提供将不享受本国产品价格评审优惠。</w:t>
      </w:r>
    </w:p>
    <w:p w14:paraId="26370194">
      <w:pPr>
        <w:pStyle w:val="78"/>
        <w:spacing w:line="400" w:lineRule="exact"/>
        <w:ind w:firstLine="420"/>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090187B5">
      <w:pPr>
        <w:pStyle w:val="78"/>
        <w:spacing w:line="400" w:lineRule="exact"/>
        <w:ind w:firstLine="420"/>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94002C5">
      <w:pPr>
        <w:pStyle w:val="78"/>
        <w:spacing w:line="400" w:lineRule="exact"/>
        <w:ind w:firstLine="420"/>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如投标人提供虚假材料，将按“政府采购法”相关规定处理并由政府监管部门给予严肃处理。</w:t>
      </w:r>
    </w:p>
    <w:p w14:paraId="6463FEC5">
      <w:pPr>
        <w:pStyle w:val="78"/>
        <w:spacing w:line="400" w:lineRule="exact"/>
        <w:ind w:firstLine="422"/>
        <w:rPr>
          <w:rFonts w:ascii="Times New Roman" w:hAnsi="Times New Roman" w:eastAsia="宋体"/>
          <w:b/>
          <w:bCs/>
          <w:color w:val="auto"/>
          <w:sz w:val="21"/>
          <w:szCs w:val="21"/>
          <w:highlight w:val="none"/>
        </w:rPr>
      </w:pPr>
      <w:r>
        <w:rPr>
          <w:rFonts w:hint="eastAsia" w:ascii="Times New Roman" w:hAnsi="宋体" w:eastAsia="宋体"/>
          <w:b/>
          <w:bCs/>
          <w:color w:val="auto"/>
          <w:sz w:val="21"/>
          <w:szCs w:val="21"/>
          <w:highlight w:val="none"/>
        </w:rPr>
        <w:t>三</w:t>
      </w:r>
      <w:r>
        <w:rPr>
          <w:rFonts w:ascii="Times New Roman" w:hAnsi="宋体" w:eastAsia="宋体"/>
          <w:b/>
          <w:bCs/>
          <w:color w:val="auto"/>
          <w:sz w:val="21"/>
          <w:szCs w:val="21"/>
          <w:highlight w:val="none"/>
        </w:rPr>
        <w:t>、评分标准：</w:t>
      </w:r>
    </w:p>
    <w:p w14:paraId="129B2A43">
      <w:pPr>
        <w:pStyle w:val="387"/>
        <w:spacing w:line="400" w:lineRule="exact"/>
        <w:ind w:firstLine="420"/>
        <w:rPr>
          <w:rFonts w:hAnsi="宋体" w:eastAsia="宋体" w:cs="宋体"/>
          <w:color w:val="auto"/>
          <w:sz w:val="21"/>
          <w:szCs w:val="21"/>
          <w:highlight w:val="none"/>
        </w:rPr>
      </w:pPr>
      <w:r>
        <w:rPr>
          <w:rFonts w:hint="eastAsia" w:hAnsi="宋体" w:eastAsia="宋体" w:cs="宋体"/>
          <w:color w:val="auto"/>
          <w:sz w:val="21"/>
          <w:szCs w:val="21"/>
          <w:highlight w:val="none"/>
        </w:rPr>
        <w:t>本次采购的评标方法采用综合评分法，总分值为100分。</w:t>
      </w:r>
    </w:p>
    <w:p w14:paraId="6289DEDE">
      <w:pPr>
        <w:spacing w:line="400" w:lineRule="exact"/>
        <w:ind w:firstLine="422"/>
        <w:rPr>
          <w:rFonts w:ascii="宋体" w:hAnsi="宋体" w:cs="宋体"/>
          <w:b/>
          <w:color w:val="auto"/>
          <w:szCs w:val="21"/>
          <w:highlight w:val="none"/>
        </w:rPr>
      </w:pPr>
      <w:r>
        <w:rPr>
          <w:rFonts w:hint="eastAsia" w:ascii="宋体" w:hAnsi="宋体" w:cs="宋体"/>
          <w:b/>
          <w:color w:val="auto"/>
          <w:szCs w:val="21"/>
          <w:highlight w:val="none"/>
        </w:rPr>
        <w:t>（一）价格（30分）</w:t>
      </w:r>
    </w:p>
    <w:p w14:paraId="3FD0700A">
      <w:pPr>
        <w:spacing w:line="400" w:lineRule="exact"/>
        <w:ind w:firstLine="420"/>
        <w:rPr>
          <w:rFonts w:ascii="宋体" w:hAnsi="宋体" w:cs="宋体"/>
          <w:bCs/>
          <w:color w:val="auto"/>
          <w:szCs w:val="21"/>
          <w:highlight w:val="none"/>
        </w:rPr>
      </w:pPr>
      <w:r>
        <w:rPr>
          <w:rFonts w:hint="eastAsia" w:ascii="宋体" w:hAnsi="宋体" w:cs="宋体"/>
          <w:bCs/>
          <w:color w:val="auto"/>
          <w:szCs w:val="21"/>
          <w:highlight w:val="none"/>
        </w:rPr>
        <w:t>以通过评标初审，实质性响应采购文件要求且报价最低的投标报价为评标基准价（须未超过采购预算或最高限价（如有），其价格分为满分30分。其他投标人的价格分统一按照下列公式计算：</w:t>
      </w:r>
    </w:p>
    <w:p w14:paraId="42915ADE">
      <w:pPr>
        <w:spacing w:line="400" w:lineRule="exact"/>
        <w:ind w:firstLine="420"/>
        <w:rPr>
          <w:rFonts w:hAnsi="宋体" w:cs="宋体"/>
          <w:color w:val="auto"/>
          <w:szCs w:val="21"/>
          <w:highlight w:val="none"/>
        </w:rPr>
      </w:pPr>
      <w:r>
        <w:rPr>
          <w:rFonts w:hint="eastAsia" w:hAnsi="宋体" w:cs="宋体"/>
          <w:color w:val="auto"/>
          <w:szCs w:val="21"/>
          <w:highlight w:val="none"/>
        </w:rPr>
        <w:t>投标报价得分=（评标基准价/投标报价）X价格权值X100（价格权值为30%）</w:t>
      </w:r>
    </w:p>
    <w:p w14:paraId="3409EC69">
      <w:pPr>
        <w:pStyle w:val="387"/>
        <w:spacing w:line="400" w:lineRule="exact"/>
        <w:ind w:firstLine="422"/>
        <w:rPr>
          <w:rFonts w:hint="eastAsia" w:hAnsi="宋体" w:eastAsia="宋体" w:cs="宋体"/>
          <w:b/>
          <w:color w:val="auto"/>
          <w:sz w:val="21"/>
          <w:szCs w:val="21"/>
          <w:highlight w:val="none"/>
        </w:rPr>
      </w:pPr>
      <w:r>
        <w:rPr>
          <w:rFonts w:hint="eastAsia" w:hAnsi="宋体" w:eastAsia="宋体" w:cs="宋体"/>
          <w:b/>
          <w:color w:val="auto"/>
          <w:sz w:val="21"/>
          <w:szCs w:val="21"/>
          <w:highlight w:val="none"/>
        </w:rPr>
        <w:t>（二）技术参数比较（</w:t>
      </w:r>
      <w:r>
        <w:rPr>
          <w:rFonts w:hint="eastAsia" w:hAnsi="宋体" w:eastAsia="宋体" w:cs="宋体"/>
          <w:b/>
          <w:color w:val="auto"/>
          <w:sz w:val="21"/>
          <w:szCs w:val="21"/>
          <w:highlight w:val="none"/>
          <w:lang w:val="en-US" w:eastAsia="zh-CN"/>
        </w:rPr>
        <w:t>30</w:t>
      </w:r>
      <w:r>
        <w:rPr>
          <w:rFonts w:hint="eastAsia" w:hAnsi="宋体" w:eastAsia="宋体" w:cs="宋体"/>
          <w:b/>
          <w:color w:val="auto"/>
          <w:sz w:val="21"/>
          <w:szCs w:val="21"/>
          <w:highlight w:val="none"/>
        </w:rPr>
        <w:t>分）</w:t>
      </w:r>
    </w:p>
    <w:p w14:paraId="4E0F8D0B">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投标单位结合第四章招标书中“三、采购设备技术要求及数量”中的参数进行响应，其中标★项参数</w:t>
      </w:r>
      <w:r>
        <w:rPr>
          <w:rFonts w:hint="eastAsia" w:ascii="宋体" w:hAnsi="宋体" w:cs="宋体"/>
          <w:bCs/>
          <w:color w:val="auto"/>
          <w:szCs w:val="21"/>
          <w:highlight w:val="none"/>
          <w:lang w:val="en-US" w:eastAsia="zh-CN"/>
        </w:rPr>
        <w:t>10</w:t>
      </w:r>
      <w:r>
        <w:rPr>
          <w:rFonts w:hint="eastAsia" w:ascii="宋体" w:hAnsi="宋体" w:cs="宋体"/>
          <w:bCs/>
          <w:color w:val="auto"/>
          <w:szCs w:val="21"/>
          <w:highlight w:val="none"/>
        </w:rPr>
        <w:t>项。</w:t>
      </w:r>
    </w:p>
    <w:p w14:paraId="7A6AD60F">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评委会根据所投设备的技术参数响应情况进行打分。</w:t>
      </w:r>
    </w:p>
    <w:p w14:paraId="4131A1AD">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1、注★项参数都符合采购要求，得3</w:t>
      </w:r>
      <w:bookmarkStart w:id="18" w:name="_GoBack"/>
      <w:bookmarkEnd w:id="18"/>
      <w:r>
        <w:rPr>
          <w:rFonts w:hint="eastAsia" w:ascii="宋体" w:hAnsi="宋体" w:cs="宋体"/>
          <w:bCs/>
          <w:color w:val="auto"/>
          <w:szCs w:val="21"/>
          <w:highlight w:val="none"/>
        </w:rPr>
        <w:t>0分。若出现负偏离，每负偏离一项扣</w:t>
      </w:r>
      <w:r>
        <w:rPr>
          <w:rFonts w:hint="eastAsia" w:ascii="宋体" w:hAnsi="宋体" w:cs="宋体"/>
          <w:bCs/>
          <w:color w:val="auto"/>
          <w:szCs w:val="21"/>
          <w:highlight w:val="none"/>
          <w:lang w:val="en-US" w:eastAsia="zh-CN"/>
        </w:rPr>
        <w:t>3</w:t>
      </w:r>
      <w:r>
        <w:rPr>
          <w:rFonts w:hint="eastAsia" w:ascii="宋体" w:hAnsi="宋体" w:cs="宋体"/>
          <w:bCs/>
          <w:color w:val="auto"/>
          <w:szCs w:val="21"/>
          <w:highlight w:val="none"/>
        </w:rPr>
        <w:t>分。扣完为止。</w:t>
      </w:r>
    </w:p>
    <w:p w14:paraId="65EB3E50">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2</w:t>
      </w:r>
      <w:r>
        <w:rPr>
          <w:rFonts w:hint="eastAsia" w:ascii="宋体" w:hAnsi="宋体" w:cs="宋体"/>
          <w:bCs/>
          <w:color w:val="auto"/>
          <w:szCs w:val="21"/>
          <w:highlight w:val="none"/>
        </w:rPr>
        <w:t>、其余技术参数都</w:t>
      </w:r>
      <w:r>
        <w:rPr>
          <w:rFonts w:hint="eastAsia" w:ascii="宋体" w:hAnsi="宋体" w:cs="宋体"/>
          <w:bCs/>
          <w:color w:val="auto"/>
          <w:szCs w:val="21"/>
          <w:highlight w:val="none"/>
          <w:lang w:val="en-US" w:eastAsia="zh-CN"/>
        </w:rPr>
        <w:t>须</w:t>
      </w:r>
      <w:r>
        <w:rPr>
          <w:rFonts w:hint="eastAsia" w:ascii="宋体" w:hAnsi="宋体" w:cs="宋体"/>
          <w:bCs/>
          <w:color w:val="auto"/>
          <w:szCs w:val="21"/>
          <w:highlight w:val="none"/>
        </w:rPr>
        <w:t>符合</w:t>
      </w:r>
      <w:r>
        <w:rPr>
          <w:rFonts w:hint="eastAsia" w:ascii="宋体" w:hAnsi="宋体" w:cs="宋体"/>
          <w:bCs/>
          <w:color w:val="auto"/>
          <w:szCs w:val="21"/>
          <w:highlight w:val="none"/>
          <w:lang w:val="en-US" w:eastAsia="zh-CN"/>
        </w:rPr>
        <w:t>采购</w:t>
      </w:r>
      <w:r>
        <w:rPr>
          <w:rFonts w:hint="eastAsia" w:ascii="宋体" w:hAnsi="宋体" w:cs="宋体"/>
          <w:bCs/>
          <w:color w:val="auto"/>
          <w:szCs w:val="21"/>
          <w:highlight w:val="none"/>
        </w:rPr>
        <w:t>要求，</w:t>
      </w:r>
      <w:r>
        <w:rPr>
          <w:rFonts w:hint="eastAsia" w:ascii="宋体" w:hAnsi="宋体" w:cs="宋体"/>
          <w:bCs/>
          <w:color w:val="auto"/>
          <w:szCs w:val="21"/>
          <w:highlight w:val="none"/>
          <w:lang w:val="en-US" w:eastAsia="zh-CN"/>
        </w:rPr>
        <w:t>否则为无效投标。</w:t>
      </w:r>
    </w:p>
    <w:p w14:paraId="01711BE3">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注：上述★的参数应当提供佐证材料加盖厂家公章，否则视为负偏离。其余技术参数应当一一对应提供技术对照表加盖投标单位公章，标明是否偏离。否则视为负偏离。</w:t>
      </w:r>
    </w:p>
    <w:p w14:paraId="21BD6A7C">
      <w:pPr>
        <w:spacing w:line="400" w:lineRule="exact"/>
        <w:ind w:firstLine="420"/>
        <w:rPr>
          <w:rFonts w:ascii="宋体" w:hAnsi="宋体" w:cs="宋体"/>
          <w:b/>
          <w:color w:val="auto"/>
          <w:szCs w:val="21"/>
          <w:highlight w:val="none"/>
        </w:rPr>
      </w:pPr>
      <w:r>
        <w:rPr>
          <w:rFonts w:hint="eastAsia" w:ascii="宋体" w:hAnsi="宋体" w:cs="宋体"/>
          <w:b/>
          <w:color w:val="auto"/>
          <w:szCs w:val="21"/>
          <w:highlight w:val="none"/>
        </w:rPr>
        <w:t>（三）针对本项目实施方案情况比较（15分）</w:t>
      </w:r>
    </w:p>
    <w:p w14:paraId="5FE61858">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方案内容应包括但不限于①安装调试、测试、调优等内容，②人员组织架构，③工作时间进度表、工作程序和步骤，④管理和协调方法，⑤关键步骤的思路和要点。</w:t>
      </w:r>
    </w:p>
    <w:p w14:paraId="1B80CDCE">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上述方案每缺少一项内容，或内容明显错误，或内容非专门针对本项目，或内容不能满足本项目实际需求的，每一项扣3分。</w:t>
      </w:r>
    </w:p>
    <w:p w14:paraId="63A708D2">
      <w:pPr>
        <w:spacing w:line="400" w:lineRule="exact"/>
        <w:ind w:firstLine="420"/>
        <w:rPr>
          <w:rFonts w:ascii="宋体" w:hAnsi="宋体" w:cs="宋体"/>
          <w:b/>
          <w:color w:val="auto"/>
          <w:szCs w:val="21"/>
          <w:highlight w:val="none"/>
        </w:rPr>
      </w:pPr>
      <w:r>
        <w:rPr>
          <w:rFonts w:hint="eastAsia" w:ascii="宋体" w:hAnsi="宋体" w:cs="宋体"/>
          <w:b/>
          <w:color w:val="auto"/>
          <w:szCs w:val="21"/>
          <w:highlight w:val="none"/>
        </w:rPr>
        <w:t>（四）投标人培训方案情况比较（</w:t>
      </w:r>
      <w:r>
        <w:rPr>
          <w:rFonts w:hint="eastAsia" w:ascii="宋体" w:hAnsi="宋体" w:cs="宋体"/>
          <w:b/>
          <w:color w:val="auto"/>
          <w:szCs w:val="21"/>
          <w:highlight w:val="none"/>
          <w:lang w:val="en-US" w:eastAsia="zh-CN"/>
        </w:rPr>
        <w:t>12</w:t>
      </w:r>
      <w:r>
        <w:rPr>
          <w:rFonts w:hint="eastAsia" w:ascii="宋体" w:hAnsi="宋体" w:cs="宋体"/>
          <w:b/>
          <w:color w:val="auto"/>
          <w:szCs w:val="21"/>
          <w:highlight w:val="none"/>
        </w:rPr>
        <w:t>分）</w:t>
      </w:r>
    </w:p>
    <w:p w14:paraId="0E43335D">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包括培训内容、时间、地点、人次、安装调试、配置及技能</w:t>
      </w:r>
      <w:r>
        <w:rPr>
          <w:rFonts w:hint="eastAsia" w:ascii="宋体" w:hAnsi="宋体" w:cs="宋体"/>
          <w:bCs/>
          <w:color w:val="auto"/>
          <w:szCs w:val="21"/>
          <w:highlight w:val="none"/>
          <w:lang w:val="en-US" w:eastAsia="zh-CN"/>
        </w:rPr>
        <w:t>支持</w:t>
      </w:r>
      <w:r>
        <w:rPr>
          <w:rFonts w:hint="eastAsia" w:ascii="宋体" w:hAnsi="宋体" w:cs="宋体"/>
          <w:bCs/>
          <w:color w:val="auto"/>
          <w:szCs w:val="21"/>
          <w:highlight w:val="none"/>
        </w:rPr>
        <w:t>、业务人员培训、应用操作及使用等。</w:t>
      </w:r>
    </w:p>
    <w:p w14:paraId="35A94933">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培训方案详细具体，可行性高，满足本项目实际需求的得</w:t>
      </w:r>
      <w:r>
        <w:rPr>
          <w:rFonts w:hint="eastAsia" w:ascii="宋体" w:hAnsi="宋体" w:cs="宋体"/>
          <w:bCs/>
          <w:color w:val="auto"/>
          <w:szCs w:val="21"/>
          <w:highlight w:val="none"/>
          <w:lang w:val="en-US" w:eastAsia="zh-CN"/>
        </w:rPr>
        <w:t>12</w:t>
      </w:r>
      <w:r>
        <w:rPr>
          <w:rFonts w:hint="eastAsia" w:ascii="宋体" w:hAnsi="宋体" w:cs="宋体"/>
          <w:bCs/>
          <w:color w:val="auto"/>
          <w:szCs w:val="21"/>
          <w:highlight w:val="none"/>
        </w:rPr>
        <w:t>分；</w:t>
      </w:r>
    </w:p>
    <w:p w14:paraId="55A74792">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上述方案有一项内容缺陷或一项明显错误或一项内容不能满足本项目实际需求的得</w:t>
      </w:r>
      <w:r>
        <w:rPr>
          <w:rFonts w:hint="eastAsia" w:ascii="宋体" w:hAnsi="宋体" w:cs="宋体"/>
          <w:bCs/>
          <w:color w:val="auto"/>
          <w:szCs w:val="21"/>
          <w:highlight w:val="none"/>
          <w:lang w:val="en-US" w:eastAsia="zh-CN"/>
        </w:rPr>
        <w:t>7</w:t>
      </w:r>
      <w:r>
        <w:rPr>
          <w:rFonts w:hint="eastAsia" w:ascii="宋体" w:hAnsi="宋体" w:cs="宋体"/>
          <w:bCs/>
          <w:color w:val="auto"/>
          <w:szCs w:val="21"/>
          <w:highlight w:val="none"/>
        </w:rPr>
        <w:t>分。</w:t>
      </w:r>
    </w:p>
    <w:p w14:paraId="6A9DA68D">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上述方案有两处及以上内容缺陷或非专门针对本项目，或部分内容不能满足本项目实际需求的得</w:t>
      </w:r>
      <w:r>
        <w:rPr>
          <w:rFonts w:hint="eastAsia" w:ascii="宋体" w:hAnsi="宋体" w:cs="宋体"/>
          <w:bCs/>
          <w:color w:val="auto"/>
          <w:szCs w:val="21"/>
          <w:highlight w:val="none"/>
          <w:lang w:val="en-US" w:eastAsia="zh-CN"/>
        </w:rPr>
        <w:t>2</w:t>
      </w:r>
      <w:r>
        <w:rPr>
          <w:rFonts w:hint="eastAsia" w:ascii="宋体" w:hAnsi="宋体" w:cs="宋体"/>
          <w:bCs/>
          <w:color w:val="auto"/>
          <w:szCs w:val="21"/>
          <w:highlight w:val="none"/>
        </w:rPr>
        <w:t>分。</w:t>
      </w:r>
    </w:p>
    <w:p w14:paraId="4706C41F">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其余情况不得分。</w:t>
      </w:r>
    </w:p>
    <w:p w14:paraId="2F5EE96E">
      <w:pPr>
        <w:spacing w:line="400" w:lineRule="exact"/>
        <w:ind w:firstLine="420"/>
        <w:rPr>
          <w:rFonts w:hint="eastAsia" w:ascii="宋体" w:hAnsi="宋体" w:cs="宋体"/>
          <w:b/>
          <w:color w:val="auto"/>
          <w:szCs w:val="21"/>
          <w:highlight w:val="none"/>
        </w:rPr>
      </w:pPr>
      <w:r>
        <w:rPr>
          <w:rFonts w:hint="eastAsia" w:ascii="宋体" w:hAnsi="宋体" w:cs="宋体"/>
          <w:b/>
          <w:color w:val="auto"/>
          <w:szCs w:val="21"/>
          <w:highlight w:val="none"/>
        </w:rPr>
        <w:t>（五）投标人售后服务方案情况比较（</w:t>
      </w:r>
      <w:r>
        <w:rPr>
          <w:rFonts w:hint="eastAsia" w:ascii="宋体" w:hAnsi="宋体" w:cs="宋体"/>
          <w:b/>
          <w:color w:val="auto"/>
          <w:szCs w:val="21"/>
          <w:highlight w:val="none"/>
          <w:lang w:val="en-US" w:eastAsia="zh-CN"/>
        </w:rPr>
        <w:t>10</w:t>
      </w:r>
      <w:r>
        <w:rPr>
          <w:rFonts w:hint="eastAsia" w:ascii="宋体" w:hAnsi="宋体" w:cs="宋体"/>
          <w:b/>
          <w:color w:val="auto"/>
          <w:szCs w:val="21"/>
          <w:highlight w:val="none"/>
        </w:rPr>
        <w:t>分）</w:t>
      </w:r>
    </w:p>
    <w:p w14:paraId="15A81E7E">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针对本项目制定的售后服务管理体系方案，包括售后服务机制、响应时间、故障解决等内容的合理性和可行性。</w:t>
      </w:r>
    </w:p>
    <w:p w14:paraId="6A9541DE">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售后服务方案详细具体，可行性高，满足本项目实际需求的得</w:t>
      </w:r>
      <w:r>
        <w:rPr>
          <w:rFonts w:hint="eastAsia" w:ascii="宋体" w:hAnsi="宋体" w:cs="宋体"/>
          <w:bCs/>
          <w:color w:val="auto"/>
          <w:szCs w:val="21"/>
          <w:highlight w:val="none"/>
          <w:lang w:val="en-US" w:eastAsia="zh-CN"/>
        </w:rPr>
        <w:t>10</w:t>
      </w:r>
      <w:r>
        <w:rPr>
          <w:rFonts w:hint="eastAsia" w:ascii="宋体" w:hAnsi="宋体" w:cs="宋体"/>
          <w:bCs/>
          <w:color w:val="auto"/>
          <w:szCs w:val="21"/>
          <w:highlight w:val="none"/>
        </w:rPr>
        <w:t>分；</w:t>
      </w:r>
    </w:p>
    <w:p w14:paraId="52885E17">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上述方案有一项内容缺陷或一项明显错误或一项内容不能满足本项目实际需求的得</w:t>
      </w:r>
      <w:r>
        <w:rPr>
          <w:rFonts w:hint="eastAsia" w:ascii="宋体" w:hAnsi="宋体" w:cs="宋体"/>
          <w:bCs/>
          <w:color w:val="auto"/>
          <w:szCs w:val="21"/>
          <w:highlight w:val="none"/>
          <w:lang w:val="en-US" w:eastAsia="zh-CN"/>
        </w:rPr>
        <w:t>6</w:t>
      </w:r>
      <w:r>
        <w:rPr>
          <w:rFonts w:hint="eastAsia" w:ascii="宋体" w:hAnsi="宋体" w:cs="宋体"/>
          <w:bCs/>
          <w:color w:val="auto"/>
          <w:szCs w:val="21"/>
          <w:highlight w:val="none"/>
        </w:rPr>
        <w:t>分。</w:t>
      </w:r>
    </w:p>
    <w:p w14:paraId="1128FD03">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上述方案有两处及以上内容缺陷或非专门针对本项目，或部分内容不能满足本项目实际需求的得</w:t>
      </w:r>
      <w:r>
        <w:rPr>
          <w:rFonts w:hint="eastAsia" w:ascii="宋体" w:hAnsi="宋体" w:cs="宋体"/>
          <w:bCs/>
          <w:color w:val="auto"/>
          <w:szCs w:val="21"/>
          <w:highlight w:val="none"/>
          <w:lang w:val="en-US" w:eastAsia="zh-CN"/>
        </w:rPr>
        <w:t>2</w:t>
      </w:r>
      <w:r>
        <w:rPr>
          <w:rFonts w:hint="eastAsia" w:ascii="宋体" w:hAnsi="宋体" w:cs="宋体"/>
          <w:bCs/>
          <w:color w:val="auto"/>
          <w:szCs w:val="21"/>
          <w:highlight w:val="none"/>
        </w:rPr>
        <w:t>分。</w:t>
      </w:r>
    </w:p>
    <w:p w14:paraId="31FC4FA8">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其余情况不得分。</w:t>
      </w:r>
    </w:p>
    <w:p w14:paraId="655C0052">
      <w:pPr>
        <w:spacing w:line="400" w:lineRule="exact"/>
        <w:ind w:firstLine="420"/>
        <w:rPr>
          <w:rFonts w:hint="eastAsia" w:ascii="宋体" w:hAnsi="宋体" w:cs="宋体"/>
          <w:b/>
          <w:color w:val="auto"/>
          <w:szCs w:val="21"/>
          <w:highlight w:val="none"/>
        </w:rPr>
      </w:pPr>
      <w:r>
        <w:rPr>
          <w:rFonts w:hint="eastAsia" w:ascii="宋体" w:hAnsi="宋体" w:cs="宋体"/>
          <w:b/>
          <w:color w:val="auto"/>
          <w:szCs w:val="21"/>
          <w:highlight w:val="none"/>
        </w:rPr>
        <w:t>（六）类似业绩（</w:t>
      </w:r>
      <w:r>
        <w:rPr>
          <w:rFonts w:hint="eastAsia" w:ascii="宋体" w:hAnsi="宋体" w:cs="宋体"/>
          <w:b/>
          <w:color w:val="auto"/>
          <w:szCs w:val="21"/>
          <w:highlight w:val="none"/>
          <w:lang w:val="en-US" w:eastAsia="zh-CN"/>
        </w:rPr>
        <w:t>3</w:t>
      </w:r>
      <w:r>
        <w:rPr>
          <w:rFonts w:hint="eastAsia" w:ascii="宋体" w:hAnsi="宋体" w:cs="宋体"/>
          <w:b/>
          <w:color w:val="auto"/>
          <w:szCs w:val="21"/>
          <w:highlight w:val="none"/>
        </w:rPr>
        <w:t>分）</w:t>
      </w:r>
    </w:p>
    <w:p w14:paraId="6D5E4D8A">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产品制造商自2021年1月至今类似项目业绩情况比较，每提供一份得1分，最高为</w:t>
      </w:r>
      <w:r>
        <w:rPr>
          <w:rFonts w:hint="eastAsia" w:ascii="宋体" w:hAnsi="宋体" w:cs="宋体"/>
          <w:bCs/>
          <w:color w:val="auto"/>
          <w:szCs w:val="21"/>
          <w:highlight w:val="none"/>
          <w:lang w:val="en-US" w:eastAsia="zh-CN"/>
        </w:rPr>
        <w:t>3</w:t>
      </w:r>
      <w:r>
        <w:rPr>
          <w:rFonts w:hint="eastAsia" w:ascii="宋体" w:hAnsi="宋体" w:cs="宋体"/>
          <w:bCs/>
          <w:color w:val="auto"/>
          <w:szCs w:val="21"/>
          <w:highlight w:val="none"/>
        </w:rPr>
        <w:t>分。（投标文件中需提供合同或中标通知书复印件）。</w:t>
      </w:r>
    </w:p>
    <w:p w14:paraId="5EC32829">
      <w:pPr>
        <w:pStyle w:val="513"/>
        <w:spacing w:line="400" w:lineRule="exact"/>
        <w:rPr>
          <w:rFonts w:hAnsi="宋体" w:eastAsia="宋体"/>
          <w:color w:val="auto"/>
          <w:sz w:val="21"/>
          <w:szCs w:val="21"/>
          <w:highlight w:val="none"/>
        </w:rPr>
      </w:pPr>
    </w:p>
    <w:p w14:paraId="756CD7AC">
      <w:pPr>
        <w:pStyle w:val="513"/>
        <w:spacing w:line="400" w:lineRule="exact"/>
        <w:jc w:val="right"/>
        <w:rPr>
          <w:rFonts w:hAnsi="宋体" w:eastAsia="宋体"/>
          <w:color w:val="auto"/>
          <w:sz w:val="21"/>
          <w:szCs w:val="21"/>
          <w:highlight w:val="none"/>
        </w:rPr>
      </w:pPr>
      <w:r>
        <w:rPr>
          <w:rFonts w:hint="eastAsia" w:hAnsi="宋体" w:eastAsia="宋体"/>
          <w:color w:val="auto"/>
          <w:sz w:val="21"/>
          <w:szCs w:val="21"/>
          <w:highlight w:val="none"/>
        </w:rPr>
        <w:t>（全文完）</w:t>
      </w:r>
      <w:bookmarkEnd w:id="13"/>
      <w:bookmarkEnd w:id="14"/>
    </w:p>
    <w:sectPr>
      <w:headerReference r:id="rId3" w:type="default"/>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Arial Unicode MS">
    <w:panose1 w:val="020B0604020202020204"/>
    <w:charset w:val="86"/>
    <w:family w:val="auto"/>
    <w:pitch w:val="default"/>
    <w:sig w:usb0="FFFFFFFF" w:usb1="E9FFFFFF" w:usb2="0000003F" w:usb3="00000000" w:csb0="603F01FF" w:csb1="FFFF0000"/>
  </w:font>
  <w:font w:name="MingLiU">
    <w:altName w:val="Perpetua Titling MT"/>
    <w:panose1 w:val="02020500000000000000"/>
    <w:charset w:val="00"/>
    <w:family w:val="auto"/>
    <w:pitch w:val="default"/>
    <w:sig w:usb0="00000000" w:usb1="00000000" w:usb2="00000000" w:usb3="00000000" w:csb0="00000000" w:csb1="00000000"/>
  </w:font>
  <w:font w:name="Perpetua Titling MT">
    <w:panose1 w:val="02020502060505020804"/>
    <w:charset w:val="00"/>
    <w:family w:val="auto"/>
    <w:pitch w:val="default"/>
    <w:sig w:usb0="00000003" w:usb1="00000000" w:usb2="00000000" w:usb3="00000000" w:csb0="20000001" w:csb1="00000000"/>
  </w:font>
  <w:font w:name="Microsoft Sans Serif">
    <w:panose1 w:val="020B0604020202020204"/>
    <w:charset w:val="00"/>
    <w:family w:val="auto"/>
    <w:pitch w:val="default"/>
    <w:sig w:usb0="E5002EFF" w:usb1="C000605B" w:usb2="00000029" w:usb3="00000000" w:csb0="200101FF" w:csb1="20280000"/>
  </w:font>
  <w:font w:name="Microsoft YaHei UI">
    <w:panose1 w:val="020B0503020204020204"/>
    <w:charset w:val="86"/>
    <w:family w:val="auto"/>
    <w:pitch w:val="default"/>
    <w:sig w:usb0="80000287" w:usb1="2ACF3C50" w:usb2="00000016" w:usb3="00000000" w:csb0="0004001F" w:csb1="00000000"/>
  </w:font>
  <w:font w:name="微软雅黑">
    <w:panose1 w:val="020B0503020204020204"/>
    <w:charset w:val="86"/>
    <w:family w:val="auto"/>
    <w:pitch w:val="default"/>
    <w:sig w:usb0="80000287" w:usb1="2ACF3C50" w:usb2="00000016" w:usb3="00000000" w:csb0="0004001F" w:csb1="00000000"/>
  </w:font>
  <w:font w:name="Helvetica">
    <w:altName w:val="Arial"/>
    <w:panose1 w:val="020B0604020202020204"/>
    <w:charset w:val="00"/>
    <w:family w:val="auto"/>
    <w:pitch w:val="default"/>
    <w:sig w:usb0="00000000" w:usb1="00000000" w:usb2="00000000" w:usb3="00000000" w:csb0="00000000" w:csb1="00000000"/>
  </w:font>
  <w:font w:name="ヒラギノ角ゴ Pro W3">
    <w:altName w:val="DejaVu Math TeX Gyre"/>
    <w:panose1 w:val="020B0503020202020204"/>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F7A38">
    <w:pPr>
      <w:pStyle w:val="89"/>
      <w:jc w:val="center"/>
    </w:pPr>
    <w:r>
      <w:rPr>
        <w:rFonts w:hint="eastAsia"/>
      </w:rPr>
      <w:t>第</w:t>
    </w:r>
    <w:r>
      <w:fldChar w:fldCharType="begin"/>
    </w:r>
    <w:r>
      <w:instrText xml:space="preserve">PAGE   \* MERGEFORMAT</w:instrText>
    </w:r>
    <w:r>
      <w:fldChar w:fldCharType="separate"/>
    </w:r>
    <w:r>
      <w:rPr>
        <w:lang w:val="zh-CN"/>
      </w:rPr>
      <w:t>54</w:t>
    </w:r>
    <w:r>
      <w:rPr>
        <w:lang w:val="zh-CN"/>
      </w:rPr>
      <w:fldChar w:fldCharType="end"/>
    </w:r>
    <w:r>
      <w:rPr>
        <w:rFonts w:hint="eastAsia"/>
      </w:rPr>
      <w:t>页 共</w:t>
    </w:r>
    <w:r>
      <w:rPr>
        <w:rFonts w:hint="eastAsia"/>
        <w:lang w:val="en-US" w:eastAsia="zh-CN"/>
      </w:rPr>
      <w:t>66</w:t>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3B95E">
    <w:pPr>
      <w:pStyle w:val="91"/>
      <w:pBdr>
        <w:bottom w:val="single" w:color="000000" w:sz="4" w:space="0"/>
      </w:pBdr>
    </w:pPr>
    <w:r>
      <w:rPr>
        <w:rFonts w:hint="eastAsia"/>
      </w:rPr>
      <w:t>苏州卫康采购文件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ind w:left="782" w:hanging="360"/>
      </w:pPr>
      <w:rPr>
        <w:b/>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1">
    <w:nsid w:val="0053208E"/>
    <w:multiLevelType w:val="multilevel"/>
    <w:tmpl w:val="0053208E"/>
    <w:lvl w:ilvl="0" w:tentative="0">
      <w:start w:val="1"/>
      <w:numFmt w:val="decimal"/>
      <w:pStyle w:val="42"/>
      <w:lvlText w:val="%1、"/>
      <w:lvlJc w:val="left"/>
      <w:pPr>
        <w:tabs>
          <w:tab w:val="left" w:pos="795"/>
        </w:tabs>
        <w:ind w:left="795" w:hanging="360"/>
      </w:pPr>
    </w:lvl>
    <w:lvl w:ilvl="1" w:tentative="0">
      <w:start w:val="1"/>
      <w:numFmt w:val="lowerLetter"/>
      <w:lvlText w:val="%2)"/>
      <w:lvlJc w:val="left"/>
      <w:pPr>
        <w:tabs>
          <w:tab w:val="left" w:pos="1275"/>
        </w:tabs>
        <w:ind w:left="1275" w:hanging="420"/>
      </w:pPr>
    </w:lvl>
    <w:lvl w:ilvl="2" w:tentative="0">
      <w:start w:val="1"/>
      <w:numFmt w:val="lowerRoman"/>
      <w:lvlText w:val="%3."/>
      <w:lvlJc w:val="right"/>
      <w:pPr>
        <w:tabs>
          <w:tab w:val="left" w:pos="1695"/>
        </w:tabs>
        <w:ind w:left="1695" w:hanging="420"/>
      </w:pPr>
    </w:lvl>
    <w:lvl w:ilvl="3" w:tentative="0">
      <w:start w:val="1"/>
      <w:numFmt w:val="decimal"/>
      <w:lvlText w:val="%4."/>
      <w:lvlJc w:val="left"/>
      <w:pPr>
        <w:tabs>
          <w:tab w:val="left" w:pos="2115"/>
        </w:tabs>
        <w:ind w:left="2115" w:hanging="420"/>
      </w:pPr>
    </w:lvl>
    <w:lvl w:ilvl="4" w:tentative="0">
      <w:start w:val="1"/>
      <w:numFmt w:val="lowerLetter"/>
      <w:lvlText w:val="%5)"/>
      <w:lvlJc w:val="left"/>
      <w:pPr>
        <w:tabs>
          <w:tab w:val="left" w:pos="2535"/>
        </w:tabs>
        <w:ind w:left="2535" w:hanging="420"/>
      </w:pPr>
    </w:lvl>
    <w:lvl w:ilvl="5" w:tentative="0">
      <w:start w:val="1"/>
      <w:numFmt w:val="lowerRoman"/>
      <w:lvlText w:val="%6."/>
      <w:lvlJc w:val="right"/>
      <w:pPr>
        <w:tabs>
          <w:tab w:val="left" w:pos="2955"/>
        </w:tabs>
        <w:ind w:left="2955" w:hanging="420"/>
      </w:pPr>
    </w:lvl>
    <w:lvl w:ilvl="6" w:tentative="0">
      <w:start w:val="1"/>
      <w:numFmt w:val="decimal"/>
      <w:lvlText w:val="%7."/>
      <w:lvlJc w:val="left"/>
      <w:pPr>
        <w:tabs>
          <w:tab w:val="left" w:pos="3375"/>
        </w:tabs>
        <w:ind w:left="3375" w:hanging="420"/>
      </w:pPr>
    </w:lvl>
    <w:lvl w:ilvl="7" w:tentative="0">
      <w:start w:val="1"/>
      <w:numFmt w:val="lowerLetter"/>
      <w:lvlText w:val="%8)"/>
      <w:lvlJc w:val="left"/>
      <w:pPr>
        <w:tabs>
          <w:tab w:val="left" w:pos="3795"/>
        </w:tabs>
        <w:ind w:left="3795" w:hanging="420"/>
      </w:pPr>
    </w:lvl>
    <w:lvl w:ilvl="8" w:tentative="0">
      <w:start w:val="1"/>
      <w:numFmt w:val="lowerRoman"/>
      <w:lvlText w:val="%9."/>
      <w:lvlJc w:val="right"/>
      <w:pPr>
        <w:tabs>
          <w:tab w:val="left" w:pos="4215"/>
        </w:tabs>
        <w:ind w:left="4215" w:hanging="420"/>
      </w:pPr>
    </w:lvl>
  </w:abstractNum>
  <w:abstractNum w:abstractNumId="2">
    <w:nsid w:val="59ADCABA"/>
    <w:multiLevelType w:val="multilevel"/>
    <w:tmpl w:val="59ADCABA"/>
    <w:lvl w:ilvl="0" w:tentative="0">
      <w:start w:val="1"/>
      <w:numFmt w:val="chineseCounting"/>
      <w:pStyle w:val="356"/>
      <w:suff w:val="nothing"/>
      <w:lvlText w:val="（%1）"/>
      <w:lvlJc w:val="left"/>
      <w:pPr>
        <w:ind w:left="0" w:firstLine="42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3035FC"/>
    <w:rsid w:val="18512938"/>
    <w:rsid w:val="194F425A"/>
    <w:rsid w:val="204F3443"/>
    <w:rsid w:val="24026CCE"/>
    <w:rsid w:val="28282984"/>
    <w:rsid w:val="29FE0CB3"/>
    <w:rsid w:val="30247186"/>
    <w:rsid w:val="397C4DA0"/>
    <w:rsid w:val="3A862597"/>
    <w:rsid w:val="3F261A88"/>
    <w:rsid w:val="42415557"/>
    <w:rsid w:val="441E1E13"/>
    <w:rsid w:val="45BF1545"/>
    <w:rsid w:val="46BB629A"/>
    <w:rsid w:val="506D406B"/>
    <w:rsid w:val="55BA20E5"/>
    <w:rsid w:val="55CC757B"/>
    <w:rsid w:val="59E775E3"/>
    <w:rsid w:val="5AC73C35"/>
    <w:rsid w:val="5BA257FD"/>
    <w:rsid w:val="5D376D95"/>
    <w:rsid w:val="61811074"/>
    <w:rsid w:val="70D43683"/>
    <w:rsid w:val="7D5A06E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14"/>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semiHidden/>
    <w:unhideWhenUsed/>
    <w:qFormat/>
    <w:uiPriority w:val="99"/>
    <w:pPr>
      <w:spacing w:after="0" w:line="240" w:lineRule="auto"/>
    </w:pPr>
    <w:rPr>
      <w:sz w:val="20"/>
    </w:rPr>
  </w:style>
  <w:style w:type="paragraph" w:styleId="17">
    <w:name w:val="footer"/>
    <w:basedOn w:val="1"/>
    <w:unhideWhenUsed/>
    <w:qFormat/>
    <w:uiPriority w:val="99"/>
    <w:pPr>
      <w:tabs>
        <w:tab w:val="center" w:pos="7143"/>
        <w:tab w:val="right" w:pos="14287"/>
      </w:tabs>
      <w:spacing w:after="0" w:line="240" w:lineRule="auto"/>
    </w:pPr>
  </w:style>
  <w:style w:type="paragraph" w:styleId="18">
    <w:name w:val="header"/>
    <w:basedOn w:val="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qFormat/>
    <w:uiPriority w:val="11"/>
    <w:pPr>
      <w:spacing w:before="200" w:after="200"/>
    </w:pPr>
    <w:rPr>
      <w:sz w:val="24"/>
      <w:szCs w:val="24"/>
    </w:rPr>
  </w:style>
  <w:style w:type="paragraph" w:styleId="22">
    <w:name w:val="footnote text"/>
    <w:basedOn w:val="1"/>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rPr>
  </w:style>
  <w:style w:type="character" w:styleId="33">
    <w:name w:val="footnote reference"/>
    <w:unhideWhenUsed/>
    <w:qFormat/>
    <w:uiPriority w:val="99"/>
    <w:rPr>
      <w:vertAlign w:val="superscript"/>
    </w:rPr>
  </w:style>
  <w:style w:type="paragraph" w:styleId="34">
    <w:name w:val="List Paragraph"/>
    <w:basedOn w:val="1"/>
    <w:qFormat/>
    <w:uiPriority w:val="34"/>
    <w:pPr>
      <w:ind w:left="720"/>
      <w:contextualSpacing/>
    </w:pPr>
  </w:style>
  <w:style w:type="paragraph" w:styleId="35">
    <w:name w:val="No Spacing"/>
    <w:qFormat/>
    <w:uiPriority w:val="1"/>
    <w:pPr>
      <w:spacing w:before="0" w:after="0" w:line="240" w:lineRule="auto"/>
    </w:pPr>
    <w:rPr>
      <w:rFonts w:hint="default" w:ascii="Times New Roman" w:hAnsi="Times New Roman" w:eastAsia="宋体" w:cs="Times New Roman"/>
    </w:rPr>
  </w:style>
  <w:style w:type="paragraph" w:styleId="36">
    <w:name w:val="Quote"/>
    <w:basedOn w:val="1"/>
    <w:next w:val="1"/>
    <w:qFormat/>
    <w:uiPriority w:val="29"/>
    <w:pPr>
      <w:ind w:left="720" w:right="720"/>
    </w:pPr>
    <w:rPr>
      <w:i/>
    </w:rPr>
  </w:style>
  <w:style w:type="paragraph" w:styleId="37">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paragraph" w:customStyle="1" w:styleId="38">
    <w:name w:val="TOC Heading"/>
    <w:unhideWhenUsed/>
    <w:qFormat/>
    <w:uiPriority w:val="39"/>
    <w:rPr>
      <w:rFonts w:hint="default" w:ascii="Times New Roman" w:hAnsi="Times New Roman" w:eastAsia="宋体" w:cs="Times New Roman"/>
    </w:rPr>
  </w:style>
  <w:style w:type="paragraph" w:customStyle="1" w:styleId="39">
    <w:name w:val="标题 11"/>
    <w:basedOn w:val="1"/>
    <w:next w:val="1"/>
    <w:link w:val="51"/>
    <w:qFormat/>
    <w:uiPriority w:val="0"/>
    <w:pPr>
      <w:keepNext/>
      <w:keepLines/>
      <w:spacing w:before="340" w:after="330" w:line="576" w:lineRule="auto"/>
      <w:outlineLvl w:val="0"/>
    </w:pPr>
    <w:rPr>
      <w:rFonts w:eastAsia="楷体_GB2312"/>
      <w:b/>
      <w:sz w:val="44"/>
      <w:szCs w:val="20"/>
    </w:rPr>
  </w:style>
  <w:style w:type="paragraph" w:customStyle="1" w:styleId="40">
    <w:name w:val="标题 21"/>
    <w:basedOn w:val="1"/>
    <w:next w:val="1"/>
    <w:link w:val="52"/>
    <w:qFormat/>
    <w:uiPriority w:val="0"/>
    <w:pPr>
      <w:keepNext/>
      <w:keepLines/>
      <w:widowControl/>
      <w:spacing w:before="260" w:after="260" w:line="415" w:lineRule="auto"/>
      <w:jc w:val="left"/>
      <w:outlineLvl w:val="1"/>
    </w:pPr>
    <w:rPr>
      <w:rFonts w:ascii="等线 Light" w:hAnsi="等线 Light" w:eastAsia="等线 Light"/>
      <w:b/>
      <w:bCs/>
      <w:sz w:val="32"/>
      <w:szCs w:val="32"/>
    </w:rPr>
  </w:style>
  <w:style w:type="paragraph" w:customStyle="1" w:styleId="41">
    <w:name w:val="标题 31"/>
    <w:basedOn w:val="1"/>
    <w:next w:val="1"/>
    <w:link w:val="53"/>
    <w:qFormat/>
    <w:uiPriority w:val="0"/>
    <w:pPr>
      <w:keepNext/>
      <w:keepLines/>
      <w:widowControl/>
      <w:spacing w:before="260" w:after="260" w:line="415" w:lineRule="auto"/>
      <w:jc w:val="left"/>
      <w:outlineLvl w:val="2"/>
    </w:pPr>
    <w:rPr>
      <w:b/>
      <w:bCs/>
      <w:sz w:val="32"/>
      <w:szCs w:val="32"/>
    </w:rPr>
  </w:style>
  <w:style w:type="paragraph" w:customStyle="1" w:styleId="42">
    <w:name w:val="标题 41"/>
    <w:basedOn w:val="1"/>
    <w:next w:val="1"/>
    <w:link w:val="54"/>
    <w:qFormat/>
    <w:uiPriority w:val="0"/>
    <w:pPr>
      <w:keepNext/>
      <w:numPr>
        <w:ilvl w:val="0"/>
        <w:numId w:val="1"/>
      </w:numPr>
      <w:tabs>
        <w:tab w:val="left" w:pos="180"/>
        <w:tab w:val="left" w:pos="600"/>
        <w:tab w:val="left" w:pos="3085"/>
      </w:tabs>
      <w:spacing w:line="360" w:lineRule="auto"/>
      <w:ind w:hanging="720"/>
      <w:jc w:val="left"/>
      <w:outlineLvl w:val="3"/>
    </w:pPr>
    <w:rPr>
      <w:rFonts w:ascii="宋体" w:hAnsi="宋体" w:eastAsia="等线"/>
      <w:b/>
      <w:bCs/>
      <w:sz w:val="24"/>
      <w:szCs w:val="24"/>
      <w:u w:val="single"/>
    </w:rPr>
  </w:style>
  <w:style w:type="paragraph" w:customStyle="1" w:styleId="43">
    <w:name w:val="标题 51"/>
    <w:basedOn w:val="1"/>
    <w:next w:val="1"/>
    <w:link w:val="55"/>
    <w:qFormat/>
    <w:uiPriority w:val="0"/>
    <w:pPr>
      <w:keepNext/>
      <w:keepLines/>
      <w:widowControl/>
      <w:spacing w:before="280" w:after="290" w:line="374" w:lineRule="auto"/>
      <w:jc w:val="left"/>
      <w:outlineLvl w:val="4"/>
    </w:pPr>
    <w:rPr>
      <w:b/>
      <w:bCs/>
      <w:sz w:val="28"/>
      <w:szCs w:val="28"/>
    </w:rPr>
  </w:style>
  <w:style w:type="paragraph" w:customStyle="1" w:styleId="44">
    <w:name w:val="标题 61"/>
    <w:basedOn w:val="1"/>
    <w:next w:val="1"/>
    <w:link w:val="56"/>
    <w:qFormat/>
    <w:uiPriority w:val="0"/>
    <w:pPr>
      <w:keepNext/>
      <w:keepLines/>
      <w:widowControl/>
      <w:spacing w:before="240" w:after="64" w:line="319" w:lineRule="auto"/>
      <w:jc w:val="left"/>
      <w:outlineLvl w:val="5"/>
    </w:pPr>
    <w:rPr>
      <w:rFonts w:ascii="Arial" w:hAnsi="Arial" w:eastAsia="黑体"/>
      <w:b/>
      <w:bCs/>
      <w:sz w:val="24"/>
      <w:szCs w:val="24"/>
    </w:rPr>
  </w:style>
  <w:style w:type="paragraph" w:customStyle="1" w:styleId="45">
    <w:name w:val="标题 71"/>
    <w:basedOn w:val="1"/>
    <w:next w:val="1"/>
    <w:link w:val="57"/>
    <w:qFormat/>
    <w:uiPriority w:val="0"/>
    <w:pPr>
      <w:keepNext/>
      <w:keepLines/>
      <w:widowControl/>
      <w:spacing w:before="240" w:after="64" w:line="319" w:lineRule="auto"/>
      <w:jc w:val="left"/>
      <w:outlineLvl w:val="6"/>
    </w:pPr>
    <w:rPr>
      <w:b/>
      <w:bCs/>
      <w:sz w:val="24"/>
      <w:szCs w:val="24"/>
    </w:rPr>
  </w:style>
  <w:style w:type="paragraph" w:customStyle="1" w:styleId="46">
    <w:name w:val="标题 81"/>
    <w:basedOn w:val="1"/>
    <w:next w:val="47"/>
    <w:link w:val="58"/>
    <w:qFormat/>
    <w:uiPriority w:val="0"/>
    <w:pPr>
      <w:keepNext/>
      <w:keepLines/>
      <w:widowControl/>
      <w:tabs>
        <w:tab w:val="left" w:pos="1440"/>
      </w:tabs>
      <w:spacing w:before="240" w:after="64" w:line="320" w:lineRule="auto"/>
      <w:ind w:left="1440" w:hanging="1440"/>
      <w:contextualSpacing/>
      <w:jc w:val="left"/>
      <w:outlineLvl w:val="7"/>
    </w:pPr>
    <w:rPr>
      <w:rFonts w:ascii="Arial" w:hAnsi="Arial" w:eastAsia="黑体"/>
      <w:sz w:val="24"/>
      <w:szCs w:val="20"/>
    </w:rPr>
  </w:style>
  <w:style w:type="paragraph" w:customStyle="1" w:styleId="47">
    <w:name w:val="正文缩进1"/>
    <w:basedOn w:val="1"/>
    <w:link w:val="59"/>
    <w:unhideWhenUsed/>
    <w:qFormat/>
    <w:uiPriority w:val="0"/>
    <w:pPr>
      <w:ind w:firstLine="420"/>
      <w:jc w:val="left"/>
    </w:pPr>
    <w:rPr>
      <w:rFonts w:ascii="楷体_GB2312" w:eastAsia="楷体_GB2312"/>
      <w:sz w:val="24"/>
      <w:szCs w:val="20"/>
    </w:rPr>
  </w:style>
  <w:style w:type="paragraph" w:customStyle="1" w:styleId="48">
    <w:name w:val="标题 91"/>
    <w:basedOn w:val="1"/>
    <w:next w:val="47"/>
    <w:link w:val="60"/>
    <w:qFormat/>
    <w:uiPriority w:val="0"/>
    <w:pPr>
      <w:keepNext/>
      <w:keepLines/>
      <w:widowControl/>
      <w:tabs>
        <w:tab w:val="left" w:pos="1584"/>
      </w:tabs>
      <w:spacing w:before="240" w:after="64" w:line="320" w:lineRule="auto"/>
      <w:ind w:left="1584" w:hanging="1584"/>
      <w:contextualSpacing/>
      <w:jc w:val="left"/>
      <w:outlineLvl w:val="8"/>
    </w:pPr>
    <w:rPr>
      <w:rFonts w:ascii="Arial" w:hAnsi="Arial" w:eastAsia="黑体"/>
      <w:szCs w:val="20"/>
    </w:rPr>
  </w:style>
  <w:style w:type="character" w:customStyle="1" w:styleId="49">
    <w:name w:val="默认段落字体1"/>
    <w:link w:val="1"/>
    <w:unhideWhenUsed/>
    <w:qFormat/>
    <w:uiPriority w:val="1"/>
  </w:style>
  <w:style w:type="table" w:customStyle="1" w:styleId="50">
    <w:name w:val="普通表格1"/>
    <w:unhideWhenUsed/>
    <w:qFormat/>
    <w:uiPriority w:val="99"/>
  </w:style>
  <w:style w:type="character" w:customStyle="1" w:styleId="51">
    <w:name w:val="标题 1 Char1"/>
    <w:link w:val="39"/>
    <w:qFormat/>
    <w:uiPriority w:val="0"/>
    <w:rPr>
      <w:rFonts w:ascii="Times New Roman" w:hAnsi="Times New Roman" w:eastAsia="楷体_GB2312"/>
      <w:b/>
      <w:sz w:val="44"/>
    </w:rPr>
  </w:style>
  <w:style w:type="character" w:customStyle="1" w:styleId="52">
    <w:name w:val="标题 2 Char1"/>
    <w:link w:val="40"/>
    <w:semiHidden/>
    <w:qFormat/>
    <w:uiPriority w:val="0"/>
    <w:rPr>
      <w:rFonts w:ascii="等线 Light" w:hAnsi="等线 Light" w:eastAsia="等线 Light"/>
      <w:b/>
      <w:bCs/>
      <w:sz w:val="32"/>
      <w:szCs w:val="32"/>
    </w:rPr>
  </w:style>
  <w:style w:type="character" w:customStyle="1" w:styleId="53">
    <w:name w:val="标题 3 Char1"/>
    <w:link w:val="41"/>
    <w:qFormat/>
    <w:uiPriority w:val="0"/>
    <w:rPr>
      <w:rFonts w:ascii="Times New Roman" w:hAnsi="Times New Roman"/>
      <w:b/>
      <w:bCs/>
      <w:sz w:val="32"/>
      <w:szCs w:val="32"/>
    </w:rPr>
  </w:style>
  <w:style w:type="character" w:customStyle="1" w:styleId="54">
    <w:name w:val="标题 4 Char1"/>
    <w:link w:val="42"/>
    <w:semiHidden/>
    <w:qFormat/>
    <w:uiPriority w:val="0"/>
    <w:rPr>
      <w:rFonts w:ascii="宋体" w:hAnsi="宋体" w:eastAsia="等线"/>
      <w:b/>
      <w:bCs/>
      <w:sz w:val="24"/>
      <w:szCs w:val="24"/>
      <w:u w:val="single"/>
    </w:rPr>
  </w:style>
  <w:style w:type="character" w:customStyle="1" w:styleId="55">
    <w:name w:val="标题 5 Char1"/>
    <w:link w:val="43"/>
    <w:semiHidden/>
    <w:qFormat/>
    <w:uiPriority w:val="0"/>
    <w:rPr>
      <w:rFonts w:ascii="Times New Roman" w:hAnsi="Times New Roman"/>
      <w:b/>
      <w:bCs/>
      <w:sz w:val="28"/>
      <w:szCs w:val="28"/>
    </w:rPr>
  </w:style>
  <w:style w:type="character" w:customStyle="1" w:styleId="56">
    <w:name w:val="标题 6 Char1"/>
    <w:link w:val="44"/>
    <w:semiHidden/>
    <w:qFormat/>
    <w:uiPriority w:val="0"/>
    <w:rPr>
      <w:rFonts w:ascii="Arial" w:hAnsi="Arial" w:eastAsia="黑体"/>
      <w:b/>
      <w:bCs/>
      <w:sz w:val="24"/>
      <w:szCs w:val="24"/>
    </w:rPr>
  </w:style>
  <w:style w:type="character" w:customStyle="1" w:styleId="57">
    <w:name w:val="标题 7 Char1"/>
    <w:link w:val="45"/>
    <w:semiHidden/>
    <w:qFormat/>
    <w:uiPriority w:val="0"/>
    <w:rPr>
      <w:rFonts w:ascii="Times New Roman" w:hAnsi="Times New Roman"/>
      <w:b/>
      <w:bCs/>
      <w:sz w:val="24"/>
      <w:szCs w:val="24"/>
    </w:rPr>
  </w:style>
  <w:style w:type="character" w:customStyle="1" w:styleId="58">
    <w:name w:val="标题 8 Char"/>
    <w:link w:val="46"/>
    <w:qFormat/>
    <w:uiPriority w:val="0"/>
    <w:rPr>
      <w:rFonts w:ascii="Arial" w:hAnsi="Arial" w:eastAsia="黑体"/>
      <w:sz w:val="24"/>
    </w:rPr>
  </w:style>
  <w:style w:type="character" w:customStyle="1" w:styleId="59">
    <w:name w:val="正文缩进 Char1"/>
    <w:link w:val="47"/>
    <w:qFormat/>
    <w:uiPriority w:val="0"/>
    <w:rPr>
      <w:rFonts w:ascii="楷体_GB2312" w:eastAsia="楷体_GB2312"/>
      <w:sz w:val="24"/>
    </w:rPr>
  </w:style>
  <w:style w:type="character" w:customStyle="1" w:styleId="60">
    <w:name w:val="标题 9 Char"/>
    <w:link w:val="48"/>
    <w:qFormat/>
    <w:uiPriority w:val="0"/>
    <w:rPr>
      <w:rFonts w:ascii="Arial" w:hAnsi="Arial" w:eastAsia="黑体"/>
      <w:sz w:val="21"/>
    </w:rPr>
  </w:style>
  <w:style w:type="paragraph" w:customStyle="1" w:styleId="61">
    <w:name w:val="列表 31"/>
    <w:basedOn w:val="1"/>
    <w:qFormat/>
    <w:uiPriority w:val="0"/>
    <w:pPr>
      <w:spacing w:line="360" w:lineRule="auto"/>
      <w:ind w:left="100" w:hanging="200"/>
      <w:contextualSpacing/>
      <w:jc w:val="left"/>
    </w:pPr>
    <w:rPr>
      <w:rFonts w:ascii="宋体" w:hAnsi="宋体"/>
      <w:sz w:val="24"/>
      <w:szCs w:val="20"/>
    </w:rPr>
  </w:style>
  <w:style w:type="paragraph" w:customStyle="1" w:styleId="62">
    <w:name w:val="目录 71"/>
    <w:basedOn w:val="1"/>
    <w:next w:val="1"/>
    <w:unhideWhenUsed/>
    <w:qFormat/>
    <w:uiPriority w:val="39"/>
    <w:pPr>
      <w:spacing w:after="57"/>
      <w:ind w:left="1701"/>
    </w:pPr>
  </w:style>
  <w:style w:type="paragraph" w:customStyle="1" w:styleId="63">
    <w:name w:val="题注1"/>
    <w:basedOn w:val="1"/>
    <w:next w:val="1"/>
    <w:qFormat/>
    <w:uiPriority w:val="0"/>
    <w:pPr>
      <w:widowControl/>
      <w:spacing w:line="360" w:lineRule="auto"/>
      <w:ind w:firstLine="200"/>
      <w:contextualSpacing/>
      <w:jc w:val="left"/>
    </w:pPr>
    <w:rPr>
      <w:rFonts w:ascii="Cambria" w:hAnsi="Cambria" w:eastAsia="黑体"/>
      <w:sz w:val="20"/>
      <w:szCs w:val="20"/>
    </w:rPr>
  </w:style>
  <w:style w:type="paragraph" w:customStyle="1" w:styleId="64">
    <w:name w:val="文档结构图1"/>
    <w:basedOn w:val="1"/>
    <w:link w:val="65"/>
    <w:unhideWhenUsed/>
    <w:qFormat/>
    <w:uiPriority w:val="0"/>
    <w:pPr>
      <w:widowControl/>
      <w:shd w:val="clear" w:color="auto" w:fill="000080"/>
      <w:jc w:val="left"/>
    </w:pPr>
    <w:rPr>
      <w:sz w:val="24"/>
      <w:szCs w:val="24"/>
    </w:rPr>
  </w:style>
  <w:style w:type="character" w:customStyle="1" w:styleId="65">
    <w:name w:val="文档结构图 Char1"/>
    <w:link w:val="64"/>
    <w:qFormat/>
    <w:uiPriority w:val="0"/>
    <w:rPr>
      <w:rFonts w:ascii="Times New Roman" w:hAnsi="Times New Roman"/>
      <w:sz w:val="24"/>
      <w:szCs w:val="24"/>
      <w:shd w:val="clear" w:color="auto" w:fill="000080"/>
    </w:rPr>
  </w:style>
  <w:style w:type="paragraph" w:customStyle="1" w:styleId="66">
    <w:name w:val="批注文字1"/>
    <w:basedOn w:val="1"/>
    <w:link w:val="67"/>
    <w:unhideWhenUsed/>
    <w:qFormat/>
    <w:uiPriority w:val="0"/>
    <w:pPr>
      <w:widowControl/>
      <w:jc w:val="left"/>
    </w:pPr>
    <w:rPr>
      <w:sz w:val="24"/>
      <w:szCs w:val="24"/>
    </w:rPr>
  </w:style>
  <w:style w:type="character" w:customStyle="1" w:styleId="67">
    <w:name w:val="批注文字 Char1"/>
    <w:link w:val="66"/>
    <w:qFormat/>
    <w:uiPriority w:val="0"/>
    <w:rPr>
      <w:rFonts w:ascii="Times New Roman" w:hAnsi="Times New Roman"/>
      <w:sz w:val="24"/>
      <w:szCs w:val="24"/>
    </w:rPr>
  </w:style>
  <w:style w:type="paragraph" w:customStyle="1" w:styleId="68">
    <w:name w:val="正文文本 311"/>
    <w:basedOn w:val="1"/>
    <w:link w:val="69"/>
    <w:qFormat/>
    <w:uiPriority w:val="0"/>
    <w:pPr>
      <w:spacing w:line="440" w:lineRule="atLeast"/>
      <w:ind w:firstLine="200"/>
      <w:contextualSpacing/>
      <w:jc w:val="center"/>
    </w:pPr>
    <w:rPr>
      <w:rFonts w:ascii="楷体_GB2312" w:hAnsi="宋体" w:eastAsia="楷体_GB2312"/>
      <w:b/>
      <w:color w:val="000000"/>
      <w:sz w:val="30"/>
      <w:szCs w:val="24"/>
    </w:rPr>
  </w:style>
  <w:style w:type="character" w:customStyle="1" w:styleId="69">
    <w:name w:val="正文文本 3 Char1"/>
    <w:link w:val="68"/>
    <w:qFormat/>
    <w:uiPriority w:val="0"/>
    <w:rPr>
      <w:rFonts w:ascii="楷体_GB2312" w:hAnsi="宋体" w:eastAsia="楷体_GB2312"/>
      <w:b/>
      <w:color w:val="000000"/>
      <w:sz w:val="30"/>
      <w:szCs w:val="24"/>
    </w:rPr>
  </w:style>
  <w:style w:type="paragraph" w:customStyle="1" w:styleId="70">
    <w:name w:val="正文文本11"/>
    <w:basedOn w:val="1"/>
    <w:link w:val="71"/>
    <w:qFormat/>
    <w:uiPriority w:val="99"/>
    <w:pPr>
      <w:widowControl/>
      <w:spacing w:line="360" w:lineRule="auto"/>
      <w:jc w:val="left"/>
    </w:pPr>
    <w:rPr>
      <w:sz w:val="24"/>
      <w:szCs w:val="20"/>
    </w:rPr>
  </w:style>
  <w:style w:type="character" w:customStyle="1" w:styleId="71">
    <w:name w:val="正文文本 Char1"/>
    <w:link w:val="70"/>
    <w:qFormat/>
    <w:uiPriority w:val="99"/>
    <w:rPr>
      <w:rFonts w:ascii="Times New Roman" w:hAnsi="Times New Roman"/>
      <w:sz w:val="24"/>
    </w:rPr>
  </w:style>
  <w:style w:type="paragraph" w:customStyle="1" w:styleId="72">
    <w:name w:val="正文文本缩进1"/>
    <w:basedOn w:val="1"/>
    <w:next w:val="1"/>
    <w:link w:val="73"/>
    <w:unhideWhenUsed/>
    <w:qFormat/>
    <w:uiPriority w:val="99"/>
    <w:pPr>
      <w:spacing w:line="240" w:lineRule="atLeast"/>
      <w:ind w:right="-159" w:firstLine="246"/>
    </w:pPr>
    <w:rPr>
      <w:spacing w:val="20"/>
      <w:szCs w:val="24"/>
    </w:rPr>
  </w:style>
  <w:style w:type="character" w:customStyle="1" w:styleId="73">
    <w:name w:val="正文文本缩进 Char"/>
    <w:link w:val="72"/>
    <w:qFormat/>
    <w:uiPriority w:val="0"/>
    <w:rPr>
      <w:rFonts w:ascii="Times New Roman" w:hAnsi="Times New Roman"/>
      <w:spacing w:val="20"/>
      <w:sz w:val="21"/>
      <w:szCs w:val="24"/>
    </w:rPr>
  </w:style>
  <w:style w:type="paragraph" w:customStyle="1" w:styleId="74">
    <w:name w:val="列表 21"/>
    <w:basedOn w:val="1"/>
    <w:qFormat/>
    <w:uiPriority w:val="0"/>
    <w:pPr>
      <w:spacing w:line="360" w:lineRule="auto"/>
      <w:ind w:left="100" w:hanging="200"/>
      <w:contextualSpacing/>
      <w:jc w:val="left"/>
    </w:pPr>
    <w:rPr>
      <w:rFonts w:ascii="宋体" w:hAnsi="宋体"/>
      <w:sz w:val="24"/>
      <w:szCs w:val="24"/>
    </w:rPr>
  </w:style>
  <w:style w:type="paragraph" w:customStyle="1" w:styleId="75">
    <w:name w:val="文本块1"/>
    <w:basedOn w:val="1"/>
    <w:unhideWhenUsed/>
    <w:qFormat/>
    <w:uiPriority w:val="0"/>
    <w:pPr>
      <w:spacing w:line="360" w:lineRule="auto"/>
      <w:ind w:left="630" w:right="-609" w:firstLine="420"/>
    </w:pPr>
    <w:rPr>
      <w:rFonts w:ascii="仿宋_GB2312" w:eastAsia="仿宋_GB2312"/>
      <w:szCs w:val="20"/>
    </w:rPr>
  </w:style>
  <w:style w:type="paragraph" w:customStyle="1" w:styleId="76">
    <w:name w:val="目录 51"/>
    <w:basedOn w:val="1"/>
    <w:next w:val="1"/>
    <w:unhideWhenUsed/>
    <w:qFormat/>
    <w:uiPriority w:val="39"/>
    <w:pPr>
      <w:spacing w:after="57"/>
      <w:ind w:left="1134"/>
    </w:pPr>
  </w:style>
  <w:style w:type="paragraph" w:customStyle="1" w:styleId="77">
    <w:name w:val="目录 31"/>
    <w:basedOn w:val="1"/>
    <w:next w:val="1"/>
    <w:unhideWhenUsed/>
    <w:qFormat/>
    <w:uiPriority w:val="39"/>
    <w:pPr>
      <w:spacing w:after="57"/>
      <w:ind w:left="567"/>
    </w:pPr>
  </w:style>
  <w:style w:type="paragraph" w:customStyle="1" w:styleId="78">
    <w:name w:val="纯文本111"/>
    <w:basedOn w:val="1"/>
    <w:link w:val="79"/>
    <w:qFormat/>
    <w:uiPriority w:val="0"/>
    <w:rPr>
      <w:rFonts w:ascii="宋体" w:hAnsi="Courier New" w:eastAsia="楷体_GB2312"/>
      <w:sz w:val="26"/>
      <w:szCs w:val="20"/>
    </w:rPr>
  </w:style>
  <w:style w:type="character" w:customStyle="1" w:styleId="79">
    <w:name w:val="纯文本 Char1"/>
    <w:link w:val="78"/>
    <w:qFormat/>
    <w:uiPriority w:val="0"/>
    <w:rPr>
      <w:rFonts w:ascii="宋体" w:hAnsi="Courier New" w:eastAsia="楷体_GB2312"/>
      <w:sz w:val="26"/>
    </w:rPr>
  </w:style>
  <w:style w:type="paragraph" w:customStyle="1" w:styleId="80">
    <w:name w:val="目录 81"/>
    <w:basedOn w:val="1"/>
    <w:next w:val="1"/>
    <w:unhideWhenUsed/>
    <w:qFormat/>
    <w:uiPriority w:val="39"/>
    <w:pPr>
      <w:spacing w:after="57"/>
      <w:ind w:left="1984"/>
    </w:pPr>
  </w:style>
  <w:style w:type="paragraph" w:customStyle="1" w:styleId="81">
    <w:name w:val="日期1"/>
    <w:basedOn w:val="1"/>
    <w:next w:val="1"/>
    <w:link w:val="82"/>
    <w:unhideWhenUsed/>
    <w:qFormat/>
    <w:uiPriority w:val="99"/>
    <w:pPr>
      <w:ind w:left="100"/>
    </w:pPr>
    <w:rPr>
      <w:b/>
      <w:bCs/>
      <w:spacing w:val="20"/>
      <w:szCs w:val="24"/>
    </w:rPr>
  </w:style>
  <w:style w:type="character" w:customStyle="1" w:styleId="82">
    <w:name w:val="日期 Char1"/>
    <w:link w:val="81"/>
    <w:qFormat/>
    <w:uiPriority w:val="99"/>
    <w:rPr>
      <w:rFonts w:ascii="Times New Roman" w:hAnsi="Times New Roman"/>
      <w:b/>
      <w:bCs/>
      <w:spacing w:val="20"/>
      <w:sz w:val="21"/>
      <w:szCs w:val="24"/>
    </w:rPr>
  </w:style>
  <w:style w:type="paragraph" w:customStyle="1" w:styleId="83">
    <w:name w:val="正文文本缩进 21"/>
    <w:basedOn w:val="1"/>
    <w:link w:val="84"/>
    <w:unhideWhenUsed/>
    <w:qFormat/>
    <w:uiPriority w:val="0"/>
    <w:pPr>
      <w:widowControl/>
      <w:spacing w:line="360" w:lineRule="auto"/>
      <w:ind w:firstLine="460"/>
      <w:jc w:val="left"/>
    </w:pPr>
    <w:rPr>
      <w:spacing w:val="20"/>
      <w:szCs w:val="24"/>
    </w:rPr>
  </w:style>
  <w:style w:type="character" w:customStyle="1" w:styleId="84">
    <w:name w:val="正文文本缩进 2 Char"/>
    <w:link w:val="83"/>
    <w:qFormat/>
    <w:uiPriority w:val="0"/>
    <w:rPr>
      <w:rFonts w:ascii="Times New Roman" w:hAnsi="Times New Roman"/>
      <w:spacing w:val="20"/>
      <w:sz w:val="21"/>
      <w:szCs w:val="24"/>
    </w:rPr>
  </w:style>
  <w:style w:type="paragraph" w:customStyle="1" w:styleId="85">
    <w:name w:val="尾注文本1"/>
    <w:basedOn w:val="1"/>
    <w:link w:val="86"/>
    <w:unhideWhenUsed/>
    <w:qFormat/>
    <w:uiPriority w:val="99"/>
    <w:rPr>
      <w:sz w:val="20"/>
    </w:rPr>
  </w:style>
  <w:style w:type="character" w:customStyle="1" w:styleId="86">
    <w:name w:val="尾注文本 Char"/>
    <w:link w:val="85"/>
    <w:qFormat/>
    <w:uiPriority w:val="99"/>
    <w:rPr>
      <w:sz w:val="20"/>
    </w:rPr>
  </w:style>
  <w:style w:type="paragraph" w:customStyle="1" w:styleId="87">
    <w:name w:val="批注框文本1"/>
    <w:basedOn w:val="1"/>
    <w:link w:val="88"/>
    <w:unhideWhenUsed/>
    <w:qFormat/>
    <w:uiPriority w:val="99"/>
    <w:pPr>
      <w:widowControl/>
      <w:jc w:val="left"/>
    </w:pPr>
    <w:rPr>
      <w:sz w:val="18"/>
      <w:szCs w:val="18"/>
    </w:rPr>
  </w:style>
  <w:style w:type="character" w:customStyle="1" w:styleId="88">
    <w:name w:val="批注框文本 Char1"/>
    <w:link w:val="87"/>
    <w:qFormat/>
    <w:uiPriority w:val="99"/>
    <w:rPr>
      <w:rFonts w:ascii="Times New Roman" w:hAnsi="Times New Roman"/>
      <w:sz w:val="18"/>
      <w:szCs w:val="18"/>
    </w:rPr>
  </w:style>
  <w:style w:type="paragraph" w:customStyle="1" w:styleId="89">
    <w:name w:val="页脚1"/>
    <w:basedOn w:val="1"/>
    <w:link w:val="90"/>
    <w:unhideWhenUsed/>
    <w:qFormat/>
    <w:uiPriority w:val="99"/>
    <w:pPr>
      <w:tabs>
        <w:tab w:val="center" w:pos="4153"/>
        <w:tab w:val="right" w:pos="8306"/>
      </w:tabs>
      <w:jc w:val="left"/>
    </w:pPr>
    <w:rPr>
      <w:sz w:val="18"/>
      <w:szCs w:val="18"/>
    </w:rPr>
  </w:style>
  <w:style w:type="character" w:customStyle="1" w:styleId="90">
    <w:name w:val="页脚 Char1"/>
    <w:link w:val="89"/>
    <w:qFormat/>
    <w:uiPriority w:val="99"/>
    <w:rPr>
      <w:rFonts w:ascii="Times New Roman" w:hAnsi="Times New Roman"/>
      <w:sz w:val="18"/>
      <w:szCs w:val="18"/>
    </w:rPr>
  </w:style>
  <w:style w:type="paragraph" w:customStyle="1" w:styleId="91">
    <w:name w:val="页眉1"/>
    <w:basedOn w:val="1"/>
    <w:link w:val="92"/>
    <w:unhideWhenUsed/>
    <w:qFormat/>
    <w:uiPriority w:val="99"/>
    <w:pPr>
      <w:tabs>
        <w:tab w:val="center" w:pos="4153"/>
        <w:tab w:val="right" w:pos="8306"/>
      </w:tabs>
      <w:jc w:val="center"/>
    </w:pPr>
    <w:rPr>
      <w:sz w:val="18"/>
      <w:szCs w:val="18"/>
    </w:rPr>
  </w:style>
  <w:style w:type="character" w:customStyle="1" w:styleId="92">
    <w:name w:val="页眉 Char1"/>
    <w:link w:val="91"/>
    <w:qFormat/>
    <w:uiPriority w:val="99"/>
    <w:rPr>
      <w:rFonts w:ascii="Times New Roman" w:hAnsi="Times New Roman"/>
      <w:sz w:val="18"/>
      <w:szCs w:val="18"/>
    </w:rPr>
  </w:style>
  <w:style w:type="paragraph" w:customStyle="1" w:styleId="93">
    <w:name w:val="目录 11"/>
    <w:basedOn w:val="1"/>
    <w:next w:val="1"/>
    <w:unhideWhenUsed/>
    <w:qFormat/>
    <w:uiPriority w:val="39"/>
  </w:style>
  <w:style w:type="paragraph" w:customStyle="1" w:styleId="94">
    <w:name w:val="目录 41"/>
    <w:basedOn w:val="1"/>
    <w:next w:val="1"/>
    <w:unhideWhenUsed/>
    <w:qFormat/>
    <w:uiPriority w:val="39"/>
    <w:pPr>
      <w:spacing w:after="57"/>
      <w:ind w:left="850"/>
    </w:pPr>
  </w:style>
  <w:style w:type="paragraph" w:customStyle="1" w:styleId="95">
    <w:name w:val="副标题1"/>
    <w:basedOn w:val="1"/>
    <w:next w:val="1"/>
    <w:link w:val="96"/>
    <w:qFormat/>
    <w:uiPriority w:val="0"/>
    <w:pPr>
      <w:keepNext/>
      <w:keepLines/>
      <w:widowControl/>
      <w:spacing w:line="480" w:lineRule="auto"/>
      <w:ind w:left="1920" w:right="1920"/>
      <w:jc w:val="left"/>
    </w:pPr>
    <w:rPr>
      <w:sz w:val="24"/>
      <w:szCs w:val="24"/>
    </w:rPr>
  </w:style>
  <w:style w:type="character" w:customStyle="1" w:styleId="96">
    <w:name w:val="副标题 Char1"/>
    <w:link w:val="95"/>
    <w:qFormat/>
    <w:uiPriority w:val="0"/>
    <w:rPr>
      <w:rFonts w:ascii="Times New Roman" w:hAnsi="Times New Roman" w:cs="宋体"/>
      <w:sz w:val="24"/>
      <w:szCs w:val="24"/>
    </w:rPr>
  </w:style>
  <w:style w:type="paragraph" w:customStyle="1" w:styleId="97">
    <w:name w:val="列表1"/>
    <w:basedOn w:val="1"/>
    <w:qFormat/>
    <w:uiPriority w:val="0"/>
    <w:pPr>
      <w:spacing w:line="360" w:lineRule="auto"/>
      <w:ind w:left="200" w:hanging="200"/>
      <w:contextualSpacing/>
      <w:jc w:val="left"/>
    </w:pPr>
    <w:rPr>
      <w:rFonts w:ascii="宋体" w:hAnsi="宋体"/>
      <w:sz w:val="24"/>
      <w:szCs w:val="24"/>
    </w:rPr>
  </w:style>
  <w:style w:type="paragraph" w:customStyle="1" w:styleId="98">
    <w:name w:val="脚注文本1"/>
    <w:basedOn w:val="1"/>
    <w:link w:val="99"/>
    <w:unhideWhenUsed/>
    <w:qFormat/>
    <w:uiPriority w:val="0"/>
    <w:pPr>
      <w:contextualSpacing/>
      <w:jc w:val="left"/>
    </w:pPr>
    <w:rPr>
      <w:sz w:val="18"/>
      <w:szCs w:val="18"/>
    </w:rPr>
  </w:style>
  <w:style w:type="character" w:customStyle="1" w:styleId="99">
    <w:name w:val="脚注文本 Char"/>
    <w:link w:val="98"/>
    <w:qFormat/>
    <w:uiPriority w:val="0"/>
    <w:rPr>
      <w:rFonts w:ascii="Times New Roman" w:hAnsi="Times New Roman"/>
      <w:sz w:val="18"/>
      <w:szCs w:val="18"/>
    </w:rPr>
  </w:style>
  <w:style w:type="paragraph" w:customStyle="1" w:styleId="100">
    <w:name w:val="目录 61"/>
    <w:basedOn w:val="1"/>
    <w:next w:val="1"/>
    <w:unhideWhenUsed/>
    <w:qFormat/>
    <w:uiPriority w:val="0"/>
    <w:pPr>
      <w:ind w:left="1050"/>
    </w:pPr>
    <w:rPr>
      <w:rFonts w:ascii="Calibri" w:hAnsi="Calibri" w:cs="Calibri"/>
      <w:sz w:val="18"/>
      <w:szCs w:val="18"/>
    </w:rPr>
  </w:style>
  <w:style w:type="paragraph" w:customStyle="1" w:styleId="101">
    <w:name w:val="列表 51"/>
    <w:basedOn w:val="1"/>
    <w:qFormat/>
    <w:uiPriority w:val="0"/>
    <w:pPr>
      <w:spacing w:line="360" w:lineRule="auto"/>
      <w:ind w:left="100" w:hanging="200"/>
      <w:contextualSpacing/>
      <w:jc w:val="left"/>
    </w:pPr>
    <w:rPr>
      <w:rFonts w:ascii="宋体" w:hAnsi="宋体"/>
      <w:sz w:val="24"/>
      <w:szCs w:val="20"/>
    </w:rPr>
  </w:style>
  <w:style w:type="paragraph" w:customStyle="1" w:styleId="102">
    <w:name w:val="正文文本缩进 31"/>
    <w:basedOn w:val="1"/>
    <w:link w:val="103"/>
    <w:qFormat/>
    <w:uiPriority w:val="99"/>
    <w:pPr>
      <w:spacing w:after="120"/>
      <w:ind w:left="420"/>
    </w:pPr>
    <w:rPr>
      <w:rFonts w:eastAsia="楷体_GB2312"/>
      <w:sz w:val="16"/>
      <w:szCs w:val="16"/>
    </w:rPr>
  </w:style>
  <w:style w:type="character" w:customStyle="1" w:styleId="103">
    <w:name w:val="正文文本缩进 3 Char"/>
    <w:link w:val="102"/>
    <w:qFormat/>
    <w:uiPriority w:val="99"/>
    <w:rPr>
      <w:rFonts w:ascii="Times New Roman" w:hAnsi="Times New Roman" w:eastAsia="楷体_GB2312"/>
      <w:sz w:val="16"/>
      <w:szCs w:val="16"/>
    </w:rPr>
  </w:style>
  <w:style w:type="paragraph" w:customStyle="1" w:styleId="104">
    <w:name w:val="图表目录1"/>
    <w:basedOn w:val="1"/>
    <w:next w:val="1"/>
    <w:unhideWhenUsed/>
    <w:qFormat/>
    <w:uiPriority w:val="99"/>
  </w:style>
  <w:style w:type="paragraph" w:customStyle="1" w:styleId="105">
    <w:name w:val="目录 21"/>
    <w:basedOn w:val="1"/>
    <w:next w:val="1"/>
    <w:unhideWhenUsed/>
    <w:qFormat/>
    <w:uiPriority w:val="39"/>
    <w:pPr>
      <w:spacing w:after="57"/>
      <w:ind w:left="283"/>
    </w:pPr>
  </w:style>
  <w:style w:type="paragraph" w:customStyle="1" w:styleId="106">
    <w:name w:val="目录 91"/>
    <w:basedOn w:val="1"/>
    <w:next w:val="1"/>
    <w:unhideWhenUsed/>
    <w:qFormat/>
    <w:uiPriority w:val="39"/>
    <w:pPr>
      <w:spacing w:after="57"/>
      <w:ind w:left="2268"/>
    </w:pPr>
  </w:style>
  <w:style w:type="paragraph" w:customStyle="1" w:styleId="107">
    <w:name w:val="正文文本 21"/>
    <w:basedOn w:val="1"/>
    <w:link w:val="108"/>
    <w:unhideWhenUsed/>
    <w:qFormat/>
    <w:uiPriority w:val="0"/>
    <w:pPr>
      <w:widowControl/>
      <w:spacing w:after="120" w:line="480" w:lineRule="auto"/>
      <w:jc w:val="left"/>
    </w:pPr>
    <w:rPr>
      <w:sz w:val="24"/>
      <w:szCs w:val="24"/>
    </w:rPr>
  </w:style>
  <w:style w:type="character" w:customStyle="1" w:styleId="108">
    <w:name w:val="正文文本 2 Char1"/>
    <w:link w:val="107"/>
    <w:qFormat/>
    <w:uiPriority w:val="0"/>
    <w:rPr>
      <w:rFonts w:ascii="Times New Roman" w:hAnsi="Times New Roman"/>
      <w:sz w:val="24"/>
      <w:szCs w:val="24"/>
    </w:rPr>
  </w:style>
  <w:style w:type="paragraph" w:customStyle="1" w:styleId="109">
    <w:name w:val="列表 41"/>
    <w:basedOn w:val="1"/>
    <w:qFormat/>
    <w:uiPriority w:val="0"/>
    <w:pPr>
      <w:spacing w:line="360" w:lineRule="auto"/>
      <w:ind w:left="100" w:hanging="200"/>
      <w:contextualSpacing/>
      <w:jc w:val="left"/>
    </w:pPr>
    <w:rPr>
      <w:rFonts w:ascii="宋体" w:hAnsi="宋体"/>
      <w:sz w:val="24"/>
      <w:szCs w:val="20"/>
    </w:rPr>
  </w:style>
  <w:style w:type="paragraph" w:customStyle="1" w:styleId="110">
    <w:name w:val="HTML 预设格式1"/>
    <w:basedOn w:val="1"/>
    <w:link w:val="11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200"/>
      <w:contextualSpacing/>
      <w:jc w:val="left"/>
    </w:pPr>
    <w:rPr>
      <w:rFonts w:ascii="宋体" w:hAnsi="宋体"/>
      <w:sz w:val="24"/>
      <w:szCs w:val="24"/>
    </w:rPr>
  </w:style>
  <w:style w:type="character" w:customStyle="1" w:styleId="111">
    <w:name w:val="HTML 预设格式 Char"/>
    <w:link w:val="110"/>
    <w:qFormat/>
    <w:uiPriority w:val="0"/>
    <w:rPr>
      <w:rFonts w:ascii="宋体" w:hAnsi="宋体" w:cs="宋体"/>
      <w:sz w:val="24"/>
      <w:szCs w:val="24"/>
    </w:rPr>
  </w:style>
  <w:style w:type="paragraph" w:customStyle="1" w:styleId="112">
    <w:name w:val="普通(网站)1"/>
    <w:basedOn w:val="1"/>
    <w:qFormat/>
    <w:uiPriority w:val="0"/>
    <w:pPr>
      <w:widowControl/>
      <w:spacing w:line="360" w:lineRule="auto"/>
      <w:ind w:firstLine="200"/>
      <w:contextualSpacing/>
      <w:jc w:val="left"/>
    </w:pPr>
    <w:rPr>
      <w:rFonts w:ascii="ˎ̥" w:hAnsi="ˎ̥" w:cs="宋体"/>
      <w:color w:val="000000"/>
      <w:sz w:val="13"/>
      <w:szCs w:val="13"/>
    </w:rPr>
  </w:style>
  <w:style w:type="paragraph" w:customStyle="1" w:styleId="113">
    <w:name w:val="索引 11"/>
    <w:basedOn w:val="1"/>
    <w:next w:val="1"/>
    <w:qFormat/>
    <w:uiPriority w:val="0"/>
    <w:pPr>
      <w:widowControl/>
      <w:spacing w:line="360" w:lineRule="auto"/>
      <w:ind w:firstLine="200"/>
      <w:contextualSpacing/>
      <w:jc w:val="center"/>
    </w:pPr>
    <w:rPr>
      <w:rFonts w:ascii="Arial" w:hAnsi="Arial" w:cs="Arial"/>
      <w:sz w:val="24"/>
      <w:szCs w:val="24"/>
    </w:rPr>
  </w:style>
  <w:style w:type="paragraph" w:customStyle="1" w:styleId="114">
    <w:name w:val="标题1"/>
    <w:basedOn w:val="1"/>
    <w:next w:val="1"/>
    <w:link w:val="115"/>
    <w:qFormat/>
    <w:uiPriority w:val="0"/>
    <w:pPr>
      <w:widowControl/>
      <w:spacing w:before="240" w:after="60"/>
      <w:jc w:val="center"/>
      <w:outlineLvl w:val="0"/>
    </w:pPr>
    <w:rPr>
      <w:rFonts w:ascii="Cambria" w:hAnsi="Cambria"/>
      <w:b/>
      <w:bCs/>
      <w:sz w:val="32"/>
      <w:szCs w:val="32"/>
    </w:rPr>
  </w:style>
  <w:style w:type="character" w:customStyle="1" w:styleId="115">
    <w:name w:val="标题 Char1"/>
    <w:link w:val="114"/>
    <w:qFormat/>
    <w:uiPriority w:val="0"/>
    <w:rPr>
      <w:rFonts w:ascii="Cambria" w:hAnsi="Cambria"/>
      <w:b/>
      <w:bCs/>
      <w:sz w:val="32"/>
      <w:szCs w:val="32"/>
    </w:rPr>
  </w:style>
  <w:style w:type="paragraph" w:customStyle="1" w:styleId="116">
    <w:name w:val="批注主题1"/>
    <w:basedOn w:val="66"/>
    <w:next w:val="66"/>
    <w:link w:val="117"/>
    <w:unhideWhenUsed/>
    <w:qFormat/>
    <w:uiPriority w:val="0"/>
    <w:rPr>
      <w:b/>
      <w:bCs/>
    </w:rPr>
  </w:style>
  <w:style w:type="character" w:customStyle="1" w:styleId="117">
    <w:name w:val="批注主题 Char"/>
    <w:link w:val="116"/>
    <w:qFormat/>
    <w:uiPriority w:val="0"/>
    <w:rPr>
      <w:rFonts w:ascii="Times New Roman" w:hAnsi="Times New Roman"/>
      <w:b/>
      <w:bCs/>
      <w:sz w:val="24"/>
      <w:szCs w:val="24"/>
    </w:rPr>
  </w:style>
  <w:style w:type="paragraph" w:customStyle="1" w:styleId="118">
    <w:name w:val="正文首行缩进1"/>
    <w:basedOn w:val="70"/>
    <w:next w:val="100"/>
    <w:link w:val="119"/>
    <w:unhideWhenUsed/>
    <w:qFormat/>
    <w:uiPriority w:val="99"/>
    <w:pPr>
      <w:widowControl w:val="0"/>
      <w:spacing w:after="120" w:line="240" w:lineRule="auto"/>
      <w:ind w:firstLine="420"/>
      <w:jc w:val="both"/>
    </w:pPr>
    <w:rPr>
      <w:sz w:val="21"/>
      <w:szCs w:val="22"/>
    </w:rPr>
  </w:style>
  <w:style w:type="character" w:customStyle="1" w:styleId="119">
    <w:name w:val="正文首行缩进 Char"/>
    <w:link w:val="118"/>
    <w:semiHidden/>
    <w:qFormat/>
    <w:uiPriority w:val="99"/>
    <w:rPr>
      <w:rFonts w:ascii="Times New Roman" w:hAnsi="Times New Roman"/>
      <w:sz w:val="21"/>
      <w:szCs w:val="22"/>
    </w:rPr>
  </w:style>
  <w:style w:type="paragraph" w:customStyle="1" w:styleId="120">
    <w:name w:val="正文首行缩进 21"/>
    <w:basedOn w:val="72"/>
    <w:link w:val="121"/>
    <w:unhideWhenUsed/>
    <w:qFormat/>
    <w:uiPriority w:val="99"/>
    <w:pPr>
      <w:widowControl/>
      <w:spacing w:after="120" w:line="240" w:lineRule="auto"/>
      <w:ind w:left="420" w:right="0" w:firstLine="420"/>
      <w:jc w:val="left"/>
    </w:pPr>
    <w:rPr>
      <w:sz w:val="24"/>
    </w:rPr>
  </w:style>
  <w:style w:type="character" w:customStyle="1" w:styleId="121">
    <w:name w:val="正文首行缩进 2 Char"/>
    <w:link w:val="120"/>
    <w:qFormat/>
    <w:uiPriority w:val="99"/>
    <w:rPr>
      <w:rFonts w:ascii="Times New Roman" w:hAnsi="Times New Roman"/>
      <w:spacing w:val="20"/>
      <w:sz w:val="24"/>
      <w:szCs w:val="24"/>
    </w:rPr>
  </w:style>
  <w:style w:type="table" w:customStyle="1" w:styleId="122">
    <w:name w:val="网格型11"/>
    <w:basedOn w:val="50"/>
    <w:qFormat/>
    <w:uiPriority w:val="39"/>
    <w:pPr>
      <w:widowControl w:val="0"/>
      <w:jc w:val="both"/>
    </w:pPr>
  </w:style>
  <w:style w:type="character" w:customStyle="1" w:styleId="123">
    <w:name w:val="要点1"/>
    <w:link w:val="1"/>
    <w:qFormat/>
    <w:uiPriority w:val="0"/>
    <w:rPr>
      <w:b/>
    </w:rPr>
  </w:style>
  <w:style w:type="character" w:customStyle="1" w:styleId="124">
    <w:name w:val="尾注引用1"/>
    <w:link w:val="1"/>
    <w:unhideWhenUsed/>
    <w:qFormat/>
    <w:uiPriority w:val="99"/>
    <w:rPr>
      <w:vertAlign w:val="superscript"/>
    </w:rPr>
  </w:style>
  <w:style w:type="character" w:customStyle="1" w:styleId="125">
    <w:name w:val="页码1"/>
    <w:link w:val="1"/>
    <w:unhideWhenUsed/>
    <w:qFormat/>
    <w:uiPriority w:val="0"/>
  </w:style>
  <w:style w:type="character" w:customStyle="1" w:styleId="126">
    <w:name w:val="已访问的超链接1"/>
    <w:link w:val="1"/>
    <w:unhideWhenUsed/>
    <w:qFormat/>
    <w:uiPriority w:val="99"/>
    <w:rPr>
      <w:color w:val="800080"/>
      <w:u w:val="single"/>
    </w:rPr>
  </w:style>
  <w:style w:type="character" w:customStyle="1" w:styleId="127">
    <w:name w:val="强调1"/>
    <w:link w:val="1"/>
    <w:qFormat/>
    <w:uiPriority w:val="0"/>
    <w:rPr>
      <w:color w:val="CC0033"/>
    </w:rPr>
  </w:style>
  <w:style w:type="character" w:customStyle="1" w:styleId="128">
    <w:name w:val="超链接1"/>
    <w:link w:val="1"/>
    <w:unhideWhenUsed/>
    <w:qFormat/>
    <w:uiPriority w:val="99"/>
    <w:rPr>
      <w:color w:val="0000FF"/>
      <w:u w:val="single"/>
    </w:rPr>
  </w:style>
  <w:style w:type="character" w:customStyle="1" w:styleId="129">
    <w:name w:val="批注引用1"/>
    <w:link w:val="1"/>
    <w:unhideWhenUsed/>
    <w:qFormat/>
    <w:uiPriority w:val="0"/>
    <w:rPr>
      <w:sz w:val="21"/>
      <w:szCs w:val="21"/>
    </w:rPr>
  </w:style>
  <w:style w:type="character" w:customStyle="1" w:styleId="130">
    <w:name w:val="脚注引用1"/>
    <w:link w:val="1"/>
    <w:unhideWhenUsed/>
    <w:qFormat/>
    <w:uiPriority w:val="0"/>
    <w:rPr>
      <w:rFonts w:cs="Times New Roman"/>
      <w:vertAlign w:val="superscript"/>
    </w:rPr>
  </w:style>
  <w:style w:type="character" w:customStyle="1" w:styleId="131">
    <w:name w:val="标题 1 Char"/>
    <w:link w:val="1"/>
    <w:qFormat/>
    <w:uiPriority w:val="0"/>
    <w:rPr>
      <w:rFonts w:ascii="宋体" w:hAnsi="宋体"/>
      <w:b/>
      <w:color w:val="000000"/>
      <w:sz w:val="36"/>
      <w:szCs w:val="24"/>
    </w:rPr>
  </w:style>
  <w:style w:type="character" w:customStyle="1" w:styleId="132">
    <w:name w:val="Quote Char"/>
    <w:link w:val="1"/>
    <w:qFormat/>
    <w:uiPriority w:val="29"/>
    <w:rPr>
      <w:i/>
    </w:rPr>
  </w:style>
  <w:style w:type="character" w:customStyle="1" w:styleId="133">
    <w:name w:val="Intense Quote Char"/>
    <w:link w:val="1"/>
    <w:qFormat/>
    <w:uiPriority w:val="30"/>
    <w:rPr>
      <w:i/>
    </w:rPr>
  </w:style>
  <w:style w:type="table" w:customStyle="1" w:styleId="134">
    <w:name w:val="Plain Table 1"/>
    <w:basedOn w:val="50"/>
    <w:qFormat/>
    <w:uiPriority w:val="59"/>
  </w:style>
  <w:style w:type="table" w:customStyle="1" w:styleId="135">
    <w:name w:val="Plain Table 2"/>
    <w:basedOn w:val="50"/>
    <w:qFormat/>
    <w:uiPriority w:val="59"/>
  </w:style>
  <w:style w:type="table" w:customStyle="1" w:styleId="136">
    <w:name w:val="Plain Table 3"/>
    <w:basedOn w:val="50"/>
    <w:qFormat/>
    <w:uiPriority w:val="99"/>
  </w:style>
  <w:style w:type="table" w:customStyle="1" w:styleId="137">
    <w:name w:val="Plain Table 4"/>
    <w:basedOn w:val="50"/>
    <w:qFormat/>
    <w:uiPriority w:val="99"/>
  </w:style>
  <w:style w:type="table" w:customStyle="1" w:styleId="138">
    <w:name w:val="Plain Table 5"/>
    <w:basedOn w:val="50"/>
    <w:qFormat/>
    <w:uiPriority w:val="99"/>
  </w:style>
  <w:style w:type="table" w:customStyle="1" w:styleId="139">
    <w:name w:val="Grid Table 1 Light"/>
    <w:basedOn w:val="50"/>
    <w:qFormat/>
    <w:uiPriority w:val="99"/>
  </w:style>
  <w:style w:type="table" w:customStyle="1" w:styleId="140">
    <w:name w:val="Grid Table 2"/>
    <w:basedOn w:val="50"/>
    <w:qFormat/>
    <w:uiPriority w:val="99"/>
  </w:style>
  <w:style w:type="table" w:customStyle="1" w:styleId="141">
    <w:name w:val="Grid Table 3"/>
    <w:basedOn w:val="50"/>
    <w:qFormat/>
    <w:uiPriority w:val="99"/>
  </w:style>
  <w:style w:type="table" w:customStyle="1" w:styleId="142">
    <w:name w:val="Grid Table 4"/>
    <w:basedOn w:val="50"/>
    <w:qFormat/>
    <w:uiPriority w:val="59"/>
  </w:style>
  <w:style w:type="table" w:customStyle="1" w:styleId="143">
    <w:name w:val="Grid Table 5 Dark"/>
    <w:basedOn w:val="50"/>
    <w:qFormat/>
    <w:uiPriority w:val="99"/>
  </w:style>
  <w:style w:type="table" w:customStyle="1" w:styleId="144">
    <w:name w:val="Grid Table 6 Colorful"/>
    <w:basedOn w:val="50"/>
    <w:qFormat/>
    <w:uiPriority w:val="99"/>
  </w:style>
  <w:style w:type="table" w:customStyle="1" w:styleId="145">
    <w:name w:val="Grid Table 7 Colorful"/>
    <w:basedOn w:val="50"/>
    <w:qFormat/>
    <w:uiPriority w:val="99"/>
  </w:style>
  <w:style w:type="table" w:customStyle="1" w:styleId="146">
    <w:name w:val="List Table 1 Light"/>
    <w:basedOn w:val="50"/>
    <w:qFormat/>
    <w:uiPriority w:val="99"/>
  </w:style>
  <w:style w:type="table" w:customStyle="1" w:styleId="147">
    <w:name w:val="List Table 2"/>
    <w:basedOn w:val="50"/>
    <w:qFormat/>
    <w:uiPriority w:val="99"/>
  </w:style>
  <w:style w:type="table" w:customStyle="1" w:styleId="148">
    <w:name w:val="List Table 3"/>
    <w:basedOn w:val="50"/>
    <w:qFormat/>
    <w:uiPriority w:val="99"/>
  </w:style>
  <w:style w:type="table" w:customStyle="1" w:styleId="149">
    <w:name w:val="List Table 4"/>
    <w:basedOn w:val="50"/>
    <w:qFormat/>
    <w:uiPriority w:val="99"/>
  </w:style>
  <w:style w:type="table" w:customStyle="1" w:styleId="150">
    <w:name w:val="List Table 5 Dark"/>
    <w:basedOn w:val="50"/>
    <w:qFormat/>
    <w:uiPriority w:val="99"/>
  </w:style>
  <w:style w:type="table" w:customStyle="1" w:styleId="151">
    <w:name w:val="List Table 6 Colorful"/>
    <w:basedOn w:val="50"/>
    <w:qFormat/>
    <w:uiPriority w:val="99"/>
  </w:style>
  <w:style w:type="table" w:customStyle="1" w:styleId="152">
    <w:name w:val="List Table 7 Colorful"/>
    <w:basedOn w:val="50"/>
    <w:qFormat/>
    <w:uiPriority w:val="99"/>
  </w:style>
  <w:style w:type="character" w:customStyle="1" w:styleId="153">
    <w:name w:val="Endnote Text Char"/>
    <w:link w:val="1"/>
    <w:qFormat/>
    <w:uiPriority w:val="99"/>
    <w:rPr>
      <w:sz w:val="20"/>
    </w:rPr>
  </w:style>
  <w:style w:type="paragraph" w:customStyle="1" w:styleId="154">
    <w:name w:val="TOC 标题1"/>
    <w:unhideWhenUsed/>
    <w:qFormat/>
    <w:uiPriority w:val="39"/>
    <w:rPr>
      <w:rFonts w:hint="default" w:ascii="Times New Roman" w:hAnsi="Times New Roman" w:eastAsia="宋体" w:cs="Times New Roman"/>
      <w:lang w:val="en-US" w:eastAsia="zh-CN" w:bidi="ar-SA"/>
    </w:rPr>
  </w:style>
  <w:style w:type="character" w:customStyle="1" w:styleId="155">
    <w:name w:val="Heading 1 Char"/>
    <w:link w:val="1"/>
    <w:qFormat/>
    <w:uiPriority w:val="9"/>
    <w:rPr>
      <w:rFonts w:ascii="Arial" w:hAnsi="Arial" w:eastAsia="Arial" w:cs="Arial"/>
      <w:sz w:val="40"/>
      <w:szCs w:val="40"/>
    </w:rPr>
  </w:style>
  <w:style w:type="character" w:customStyle="1" w:styleId="156">
    <w:name w:val="Heading 2 Char"/>
    <w:link w:val="1"/>
    <w:qFormat/>
    <w:uiPriority w:val="9"/>
    <w:rPr>
      <w:rFonts w:ascii="Arial" w:hAnsi="Arial" w:eastAsia="Arial" w:cs="Arial"/>
      <w:sz w:val="34"/>
    </w:rPr>
  </w:style>
  <w:style w:type="character" w:customStyle="1" w:styleId="157">
    <w:name w:val="Heading 3 Char"/>
    <w:link w:val="1"/>
    <w:qFormat/>
    <w:uiPriority w:val="9"/>
    <w:rPr>
      <w:rFonts w:ascii="Arial" w:hAnsi="Arial" w:eastAsia="Arial" w:cs="Arial"/>
      <w:sz w:val="30"/>
      <w:szCs w:val="30"/>
    </w:rPr>
  </w:style>
  <w:style w:type="character" w:customStyle="1" w:styleId="158">
    <w:name w:val="Heading 4 Char"/>
    <w:link w:val="1"/>
    <w:qFormat/>
    <w:uiPriority w:val="9"/>
    <w:rPr>
      <w:rFonts w:ascii="Arial" w:hAnsi="Arial" w:eastAsia="Arial" w:cs="Arial"/>
      <w:b/>
      <w:bCs/>
      <w:sz w:val="26"/>
      <w:szCs w:val="26"/>
    </w:rPr>
  </w:style>
  <w:style w:type="character" w:customStyle="1" w:styleId="159">
    <w:name w:val="Heading 5 Char"/>
    <w:link w:val="1"/>
    <w:qFormat/>
    <w:uiPriority w:val="9"/>
    <w:rPr>
      <w:rFonts w:ascii="Arial" w:hAnsi="Arial" w:eastAsia="Arial" w:cs="Arial"/>
      <w:b/>
      <w:bCs/>
      <w:sz w:val="24"/>
      <w:szCs w:val="24"/>
    </w:rPr>
  </w:style>
  <w:style w:type="character" w:customStyle="1" w:styleId="160">
    <w:name w:val="Heading 6 Char"/>
    <w:link w:val="1"/>
    <w:qFormat/>
    <w:uiPriority w:val="9"/>
    <w:rPr>
      <w:rFonts w:ascii="Arial" w:hAnsi="Arial" w:eastAsia="Arial" w:cs="Arial"/>
      <w:b/>
      <w:bCs/>
      <w:sz w:val="22"/>
      <w:szCs w:val="22"/>
    </w:rPr>
  </w:style>
  <w:style w:type="character" w:customStyle="1" w:styleId="161">
    <w:name w:val="Heading 7 Char"/>
    <w:link w:val="1"/>
    <w:qFormat/>
    <w:uiPriority w:val="9"/>
    <w:rPr>
      <w:rFonts w:ascii="Arial" w:hAnsi="Arial" w:eastAsia="Arial" w:cs="Arial"/>
      <w:b/>
      <w:bCs/>
      <w:i/>
      <w:iCs/>
      <w:sz w:val="22"/>
      <w:szCs w:val="22"/>
    </w:rPr>
  </w:style>
  <w:style w:type="character" w:customStyle="1" w:styleId="162">
    <w:name w:val="Heading 8 Char"/>
    <w:link w:val="1"/>
    <w:qFormat/>
    <w:uiPriority w:val="9"/>
    <w:rPr>
      <w:rFonts w:ascii="Arial" w:hAnsi="Arial" w:eastAsia="Arial" w:cs="Arial"/>
      <w:i/>
      <w:iCs/>
      <w:sz w:val="22"/>
      <w:szCs w:val="22"/>
    </w:rPr>
  </w:style>
  <w:style w:type="character" w:customStyle="1" w:styleId="163">
    <w:name w:val="Heading 9 Char"/>
    <w:link w:val="1"/>
    <w:qFormat/>
    <w:uiPriority w:val="9"/>
    <w:rPr>
      <w:rFonts w:ascii="Arial" w:hAnsi="Arial" w:eastAsia="Arial" w:cs="Arial"/>
      <w:i/>
      <w:iCs/>
      <w:sz w:val="21"/>
      <w:szCs w:val="21"/>
    </w:rPr>
  </w:style>
  <w:style w:type="paragraph" w:customStyle="1" w:styleId="164">
    <w:name w:val="无间隔"/>
    <w:qFormat/>
    <w:uiPriority w:val="1"/>
    <w:pPr>
      <w:widowControl w:val="0"/>
      <w:spacing w:line="360" w:lineRule="auto"/>
      <w:jc w:val="both"/>
    </w:pPr>
    <w:rPr>
      <w:rFonts w:hint="default" w:ascii="Times New Roman" w:hAnsi="Times New Roman" w:eastAsia="宋体" w:cs="Times New Roman"/>
      <w:sz w:val="24"/>
      <w:szCs w:val="22"/>
      <w:lang w:val="en-US" w:eastAsia="zh-CN" w:bidi="ar-SA"/>
    </w:rPr>
  </w:style>
  <w:style w:type="character" w:customStyle="1" w:styleId="165">
    <w:name w:val="Title Char"/>
    <w:link w:val="1"/>
    <w:qFormat/>
    <w:uiPriority w:val="10"/>
    <w:rPr>
      <w:sz w:val="48"/>
      <w:szCs w:val="48"/>
    </w:rPr>
  </w:style>
  <w:style w:type="character" w:customStyle="1" w:styleId="166">
    <w:name w:val="Subtitle Char"/>
    <w:link w:val="1"/>
    <w:qFormat/>
    <w:uiPriority w:val="11"/>
    <w:rPr>
      <w:sz w:val="24"/>
      <w:szCs w:val="24"/>
    </w:rPr>
  </w:style>
  <w:style w:type="paragraph" w:customStyle="1" w:styleId="167">
    <w:name w:val="引用"/>
    <w:basedOn w:val="1"/>
    <w:next w:val="1"/>
    <w:link w:val="168"/>
    <w:qFormat/>
    <w:uiPriority w:val="29"/>
    <w:pPr>
      <w:ind w:left="720" w:right="720"/>
    </w:pPr>
    <w:rPr>
      <w:i/>
    </w:rPr>
  </w:style>
  <w:style w:type="character" w:customStyle="1" w:styleId="168">
    <w:name w:val="引用 Char"/>
    <w:link w:val="167"/>
    <w:qFormat/>
    <w:uiPriority w:val="29"/>
    <w:rPr>
      <w:i/>
    </w:rPr>
  </w:style>
  <w:style w:type="paragraph" w:customStyle="1" w:styleId="169">
    <w:name w:val="明显引用"/>
    <w:basedOn w:val="1"/>
    <w:next w:val="1"/>
    <w:link w:val="17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70">
    <w:name w:val="明显引用 Char"/>
    <w:link w:val="169"/>
    <w:qFormat/>
    <w:uiPriority w:val="30"/>
    <w:rPr>
      <w:i/>
    </w:rPr>
  </w:style>
  <w:style w:type="character" w:customStyle="1" w:styleId="171">
    <w:name w:val="Header Char"/>
    <w:link w:val="1"/>
    <w:qFormat/>
    <w:uiPriority w:val="99"/>
  </w:style>
  <w:style w:type="character" w:customStyle="1" w:styleId="172">
    <w:name w:val="Footer Char"/>
    <w:link w:val="1"/>
    <w:qFormat/>
    <w:uiPriority w:val="99"/>
  </w:style>
  <w:style w:type="character" w:customStyle="1" w:styleId="173">
    <w:name w:val="Caption Char"/>
    <w:link w:val="1"/>
    <w:qFormat/>
    <w:uiPriority w:val="99"/>
  </w:style>
  <w:style w:type="table" w:customStyle="1" w:styleId="174">
    <w:name w:val="Table Grid Light"/>
    <w:qFormat/>
    <w:uiPriority w:val="59"/>
    <w:rPr>
      <w:lang w:val="en-US" w:eastAsia="zh-CN" w:bidi="ar-SA"/>
    </w:rPr>
  </w:style>
  <w:style w:type="table" w:customStyle="1" w:styleId="175">
    <w:name w:val="无格式表格 11"/>
    <w:qFormat/>
    <w:uiPriority w:val="59"/>
    <w:rPr>
      <w:lang w:val="en-US" w:eastAsia="zh-CN" w:bidi="ar-SA"/>
    </w:rPr>
  </w:style>
  <w:style w:type="table" w:customStyle="1" w:styleId="176">
    <w:name w:val="无格式表格 21"/>
    <w:qFormat/>
    <w:uiPriority w:val="59"/>
    <w:rPr>
      <w:lang w:val="en-US" w:eastAsia="zh-CN" w:bidi="ar-SA"/>
    </w:rPr>
  </w:style>
  <w:style w:type="table" w:customStyle="1" w:styleId="177">
    <w:name w:val="无格式表格 31"/>
    <w:qFormat/>
    <w:uiPriority w:val="99"/>
    <w:rPr>
      <w:lang w:val="en-US" w:eastAsia="zh-CN" w:bidi="ar-SA"/>
    </w:rPr>
  </w:style>
  <w:style w:type="table" w:customStyle="1" w:styleId="178">
    <w:name w:val="无格式表格 41"/>
    <w:qFormat/>
    <w:uiPriority w:val="99"/>
    <w:rPr>
      <w:lang w:val="en-US" w:eastAsia="zh-CN" w:bidi="ar-SA"/>
    </w:rPr>
  </w:style>
  <w:style w:type="table" w:customStyle="1" w:styleId="179">
    <w:name w:val="无格式表格 51"/>
    <w:qFormat/>
    <w:uiPriority w:val="99"/>
    <w:rPr>
      <w:lang w:val="en-US" w:eastAsia="zh-CN" w:bidi="ar-SA"/>
    </w:rPr>
  </w:style>
  <w:style w:type="table" w:customStyle="1" w:styleId="180">
    <w:name w:val="网格表 1 浅色1"/>
    <w:qFormat/>
    <w:uiPriority w:val="99"/>
    <w:rPr>
      <w:lang w:val="en-US" w:eastAsia="zh-CN" w:bidi="ar-SA"/>
    </w:rPr>
  </w:style>
  <w:style w:type="table" w:customStyle="1" w:styleId="181">
    <w:name w:val="Grid Table 1 Light - Accent 1"/>
    <w:qFormat/>
    <w:uiPriority w:val="99"/>
    <w:rPr>
      <w:lang w:val="en-US" w:eastAsia="zh-CN" w:bidi="ar-SA"/>
    </w:rPr>
  </w:style>
  <w:style w:type="table" w:customStyle="1" w:styleId="182">
    <w:name w:val="Grid Table 1 Light - Accent 2"/>
    <w:qFormat/>
    <w:uiPriority w:val="99"/>
    <w:rPr>
      <w:lang w:val="en-US" w:eastAsia="zh-CN" w:bidi="ar-SA"/>
    </w:rPr>
  </w:style>
  <w:style w:type="table" w:customStyle="1" w:styleId="183">
    <w:name w:val="Grid Table 1 Light - Accent 3"/>
    <w:qFormat/>
    <w:uiPriority w:val="99"/>
    <w:rPr>
      <w:lang w:val="en-US" w:eastAsia="zh-CN" w:bidi="ar-SA"/>
    </w:rPr>
  </w:style>
  <w:style w:type="table" w:customStyle="1" w:styleId="184">
    <w:name w:val="Grid Table 1 Light - Accent 4"/>
    <w:qFormat/>
    <w:uiPriority w:val="99"/>
    <w:rPr>
      <w:lang w:val="en-US" w:eastAsia="zh-CN" w:bidi="ar-SA"/>
    </w:rPr>
  </w:style>
  <w:style w:type="table" w:customStyle="1" w:styleId="185">
    <w:name w:val="Grid Table 1 Light - Accent 5"/>
    <w:qFormat/>
    <w:uiPriority w:val="99"/>
    <w:rPr>
      <w:lang w:val="en-US" w:eastAsia="zh-CN" w:bidi="ar-SA"/>
    </w:rPr>
  </w:style>
  <w:style w:type="table" w:customStyle="1" w:styleId="186">
    <w:name w:val="Grid Table 1 Light - Accent 6"/>
    <w:qFormat/>
    <w:uiPriority w:val="99"/>
    <w:rPr>
      <w:lang w:val="en-US" w:eastAsia="zh-CN" w:bidi="ar-SA"/>
    </w:rPr>
  </w:style>
  <w:style w:type="table" w:customStyle="1" w:styleId="187">
    <w:name w:val="网格表 21"/>
    <w:qFormat/>
    <w:uiPriority w:val="99"/>
    <w:rPr>
      <w:lang w:val="en-US" w:eastAsia="zh-CN" w:bidi="ar-SA"/>
    </w:rPr>
  </w:style>
  <w:style w:type="table" w:customStyle="1" w:styleId="188">
    <w:name w:val="Grid Table 2 - Accent 1"/>
    <w:qFormat/>
    <w:uiPriority w:val="99"/>
    <w:rPr>
      <w:lang w:val="en-US" w:eastAsia="zh-CN" w:bidi="ar-SA"/>
    </w:rPr>
  </w:style>
  <w:style w:type="table" w:customStyle="1" w:styleId="189">
    <w:name w:val="Grid Table 2 - Accent 2"/>
    <w:qFormat/>
    <w:uiPriority w:val="99"/>
    <w:rPr>
      <w:lang w:val="en-US" w:eastAsia="zh-CN" w:bidi="ar-SA"/>
    </w:rPr>
  </w:style>
  <w:style w:type="table" w:customStyle="1" w:styleId="190">
    <w:name w:val="Grid Table 2 - Accent 3"/>
    <w:qFormat/>
    <w:uiPriority w:val="99"/>
    <w:rPr>
      <w:lang w:val="en-US" w:eastAsia="zh-CN" w:bidi="ar-SA"/>
    </w:rPr>
  </w:style>
  <w:style w:type="table" w:customStyle="1" w:styleId="191">
    <w:name w:val="Grid Table 2 - Accent 4"/>
    <w:qFormat/>
    <w:uiPriority w:val="99"/>
    <w:rPr>
      <w:lang w:val="en-US" w:eastAsia="zh-CN" w:bidi="ar-SA"/>
    </w:rPr>
  </w:style>
  <w:style w:type="table" w:customStyle="1" w:styleId="192">
    <w:name w:val="Grid Table 2 - Accent 5"/>
    <w:qFormat/>
    <w:uiPriority w:val="99"/>
    <w:rPr>
      <w:lang w:val="en-US" w:eastAsia="zh-CN" w:bidi="ar-SA"/>
    </w:rPr>
  </w:style>
  <w:style w:type="table" w:customStyle="1" w:styleId="193">
    <w:name w:val="Grid Table 2 - Accent 6"/>
    <w:qFormat/>
    <w:uiPriority w:val="99"/>
    <w:rPr>
      <w:lang w:val="en-US" w:eastAsia="zh-CN" w:bidi="ar-SA"/>
    </w:rPr>
  </w:style>
  <w:style w:type="table" w:customStyle="1" w:styleId="194">
    <w:name w:val="网格表 31"/>
    <w:qFormat/>
    <w:uiPriority w:val="99"/>
    <w:rPr>
      <w:lang w:val="en-US" w:eastAsia="zh-CN" w:bidi="ar-SA"/>
    </w:rPr>
  </w:style>
  <w:style w:type="table" w:customStyle="1" w:styleId="195">
    <w:name w:val="Grid Table 3 - Accent 1"/>
    <w:qFormat/>
    <w:uiPriority w:val="99"/>
    <w:rPr>
      <w:lang w:val="en-US" w:eastAsia="zh-CN" w:bidi="ar-SA"/>
    </w:rPr>
  </w:style>
  <w:style w:type="table" w:customStyle="1" w:styleId="196">
    <w:name w:val="Grid Table 3 - Accent 2"/>
    <w:qFormat/>
    <w:uiPriority w:val="99"/>
    <w:rPr>
      <w:lang w:val="en-US" w:eastAsia="zh-CN" w:bidi="ar-SA"/>
    </w:rPr>
  </w:style>
  <w:style w:type="table" w:customStyle="1" w:styleId="197">
    <w:name w:val="Grid Table 3 - Accent 3"/>
    <w:qFormat/>
    <w:uiPriority w:val="99"/>
    <w:rPr>
      <w:lang w:val="en-US" w:eastAsia="zh-CN" w:bidi="ar-SA"/>
    </w:rPr>
  </w:style>
  <w:style w:type="table" w:customStyle="1" w:styleId="198">
    <w:name w:val="Grid Table 3 - Accent 4"/>
    <w:qFormat/>
    <w:uiPriority w:val="99"/>
    <w:rPr>
      <w:lang w:val="en-US" w:eastAsia="zh-CN" w:bidi="ar-SA"/>
    </w:rPr>
  </w:style>
  <w:style w:type="table" w:customStyle="1" w:styleId="199">
    <w:name w:val="Grid Table 3 - Accent 5"/>
    <w:qFormat/>
    <w:uiPriority w:val="99"/>
    <w:rPr>
      <w:lang w:val="en-US" w:eastAsia="zh-CN" w:bidi="ar-SA"/>
    </w:rPr>
  </w:style>
  <w:style w:type="table" w:customStyle="1" w:styleId="200">
    <w:name w:val="Grid Table 3 - Accent 6"/>
    <w:qFormat/>
    <w:uiPriority w:val="99"/>
    <w:rPr>
      <w:lang w:val="en-US" w:eastAsia="zh-CN" w:bidi="ar-SA"/>
    </w:rPr>
  </w:style>
  <w:style w:type="table" w:customStyle="1" w:styleId="201">
    <w:name w:val="网格表 41"/>
    <w:qFormat/>
    <w:uiPriority w:val="59"/>
    <w:rPr>
      <w:lang w:val="en-US" w:eastAsia="zh-CN" w:bidi="ar-SA"/>
    </w:rPr>
  </w:style>
  <w:style w:type="table" w:customStyle="1" w:styleId="202">
    <w:name w:val="Grid Table 4 - Accent 1"/>
    <w:qFormat/>
    <w:uiPriority w:val="59"/>
    <w:rPr>
      <w:lang w:val="en-US" w:eastAsia="zh-CN" w:bidi="ar-SA"/>
    </w:rPr>
  </w:style>
  <w:style w:type="table" w:customStyle="1" w:styleId="203">
    <w:name w:val="Grid Table 4 - Accent 2"/>
    <w:qFormat/>
    <w:uiPriority w:val="59"/>
    <w:rPr>
      <w:lang w:val="en-US" w:eastAsia="zh-CN" w:bidi="ar-SA"/>
    </w:rPr>
  </w:style>
  <w:style w:type="table" w:customStyle="1" w:styleId="204">
    <w:name w:val="Grid Table 4 - Accent 3"/>
    <w:qFormat/>
    <w:uiPriority w:val="59"/>
    <w:rPr>
      <w:lang w:val="en-US" w:eastAsia="zh-CN" w:bidi="ar-SA"/>
    </w:rPr>
  </w:style>
  <w:style w:type="table" w:customStyle="1" w:styleId="205">
    <w:name w:val="Grid Table 4 - Accent 4"/>
    <w:qFormat/>
    <w:uiPriority w:val="59"/>
    <w:rPr>
      <w:lang w:val="en-US" w:eastAsia="zh-CN" w:bidi="ar-SA"/>
    </w:rPr>
  </w:style>
  <w:style w:type="table" w:customStyle="1" w:styleId="206">
    <w:name w:val="Grid Table 4 - Accent 5"/>
    <w:qFormat/>
    <w:uiPriority w:val="59"/>
    <w:rPr>
      <w:lang w:val="en-US" w:eastAsia="zh-CN" w:bidi="ar-SA"/>
    </w:rPr>
  </w:style>
  <w:style w:type="table" w:customStyle="1" w:styleId="207">
    <w:name w:val="Grid Table 4 - Accent 6"/>
    <w:qFormat/>
    <w:uiPriority w:val="59"/>
    <w:rPr>
      <w:lang w:val="en-US" w:eastAsia="zh-CN" w:bidi="ar-SA"/>
    </w:rPr>
  </w:style>
  <w:style w:type="table" w:customStyle="1" w:styleId="208">
    <w:name w:val="网格表 5 深色1"/>
    <w:qFormat/>
    <w:uiPriority w:val="99"/>
    <w:rPr>
      <w:lang w:val="en-US" w:eastAsia="zh-CN" w:bidi="ar-SA"/>
    </w:rPr>
  </w:style>
  <w:style w:type="table" w:customStyle="1" w:styleId="209">
    <w:name w:val="Grid Table 5 Dark- Accent 1"/>
    <w:qFormat/>
    <w:uiPriority w:val="99"/>
    <w:rPr>
      <w:lang w:val="en-US" w:eastAsia="zh-CN" w:bidi="ar-SA"/>
    </w:rPr>
  </w:style>
  <w:style w:type="table" w:customStyle="1" w:styleId="210">
    <w:name w:val="Grid Table 5 Dark - Accent 2"/>
    <w:qFormat/>
    <w:uiPriority w:val="99"/>
    <w:rPr>
      <w:lang w:val="en-US" w:eastAsia="zh-CN" w:bidi="ar-SA"/>
    </w:rPr>
  </w:style>
  <w:style w:type="table" w:customStyle="1" w:styleId="211">
    <w:name w:val="Grid Table 5 Dark - Accent 3"/>
    <w:qFormat/>
    <w:uiPriority w:val="99"/>
    <w:rPr>
      <w:lang w:val="en-US" w:eastAsia="zh-CN" w:bidi="ar-SA"/>
    </w:rPr>
  </w:style>
  <w:style w:type="table" w:customStyle="1" w:styleId="212">
    <w:name w:val="Grid Table 5 Dark- Accent 4"/>
    <w:qFormat/>
    <w:uiPriority w:val="99"/>
    <w:rPr>
      <w:lang w:val="en-US" w:eastAsia="zh-CN" w:bidi="ar-SA"/>
    </w:rPr>
  </w:style>
  <w:style w:type="table" w:customStyle="1" w:styleId="213">
    <w:name w:val="Grid Table 5 Dark - Accent 5"/>
    <w:qFormat/>
    <w:uiPriority w:val="99"/>
    <w:rPr>
      <w:lang w:val="en-US" w:eastAsia="zh-CN" w:bidi="ar-SA"/>
    </w:rPr>
  </w:style>
  <w:style w:type="table" w:customStyle="1" w:styleId="214">
    <w:name w:val="Grid Table 5 Dark - Accent 6"/>
    <w:qFormat/>
    <w:uiPriority w:val="99"/>
    <w:rPr>
      <w:lang w:val="en-US" w:eastAsia="zh-CN" w:bidi="ar-SA"/>
    </w:rPr>
  </w:style>
  <w:style w:type="table" w:customStyle="1" w:styleId="215">
    <w:name w:val="网格表 6 彩色1"/>
    <w:qFormat/>
    <w:uiPriority w:val="99"/>
    <w:rPr>
      <w:lang w:val="en-US" w:eastAsia="zh-CN" w:bidi="ar-SA"/>
    </w:rPr>
  </w:style>
  <w:style w:type="table" w:customStyle="1" w:styleId="216">
    <w:name w:val="Grid Table 6 Colorful - Accent 1"/>
    <w:qFormat/>
    <w:uiPriority w:val="99"/>
    <w:rPr>
      <w:lang w:val="en-US" w:eastAsia="zh-CN" w:bidi="ar-SA"/>
    </w:rPr>
  </w:style>
  <w:style w:type="table" w:customStyle="1" w:styleId="217">
    <w:name w:val="Grid Table 6 Colorful - Accent 2"/>
    <w:qFormat/>
    <w:uiPriority w:val="99"/>
    <w:rPr>
      <w:lang w:val="en-US" w:eastAsia="zh-CN" w:bidi="ar-SA"/>
    </w:rPr>
  </w:style>
  <w:style w:type="table" w:customStyle="1" w:styleId="218">
    <w:name w:val="Grid Table 6 Colorful - Accent 3"/>
    <w:qFormat/>
    <w:uiPriority w:val="99"/>
    <w:rPr>
      <w:lang w:val="en-US" w:eastAsia="zh-CN" w:bidi="ar-SA"/>
    </w:rPr>
  </w:style>
  <w:style w:type="table" w:customStyle="1" w:styleId="219">
    <w:name w:val="Grid Table 6 Colorful - Accent 4"/>
    <w:qFormat/>
    <w:uiPriority w:val="99"/>
    <w:rPr>
      <w:lang w:val="en-US" w:eastAsia="zh-CN" w:bidi="ar-SA"/>
    </w:rPr>
  </w:style>
  <w:style w:type="table" w:customStyle="1" w:styleId="220">
    <w:name w:val="Grid Table 6 Colorful - Accent 5"/>
    <w:qFormat/>
    <w:uiPriority w:val="99"/>
    <w:rPr>
      <w:lang w:val="en-US" w:eastAsia="zh-CN" w:bidi="ar-SA"/>
    </w:rPr>
  </w:style>
  <w:style w:type="table" w:customStyle="1" w:styleId="221">
    <w:name w:val="Grid Table 6 Colorful - Accent 6"/>
    <w:qFormat/>
    <w:uiPriority w:val="99"/>
    <w:rPr>
      <w:lang w:val="en-US" w:eastAsia="zh-CN" w:bidi="ar-SA"/>
    </w:rPr>
  </w:style>
  <w:style w:type="table" w:customStyle="1" w:styleId="222">
    <w:name w:val="网格表 7 彩色1"/>
    <w:qFormat/>
    <w:uiPriority w:val="99"/>
    <w:rPr>
      <w:lang w:val="en-US" w:eastAsia="zh-CN" w:bidi="ar-SA"/>
    </w:rPr>
  </w:style>
  <w:style w:type="table" w:customStyle="1" w:styleId="223">
    <w:name w:val="Grid Table 7 Colorful - Accent 1"/>
    <w:qFormat/>
    <w:uiPriority w:val="99"/>
    <w:rPr>
      <w:lang w:val="en-US" w:eastAsia="zh-CN" w:bidi="ar-SA"/>
    </w:rPr>
  </w:style>
  <w:style w:type="table" w:customStyle="1" w:styleId="224">
    <w:name w:val="Grid Table 7 Colorful - Accent 2"/>
    <w:qFormat/>
    <w:uiPriority w:val="99"/>
    <w:rPr>
      <w:lang w:val="en-US" w:eastAsia="zh-CN" w:bidi="ar-SA"/>
    </w:rPr>
  </w:style>
  <w:style w:type="table" w:customStyle="1" w:styleId="225">
    <w:name w:val="Grid Table 7 Colorful - Accent 3"/>
    <w:qFormat/>
    <w:uiPriority w:val="99"/>
    <w:rPr>
      <w:lang w:val="en-US" w:eastAsia="zh-CN" w:bidi="ar-SA"/>
    </w:rPr>
  </w:style>
  <w:style w:type="table" w:customStyle="1" w:styleId="226">
    <w:name w:val="Grid Table 7 Colorful - Accent 4"/>
    <w:qFormat/>
    <w:uiPriority w:val="99"/>
    <w:rPr>
      <w:lang w:val="en-US" w:eastAsia="zh-CN" w:bidi="ar-SA"/>
    </w:rPr>
  </w:style>
  <w:style w:type="table" w:customStyle="1" w:styleId="227">
    <w:name w:val="Grid Table 7 Colorful - Accent 5"/>
    <w:qFormat/>
    <w:uiPriority w:val="99"/>
    <w:rPr>
      <w:lang w:val="en-US" w:eastAsia="zh-CN" w:bidi="ar-SA"/>
    </w:rPr>
  </w:style>
  <w:style w:type="table" w:customStyle="1" w:styleId="228">
    <w:name w:val="Grid Table 7 Colorful - Accent 6"/>
    <w:qFormat/>
    <w:uiPriority w:val="99"/>
    <w:rPr>
      <w:lang w:val="en-US" w:eastAsia="zh-CN" w:bidi="ar-SA"/>
    </w:rPr>
  </w:style>
  <w:style w:type="table" w:customStyle="1" w:styleId="229">
    <w:name w:val="清单表 1 浅色1"/>
    <w:qFormat/>
    <w:uiPriority w:val="99"/>
    <w:rPr>
      <w:lang w:val="en-US" w:eastAsia="zh-CN" w:bidi="ar-SA"/>
    </w:rPr>
  </w:style>
  <w:style w:type="table" w:customStyle="1" w:styleId="230">
    <w:name w:val="List Table 1 Light - Accent 1"/>
    <w:qFormat/>
    <w:uiPriority w:val="99"/>
    <w:rPr>
      <w:lang w:val="en-US" w:eastAsia="zh-CN" w:bidi="ar-SA"/>
    </w:rPr>
  </w:style>
  <w:style w:type="table" w:customStyle="1" w:styleId="231">
    <w:name w:val="List Table 1 Light - Accent 2"/>
    <w:qFormat/>
    <w:uiPriority w:val="99"/>
    <w:rPr>
      <w:lang w:val="en-US" w:eastAsia="zh-CN" w:bidi="ar-SA"/>
    </w:rPr>
  </w:style>
  <w:style w:type="table" w:customStyle="1" w:styleId="232">
    <w:name w:val="List Table 1 Light - Accent 3"/>
    <w:qFormat/>
    <w:uiPriority w:val="99"/>
    <w:rPr>
      <w:lang w:val="en-US" w:eastAsia="zh-CN" w:bidi="ar-SA"/>
    </w:rPr>
  </w:style>
  <w:style w:type="table" w:customStyle="1" w:styleId="233">
    <w:name w:val="List Table 1 Light - Accent 4"/>
    <w:qFormat/>
    <w:uiPriority w:val="99"/>
    <w:rPr>
      <w:lang w:val="en-US" w:eastAsia="zh-CN" w:bidi="ar-SA"/>
    </w:rPr>
  </w:style>
  <w:style w:type="table" w:customStyle="1" w:styleId="234">
    <w:name w:val="List Table 1 Light - Accent 5"/>
    <w:qFormat/>
    <w:uiPriority w:val="99"/>
    <w:rPr>
      <w:lang w:val="en-US" w:eastAsia="zh-CN" w:bidi="ar-SA"/>
    </w:rPr>
  </w:style>
  <w:style w:type="table" w:customStyle="1" w:styleId="235">
    <w:name w:val="List Table 1 Light - Accent 6"/>
    <w:qFormat/>
    <w:uiPriority w:val="99"/>
    <w:rPr>
      <w:lang w:val="en-US" w:eastAsia="zh-CN" w:bidi="ar-SA"/>
    </w:rPr>
  </w:style>
  <w:style w:type="table" w:customStyle="1" w:styleId="236">
    <w:name w:val="清单表 21"/>
    <w:qFormat/>
    <w:uiPriority w:val="99"/>
    <w:rPr>
      <w:lang w:val="en-US" w:eastAsia="zh-CN" w:bidi="ar-SA"/>
    </w:rPr>
  </w:style>
  <w:style w:type="table" w:customStyle="1" w:styleId="237">
    <w:name w:val="List Table 2 - Accent 1"/>
    <w:qFormat/>
    <w:uiPriority w:val="99"/>
    <w:rPr>
      <w:lang w:val="en-US" w:eastAsia="zh-CN" w:bidi="ar-SA"/>
    </w:rPr>
  </w:style>
  <w:style w:type="table" w:customStyle="1" w:styleId="238">
    <w:name w:val="List Table 2 - Accent 2"/>
    <w:qFormat/>
    <w:uiPriority w:val="99"/>
    <w:rPr>
      <w:lang w:val="en-US" w:eastAsia="zh-CN" w:bidi="ar-SA"/>
    </w:rPr>
  </w:style>
  <w:style w:type="table" w:customStyle="1" w:styleId="239">
    <w:name w:val="List Table 2 - Accent 3"/>
    <w:qFormat/>
    <w:uiPriority w:val="99"/>
    <w:rPr>
      <w:lang w:val="en-US" w:eastAsia="zh-CN" w:bidi="ar-SA"/>
    </w:rPr>
  </w:style>
  <w:style w:type="table" w:customStyle="1" w:styleId="240">
    <w:name w:val="List Table 2 - Accent 4"/>
    <w:qFormat/>
    <w:uiPriority w:val="99"/>
    <w:rPr>
      <w:lang w:val="en-US" w:eastAsia="zh-CN" w:bidi="ar-SA"/>
    </w:rPr>
  </w:style>
  <w:style w:type="table" w:customStyle="1" w:styleId="241">
    <w:name w:val="List Table 2 - Accent 5"/>
    <w:qFormat/>
    <w:uiPriority w:val="99"/>
    <w:rPr>
      <w:lang w:val="en-US" w:eastAsia="zh-CN" w:bidi="ar-SA"/>
    </w:rPr>
  </w:style>
  <w:style w:type="table" w:customStyle="1" w:styleId="242">
    <w:name w:val="List Table 2 - Accent 6"/>
    <w:qFormat/>
    <w:uiPriority w:val="99"/>
    <w:rPr>
      <w:lang w:val="en-US" w:eastAsia="zh-CN" w:bidi="ar-SA"/>
    </w:rPr>
  </w:style>
  <w:style w:type="table" w:customStyle="1" w:styleId="243">
    <w:name w:val="清单表 31"/>
    <w:qFormat/>
    <w:uiPriority w:val="99"/>
    <w:rPr>
      <w:lang w:val="en-US" w:eastAsia="zh-CN" w:bidi="ar-SA"/>
    </w:rPr>
  </w:style>
  <w:style w:type="table" w:customStyle="1" w:styleId="244">
    <w:name w:val="List Table 3 - Accent 1"/>
    <w:qFormat/>
    <w:uiPriority w:val="99"/>
    <w:rPr>
      <w:lang w:val="en-US" w:eastAsia="zh-CN" w:bidi="ar-SA"/>
    </w:rPr>
  </w:style>
  <w:style w:type="table" w:customStyle="1" w:styleId="245">
    <w:name w:val="List Table 3 - Accent 2"/>
    <w:qFormat/>
    <w:uiPriority w:val="99"/>
    <w:rPr>
      <w:lang w:val="en-US" w:eastAsia="zh-CN" w:bidi="ar-SA"/>
    </w:rPr>
  </w:style>
  <w:style w:type="table" w:customStyle="1" w:styleId="246">
    <w:name w:val="List Table 3 - Accent 3"/>
    <w:qFormat/>
    <w:uiPriority w:val="99"/>
    <w:rPr>
      <w:lang w:val="en-US" w:eastAsia="zh-CN" w:bidi="ar-SA"/>
    </w:rPr>
  </w:style>
  <w:style w:type="table" w:customStyle="1" w:styleId="247">
    <w:name w:val="List Table 3 - Accent 4"/>
    <w:qFormat/>
    <w:uiPriority w:val="99"/>
    <w:rPr>
      <w:lang w:val="en-US" w:eastAsia="zh-CN" w:bidi="ar-SA"/>
    </w:rPr>
  </w:style>
  <w:style w:type="table" w:customStyle="1" w:styleId="248">
    <w:name w:val="List Table 3 - Accent 5"/>
    <w:qFormat/>
    <w:uiPriority w:val="99"/>
    <w:rPr>
      <w:lang w:val="en-US" w:eastAsia="zh-CN" w:bidi="ar-SA"/>
    </w:rPr>
  </w:style>
  <w:style w:type="table" w:customStyle="1" w:styleId="249">
    <w:name w:val="List Table 3 - Accent 6"/>
    <w:qFormat/>
    <w:uiPriority w:val="99"/>
    <w:rPr>
      <w:lang w:val="en-US" w:eastAsia="zh-CN" w:bidi="ar-SA"/>
    </w:rPr>
  </w:style>
  <w:style w:type="table" w:customStyle="1" w:styleId="250">
    <w:name w:val="清单表 41"/>
    <w:qFormat/>
    <w:uiPriority w:val="99"/>
    <w:rPr>
      <w:lang w:val="en-US" w:eastAsia="zh-CN" w:bidi="ar-SA"/>
    </w:rPr>
  </w:style>
  <w:style w:type="table" w:customStyle="1" w:styleId="251">
    <w:name w:val="List Table 4 - Accent 1"/>
    <w:qFormat/>
    <w:uiPriority w:val="99"/>
    <w:rPr>
      <w:lang w:val="en-US" w:eastAsia="zh-CN" w:bidi="ar-SA"/>
    </w:rPr>
  </w:style>
  <w:style w:type="table" w:customStyle="1" w:styleId="252">
    <w:name w:val="List Table 4 - Accent 2"/>
    <w:qFormat/>
    <w:uiPriority w:val="99"/>
    <w:rPr>
      <w:lang w:val="en-US" w:eastAsia="zh-CN" w:bidi="ar-SA"/>
    </w:rPr>
  </w:style>
  <w:style w:type="table" w:customStyle="1" w:styleId="253">
    <w:name w:val="List Table 4 - Accent 3"/>
    <w:qFormat/>
    <w:uiPriority w:val="99"/>
    <w:rPr>
      <w:lang w:val="en-US" w:eastAsia="zh-CN" w:bidi="ar-SA"/>
    </w:rPr>
  </w:style>
  <w:style w:type="table" w:customStyle="1" w:styleId="254">
    <w:name w:val="List Table 4 - Accent 4"/>
    <w:qFormat/>
    <w:uiPriority w:val="99"/>
    <w:rPr>
      <w:lang w:val="en-US" w:eastAsia="zh-CN" w:bidi="ar-SA"/>
    </w:rPr>
  </w:style>
  <w:style w:type="table" w:customStyle="1" w:styleId="255">
    <w:name w:val="List Table 4 - Accent 5"/>
    <w:qFormat/>
    <w:uiPriority w:val="99"/>
    <w:rPr>
      <w:lang w:val="en-US" w:eastAsia="zh-CN" w:bidi="ar-SA"/>
    </w:rPr>
  </w:style>
  <w:style w:type="table" w:customStyle="1" w:styleId="256">
    <w:name w:val="List Table 4 - Accent 6"/>
    <w:qFormat/>
    <w:uiPriority w:val="99"/>
    <w:rPr>
      <w:lang w:val="en-US" w:eastAsia="zh-CN" w:bidi="ar-SA"/>
    </w:rPr>
  </w:style>
  <w:style w:type="table" w:customStyle="1" w:styleId="257">
    <w:name w:val="清单表 5 深色1"/>
    <w:qFormat/>
    <w:uiPriority w:val="99"/>
    <w:rPr>
      <w:lang w:val="en-US" w:eastAsia="zh-CN" w:bidi="ar-SA"/>
    </w:rPr>
  </w:style>
  <w:style w:type="table" w:customStyle="1" w:styleId="258">
    <w:name w:val="List Table 5 Dark - Accent 1"/>
    <w:qFormat/>
    <w:uiPriority w:val="99"/>
    <w:rPr>
      <w:lang w:val="en-US" w:eastAsia="zh-CN" w:bidi="ar-SA"/>
    </w:rPr>
  </w:style>
  <w:style w:type="table" w:customStyle="1" w:styleId="259">
    <w:name w:val="List Table 5 Dark - Accent 2"/>
    <w:qFormat/>
    <w:uiPriority w:val="99"/>
    <w:rPr>
      <w:lang w:val="en-US" w:eastAsia="zh-CN" w:bidi="ar-SA"/>
    </w:rPr>
  </w:style>
  <w:style w:type="table" w:customStyle="1" w:styleId="260">
    <w:name w:val="List Table 5 Dark - Accent 3"/>
    <w:qFormat/>
    <w:uiPriority w:val="99"/>
    <w:rPr>
      <w:lang w:val="en-US" w:eastAsia="zh-CN" w:bidi="ar-SA"/>
    </w:rPr>
  </w:style>
  <w:style w:type="table" w:customStyle="1" w:styleId="261">
    <w:name w:val="List Table 5 Dark - Accent 4"/>
    <w:qFormat/>
    <w:uiPriority w:val="99"/>
    <w:rPr>
      <w:lang w:val="en-US" w:eastAsia="zh-CN" w:bidi="ar-SA"/>
    </w:rPr>
  </w:style>
  <w:style w:type="table" w:customStyle="1" w:styleId="262">
    <w:name w:val="List Table 5 Dark - Accent 5"/>
    <w:qFormat/>
    <w:uiPriority w:val="99"/>
    <w:rPr>
      <w:lang w:val="en-US" w:eastAsia="zh-CN" w:bidi="ar-SA"/>
    </w:rPr>
  </w:style>
  <w:style w:type="table" w:customStyle="1" w:styleId="263">
    <w:name w:val="List Table 5 Dark - Accent 6"/>
    <w:qFormat/>
    <w:uiPriority w:val="99"/>
    <w:rPr>
      <w:lang w:val="en-US" w:eastAsia="zh-CN" w:bidi="ar-SA"/>
    </w:rPr>
  </w:style>
  <w:style w:type="table" w:customStyle="1" w:styleId="264">
    <w:name w:val="清单表 6 彩色1"/>
    <w:qFormat/>
    <w:uiPriority w:val="99"/>
    <w:rPr>
      <w:lang w:val="en-US" w:eastAsia="zh-CN" w:bidi="ar-SA"/>
    </w:rPr>
  </w:style>
  <w:style w:type="table" w:customStyle="1" w:styleId="265">
    <w:name w:val="List Table 6 Colorful - Accent 1"/>
    <w:qFormat/>
    <w:uiPriority w:val="99"/>
    <w:rPr>
      <w:lang w:val="en-US" w:eastAsia="zh-CN" w:bidi="ar-SA"/>
    </w:rPr>
  </w:style>
  <w:style w:type="table" w:customStyle="1" w:styleId="266">
    <w:name w:val="List Table 6 Colorful - Accent 2"/>
    <w:qFormat/>
    <w:uiPriority w:val="99"/>
    <w:rPr>
      <w:lang w:val="en-US" w:eastAsia="zh-CN" w:bidi="ar-SA"/>
    </w:rPr>
  </w:style>
  <w:style w:type="table" w:customStyle="1" w:styleId="267">
    <w:name w:val="List Table 6 Colorful - Accent 3"/>
    <w:qFormat/>
    <w:uiPriority w:val="99"/>
    <w:rPr>
      <w:lang w:val="en-US" w:eastAsia="zh-CN" w:bidi="ar-SA"/>
    </w:rPr>
  </w:style>
  <w:style w:type="table" w:customStyle="1" w:styleId="268">
    <w:name w:val="List Table 6 Colorful - Accent 4"/>
    <w:qFormat/>
    <w:uiPriority w:val="99"/>
    <w:rPr>
      <w:lang w:val="en-US" w:eastAsia="zh-CN" w:bidi="ar-SA"/>
    </w:rPr>
  </w:style>
  <w:style w:type="table" w:customStyle="1" w:styleId="269">
    <w:name w:val="List Table 6 Colorful - Accent 5"/>
    <w:qFormat/>
    <w:uiPriority w:val="99"/>
    <w:rPr>
      <w:lang w:val="en-US" w:eastAsia="zh-CN" w:bidi="ar-SA"/>
    </w:rPr>
  </w:style>
  <w:style w:type="table" w:customStyle="1" w:styleId="270">
    <w:name w:val="List Table 6 Colorful - Accent 6"/>
    <w:qFormat/>
    <w:uiPriority w:val="99"/>
    <w:rPr>
      <w:lang w:val="en-US" w:eastAsia="zh-CN" w:bidi="ar-SA"/>
    </w:rPr>
  </w:style>
  <w:style w:type="table" w:customStyle="1" w:styleId="271">
    <w:name w:val="清单表 7 彩色1"/>
    <w:qFormat/>
    <w:uiPriority w:val="99"/>
    <w:rPr>
      <w:lang w:val="en-US" w:eastAsia="zh-CN" w:bidi="ar-SA"/>
    </w:rPr>
  </w:style>
  <w:style w:type="table" w:customStyle="1" w:styleId="272">
    <w:name w:val="List Table 7 Colorful - Accent 1"/>
    <w:qFormat/>
    <w:uiPriority w:val="99"/>
    <w:rPr>
      <w:lang w:val="en-US" w:eastAsia="zh-CN" w:bidi="ar-SA"/>
    </w:rPr>
  </w:style>
  <w:style w:type="table" w:customStyle="1" w:styleId="273">
    <w:name w:val="List Table 7 Colorful - Accent 2"/>
    <w:qFormat/>
    <w:uiPriority w:val="99"/>
    <w:rPr>
      <w:lang w:val="en-US" w:eastAsia="zh-CN" w:bidi="ar-SA"/>
    </w:rPr>
  </w:style>
  <w:style w:type="table" w:customStyle="1" w:styleId="274">
    <w:name w:val="List Table 7 Colorful - Accent 3"/>
    <w:qFormat/>
    <w:uiPriority w:val="99"/>
    <w:rPr>
      <w:lang w:val="en-US" w:eastAsia="zh-CN" w:bidi="ar-SA"/>
    </w:rPr>
  </w:style>
  <w:style w:type="table" w:customStyle="1" w:styleId="275">
    <w:name w:val="List Table 7 Colorful - Accent 4"/>
    <w:qFormat/>
    <w:uiPriority w:val="99"/>
    <w:rPr>
      <w:lang w:val="en-US" w:eastAsia="zh-CN" w:bidi="ar-SA"/>
    </w:rPr>
  </w:style>
  <w:style w:type="table" w:customStyle="1" w:styleId="276">
    <w:name w:val="List Table 7 Colorful - Accent 5"/>
    <w:qFormat/>
    <w:uiPriority w:val="99"/>
    <w:rPr>
      <w:lang w:val="en-US" w:eastAsia="zh-CN" w:bidi="ar-SA"/>
    </w:rPr>
  </w:style>
  <w:style w:type="table" w:customStyle="1" w:styleId="277">
    <w:name w:val="List Table 7 Colorful - Accent 6"/>
    <w:qFormat/>
    <w:uiPriority w:val="99"/>
    <w:rPr>
      <w:lang w:val="en-US" w:eastAsia="zh-CN" w:bidi="ar-SA"/>
    </w:rPr>
  </w:style>
  <w:style w:type="table" w:customStyle="1" w:styleId="278">
    <w:name w:val="Lined - Accent"/>
    <w:qFormat/>
    <w:uiPriority w:val="99"/>
    <w:rPr>
      <w:color w:val="404040"/>
      <w:lang w:val="en-US" w:eastAsia="zh-CN" w:bidi="ar-SA"/>
    </w:rPr>
  </w:style>
  <w:style w:type="table" w:customStyle="1" w:styleId="279">
    <w:name w:val="Lined - Accent 1"/>
    <w:qFormat/>
    <w:uiPriority w:val="99"/>
    <w:rPr>
      <w:color w:val="404040"/>
      <w:lang w:val="en-US" w:eastAsia="zh-CN" w:bidi="ar-SA"/>
    </w:rPr>
  </w:style>
  <w:style w:type="table" w:customStyle="1" w:styleId="280">
    <w:name w:val="Lined - Accent 2"/>
    <w:qFormat/>
    <w:uiPriority w:val="99"/>
    <w:rPr>
      <w:color w:val="404040"/>
      <w:lang w:val="en-US" w:eastAsia="zh-CN" w:bidi="ar-SA"/>
    </w:rPr>
  </w:style>
  <w:style w:type="table" w:customStyle="1" w:styleId="281">
    <w:name w:val="Lined - Accent 3"/>
    <w:qFormat/>
    <w:uiPriority w:val="99"/>
    <w:rPr>
      <w:color w:val="404040"/>
      <w:lang w:val="en-US" w:eastAsia="zh-CN" w:bidi="ar-SA"/>
    </w:rPr>
  </w:style>
  <w:style w:type="table" w:customStyle="1" w:styleId="282">
    <w:name w:val="Lined - Accent 4"/>
    <w:qFormat/>
    <w:uiPriority w:val="99"/>
    <w:rPr>
      <w:color w:val="404040"/>
      <w:lang w:val="en-US" w:eastAsia="zh-CN" w:bidi="ar-SA"/>
    </w:rPr>
  </w:style>
  <w:style w:type="table" w:customStyle="1" w:styleId="283">
    <w:name w:val="Lined - Accent 5"/>
    <w:qFormat/>
    <w:uiPriority w:val="99"/>
    <w:rPr>
      <w:color w:val="404040"/>
      <w:lang w:val="en-US" w:eastAsia="zh-CN" w:bidi="ar-SA"/>
    </w:rPr>
  </w:style>
  <w:style w:type="table" w:customStyle="1" w:styleId="284">
    <w:name w:val="Lined - Accent 6"/>
    <w:qFormat/>
    <w:uiPriority w:val="99"/>
    <w:rPr>
      <w:color w:val="404040"/>
      <w:lang w:val="en-US" w:eastAsia="zh-CN" w:bidi="ar-SA"/>
    </w:rPr>
  </w:style>
  <w:style w:type="table" w:customStyle="1" w:styleId="285">
    <w:name w:val="Bordered &amp; Lined - Accent"/>
    <w:qFormat/>
    <w:uiPriority w:val="99"/>
    <w:rPr>
      <w:color w:val="404040"/>
      <w:lang w:val="en-US" w:eastAsia="zh-CN" w:bidi="ar-SA"/>
    </w:rPr>
  </w:style>
  <w:style w:type="table" w:customStyle="1" w:styleId="286">
    <w:name w:val="Bordered &amp; Lined - Accent 1"/>
    <w:qFormat/>
    <w:uiPriority w:val="99"/>
    <w:rPr>
      <w:color w:val="404040"/>
      <w:lang w:val="en-US" w:eastAsia="zh-CN" w:bidi="ar-SA"/>
    </w:rPr>
  </w:style>
  <w:style w:type="table" w:customStyle="1" w:styleId="287">
    <w:name w:val="Bordered &amp; Lined - Accent 2"/>
    <w:qFormat/>
    <w:uiPriority w:val="99"/>
    <w:rPr>
      <w:color w:val="404040"/>
      <w:lang w:val="en-US" w:eastAsia="zh-CN" w:bidi="ar-SA"/>
    </w:rPr>
  </w:style>
  <w:style w:type="table" w:customStyle="1" w:styleId="288">
    <w:name w:val="Bordered &amp; Lined - Accent 3"/>
    <w:qFormat/>
    <w:uiPriority w:val="99"/>
    <w:rPr>
      <w:color w:val="404040"/>
      <w:lang w:val="en-US" w:eastAsia="zh-CN" w:bidi="ar-SA"/>
    </w:rPr>
  </w:style>
  <w:style w:type="table" w:customStyle="1" w:styleId="289">
    <w:name w:val="Bordered &amp; Lined - Accent 4"/>
    <w:qFormat/>
    <w:uiPriority w:val="99"/>
    <w:rPr>
      <w:color w:val="404040"/>
      <w:lang w:val="en-US" w:eastAsia="zh-CN" w:bidi="ar-SA"/>
    </w:rPr>
  </w:style>
  <w:style w:type="table" w:customStyle="1" w:styleId="290">
    <w:name w:val="Bordered &amp; Lined - Accent 5"/>
    <w:qFormat/>
    <w:uiPriority w:val="99"/>
    <w:rPr>
      <w:color w:val="404040"/>
      <w:lang w:val="en-US" w:eastAsia="zh-CN" w:bidi="ar-SA"/>
    </w:rPr>
  </w:style>
  <w:style w:type="table" w:customStyle="1" w:styleId="291">
    <w:name w:val="Bordered &amp; Lined - Accent 6"/>
    <w:qFormat/>
    <w:uiPriority w:val="99"/>
    <w:rPr>
      <w:color w:val="404040"/>
      <w:lang w:val="en-US" w:eastAsia="zh-CN" w:bidi="ar-SA"/>
    </w:rPr>
  </w:style>
  <w:style w:type="table" w:customStyle="1" w:styleId="292">
    <w:name w:val="Bordered"/>
    <w:qFormat/>
    <w:uiPriority w:val="99"/>
    <w:rPr>
      <w:lang w:val="en-US" w:eastAsia="zh-CN" w:bidi="ar-SA"/>
    </w:rPr>
  </w:style>
  <w:style w:type="table" w:customStyle="1" w:styleId="293">
    <w:name w:val="Bordered - Accent 1"/>
    <w:qFormat/>
    <w:uiPriority w:val="99"/>
    <w:rPr>
      <w:lang w:val="en-US" w:eastAsia="zh-CN" w:bidi="ar-SA"/>
    </w:rPr>
  </w:style>
  <w:style w:type="table" w:customStyle="1" w:styleId="294">
    <w:name w:val="Bordered - Accent 2"/>
    <w:qFormat/>
    <w:uiPriority w:val="99"/>
    <w:rPr>
      <w:lang w:val="en-US" w:eastAsia="zh-CN" w:bidi="ar-SA"/>
    </w:rPr>
  </w:style>
  <w:style w:type="table" w:customStyle="1" w:styleId="295">
    <w:name w:val="Bordered - Accent 3"/>
    <w:qFormat/>
    <w:uiPriority w:val="99"/>
    <w:rPr>
      <w:lang w:val="en-US" w:eastAsia="zh-CN" w:bidi="ar-SA"/>
    </w:rPr>
  </w:style>
  <w:style w:type="table" w:customStyle="1" w:styleId="296">
    <w:name w:val="Bordered - Accent 4"/>
    <w:qFormat/>
    <w:uiPriority w:val="99"/>
    <w:rPr>
      <w:lang w:val="en-US" w:eastAsia="zh-CN" w:bidi="ar-SA"/>
    </w:rPr>
  </w:style>
  <w:style w:type="table" w:customStyle="1" w:styleId="297">
    <w:name w:val="Bordered - Accent 5"/>
    <w:qFormat/>
    <w:uiPriority w:val="99"/>
    <w:rPr>
      <w:lang w:val="en-US" w:eastAsia="zh-CN" w:bidi="ar-SA"/>
    </w:rPr>
  </w:style>
  <w:style w:type="table" w:customStyle="1" w:styleId="298">
    <w:name w:val="Bordered - Accent 6"/>
    <w:qFormat/>
    <w:uiPriority w:val="99"/>
    <w:rPr>
      <w:lang w:val="en-US" w:eastAsia="zh-CN" w:bidi="ar-SA"/>
    </w:rPr>
  </w:style>
  <w:style w:type="character" w:customStyle="1" w:styleId="299">
    <w:name w:val="Footnote Text Char"/>
    <w:link w:val="1"/>
    <w:qFormat/>
    <w:uiPriority w:val="99"/>
    <w:rPr>
      <w:sz w:val="18"/>
    </w:rPr>
  </w:style>
  <w:style w:type="paragraph" w:customStyle="1" w:styleId="300">
    <w:name w:val="TOC 标题11"/>
    <w:unhideWhenUsed/>
    <w:qFormat/>
    <w:uiPriority w:val="39"/>
    <w:rPr>
      <w:rFonts w:hint="default" w:ascii="Times New Roman" w:hAnsi="Times New Roman" w:eastAsia="宋体" w:cs="Times New Roman"/>
      <w:lang w:val="en-US" w:eastAsia="zh-CN" w:bidi="ar-SA"/>
    </w:rPr>
  </w:style>
  <w:style w:type="character" w:customStyle="1" w:styleId="301">
    <w:name w:val="纯文本 字符"/>
    <w:link w:val="1"/>
    <w:qFormat/>
    <w:uiPriority w:val="0"/>
    <w:rPr>
      <w:rFonts w:ascii="宋体" w:hAnsi="Courier New" w:eastAsia="楷体_GB2312"/>
      <w:sz w:val="26"/>
    </w:rPr>
  </w:style>
  <w:style w:type="paragraph" w:customStyle="1" w:styleId="302">
    <w:name w:val="纯文本2"/>
    <w:basedOn w:val="1"/>
    <w:qFormat/>
    <w:uiPriority w:val="0"/>
    <w:pPr>
      <w:widowControl/>
      <w:jc w:val="left"/>
    </w:pPr>
    <w:rPr>
      <w:rFonts w:ascii="宋体" w:hAnsi="Courier New" w:eastAsia="楷体_GB2312"/>
      <w:sz w:val="26"/>
      <w:szCs w:val="20"/>
    </w:rPr>
  </w:style>
  <w:style w:type="character" w:customStyle="1" w:styleId="303">
    <w:name w:val="标题 1 字符"/>
    <w:link w:val="1"/>
    <w:qFormat/>
    <w:uiPriority w:val="9"/>
    <w:rPr>
      <w:b/>
      <w:bCs/>
      <w:sz w:val="44"/>
      <w:szCs w:val="44"/>
    </w:rPr>
  </w:style>
  <w:style w:type="character" w:customStyle="1" w:styleId="304">
    <w:name w:val="标题 2 字符"/>
    <w:link w:val="1"/>
    <w:semiHidden/>
    <w:qFormat/>
    <w:uiPriority w:val="9"/>
    <w:rPr>
      <w:rFonts w:ascii="Cambria" w:hAnsi="Cambria" w:eastAsia="宋体" w:cs="Times New Roman"/>
      <w:b/>
      <w:bCs/>
      <w:sz w:val="32"/>
      <w:szCs w:val="32"/>
    </w:rPr>
  </w:style>
  <w:style w:type="character" w:customStyle="1" w:styleId="305">
    <w:name w:val="标题 3 字符"/>
    <w:link w:val="1"/>
    <w:semiHidden/>
    <w:qFormat/>
    <w:uiPriority w:val="9"/>
    <w:rPr>
      <w:b/>
      <w:bCs/>
      <w:sz w:val="32"/>
      <w:szCs w:val="32"/>
    </w:rPr>
  </w:style>
  <w:style w:type="character" w:customStyle="1" w:styleId="306">
    <w:name w:val="标题 4 字符"/>
    <w:link w:val="1"/>
    <w:semiHidden/>
    <w:qFormat/>
    <w:uiPriority w:val="9"/>
    <w:rPr>
      <w:rFonts w:ascii="Cambria" w:hAnsi="Cambria" w:eastAsia="宋体" w:cs="Times New Roman"/>
      <w:b/>
      <w:bCs/>
      <w:sz w:val="28"/>
      <w:szCs w:val="28"/>
    </w:rPr>
  </w:style>
  <w:style w:type="character" w:customStyle="1" w:styleId="307">
    <w:name w:val="标题 5 字符"/>
    <w:link w:val="1"/>
    <w:semiHidden/>
    <w:qFormat/>
    <w:uiPriority w:val="9"/>
    <w:rPr>
      <w:b/>
      <w:bCs/>
      <w:sz w:val="28"/>
      <w:szCs w:val="28"/>
    </w:rPr>
  </w:style>
  <w:style w:type="character" w:customStyle="1" w:styleId="308">
    <w:name w:val="标题 6 字符"/>
    <w:link w:val="1"/>
    <w:semiHidden/>
    <w:qFormat/>
    <w:uiPriority w:val="9"/>
    <w:rPr>
      <w:rFonts w:ascii="Cambria" w:hAnsi="Cambria" w:eastAsia="宋体" w:cs="Times New Roman"/>
      <w:b/>
      <w:bCs/>
      <w:sz w:val="24"/>
      <w:szCs w:val="24"/>
    </w:rPr>
  </w:style>
  <w:style w:type="character" w:customStyle="1" w:styleId="309">
    <w:name w:val="标题 7 字符"/>
    <w:link w:val="1"/>
    <w:semiHidden/>
    <w:qFormat/>
    <w:uiPriority w:val="9"/>
    <w:rPr>
      <w:b/>
      <w:bCs/>
      <w:sz w:val="24"/>
      <w:szCs w:val="24"/>
    </w:rPr>
  </w:style>
  <w:style w:type="paragraph" w:customStyle="1" w:styleId="310">
    <w:name w:val="msonormal"/>
    <w:basedOn w:val="1"/>
    <w:qFormat/>
    <w:uiPriority w:val="0"/>
    <w:pPr>
      <w:widowControl/>
      <w:spacing w:before="100" w:beforeAutospacing="1" w:after="100" w:afterAutospacing="1"/>
      <w:jc w:val="left"/>
    </w:pPr>
    <w:rPr>
      <w:rFonts w:ascii="宋体" w:hAnsi="宋体" w:cs="宋体"/>
      <w:sz w:val="24"/>
      <w:szCs w:val="24"/>
    </w:rPr>
  </w:style>
  <w:style w:type="character" w:customStyle="1" w:styleId="311">
    <w:name w:val="批注文字 字符"/>
    <w:link w:val="1"/>
    <w:qFormat/>
    <w:uiPriority w:val="0"/>
    <w:rPr>
      <w:sz w:val="21"/>
      <w:szCs w:val="22"/>
    </w:rPr>
  </w:style>
  <w:style w:type="character" w:customStyle="1" w:styleId="312">
    <w:name w:val="页眉 字符"/>
    <w:link w:val="1"/>
    <w:qFormat/>
    <w:uiPriority w:val="99"/>
    <w:rPr>
      <w:sz w:val="18"/>
      <w:szCs w:val="18"/>
    </w:rPr>
  </w:style>
  <w:style w:type="character" w:customStyle="1" w:styleId="313">
    <w:name w:val="正文文本缩进 字符"/>
    <w:link w:val="1"/>
    <w:qFormat/>
    <w:uiPriority w:val="99"/>
    <w:rPr>
      <w:sz w:val="21"/>
      <w:szCs w:val="22"/>
    </w:rPr>
  </w:style>
  <w:style w:type="character" w:customStyle="1" w:styleId="314">
    <w:name w:val="副标题 字符"/>
    <w:link w:val="1"/>
    <w:qFormat/>
    <w:uiPriority w:val="0"/>
    <w:rPr>
      <w:rFonts w:ascii="Cambria" w:hAnsi="Cambria" w:cs="Times New Roman"/>
      <w:b/>
      <w:bCs/>
      <w:sz w:val="32"/>
      <w:szCs w:val="32"/>
    </w:rPr>
  </w:style>
  <w:style w:type="character" w:customStyle="1" w:styleId="315">
    <w:name w:val="正文文本首行缩进 2 字符"/>
    <w:link w:val="1"/>
    <w:qFormat/>
    <w:uiPriority w:val="99"/>
  </w:style>
  <w:style w:type="character" w:customStyle="1" w:styleId="316">
    <w:name w:val="正文文本缩进 2 字符"/>
    <w:link w:val="1"/>
    <w:qFormat/>
    <w:uiPriority w:val="0"/>
    <w:rPr>
      <w:sz w:val="21"/>
      <w:szCs w:val="22"/>
    </w:rPr>
  </w:style>
  <w:style w:type="character" w:customStyle="1" w:styleId="317">
    <w:name w:val="批注主题 字符"/>
    <w:link w:val="1"/>
    <w:qFormat/>
    <w:uiPriority w:val="0"/>
    <w:rPr>
      <w:b/>
      <w:bCs/>
      <w:sz w:val="21"/>
      <w:szCs w:val="22"/>
    </w:rPr>
  </w:style>
  <w:style w:type="character" w:customStyle="1" w:styleId="318">
    <w:name w:val="列出段落 Char1"/>
    <w:link w:val="319"/>
    <w:qFormat/>
    <w:uiPriority w:val="34"/>
    <w:rPr>
      <w:rFonts w:cs="Calibri"/>
      <w:sz w:val="21"/>
      <w:szCs w:val="22"/>
    </w:rPr>
  </w:style>
  <w:style w:type="paragraph" w:customStyle="1" w:styleId="319">
    <w:name w:val="列出段落"/>
    <w:basedOn w:val="1"/>
    <w:link w:val="318"/>
    <w:qFormat/>
    <w:uiPriority w:val="34"/>
    <w:pPr>
      <w:ind w:firstLine="420"/>
    </w:pPr>
  </w:style>
  <w:style w:type="paragraph" w:customStyle="1" w:styleId="320">
    <w:name w:val="Plain Text1"/>
    <w:basedOn w:val="1"/>
    <w:qFormat/>
    <w:uiPriority w:val="0"/>
    <w:rPr>
      <w:rFonts w:ascii="宋体" w:hAnsi="Courier New" w:eastAsia="楷体_GB2312"/>
      <w:sz w:val="26"/>
      <w:szCs w:val="20"/>
    </w:rPr>
  </w:style>
  <w:style w:type="paragraph" w:customStyle="1" w:styleId="321">
    <w:name w:val="Char1 Char Char Char"/>
    <w:basedOn w:val="1"/>
    <w:qFormat/>
    <w:uiPriority w:val="0"/>
    <w:rPr>
      <w:szCs w:val="24"/>
    </w:rPr>
  </w:style>
  <w:style w:type="paragraph" w:customStyle="1" w:styleId="322">
    <w:name w:val="符号列表"/>
    <w:basedOn w:val="1"/>
    <w:qFormat/>
    <w:uiPriority w:val="0"/>
    <w:pPr>
      <w:widowControl/>
      <w:tabs>
        <w:tab w:val="left" w:pos="420"/>
      </w:tabs>
      <w:spacing w:before="120"/>
      <w:ind w:left="420" w:hanging="420"/>
      <w:jc w:val="left"/>
    </w:pPr>
    <w:rPr>
      <w:rFonts w:ascii="宋体" w:hAnsi="宋体" w:eastAsia="等线"/>
      <w:color w:val="000000"/>
      <w:sz w:val="24"/>
      <w:szCs w:val="24"/>
    </w:rPr>
  </w:style>
  <w:style w:type="paragraph" w:customStyle="1" w:styleId="323">
    <w:name w:val="xl7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324">
    <w:name w:val="段"/>
    <w:next w:val="1"/>
    <w:qFormat/>
    <w:uiPriority w:val="0"/>
    <w:pPr>
      <w:spacing w:line="360" w:lineRule="auto"/>
      <w:ind w:firstLine="200"/>
      <w:jc w:val="both"/>
    </w:pPr>
    <w:rPr>
      <w:rFonts w:hint="default" w:ascii="宋体" w:hAnsi="宋体" w:eastAsia="宋体" w:cs="宋体"/>
      <w:sz w:val="24"/>
      <w:szCs w:val="22"/>
      <w:lang w:val="en-US" w:eastAsia="zh-CN" w:bidi="ar-SA"/>
    </w:rPr>
  </w:style>
  <w:style w:type="paragraph" w:customStyle="1" w:styleId="325">
    <w:name w:val="纯文本3"/>
    <w:basedOn w:val="1"/>
    <w:qFormat/>
    <w:uiPriority w:val="0"/>
    <w:pPr>
      <w:widowControl/>
      <w:jc w:val="left"/>
    </w:pPr>
    <w:rPr>
      <w:rFonts w:ascii="宋体" w:hAnsi="Courier New" w:eastAsia="楷体_GB2312"/>
      <w:sz w:val="26"/>
      <w:szCs w:val="20"/>
    </w:rPr>
  </w:style>
  <w:style w:type="paragraph" w:customStyle="1" w:styleId="326">
    <w:name w:val="xl9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327">
    <w:name w:val="列出段落1"/>
    <w:basedOn w:val="1"/>
    <w:link w:val="328"/>
    <w:qFormat/>
    <w:uiPriority w:val="0"/>
    <w:pPr>
      <w:ind w:firstLine="420"/>
    </w:pPr>
  </w:style>
  <w:style w:type="character" w:customStyle="1" w:styleId="328">
    <w:name w:val="List Paragraph Char"/>
    <w:link w:val="327"/>
    <w:qFormat/>
    <w:uiPriority w:val="0"/>
    <w:rPr>
      <w:sz w:val="21"/>
      <w:szCs w:val="22"/>
    </w:rPr>
  </w:style>
  <w:style w:type="paragraph" w:customStyle="1" w:styleId="329">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szCs w:val="24"/>
    </w:rPr>
  </w:style>
  <w:style w:type="paragraph" w:customStyle="1" w:styleId="330">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331">
    <w:name w:val="Char Char2"/>
    <w:basedOn w:val="64"/>
    <w:qFormat/>
    <w:uiPriority w:val="0"/>
    <w:pPr>
      <w:spacing w:line="360" w:lineRule="auto"/>
    </w:pPr>
    <w:rPr>
      <w:rFonts w:ascii="等线" w:hAnsi="等线" w:eastAsia="等线"/>
    </w:rPr>
  </w:style>
  <w:style w:type="paragraph" w:customStyle="1" w:styleId="332">
    <w:name w:val="xl9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楷体" w:hAnsi="楷体" w:eastAsia="楷体" w:cs="宋体"/>
      <w:sz w:val="20"/>
      <w:szCs w:val="20"/>
    </w:rPr>
  </w:style>
  <w:style w:type="paragraph" w:customStyle="1" w:styleId="333">
    <w:name w:val="Char"/>
    <w:basedOn w:val="64"/>
    <w:qFormat/>
    <w:uiPriority w:val="0"/>
    <w:pPr>
      <w:widowControl w:val="0"/>
      <w:spacing w:line="360" w:lineRule="auto"/>
      <w:jc w:val="both"/>
    </w:pPr>
    <w:rPr>
      <w:sz w:val="21"/>
    </w:rPr>
  </w:style>
  <w:style w:type="paragraph" w:customStyle="1" w:styleId="334">
    <w:name w:val="xl10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楷体" w:hAnsi="楷体" w:eastAsia="楷体" w:cs="宋体"/>
      <w:sz w:val="20"/>
      <w:szCs w:val="20"/>
    </w:rPr>
  </w:style>
  <w:style w:type="paragraph" w:customStyle="1" w:styleId="335">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楷体" w:hAnsi="楷体" w:eastAsia="楷体" w:cs="宋体"/>
      <w:sz w:val="20"/>
      <w:szCs w:val="20"/>
    </w:rPr>
  </w:style>
  <w:style w:type="paragraph" w:customStyle="1" w:styleId="336">
    <w:name w:val="xl9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337">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338">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楷体" w:hAnsi="楷体" w:eastAsia="楷体" w:cs="宋体"/>
      <w:sz w:val="20"/>
      <w:szCs w:val="20"/>
    </w:rPr>
  </w:style>
  <w:style w:type="paragraph" w:customStyle="1" w:styleId="339">
    <w:name w:val="xl9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楷体" w:hAnsi="楷体" w:eastAsia="楷体" w:cs="宋体"/>
      <w:sz w:val="20"/>
      <w:szCs w:val="20"/>
    </w:rPr>
  </w:style>
  <w:style w:type="paragraph" w:customStyle="1" w:styleId="340">
    <w:name w:val="xl102"/>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楷体" w:hAnsi="楷体" w:eastAsia="楷体" w:cs="宋体"/>
      <w:sz w:val="20"/>
      <w:szCs w:val="20"/>
    </w:rPr>
  </w:style>
  <w:style w:type="character" w:customStyle="1" w:styleId="341">
    <w:name w:val="正文文本 3 Char"/>
    <w:link w:val="342"/>
    <w:qFormat/>
    <w:uiPriority w:val="0"/>
    <w:rPr>
      <w:rFonts w:ascii="仿宋_GB2312" w:eastAsia="仿宋_GB2312"/>
      <w:sz w:val="16"/>
      <w:szCs w:val="16"/>
    </w:rPr>
  </w:style>
  <w:style w:type="paragraph" w:customStyle="1" w:styleId="342">
    <w:name w:val="正文文本 31"/>
    <w:basedOn w:val="1"/>
    <w:link w:val="341"/>
    <w:qFormat/>
    <w:uiPriority w:val="0"/>
    <w:pPr>
      <w:widowControl/>
      <w:spacing w:after="120"/>
    </w:pPr>
    <w:rPr>
      <w:rFonts w:ascii="仿宋_GB2312" w:eastAsia="仿宋_GB2312"/>
      <w:sz w:val="16"/>
      <w:szCs w:val="16"/>
    </w:rPr>
  </w:style>
  <w:style w:type="paragraph" w:customStyle="1" w:styleId="343">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楷体" w:hAnsi="楷体" w:eastAsia="楷体" w:cs="宋体"/>
      <w:sz w:val="20"/>
      <w:szCs w:val="20"/>
    </w:rPr>
  </w:style>
  <w:style w:type="paragraph" w:customStyle="1" w:styleId="344">
    <w:name w:val="Char1"/>
    <w:basedOn w:val="1"/>
    <w:qFormat/>
    <w:uiPriority w:val="0"/>
    <w:rPr>
      <w:rFonts w:ascii="Tahoma" w:hAnsi="Tahoma"/>
      <w:sz w:val="24"/>
      <w:szCs w:val="20"/>
    </w:rPr>
  </w:style>
  <w:style w:type="paragraph" w:customStyle="1" w:styleId="345">
    <w:name w:val="a6"/>
    <w:basedOn w:val="1"/>
    <w:qFormat/>
    <w:uiPriority w:val="0"/>
    <w:pPr>
      <w:widowControl/>
      <w:spacing w:before="100" w:beforeAutospacing="1" w:after="100" w:afterAutospacing="1"/>
      <w:jc w:val="left"/>
    </w:pPr>
    <w:rPr>
      <w:rFonts w:ascii="宋体" w:hAnsi="宋体" w:cs="宋体"/>
      <w:sz w:val="24"/>
      <w:szCs w:val="24"/>
    </w:rPr>
  </w:style>
  <w:style w:type="paragraph" w:customStyle="1" w:styleId="346">
    <w:name w:val="_Style 107"/>
    <w:next w:val="1"/>
    <w:qFormat/>
    <w:uiPriority w:val="0"/>
    <w:rPr>
      <w:rFonts w:hint="default" w:ascii="Times New Roman" w:hAnsi="Times New Roman" w:eastAsia="宋体" w:cs="Times New Roman"/>
      <w:sz w:val="24"/>
      <w:szCs w:val="24"/>
      <w:lang w:val="en-US" w:eastAsia="zh-CN" w:bidi="ar-SA"/>
    </w:rPr>
  </w:style>
  <w:style w:type="paragraph" w:customStyle="1" w:styleId="347">
    <w:name w:val="xl97"/>
    <w:basedOn w:val="1"/>
    <w:qFormat/>
    <w:uiPriority w:val="0"/>
    <w:pPr>
      <w:widowControl/>
      <w:pBdr>
        <w:left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348">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349">
    <w:name w:val="正文1"/>
    <w:basedOn w:val="1"/>
    <w:next w:val="1"/>
    <w:qFormat/>
    <w:uiPriority w:val="0"/>
    <w:pPr>
      <w:spacing w:before="120" w:line="360" w:lineRule="auto"/>
      <w:ind w:left="420" w:firstLine="527"/>
    </w:pPr>
    <w:rPr>
      <w:rFonts w:ascii="宋体" w:hAnsi="宋体"/>
      <w:sz w:val="24"/>
      <w:szCs w:val="20"/>
    </w:rPr>
  </w:style>
  <w:style w:type="paragraph" w:customStyle="1" w:styleId="350">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351">
    <w:name w:val="_Style 49"/>
    <w:basedOn w:val="64"/>
    <w:qFormat/>
    <w:uiPriority w:val="0"/>
    <w:pPr>
      <w:spacing w:line="360" w:lineRule="auto"/>
    </w:pPr>
  </w:style>
  <w:style w:type="paragraph" w:customStyle="1" w:styleId="352">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楷体" w:hAnsi="楷体" w:eastAsia="楷体" w:cs="宋体"/>
      <w:sz w:val="20"/>
      <w:szCs w:val="20"/>
    </w:rPr>
  </w:style>
  <w:style w:type="paragraph" w:customStyle="1" w:styleId="353">
    <w:name w:val="xl8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354">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szCs w:val="24"/>
    </w:rPr>
  </w:style>
  <w:style w:type="paragraph" w:customStyle="1" w:styleId="355">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356">
    <w:name w:val="Char Char Char Char Char Char Char Char Char Char"/>
    <w:basedOn w:val="1"/>
    <w:qFormat/>
    <w:uiPriority w:val="0"/>
    <w:pPr>
      <w:numPr>
        <w:ilvl w:val="0"/>
        <w:numId w:val="2"/>
      </w:numPr>
      <w:tabs>
        <w:tab w:val="left" w:pos="360"/>
        <w:tab w:val="left" w:pos="960"/>
      </w:tabs>
    </w:pPr>
    <w:rPr>
      <w:sz w:val="24"/>
      <w:szCs w:val="24"/>
    </w:rPr>
  </w:style>
  <w:style w:type="paragraph" w:customStyle="1" w:styleId="357">
    <w:name w:val="Char Char Char Char Char Char Char Char Char1 Char"/>
    <w:basedOn w:val="64"/>
    <w:qFormat/>
    <w:uiPriority w:val="0"/>
    <w:pPr>
      <w:widowControl w:val="0"/>
      <w:spacing w:line="360" w:lineRule="auto"/>
      <w:jc w:val="both"/>
    </w:pPr>
    <w:rPr>
      <w:rFonts w:ascii="Tahoma" w:hAnsi="Tahoma"/>
    </w:rPr>
  </w:style>
  <w:style w:type="paragraph" w:customStyle="1" w:styleId="358">
    <w:name w:val="xl103"/>
    <w:basedOn w:val="1"/>
    <w:qFormat/>
    <w:uiPriority w:val="0"/>
    <w:pPr>
      <w:widowControl/>
      <w:pBdr>
        <w:left w:val="single" w:color="000000" w:sz="4" w:space="0"/>
        <w:right w:val="single" w:color="000000" w:sz="4" w:space="0"/>
      </w:pBdr>
      <w:spacing w:before="100" w:beforeAutospacing="1" w:after="100" w:afterAutospacing="1"/>
      <w:jc w:val="left"/>
    </w:pPr>
    <w:rPr>
      <w:rFonts w:ascii="楷体" w:hAnsi="楷体" w:eastAsia="楷体" w:cs="宋体"/>
      <w:sz w:val="20"/>
      <w:szCs w:val="20"/>
    </w:rPr>
  </w:style>
  <w:style w:type="paragraph" w:customStyle="1" w:styleId="359">
    <w:name w:val="xl96"/>
    <w:basedOn w:val="1"/>
    <w:qFormat/>
    <w:uiPriority w:val="0"/>
    <w:pPr>
      <w:widowControl/>
      <w:pBdr>
        <w:left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360">
    <w:name w:val="xl7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361">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character" w:customStyle="1" w:styleId="362">
    <w:name w:val="表格 Char"/>
    <w:link w:val="363"/>
    <w:qFormat/>
    <w:uiPriority w:val="0"/>
    <w:rPr>
      <w:rFonts w:ascii="仿宋" w:hAnsi="仿宋" w:eastAsia="仿宋"/>
      <w:sz w:val="21"/>
      <w:szCs w:val="22"/>
      <w:lang w:val="en-US" w:eastAsia="zh-CN" w:bidi="ar-SA"/>
    </w:rPr>
  </w:style>
  <w:style w:type="paragraph" w:customStyle="1" w:styleId="363">
    <w:name w:val="表格"/>
    <w:link w:val="362"/>
    <w:qFormat/>
    <w:uiPriority w:val="0"/>
    <w:pPr>
      <w:jc w:val="center"/>
    </w:pPr>
    <w:rPr>
      <w:rFonts w:hint="default" w:ascii="仿宋" w:hAnsi="仿宋" w:eastAsia="仿宋" w:cs="Times New Roman"/>
      <w:sz w:val="21"/>
      <w:szCs w:val="22"/>
      <w:lang w:val="en-US" w:eastAsia="zh-CN" w:bidi="ar-SA"/>
    </w:rPr>
  </w:style>
  <w:style w:type="character" w:customStyle="1" w:styleId="364">
    <w:name w:val="1级 Char Char"/>
    <w:link w:val="365"/>
    <w:qFormat/>
    <w:uiPriority w:val="0"/>
    <w:rPr>
      <w:rFonts w:cs="Calibri"/>
      <w:sz w:val="36"/>
      <w:szCs w:val="36"/>
      <w:lang w:eastAsia="en-US" w:bidi="en-US"/>
    </w:rPr>
  </w:style>
  <w:style w:type="paragraph" w:customStyle="1" w:styleId="365">
    <w:name w:val="1级"/>
    <w:basedOn w:val="1"/>
    <w:link w:val="364"/>
    <w:qFormat/>
    <w:uiPriority w:val="0"/>
    <w:pPr>
      <w:widowControl/>
      <w:tabs>
        <w:tab w:val="left" w:pos="360"/>
        <w:tab w:val="left" w:pos="600"/>
        <w:tab w:val="left" w:pos="795"/>
      </w:tabs>
      <w:spacing w:line="480" w:lineRule="auto"/>
      <w:jc w:val="left"/>
      <w:outlineLvl w:val="0"/>
    </w:pPr>
    <w:rPr>
      <w:rFonts w:cs="Calibri"/>
      <w:sz w:val="36"/>
      <w:szCs w:val="36"/>
      <w:lang w:eastAsia="en-US" w:bidi="en-US"/>
    </w:rPr>
  </w:style>
  <w:style w:type="paragraph" w:customStyle="1" w:styleId="366">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color w:val="000000"/>
      <w:sz w:val="20"/>
      <w:szCs w:val="20"/>
    </w:rPr>
  </w:style>
  <w:style w:type="paragraph" w:customStyle="1" w:styleId="367">
    <w:name w:val="表格文字"/>
    <w:basedOn w:val="1"/>
    <w:qFormat/>
    <w:uiPriority w:val="0"/>
    <w:pPr>
      <w:spacing w:line="288" w:lineRule="auto"/>
      <w:jc w:val="left"/>
    </w:pPr>
    <w:rPr>
      <w:rFonts w:ascii="宋体"/>
      <w:sz w:val="34"/>
      <w:szCs w:val="20"/>
    </w:rPr>
  </w:style>
  <w:style w:type="paragraph" w:customStyle="1" w:styleId="368">
    <w:name w:val="默认段落字体 Para Char Char Char Char Char Char Char Char Char Char Char Char Char"/>
    <w:basedOn w:val="1"/>
    <w:qFormat/>
    <w:uiPriority w:val="0"/>
    <w:rPr>
      <w:rFonts w:ascii="等线" w:hAnsi="等线" w:eastAsia="等线"/>
      <w:szCs w:val="24"/>
    </w:rPr>
  </w:style>
  <w:style w:type="paragraph" w:customStyle="1" w:styleId="369">
    <w:name w:val="纯文本5"/>
    <w:basedOn w:val="1"/>
    <w:qFormat/>
    <w:uiPriority w:val="0"/>
    <w:rPr>
      <w:rFonts w:ascii="宋体" w:hAnsi="Courier New" w:eastAsia="楷体_GB2312"/>
      <w:sz w:val="26"/>
      <w:szCs w:val="20"/>
      <w:lang w:val="zh-CN"/>
    </w:rPr>
  </w:style>
  <w:style w:type="paragraph" w:customStyle="1" w:styleId="370">
    <w:name w:val="_Style 12"/>
    <w:basedOn w:val="64"/>
    <w:qFormat/>
    <w:uiPriority w:val="0"/>
    <w:pPr>
      <w:spacing w:line="360" w:lineRule="auto"/>
    </w:pPr>
  </w:style>
  <w:style w:type="paragraph" w:customStyle="1" w:styleId="371">
    <w:name w:val="Char Char Char"/>
    <w:basedOn w:val="1"/>
    <w:qFormat/>
    <w:uiPriority w:val="0"/>
    <w:pPr>
      <w:tabs>
        <w:tab w:val="left" w:pos="795"/>
      </w:tabs>
      <w:ind w:left="795" w:hanging="360"/>
    </w:pPr>
    <w:rPr>
      <w:sz w:val="24"/>
      <w:szCs w:val="24"/>
    </w:rPr>
  </w:style>
  <w:style w:type="paragraph" w:customStyle="1" w:styleId="372">
    <w:name w:val="xl89"/>
    <w:basedOn w:val="1"/>
    <w:qFormat/>
    <w:uiPriority w:val="0"/>
    <w:pPr>
      <w:widowControl/>
      <w:pBdr>
        <w:top w:val="single" w:color="000000" w:sz="4" w:space="0"/>
        <w:left w:val="single" w:color="000000" w:sz="4" w:space="0"/>
        <w:right w:val="single" w:color="000000" w:sz="4" w:space="0"/>
      </w:pBdr>
      <w:spacing w:before="100" w:beforeAutospacing="1" w:after="100" w:afterAutospacing="1"/>
    </w:pPr>
    <w:rPr>
      <w:rFonts w:ascii="楷体" w:hAnsi="楷体" w:eastAsia="楷体" w:cs="宋体"/>
      <w:sz w:val="20"/>
      <w:szCs w:val="20"/>
    </w:rPr>
  </w:style>
  <w:style w:type="paragraph" w:customStyle="1" w:styleId="373">
    <w:name w:val="xl63"/>
    <w:basedOn w:val="1"/>
    <w:qFormat/>
    <w:uiPriority w:val="0"/>
    <w:pPr>
      <w:widowControl/>
      <w:spacing w:before="100" w:beforeAutospacing="1" w:after="100" w:afterAutospacing="1"/>
      <w:jc w:val="left"/>
    </w:pPr>
    <w:rPr>
      <w:rFonts w:ascii="宋体" w:hAnsi="宋体" w:cs="宋体"/>
      <w:sz w:val="24"/>
      <w:szCs w:val="24"/>
    </w:rPr>
  </w:style>
  <w:style w:type="paragraph" w:customStyle="1" w:styleId="374">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375">
    <w:name w:val="Char Char Char1 Char Char Char Char"/>
    <w:basedOn w:val="1"/>
    <w:qFormat/>
    <w:uiPriority w:val="0"/>
    <w:pPr>
      <w:widowControl/>
      <w:spacing w:after="160" w:line="240" w:lineRule="exact"/>
      <w:jc w:val="left"/>
    </w:pPr>
    <w:rPr>
      <w:sz w:val="24"/>
      <w:szCs w:val="24"/>
    </w:rPr>
  </w:style>
  <w:style w:type="paragraph" w:customStyle="1" w:styleId="376">
    <w:name w:val="Char Char Char Char"/>
    <w:basedOn w:val="64"/>
    <w:qFormat/>
    <w:uiPriority w:val="0"/>
    <w:pPr>
      <w:widowControl w:val="0"/>
      <w:spacing w:line="360" w:lineRule="auto"/>
      <w:jc w:val="both"/>
    </w:pPr>
    <w:rPr>
      <w:szCs w:val="20"/>
    </w:rPr>
  </w:style>
  <w:style w:type="paragraph" w:customStyle="1" w:styleId="377">
    <w:name w:val="xl83"/>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378">
    <w:name w:val="p0"/>
    <w:basedOn w:val="1"/>
    <w:qFormat/>
    <w:uiPriority w:val="0"/>
    <w:pPr>
      <w:widowControl/>
      <w:jc w:val="left"/>
    </w:pPr>
    <w:rPr>
      <w:sz w:val="24"/>
      <w:szCs w:val="24"/>
    </w:rPr>
  </w:style>
  <w:style w:type="paragraph" w:customStyle="1" w:styleId="379">
    <w:name w:val="xl74"/>
    <w:basedOn w:val="1"/>
    <w:qFormat/>
    <w:uiPriority w:val="0"/>
    <w:pPr>
      <w:widowControl/>
      <w:spacing w:before="100" w:beforeAutospacing="1" w:after="100" w:afterAutospacing="1"/>
      <w:jc w:val="left"/>
    </w:pPr>
    <w:rPr>
      <w:rFonts w:ascii="宋体" w:hAnsi="宋体" w:cs="宋体"/>
      <w:sz w:val="24"/>
      <w:szCs w:val="24"/>
    </w:rPr>
  </w:style>
  <w:style w:type="paragraph" w:customStyle="1" w:styleId="380">
    <w:name w:val="xl6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381">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382">
    <w:name w:val="_Style 3"/>
    <w:basedOn w:val="1"/>
    <w:qFormat/>
    <w:uiPriority w:val="0"/>
    <w:pPr>
      <w:tabs>
        <w:tab w:val="left" w:pos="540"/>
        <w:tab w:val="left" w:pos="795"/>
      </w:tabs>
      <w:ind w:left="795" w:hanging="360"/>
    </w:pPr>
    <w:rPr>
      <w:sz w:val="24"/>
      <w:szCs w:val="24"/>
    </w:rPr>
  </w:style>
  <w:style w:type="paragraph" w:customStyle="1" w:styleId="383">
    <w:name w:val="_Style 1"/>
    <w:basedOn w:val="1"/>
    <w:qFormat/>
    <w:uiPriority w:val="34"/>
    <w:pPr>
      <w:widowControl/>
      <w:ind w:firstLine="420"/>
      <w:jc w:val="left"/>
    </w:pPr>
    <w:rPr>
      <w:sz w:val="24"/>
      <w:szCs w:val="24"/>
    </w:rPr>
  </w:style>
  <w:style w:type="paragraph" w:customStyle="1" w:styleId="384">
    <w:name w:val="xl10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楷体" w:hAnsi="楷体" w:eastAsia="楷体" w:cs="宋体"/>
      <w:sz w:val="20"/>
      <w:szCs w:val="20"/>
    </w:rPr>
  </w:style>
  <w:style w:type="paragraph" w:customStyle="1" w:styleId="385">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386">
    <w:name w:val="_Style 79"/>
    <w:basedOn w:val="1"/>
    <w:qFormat/>
    <w:uiPriority w:val="0"/>
    <w:pPr>
      <w:spacing w:after="160" w:line="240" w:lineRule="exact"/>
    </w:pPr>
    <w:rPr>
      <w:szCs w:val="24"/>
    </w:rPr>
  </w:style>
  <w:style w:type="paragraph" w:customStyle="1" w:styleId="387">
    <w:name w:val="纯文本1"/>
    <w:basedOn w:val="1"/>
    <w:qFormat/>
    <w:uiPriority w:val="0"/>
    <w:rPr>
      <w:rFonts w:ascii="宋体" w:hAnsi="Courier New" w:eastAsia="楷体_GB2312"/>
      <w:sz w:val="28"/>
      <w:szCs w:val="20"/>
    </w:rPr>
  </w:style>
  <w:style w:type="paragraph" w:customStyle="1" w:styleId="388">
    <w:name w:val="xl7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389">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390">
    <w:name w:val="p18"/>
    <w:basedOn w:val="1"/>
    <w:qFormat/>
    <w:uiPriority w:val="0"/>
    <w:pPr>
      <w:widowControl/>
      <w:ind w:firstLine="420"/>
      <w:jc w:val="left"/>
    </w:pPr>
    <w:rPr>
      <w:sz w:val="24"/>
      <w:szCs w:val="24"/>
    </w:rPr>
  </w:style>
  <w:style w:type="paragraph" w:customStyle="1" w:styleId="391">
    <w:name w:val="xl9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392">
    <w:name w:val="默认段落字体 Para Char Char Char Char Char Char Char Char Char1 Char Char Char Char Char Char Char"/>
    <w:basedOn w:val="64"/>
    <w:qFormat/>
    <w:uiPriority w:val="0"/>
    <w:pPr>
      <w:widowControl w:val="0"/>
      <w:jc w:val="both"/>
    </w:pPr>
    <w:rPr>
      <w:sz w:val="21"/>
    </w:rPr>
  </w:style>
  <w:style w:type="paragraph" w:customStyle="1" w:styleId="393">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94">
    <w:name w:val="Default"/>
    <w:qFormat/>
    <w:uiPriority w:val="0"/>
    <w:pPr>
      <w:widowControl w:val="0"/>
    </w:pPr>
    <w:rPr>
      <w:rFonts w:hint="default" w:ascii="Arial Unicode MS" w:hAnsi="Times New Roman" w:eastAsia="Times New Roman" w:cs="Arial Unicode MS"/>
      <w:color w:val="000000"/>
      <w:sz w:val="24"/>
      <w:szCs w:val="24"/>
      <w:lang w:val="en-US" w:eastAsia="zh-CN" w:bidi="ar-SA"/>
    </w:rPr>
  </w:style>
  <w:style w:type="character" w:customStyle="1" w:styleId="395">
    <w:name w:val="正文文本_"/>
    <w:link w:val="396"/>
    <w:qFormat/>
    <w:uiPriority w:val="0"/>
    <w:rPr>
      <w:rFonts w:ascii="MingLiU" w:hAnsi="MingLiU" w:eastAsia="MingLiU"/>
      <w:szCs w:val="21"/>
      <w:shd w:val="clear" w:color="auto" w:fill="FFFFFF"/>
    </w:rPr>
  </w:style>
  <w:style w:type="paragraph" w:customStyle="1" w:styleId="396">
    <w:name w:val="正文文本1"/>
    <w:basedOn w:val="1"/>
    <w:link w:val="395"/>
    <w:qFormat/>
    <w:uiPriority w:val="0"/>
    <w:pPr>
      <w:shd w:val="clear" w:color="auto" w:fill="FFFFFF"/>
      <w:spacing w:line="403" w:lineRule="exact"/>
      <w:jc w:val="left"/>
    </w:pPr>
    <w:rPr>
      <w:rFonts w:ascii="MingLiU" w:hAnsi="MingLiU" w:eastAsia="MingLiU"/>
      <w:sz w:val="20"/>
      <w:szCs w:val="21"/>
    </w:rPr>
  </w:style>
  <w:style w:type="paragraph" w:customStyle="1" w:styleId="397">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 w:hAnsi="楷体" w:eastAsia="楷体" w:cs="宋体"/>
      <w:sz w:val="20"/>
      <w:szCs w:val="20"/>
    </w:rPr>
  </w:style>
  <w:style w:type="paragraph" w:customStyle="1" w:styleId="398">
    <w:name w:val="Char Char1 Char Char Char Char Char Char Char"/>
    <w:basedOn w:val="1"/>
    <w:qFormat/>
    <w:uiPriority w:val="0"/>
    <w:rPr>
      <w:rFonts w:ascii="Tahoma" w:hAnsi="Tahoma" w:eastAsia="等线"/>
      <w:sz w:val="24"/>
      <w:szCs w:val="20"/>
    </w:rPr>
  </w:style>
  <w:style w:type="paragraph" w:customStyle="1" w:styleId="399">
    <w:name w:val="xl91"/>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400">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401">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color w:val="000000"/>
      <w:sz w:val="20"/>
      <w:szCs w:val="20"/>
    </w:rPr>
  </w:style>
  <w:style w:type="paragraph" w:customStyle="1" w:styleId="402">
    <w:name w:val="_Style 36"/>
    <w:basedOn w:val="64"/>
    <w:qFormat/>
    <w:uiPriority w:val="0"/>
    <w:pPr>
      <w:spacing w:line="360" w:lineRule="auto"/>
    </w:pPr>
  </w:style>
  <w:style w:type="paragraph" w:customStyle="1" w:styleId="403">
    <w:name w:val="_Style 26"/>
    <w:basedOn w:val="64"/>
    <w:qFormat/>
    <w:uiPriority w:val="0"/>
    <w:pPr>
      <w:spacing w:line="360" w:lineRule="auto"/>
    </w:pPr>
  </w:style>
  <w:style w:type="paragraph" w:customStyle="1" w:styleId="404">
    <w:name w:val="H-TextFormat"/>
    <w:qFormat/>
    <w:uiPriority w:val="0"/>
    <w:rPr>
      <w:rFonts w:hint="default" w:ascii="Arial" w:hAnsi="Arial" w:eastAsia="宋体" w:cs="Times New Roman"/>
      <w:sz w:val="22"/>
      <w:lang w:val="en-GB" w:eastAsia="en-US" w:bidi="ar-SA"/>
    </w:rPr>
  </w:style>
  <w:style w:type="paragraph" w:customStyle="1" w:styleId="405">
    <w:name w:val="文字"/>
    <w:basedOn w:val="1"/>
    <w:qFormat/>
    <w:uiPriority w:val="0"/>
    <w:pPr>
      <w:tabs>
        <w:tab w:val="left" w:pos="8520"/>
      </w:tabs>
      <w:spacing w:line="312" w:lineRule="auto"/>
      <w:ind w:right="-210" w:firstLine="556"/>
    </w:pPr>
    <w:rPr>
      <w:rFonts w:ascii="宋体" w:hAnsi="宋体"/>
      <w:sz w:val="28"/>
      <w:szCs w:val="20"/>
    </w:rPr>
  </w:style>
  <w:style w:type="paragraph" w:customStyle="1" w:styleId="406">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407">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character" w:customStyle="1" w:styleId="408">
    <w:name w:val="批注框文本 Char"/>
    <w:link w:val="1"/>
    <w:qFormat/>
    <w:uiPriority w:val="0"/>
    <w:rPr>
      <w:sz w:val="18"/>
      <w:szCs w:val="18"/>
    </w:rPr>
  </w:style>
  <w:style w:type="character" w:customStyle="1" w:styleId="409">
    <w:name w:val="纯文本 Char2"/>
    <w:link w:val="1"/>
    <w:semiHidden/>
    <w:qFormat/>
    <w:uiPriority w:val="99"/>
    <w:rPr>
      <w:rFonts w:hint="eastAsia" w:ascii="宋体" w:hAnsi="Courier New" w:eastAsia="宋体" w:cs="Courier New"/>
      <w:sz w:val="21"/>
      <w:szCs w:val="21"/>
    </w:rPr>
  </w:style>
  <w:style w:type="character" w:customStyle="1" w:styleId="410">
    <w:name w:val="批注文字 Char"/>
    <w:link w:val="1"/>
    <w:qFormat/>
    <w:uiPriority w:val="0"/>
    <w:rPr>
      <w:sz w:val="24"/>
      <w:szCs w:val="24"/>
    </w:rPr>
  </w:style>
  <w:style w:type="character" w:customStyle="1" w:styleId="411">
    <w:name w:val="纯文本 Char"/>
    <w:link w:val="1"/>
    <w:qFormat/>
    <w:uiPriority w:val="0"/>
    <w:rPr>
      <w:rFonts w:hint="eastAsia" w:ascii="宋体" w:hAnsi="Courier New" w:eastAsia="楷体_GB2312"/>
      <w:sz w:val="26"/>
    </w:rPr>
  </w:style>
  <w:style w:type="character" w:customStyle="1" w:styleId="412">
    <w:name w:val="文档结构图 Char"/>
    <w:link w:val="1"/>
    <w:qFormat/>
    <w:uiPriority w:val="0"/>
    <w:rPr>
      <w:sz w:val="24"/>
      <w:szCs w:val="24"/>
      <w:shd w:val="clear" w:color="auto" w:fill="000080"/>
    </w:rPr>
  </w:style>
  <w:style w:type="character" w:customStyle="1" w:styleId="413">
    <w:name w:val="正文文本 + Microsoft Sans Serif"/>
    <w:link w:val="1"/>
    <w:qFormat/>
    <w:uiPriority w:val="0"/>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customStyle="1" w:styleId="414">
    <w:name w:val="页脚 Char"/>
    <w:link w:val="1"/>
    <w:qFormat/>
    <w:uiPriority w:val="99"/>
    <w:rPr>
      <w:sz w:val="18"/>
      <w:szCs w:val="18"/>
    </w:rPr>
  </w:style>
  <w:style w:type="character" w:customStyle="1" w:styleId="415">
    <w:name w:val="标题 Char"/>
    <w:link w:val="1"/>
    <w:qFormat/>
    <w:uiPriority w:val="0"/>
    <w:rPr>
      <w:rFonts w:ascii="Cambria" w:hAnsi="Cambria"/>
      <w:b/>
      <w:bCs/>
      <w:sz w:val="32"/>
      <w:szCs w:val="32"/>
    </w:rPr>
  </w:style>
  <w:style w:type="character" w:customStyle="1" w:styleId="416">
    <w:name w:val="Plain Text Char Char"/>
    <w:link w:val="1"/>
    <w:qFormat/>
    <w:uiPriority w:val="0"/>
    <w:rPr>
      <w:rFonts w:hint="eastAsia" w:ascii="宋体" w:hAnsi="Courier New" w:eastAsia="楷体_GB2312"/>
      <w:sz w:val="26"/>
    </w:rPr>
  </w:style>
  <w:style w:type="character" w:customStyle="1" w:styleId="417">
    <w:name w:val="正文文本 Char"/>
    <w:link w:val="1"/>
    <w:qFormat/>
    <w:uiPriority w:val="0"/>
    <w:rPr>
      <w:sz w:val="24"/>
      <w:szCs w:val="24"/>
    </w:rPr>
  </w:style>
  <w:style w:type="character" w:customStyle="1" w:styleId="418">
    <w:name w:val="font01"/>
    <w:link w:val="1"/>
    <w:qFormat/>
    <w:uiPriority w:val="0"/>
    <w:rPr>
      <w:rFonts w:hint="eastAsia" w:ascii="宋体" w:hAnsi="宋体" w:eastAsia="宋体" w:cs="宋体"/>
      <w:color w:val="000000"/>
      <w:sz w:val="24"/>
      <w:szCs w:val="24"/>
      <w:u w:val="none"/>
    </w:rPr>
  </w:style>
  <w:style w:type="character" w:customStyle="1" w:styleId="419">
    <w:name w:val="font71"/>
    <w:link w:val="1"/>
    <w:qFormat/>
    <w:uiPriority w:val="0"/>
    <w:rPr>
      <w:rFonts w:ascii="Times New Roman" w:hAnsi="Times New Roman" w:cs="Times New Roman"/>
      <w:color w:val="000000"/>
      <w:sz w:val="24"/>
      <w:szCs w:val="24"/>
      <w:u w:val="none"/>
    </w:rPr>
  </w:style>
  <w:style w:type="character" w:customStyle="1" w:styleId="420">
    <w:name w:val="正文文本缩进 3 字符2"/>
    <w:link w:val="1"/>
    <w:qFormat/>
    <w:uiPriority w:val="0"/>
    <w:rPr>
      <w:sz w:val="24"/>
      <w:szCs w:val="24"/>
    </w:rPr>
  </w:style>
  <w:style w:type="character" w:customStyle="1" w:styleId="421">
    <w:name w:val="标题 2 Char"/>
    <w:link w:val="1"/>
    <w:qFormat/>
    <w:uiPriority w:val="0"/>
    <w:rPr>
      <w:rFonts w:ascii="Cambria" w:hAnsi="Cambria" w:eastAsia="宋体" w:cs="Times New Roman"/>
      <w:b/>
      <w:bCs/>
      <w:sz w:val="32"/>
      <w:szCs w:val="32"/>
    </w:rPr>
  </w:style>
  <w:style w:type="paragraph" w:customStyle="1" w:styleId="422">
    <w:name w:val="2级"/>
    <w:basedOn w:val="365"/>
    <w:link w:val="423"/>
    <w:qFormat/>
    <w:uiPriority w:val="0"/>
    <w:pPr>
      <w:tabs>
        <w:tab w:val="left" w:pos="960"/>
      </w:tabs>
      <w:ind w:firstLine="420"/>
      <w:outlineLvl w:val="1"/>
    </w:pPr>
    <w:rPr>
      <w:sz w:val="32"/>
      <w:szCs w:val="32"/>
    </w:rPr>
  </w:style>
  <w:style w:type="character" w:customStyle="1" w:styleId="423">
    <w:name w:val="2级 Char Char"/>
    <w:link w:val="422"/>
    <w:qFormat/>
    <w:uiPriority w:val="0"/>
    <w:rPr>
      <w:rFonts w:cs="Calibri"/>
      <w:sz w:val="32"/>
      <w:szCs w:val="32"/>
      <w:lang w:eastAsia="en-US" w:bidi="en-US"/>
    </w:rPr>
  </w:style>
  <w:style w:type="character" w:customStyle="1" w:styleId="424">
    <w:name w:val="正文文本缩进 2 Char1"/>
    <w:link w:val="1"/>
    <w:semiHidden/>
    <w:qFormat/>
    <w:uiPriority w:val="0"/>
    <w:rPr>
      <w:rFonts w:hint="eastAsia" w:ascii="等线" w:hAnsi="等线" w:eastAsia="等线" w:cs="Times New Roman"/>
      <w:sz w:val="24"/>
      <w:szCs w:val="24"/>
    </w:rPr>
  </w:style>
  <w:style w:type="character" w:customStyle="1" w:styleId="425">
    <w:name w:val="日期 Char"/>
    <w:link w:val="1"/>
    <w:qFormat/>
    <w:uiPriority w:val="99"/>
    <w:rPr>
      <w:b/>
      <w:bCs/>
      <w:spacing w:val="20"/>
      <w:sz w:val="21"/>
      <w:szCs w:val="24"/>
    </w:rPr>
  </w:style>
  <w:style w:type="character" w:customStyle="1" w:styleId="426">
    <w:name w:val="正文文本 2 Char"/>
    <w:link w:val="1"/>
    <w:qFormat/>
    <w:uiPriority w:val="0"/>
    <w:rPr>
      <w:sz w:val="24"/>
      <w:szCs w:val="24"/>
    </w:rPr>
  </w:style>
  <w:style w:type="character" w:customStyle="1" w:styleId="427">
    <w:name w:val="纯文本 字符1"/>
    <w:link w:val="1"/>
    <w:semiHidden/>
    <w:qFormat/>
    <w:uiPriority w:val="99"/>
    <w:rPr>
      <w:rFonts w:hint="eastAsia" w:ascii="等线" w:hAnsi="Courier New" w:eastAsia="等线" w:cs="Courier New"/>
      <w:sz w:val="24"/>
      <w:szCs w:val="24"/>
    </w:rPr>
  </w:style>
  <w:style w:type="character" w:customStyle="1" w:styleId="428">
    <w:name w:val="批注框文本 字符1"/>
    <w:link w:val="1"/>
    <w:semiHidden/>
    <w:qFormat/>
    <w:uiPriority w:val="99"/>
    <w:rPr>
      <w:sz w:val="18"/>
      <w:szCs w:val="18"/>
    </w:rPr>
  </w:style>
  <w:style w:type="character" w:customStyle="1" w:styleId="429">
    <w:name w:val="文档结构图 字符1"/>
    <w:link w:val="1"/>
    <w:semiHidden/>
    <w:qFormat/>
    <w:uiPriority w:val="99"/>
    <w:rPr>
      <w:rFonts w:hint="eastAsia" w:ascii="Microsoft YaHei UI" w:hAnsi="Microsoft YaHei UI" w:eastAsia="Microsoft YaHei UI"/>
      <w:sz w:val="18"/>
      <w:szCs w:val="18"/>
    </w:rPr>
  </w:style>
  <w:style w:type="character" w:customStyle="1" w:styleId="430">
    <w:name w:val="正文文本缩进 3 字符1"/>
    <w:link w:val="1"/>
    <w:qFormat/>
    <w:uiPriority w:val="0"/>
    <w:rPr>
      <w:sz w:val="16"/>
      <w:szCs w:val="16"/>
    </w:rPr>
  </w:style>
  <w:style w:type="character" w:customStyle="1" w:styleId="431">
    <w:name w:val="批注主题 字符1"/>
    <w:link w:val="1"/>
    <w:semiHidden/>
    <w:qFormat/>
    <w:uiPriority w:val="99"/>
    <w:rPr>
      <w:b/>
      <w:bCs/>
      <w:sz w:val="24"/>
      <w:szCs w:val="24"/>
    </w:rPr>
  </w:style>
  <w:style w:type="character" w:customStyle="1" w:styleId="432">
    <w:name w:val="日期 字符1"/>
    <w:link w:val="1"/>
    <w:semiHidden/>
    <w:qFormat/>
    <w:uiPriority w:val="99"/>
    <w:rPr>
      <w:sz w:val="24"/>
      <w:szCs w:val="24"/>
    </w:rPr>
  </w:style>
  <w:style w:type="character" w:customStyle="1" w:styleId="433">
    <w:name w:val="正文文本缩进 2 字符1"/>
    <w:link w:val="1"/>
    <w:semiHidden/>
    <w:qFormat/>
    <w:uiPriority w:val="99"/>
    <w:rPr>
      <w:sz w:val="24"/>
      <w:szCs w:val="24"/>
    </w:rPr>
  </w:style>
  <w:style w:type="character" w:customStyle="1" w:styleId="434">
    <w:name w:val="正文文本 2 字符1"/>
    <w:link w:val="1"/>
    <w:semiHidden/>
    <w:qFormat/>
    <w:uiPriority w:val="99"/>
    <w:rPr>
      <w:sz w:val="24"/>
      <w:szCs w:val="24"/>
    </w:rPr>
  </w:style>
  <w:style w:type="character" w:customStyle="1" w:styleId="435">
    <w:name w:val="正文文本缩进 字符1"/>
    <w:link w:val="1"/>
    <w:semiHidden/>
    <w:qFormat/>
    <w:uiPriority w:val="99"/>
    <w:rPr>
      <w:sz w:val="24"/>
      <w:szCs w:val="24"/>
    </w:rPr>
  </w:style>
  <w:style w:type="character" w:customStyle="1" w:styleId="436">
    <w:name w:val="副标题 字符1"/>
    <w:link w:val="1"/>
    <w:qFormat/>
    <w:uiPriority w:val="11"/>
    <w:rPr>
      <w:rFonts w:hint="eastAsia" w:ascii="等线" w:hAnsi="等线" w:eastAsia="等线" w:cs="Times New Roman"/>
      <w:b/>
      <w:bCs/>
      <w:sz w:val="32"/>
      <w:szCs w:val="32"/>
    </w:rPr>
  </w:style>
  <w:style w:type="character" w:customStyle="1" w:styleId="437">
    <w:name w:val="正文文本 字符1"/>
    <w:link w:val="1"/>
    <w:semiHidden/>
    <w:qFormat/>
    <w:uiPriority w:val="99"/>
    <w:rPr>
      <w:sz w:val="24"/>
      <w:szCs w:val="24"/>
    </w:rPr>
  </w:style>
  <w:style w:type="character" w:customStyle="1" w:styleId="438">
    <w:name w:val="标题 字符1"/>
    <w:link w:val="1"/>
    <w:qFormat/>
    <w:uiPriority w:val="10"/>
    <w:rPr>
      <w:rFonts w:hint="eastAsia" w:ascii="等线 Light" w:hAnsi="等线 Light" w:eastAsia="等线 Light" w:cs="Times New Roman"/>
      <w:b/>
      <w:bCs/>
      <w:sz w:val="32"/>
      <w:szCs w:val="32"/>
    </w:rPr>
  </w:style>
  <w:style w:type="character" w:customStyle="1" w:styleId="439">
    <w:name w:val="页眉 字符1"/>
    <w:link w:val="1"/>
    <w:semiHidden/>
    <w:qFormat/>
    <w:uiPriority w:val="99"/>
    <w:rPr>
      <w:sz w:val="18"/>
      <w:szCs w:val="18"/>
    </w:rPr>
  </w:style>
  <w:style w:type="character" w:customStyle="1" w:styleId="440">
    <w:name w:val="页脚 字符1"/>
    <w:link w:val="1"/>
    <w:semiHidden/>
    <w:qFormat/>
    <w:uiPriority w:val="99"/>
    <w:rPr>
      <w:sz w:val="18"/>
      <w:szCs w:val="18"/>
    </w:rPr>
  </w:style>
  <w:style w:type="table" w:customStyle="1" w:styleId="441">
    <w:name w:val="网格型1"/>
    <w:basedOn w:val="50"/>
    <w:qFormat/>
    <w:uiPriority w:val="0"/>
    <w:pPr>
      <w:widowControl w:val="0"/>
      <w:jc w:val="both"/>
    </w:pPr>
  </w:style>
  <w:style w:type="paragraph" w:customStyle="1" w:styleId="442">
    <w:name w:val="font0"/>
    <w:basedOn w:val="1"/>
    <w:qFormat/>
    <w:uiPriority w:val="0"/>
    <w:pPr>
      <w:widowControl/>
      <w:spacing w:before="100" w:beforeAutospacing="1" w:after="100" w:afterAutospacing="1"/>
      <w:jc w:val="left"/>
    </w:pPr>
    <w:rPr>
      <w:rFonts w:ascii="微软雅黑" w:hAnsi="微软雅黑" w:eastAsia="微软雅黑" w:cs="宋体"/>
      <w:color w:val="000000"/>
      <w:sz w:val="18"/>
      <w:szCs w:val="18"/>
    </w:rPr>
  </w:style>
  <w:style w:type="paragraph" w:customStyle="1" w:styleId="443">
    <w:name w:val="font1"/>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444">
    <w:name w:val="font2"/>
    <w:basedOn w:val="1"/>
    <w:qFormat/>
    <w:uiPriority w:val="0"/>
    <w:pPr>
      <w:widowControl/>
      <w:spacing w:before="100" w:beforeAutospacing="1" w:after="100" w:afterAutospacing="1"/>
      <w:jc w:val="left"/>
    </w:pPr>
    <w:rPr>
      <w:rFonts w:ascii="微软雅黑" w:hAnsi="微软雅黑" w:eastAsia="微软雅黑" w:cs="宋体"/>
      <w:b/>
      <w:bCs/>
      <w:color w:val="000000"/>
      <w:sz w:val="18"/>
      <w:szCs w:val="18"/>
    </w:rPr>
  </w:style>
  <w:style w:type="paragraph" w:customStyle="1" w:styleId="445">
    <w:name w:val="et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8"/>
      <w:szCs w:val="18"/>
    </w:rPr>
  </w:style>
  <w:style w:type="paragraph" w:customStyle="1" w:styleId="446">
    <w:name w:val="et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8"/>
      <w:szCs w:val="18"/>
    </w:rPr>
  </w:style>
  <w:style w:type="paragraph" w:customStyle="1" w:styleId="447">
    <w:name w:val="et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sz w:val="18"/>
      <w:szCs w:val="18"/>
    </w:rPr>
  </w:style>
  <w:style w:type="paragraph" w:customStyle="1" w:styleId="448">
    <w:name w:val="et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b/>
      <w:bCs/>
      <w:sz w:val="18"/>
      <w:szCs w:val="18"/>
    </w:rPr>
  </w:style>
  <w:style w:type="paragraph" w:customStyle="1" w:styleId="449">
    <w:name w:val="et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sz w:val="18"/>
      <w:szCs w:val="18"/>
    </w:rPr>
  </w:style>
  <w:style w:type="paragraph" w:customStyle="1" w:styleId="450">
    <w:name w:val="et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8"/>
      <w:szCs w:val="18"/>
    </w:rPr>
  </w:style>
  <w:style w:type="paragraph" w:customStyle="1" w:styleId="451">
    <w:name w:val="font3"/>
    <w:basedOn w:val="1"/>
    <w:qFormat/>
    <w:uiPriority w:val="0"/>
    <w:pPr>
      <w:widowControl/>
      <w:spacing w:before="100" w:beforeAutospacing="1" w:after="100" w:afterAutospacing="1"/>
      <w:jc w:val="left"/>
    </w:pPr>
    <w:rPr>
      <w:rFonts w:cs="Calibri"/>
      <w:color w:val="000000"/>
      <w:szCs w:val="21"/>
    </w:rPr>
  </w:style>
  <w:style w:type="paragraph" w:customStyle="1" w:styleId="452">
    <w:name w:val="font4"/>
    <w:basedOn w:val="1"/>
    <w:qFormat/>
    <w:uiPriority w:val="0"/>
    <w:pPr>
      <w:widowControl/>
      <w:spacing w:before="100" w:beforeAutospacing="1" w:after="100" w:afterAutospacing="1"/>
      <w:jc w:val="left"/>
    </w:pPr>
    <w:rPr>
      <w:rFonts w:ascii="宋体" w:hAnsi="宋体" w:cs="宋体"/>
      <w:color w:val="000000"/>
      <w:szCs w:val="21"/>
    </w:rPr>
  </w:style>
  <w:style w:type="character" w:customStyle="1" w:styleId="453">
    <w:name w:val="font31"/>
    <w:basedOn w:val="30"/>
    <w:link w:val="1"/>
    <w:qFormat/>
    <w:uiPriority w:val="0"/>
    <w:rPr>
      <w:rFonts w:ascii="Calibri" w:hAnsi="Calibri" w:cs="Calibri"/>
      <w:color w:val="000000"/>
      <w:sz w:val="21"/>
      <w:szCs w:val="21"/>
      <w:u w:val="none"/>
    </w:rPr>
  </w:style>
  <w:style w:type="character" w:customStyle="1" w:styleId="454">
    <w:name w:val="font41"/>
    <w:basedOn w:val="30"/>
    <w:link w:val="1"/>
    <w:qFormat/>
    <w:uiPriority w:val="0"/>
    <w:rPr>
      <w:rFonts w:hint="eastAsia" w:ascii="宋体" w:hAnsi="宋体" w:eastAsia="宋体"/>
      <w:color w:val="000000"/>
      <w:sz w:val="21"/>
      <w:szCs w:val="21"/>
      <w:u w:val="none"/>
    </w:rPr>
  </w:style>
  <w:style w:type="paragraph" w:customStyle="1" w:styleId="455">
    <w:name w:val="修订1"/>
    <w:semiHidden/>
    <w:qFormat/>
    <w:uiPriority w:val="99"/>
    <w:rPr>
      <w:rFonts w:hint="default" w:ascii="Times New Roman" w:hAnsi="Times New Roman" w:eastAsia="宋体" w:cs="Times New Roman"/>
      <w:sz w:val="21"/>
      <w:szCs w:val="22"/>
      <w:lang w:val="en-US" w:eastAsia="zh-CN" w:bidi="ar-SA"/>
    </w:rPr>
  </w:style>
  <w:style w:type="character" w:customStyle="1" w:styleId="456">
    <w:name w:val="标题 8 字符"/>
    <w:link w:val="1"/>
    <w:semiHidden/>
    <w:qFormat/>
    <w:uiPriority w:val="9"/>
    <w:rPr>
      <w:rFonts w:ascii="等线 Light" w:hAnsi="等线 Light" w:eastAsia="等线 Light" w:cs="Times New Roman"/>
      <w:sz w:val="24"/>
      <w:szCs w:val="24"/>
    </w:rPr>
  </w:style>
  <w:style w:type="character" w:customStyle="1" w:styleId="457">
    <w:name w:val="标题 9 字符"/>
    <w:link w:val="1"/>
    <w:semiHidden/>
    <w:qFormat/>
    <w:uiPriority w:val="9"/>
    <w:rPr>
      <w:rFonts w:ascii="等线 Light" w:hAnsi="等线 Light" w:eastAsia="等线 Light" w:cs="Times New Roman"/>
      <w:sz w:val="21"/>
      <w:szCs w:val="21"/>
    </w:rPr>
  </w:style>
  <w:style w:type="character" w:customStyle="1" w:styleId="458">
    <w:name w:val="标题 3 Char"/>
    <w:link w:val="1"/>
    <w:qFormat/>
    <w:uiPriority w:val="0"/>
    <w:rPr>
      <w:rFonts w:ascii="宋体" w:hAnsi="宋体"/>
      <w:b/>
      <w:sz w:val="30"/>
    </w:rPr>
  </w:style>
  <w:style w:type="character" w:customStyle="1" w:styleId="459">
    <w:name w:val="标题 4 Char"/>
    <w:link w:val="1"/>
    <w:qFormat/>
    <w:uiPriority w:val="0"/>
    <w:rPr>
      <w:rFonts w:ascii="宋体" w:hAnsi="宋体"/>
      <w:b/>
      <w:sz w:val="28"/>
    </w:rPr>
  </w:style>
  <w:style w:type="character" w:customStyle="1" w:styleId="460">
    <w:name w:val="正文缩进 Char"/>
    <w:link w:val="1"/>
    <w:qFormat/>
    <w:uiPriority w:val="0"/>
    <w:rPr>
      <w:rFonts w:eastAsia="宋体"/>
      <w:sz w:val="21"/>
      <w:szCs w:val="24"/>
      <w:lang w:val="en-US" w:eastAsia="zh-CN" w:bidi="ar-SA"/>
    </w:rPr>
  </w:style>
  <w:style w:type="character" w:customStyle="1" w:styleId="461">
    <w:name w:val="标题 5 Char"/>
    <w:link w:val="1"/>
    <w:qFormat/>
    <w:uiPriority w:val="0"/>
    <w:rPr>
      <w:rFonts w:ascii="宋体" w:hAnsi="宋体" w:eastAsia="宋体"/>
      <w:b/>
      <w:sz w:val="28"/>
    </w:rPr>
  </w:style>
  <w:style w:type="character" w:customStyle="1" w:styleId="462">
    <w:name w:val="标题 6 Char"/>
    <w:link w:val="1"/>
    <w:qFormat/>
    <w:uiPriority w:val="0"/>
    <w:rPr>
      <w:rFonts w:ascii="宋体" w:hAnsi="宋体"/>
      <w:b/>
      <w:sz w:val="24"/>
    </w:rPr>
  </w:style>
  <w:style w:type="character" w:customStyle="1" w:styleId="463">
    <w:name w:val="标题 7 Char"/>
    <w:link w:val="1"/>
    <w:qFormat/>
    <w:uiPriority w:val="0"/>
    <w:rPr>
      <w:b/>
      <w:sz w:val="24"/>
    </w:rPr>
  </w:style>
  <w:style w:type="paragraph" w:customStyle="1" w:styleId="464">
    <w:name w:val="_Style 235"/>
    <w:basedOn w:val="1"/>
    <w:next w:val="319"/>
    <w:link w:val="465"/>
    <w:qFormat/>
    <w:uiPriority w:val="0"/>
    <w:pPr>
      <w:spacing w:line="360" w:lineRule="auto"/>
      <w:ind w:firstLine="420"/>
      <w:contextualSpacing/>
      <w:jc w:val="left"/>
    </w:pPr>
    <w:rPr>
      <w:szCs w:val="24"/>
    </w:rPr>
  </w:style>
  <w:style w:type="character" w:customStyle="1" w:styleId="465">
    <w:name w:val="列出段落 Char"/>
    <w:link w:val="464"/>
    <w:qFormat/>
    <w:uiPriority w:val="0"/>
    <w:rPr>
      <w:sz w:val="21"/>
      <w:szCs w:val="24"/>
    </w:rPr>
  </w:style>
  <w:style w:type="character" w:customStyle="1" w:styleId="466">
    <w:name w:val="页眉 Char"/>
    <w:link w:val="1"/>
    <w:qFormat/>
    <w:uiPriority w:val="0"/>
    <w:rPr>
      <w:rFonts w:eastAsia="宋体"/>
      <w:sz w:val="18"/>
      <w:szCs w:val="18"/>
      <w:lang w:val="en-US" w:eastAsia="zh-CN" w:bidi="ar-SA"/>
    </w:rPr>
  </w:style>
  <w:style w:type="character" w:customStyle="1" w:styleId="467">
    <w:name w:val="副标题 Char"/>
    <w:link w:val="1"/>
    <w:qFormat/>
    <w:uiPriority w:val="0"/>
    <w:rPr>
      <w:rFonts w:ascii="Cambria" w:hAnsi="Cambria" w:eastAsia="宋体"/>
      <w:b/>
      <w:bCs/>
      <w:sz w:val="32"/>
      <w:szCs w:val="32"/>
      <w:lang w:val="en-US" w:eastAsia="zh-CN" w:bidi="ar-SA"/>
    </w:rPr>
  </w:style>
  <w:style w:type="character" w:customStyle="1" w:styleId="468">
    <w:name w:val="脚注文本 字符"/>
    <w:link w:val="1"/>
    <w:semiHidden/>
    <w:qFormat/>
    <w:uiPriority w:val="99"/>
    <w:rPr>
      <w:sz w:val="18"/>
      <w:szCs w:val="18"/>
    </w:rPr>
  </w:style>
  <w:style w:type="table" w:customStyle="1" w:styleId="469">
    <w:name w:val="网格型2"/>
    <w:basedOn w:val="50"/>
    <w:qFormat/>
    <w:uiPriority w:val="59"/>
  </w:style>
  <w:style w:type="character" w:customStyle="1" w:styleId="470">
    <w:name w:val="Char Char3"/>
    <w:link w:val="1"/>
    <w:qFormat/>
    <w:uiPriority w:val="0"/>
    <w:rPr>
      <w:rFonts w:ascii="Arial" w:hAnsi="Arial" w:eastAsia="宋体"/>
      <w:b/>
      <w:bCs/>
      <w:sz w:val="21"/>
      <w:szCs w:val="32"/>
      <w:lang w:val="en-US" w:eastAsia="zh-CN" w:bidi="ar-SA"/>
    </w:rPr>
  </w:style>
  <w:style w:type="character" w:customStyle="1" w:styleId="471">
    <w:name w:val="dy_biao_content1"/>
    <w:link w:val="1"/>
    <w:qFormat/>
    <w:uiPriority w:val="0"/>
    <w:rPr>
      <w:rFonts w:hint="eastAsia" w:ascii="宋体" w:hAnsi="宋体" w:eastAsia="宋体"/>
      <w:sz w:val="24"/>
      <w:szCs w:val="24"/>
    </w:rPr>
  </w:style>
  <w:style w:type="character" w:customStyle="1" w:styleId="472">
    <w:name w:val="Char Char9"/>
    <w:link w:val="1"/>
    <w:qFormat/>
    <w:uiPriority w:val="0"/>
    <w:rPr>
      <w:sz w:val="18"/>
      <w:szCs w:val="18"/>
    </w:rPr>
  </w:style>
  <w:style w:type="character" w:customStyle="1" w:styleId="473">
    <w:name w:val="NormalCharacter1"/>
    <w:link w:val="1"/>
    <w:semiHidden/>
    <w:qFormat/>
    <w:uiPriority w:val="0"/>
    <w:rPr>
      <w:rFonts w:ascii="宋体" w:hAnsi="宋体"/>
      <w:sz w:val="24"/>
      <w:szCs w:val="24"/>
      <w:lang w:val="en-US" w:eastAsia="zh-CN" w:bidi="ar-SA"/>
    </w:rPr>
  </w:style>
  <w:style w:type="character" w:customStyle="1" w:styleId="474">
    <w:name w:val="普通文字 Char Char1"/>
    <w:link w:val="1"/>
    <w:qFormat/>
    <w:uiPriority w:val="0"/>
    <w:rPr>
      <w:rFonts w:ascii="宋体" w:hAnsi="Courier New" w:eastAsia="宋体"/>
      <w:sz w:val="21"/>
      <w:lang w:val="en-US" w:eastAsia="zh-CN" w:bidi="ar-SA"/>
    </w:rPr>
  </w:style>
  <w:style w:type="character" w:customStyle="1" w:styleId="475">
    <w:name w:val="Char Char Char Char Char"/>
    <w:link w:val="1"/>
    <w:qFormat/>
    <w:uiPriority w:val="0"/>
    <w:rPr>
      <w:rFonts w:ascii="Courier New" w:eastAsia="Courier New"/>
      <w:color w:val="FF0000"/>
      <w:sz w:val="24"/>
      <w:szCs w:val="24"/>
      <w:u w:val="single"/>
      <w:lang w:val="en-US" w:eastAsia="zh-CN" w:bidi="ar-SA"/>
    </w:rPr>
  </w:style>
  <w:style w:type="character" w:customStyle="1" w:styleId="476">
    <w:name w:val="样式1 Char Char Char"/>
    <w:link w:val="1"/>
    <w:qFormat/>
    <w:uiPriority w:val="0"/>
    <w:rPr>
      <w:rFonts w:ascii="Arial" w:hAnsi="Arial" w:eastAsia="宋体"/>
      <w:sz w:val="21"/>
      <w:szCs w:val="24"/>
      <w:lang w:val="en-US" w:eastAsia="zh-CN" w:bidi="ar-SA"/>
    </w:rPr>
  </w:style>
  <w:style w:type="character" w:customStyle="1" w:styleId="477">
    <w:name w:val="样式1 Char"/>
    <w:link w:val="1"/>
    <w:qFormat/>
    <w:uiPriority w:val="0"/>
    <w:rPr>
      <w:rFonts w:ascii="Arial" w:hAnsi="Arial" w:eastAsia="宋体"/>
      <w:sz w:val="21"/>
      <w:szCs w:val="24"/>
      <w:lang w:val="en-US" w:eastAsia="zh-CN" w:bidi="ar-SA"/>
    </w:rPr>
  </w:style>
  <w:style w:type="character" w:customStyle="1" w:styleId="478">
    <w:name w:val="zbggmain style9"/>
    <w:link w:val="1"/>
    <w:qFormat/>
    <w:uiPriority w:val="0"/>
  </w:style>
  <w:style w:type="character" w:customStyle="1" w:styleId="479">
    <w:name w:val="unnamed51"/>
    <w:link w:val="1"/>
    <w:qFormat/>
    <w:uiPriority w:val="0"/>
    <w:rPr>
      <w:sz w:val="22"/>
      <w:szCs w:val="22"/>
    </w:rPr>
  </w:style>
  <w:style w:type="character" w:customStyle="1" w:styleId="480">
    <w:name w:val="普通文字 Char1"/>
    <w:link w:val="1"/>
    <w:qFormat/>
    <w:uiPriority w:val="0"/>
    <w:rPr>
      <w:rFonts w:ascii="宋体" w:hAnsi="Courier New" w:eastAsia="宋体"/>
      <w:sz w:val="21"/>
      <w:lang w:val="en-US" w:eastAsia="zh-CN"/>
    </w:rPr>
  </w:style>
  <w:style w:type="character" w:customStyle="1" w:styleId="481">
    <w:name w:val="样式1 Char Char"/>
    <w:link w:val="482"/>
    <w:qFormat/>
    <w:uiPriority w:val="0"/>
    <w:rPr>
      <w:rFonts w:ascii="Arial" w:hAnsi="Arial"/>
      <w:sz w:val="21"/>
      <w:szCs w:val="24"/>
    </w:rPr>
  </w:style>
  <w:style w:type="paragraph" w:customStyle="1" w:styleId="482">
    <w:name w:val="样式1"/>
    <w:basedOn w:val="1"/>
    <w:link w:val="481"/>
    <w:qFormat/>
    <w:uiPriority w:val="0"/>
    <w:pPr>
      <w:spacing w:line="360" w:lineRule="exact"/>
      <w:ind w:firstLine="200"/>
      <w:contextualSpacing/>
      <w:jc w:val="left"/>
    </w:pPr>
    <w:rPr>
      <w:rFonts w:ascii="Arial" w:hAnsi="Arial"/>
      <w:szCs w:val="24"/>
    </w:rPr>
  </w:style>
  <w:style w:type="paragraph" w:customStyle="1" w:styleId="483">
    <w:name w:val="Normal1"/>
    <w:qFormat/>
    <w:uiPriority w:val="0"/>
    <w:pPr>
      <w:widowControl w:val="0"/>
      <w:jc w:val="both"/>
    </w:pPr>
    <w:rPr>
      <w:rFonts w:hint="eastAsia" w:ascii="Times New Roman" w:hAnsi="Times New Roman" w:eastAsia="宋体" w:cs="Times New Roman"/>
      <w:sz w:val="21"/>
      <w:lang w:val="en-US" w:eastAsia="zh-CN" w:bidi="ar-SA"/>
    </w:rPr>
  </w:style>
  <w:style w:type="paragraph" w:customStyle="1" w:styleId="484">
    <w:name w:val="正文－恩普"/>
    <w:basedOn w:val="47"/>
    <w:qFormat/>
    <w:uiPriority w:val="0"/>
    <w:pPr>
      <w:widowControl/>
      <w:spacing w:after="156" w:line="360" w:lineRule="auto"/>
      <w:ind w:firstLine="480"/>
      <w:contextualSpacing/>
    </w:pPr>
    <w:rPr>
      <w:rFonts w:ascii="Times New Roman" w:eastAsia="宋体"/>
    </w:rPr>
  </w:style>
  <w:style w:type="paragraph" w:customStyle="1" w:styleId="485">
    <w:name w:val="UserStyle_0"/>
    <w:qFormat/>
    <w:uiPriority w:val="0"/>
    <w:pPr>
      <w:spacing w:after="160" w:line="259" w:lineRule="auto"/>
      <w:jc w:val="both"/>
    </w:pPr>
    <w:rPr>
      <w:rFonts w:hint="default" w:ascii="Arial" w:hAnsi="Arial" w:eastAsia="宋体" w:cs="Times New Roman"/>
      <w:sz w:val="21"/>
      <w:szCs w:val="21"/>
      <w:lang w:val="zh-CN" w:eastAsia="zh-CN" w:bidi="ar-SA"/>
    </w:rPr>
  </w:style>
  <w:style w:type="paragraph" w:customStyle="1" w:styleId="486">
    <w:name w:val="正文段"/>
    <w:basedOn w:val="1"/>
    <w:qFormat/>
    <w:uiPriority w:val="0"/>
    <w:pPr>
      <w:widowControl/>
      <w:spacing w:after="50" w:line="360" w:lineRule="auto"/>
      <w:ind w:firstLine="200"/>
      <w:contextualSpacing/>
      <w:jc w:val="left"/>
    </w:pPr>
    <w:rPr>
      <w:rFonts w:ascii="宋体" w:hAnsi="宋体"/>
      <w:sz w:val="24"/>
      <w:szCs w:val="20"/>
    </w:rPr>
  </w:style>
  <w:style w:type="paragraph" w:customStyle="1" w:styleId="487">
    <w:name w:val="题目 2"/>
    <w:next w:val="1"/>
    <w:qFormat/>
    <w:uiPriority w:val="0"/>
    <w:pPr>
      <w:keepNext/>
      <w:outlineLvl w:val="1"/>
    </w:pPr>
    <w:rPr>
      <w:rFonts w:hint="default" w:ascii="Helvetica" w:hAnsi="Helvetica" w:eastAsia="ヒラギノ角ゴ Pro W3" w:cs="Times New Roman"/>
      <w:b/>
      <w:color w:val="000000"/>
      <w:sz w:val="24"/>
      <w:lang w:val="en-US" w:eastAsia="zh-CN" w:bidi="ar-SA"/>
    </w:rPr>
  </w:style>
  <w:style w:type="paragraph" w:customStyle="1" w:styleId="488">
    <w:name w:val="题目 3"/>
    <w:next w:val="1"/>
    <w:qFormat/>
    <w:uiPriority w:val="0"/>
    <w:pPr>
      <w:keepNext/>
      <w:outlineLvl w:val="2"/>
    </w:pPr>
    <w:rPr>
      <w:rFonts w:hint="default" w:ascii="Helvetica" w:hAnsi="Helvetica" w:eastAsia="ヒラギノ角ゴ Pro W3" w:cs="Times New Roman"/>
      <w:b/>
      <w:color w:val="000000"/>
      <w:sz w:val="24"/>
      <w:lang w:val="en-US" w:eastAsia="zh-CN" w:bidi="ar-SA"/>
    </w:rPr>
  </w:style>
  <w:style w:type="paragraph" w:customStyle="1" w:styleId="489">
    <w:name w:val="默认段落字体 Para Char"/>
    <w:basedOn w:val="1"/>
    <w:qFormat/>
    <w:uiPriority w:val="0"/>
    <w:pPr>
      <w:tabs>
        <w:tab w:val="left" w:pos="454"/>
        <w:tab w:val="left" w:pos="795"/>
      </w:tabs>
      <w:spacing w:line="360" w:lineRule="auto"/>
      <w:ind w:left="795" w:hanging="360"/>
      <w:contextualSpacing/>
      <w:jc w:val="left"/>
    </w:pPr>
    <w:rPr>
      <w:rFonts w:ascii="宋体" w:hAnsi="宋体"/>
      <w:sz w:val="24"/>
      <w:szCs w:val="24"/>
    </w:rPr>
  </w:style>
  <w:style w:type="paragraph" w:customStyle="1" w:styleId="490">
    <w:name w:val="179"/>
    <w:qFormat/>
    <w:uiPriority w:val="0"/>
    <w:pPr>
      <w:spacing w:after="160" w:line="259" w:lineRule="auto"/>
      <w:ind w:firstLine="420"/>
      <w:jc w:val="both"/>
    </w:pPr>
    <w:rPr>
      <w:rFonts w:hint="default" w:ascii="Times New Roman" w:hAnsi="Times New Roman" w:eastAsia="宋体" w:cs="Times New Roman"/>
      <w:sz w:val="21"/>
      <w:szCs w:val="24"/>
      <w:lang w:val="en-US" w:eastAsia="zh-CN" w:bidi="ar-SA"/>
    </w:rPr>
  </w:style>
  <w:style w:type="paragraph" w:customStyle="1" w:styleId="491">
    <w:name w:val="Char Char Char1"/>
    <w:basedOn w:val="1"/>
    <w:qFormat/>
    <w:uiPriority w:val="0"/>
    <w:pPr>
      <w:spacing w:line="360" w:lineRule="auto"/>
      <w:ind w:firstLine="200"/>
      <w:contextualSpacing/>
      <w:jc w:val="left"/>
    </w:pPr>
    <w:rPr>
      <w:rFonts w:ascii="仿宋_GB2312" w:hAnsi="宋体" w:eastAsia="仿宋_GB2312"/>
      <w:b/>
      <w:sz w:val="32"/>
      <w:szCs w:val="32"/>
    </w:rPr>
  </w:style>
  <w:style w:type="paragraph" w:customStyle="1" w:styleId="492">
    <w:name w:val="Char1 Char Char Char1"/>
    <w:basedOn w:val="1"/>
    <w:qFormat/>
    <w:uiPriority w:val="0"/>
    <w:pPr>
      <w:spacing w:line="360" w:lineRule="auto"/>
      <w:ind w:firstLine="200"/>
      <w:contextualSpacing/>
      <w:jc w:val="left"/>
    </w:pPr>
    <w:rPr>
      <w:rFonts w:ascii="宋体" w:hAnsi="宋体"/>
      <w:sz w:val="24"/>
      <w:szCs w:val="20"/>
    </w:rPr>
  </w:style>
  <w:style w:type="paragraph" w:customStyle="1" w:styleId="493">
    <w:name w:val="Char11"/>
    <w:basedOn w:val="1"/>
    <w:qFormat/>
    <w:uiPriority w:val="0"/>
    <w:pPr>
      <w:widowControl/>
      <w:spacing w:after="160" w:line="240" w:lineRule="exact"/>
      <w:ind w:firstLine="200"/>
      <w:contextualSpacing/>
      <w:jc w:val="left"/>
    </w:pPr>
    <w:rPr>
      <w:rFonts w:ascii="Arial" w:hAnsi="Arial" w:eastAsia="Times New Roman" w:cs="Verdana"/>
      <w:b/>
      <w:sz w:val="24"/>
      <w:szCs w:val="20"/>
      <w:lang w:eastAsia="en-US"/>
    </w:rPr>
  </w:style>
  <w:style w:type="paragraph" w:customStyle="1" w:styleId="494">
    <w:name w:val="正文格式（宋体、12号、间距1.5）"/>
    <w:qFormat/>
    <w:uiPriority w:val="0"/>
    <w:pPr>
      <w:widowControl w:val="0"/>
      <w:spacing w:line="360" w:lineRule="auto"/>
      <w:ind w:firstLine="496"/>
    </w:pPr>
    <w:rPr>
      <w:rFonts w:hint="default" w:ascii="宋体" w:hAnsi="宋体" w:eastAsia="ヒラギノ角ゴ Pro W3" w:cs="Times New Roman"/>
      <w:color w:val="000000"/>
      <w:sz w:val="24"/>
      <w:lang w:val="en-US" w:eastAsia="zh-CN" w:bidi="ar-SA"/>
    </w:rPr>
  </w:style>
  <w:style w:type="paragraph" w:customStyle="1" w:styleId="495">
    <w:name w:val="UserStyle_1"/>
    <w:next w:val="490"/>
    <w:qFormat/>
    <w:uiPriority w:val="0"/>
    <w:pPr>
      <w:ind w:firstLine="420"/>
      <w:jc w:val="both"/>
    </w:pPr>
    <w:rPr>
      <w:rFonts w:hint="default" w:ascii="Times New Roman" w:hAnsi="Times New Roman" w:eastAsia="宋体" w:cs="Times New Roman"/>
      <w:sz w:val="21"/>
      <w:szCs w:val="22"/>
      <w:lang w:val="en-US" w:eastAsia="zh-CN" w:bidi="ar-SA"/>
    </w:rPr>
  </w:style>
  <w:style w:type="paragraph" w:customStyle="1" w:styleId="496">
    <w:name w:val="Char2"/>
    <w:basedOn w:val="1"/>
    <w:qFormat/>
    <w:uiPriority w:val="0"/>
    <w:pPr>
      <w:spacing w:line="360" w:lineRule="auto"/>
      <w:ind w:firstLine="200"/>
      <w:contextualSpacing/>
      <w:jc w:val="left"/>
    </w:pPr>
    <w:rPr>
      <w:rFonts w:ascii="仿宋_GB2312" w:hAnsi="宋体" w:eastAsia="仿宋_GB2312"/>
      <w:b/>
      <w:sz w:val="32"/>
      <w:szCs w:val="32"/>
    </w:rPr>
  </w:style>
  <w:style w:type="paragraph" w:customStyle="1" w:styleId="497">
    <w:name w:val="Char Char Char Char Char Char"/>
    <w:basedOn w:val="1"/>
    <w:qFormat/>
    <w:uiPriority w:val="0"/>
    <w:pPr>
      <w:spacing w:line="360" w:lineRule="auto"/>
      <w:ind w:firstLine="200"/>
      <w:contextualSpacing/>
      <w:jc w:val="left"/>
    </w:pPr>
    <w:rPr>
      <w:rFonts w:ascii="Tahoma" w:hAnsi="Tahoma"/>
      <w:sz w:val="24"/>
      <w:szCs w:val="20"/>
    </w:rPr>
  </w:style>
  <w:style w:type="paragraph" w:customStyle="1" w:styleId="498">
    <w:name w:val="Heading21"/>
    <w:next w:val="1"/>
    <w:qFormat/>
    <w:uiPriority w:val="0"/>
    <w:pPr>
      <w:keepNext/>
      <w:keepLines/>
      <w:spacing w:before="260" w:after="260" w:line="415" w:lineRule="auto"/>
      <w:jc w:val="both"/>
    </w:pPr>
    <w:rPr>
      <w:rFonts w:hint="default" w:ascii="Arial" w:hAnsi="Arial" w:eastAsia="黑体" w:cs="Times New Roman"/>
      <w:b/>
      <w:bCs/>
      <w:sz w:val="32"/>
      <w:szCs w:val="32"/>
      <w:lang w:val="en-US" w:eastAsia="zh-CN" w:bidi="ar-SA"/>
    </w:rPr>
  </w:style>
  <w:style w:type="paragraph" w:customStyle="1" w:styleId="499">
    <w:name w:val="正文文字缩进 2"/>
    <w:basedOn w:val="1"/>
    <w:qFormat/>
    <w:uiPriority w:val="0"/>
    <w:pPr>
      <w:widowControl/>
      <w:spacing w:line="351" w:lineRule="atLeast"/>
      <w:ind w:firstLine="481"/>
      <w:contextualSpacing/>
      <w:jc w:val="left"/>
    </w:pPr>
    <w:rPr>
      <w:rFonts w:ascii="仿宋_GB2312" w:hAnsi="宋体" w:eastAsia="仿宋_GB2312"/>
      <w:color w:val="000000"/>
      <w:sz w:val="24"/>
      <w:szCs w:val="20"/>
    </w:rPr>
  </w:style>
  <w:style w:type="paragraph" w:customStyle="1" w:styleId="500">
    <w:name w:val="1"/>
    <w:basedOn w:val="1"/>
    <w:next w:val="102"/>
    <w:qFormat/>
    <w:uiPriority w:val="0"/>
    <w:pPr>
      <w:widowControl/>
      <w:spacing w:line="440" w:lineRule="atLeast"/>
      <w:ind w:firstLine="480"/>
      <w:contextualSpacing/>
      <w:jc w:val="left"/>
    </w:pPr>
    <w:rPr>
      <w:rFonts w:ascii="宋体" w:hAnsi="宋体"/>
      <w:sz w:val="24"/>
      <w:szCs w:val="20"/>
    </w:rPr>
  </w:style>
  <w:style w:type="paragraph" w:customStyle="1" w:styleId="501">
    <w:name w:val="Char1 Char Char Char Char Char Char"/>
    <w:basedOn w:val="1"/>
    <w:qFormat/>
    <w:uiPriority w:val="0"/>
    <w:pPr>
      <w:spacing w:line="360" w:lineRule="auto"/>
      <w:ind w:firstLine="200"/>
      <w:contextualSpacing/>
      <w:jc w:val="left"/>
    </w:pPr>
    <w:rPr>
      <w:rFonts w:ascii="仿宋_GB2312" w:hAnsi="宋体" w:eastAsia="仿宋_GB2312"/>
      <w:b/>
      <w:sz w:val="32"/>
      <w:szCs w:val="32"/>
    </w:rPr>
  </w:style>
  <w:style w:type="paragraph" w:customStyle="1" w:styleId="502">
    <w:name w:val="正文文字缩进 3"/>
    <w:basedOn w:val="1"/>
    <w:qFormat/>
    <w:uiPriority w:val="0"/>
    <w:pPr>
      <w:widowControl/>
      <w:spacing w:before="119" w:line="272" w:lineRule="atLeast"/>
      <w:ind w:left="719" w:firstLine="481"/>
      <w:contextualSpacing/>
      <w:jc w:val="left"/>
    </w:pPr>
    <w:rPr>
      <w:rFonts w:ascii="宋体" w:hAnsi="宋体"/>
      <w:color w:val="000000"/>
      <w:sz w:val="24"/>
      <w:szCs w:val="20"/>
    </w:rPr>
  </w:style>
  <w:style w:type="paragraph" w:customStyle="1" w:styleId="503">
    <w:name w:val="自由格式"/>
    <w:qFormat/>
    <w:uiPriority w:val="0"/>
    <w:rPr>
      <w:rFonts w:hint="default" w:ascii="Helvetica" w:hAnsi="Helvetica" w:eastAsia="ヒラギノ角ゴ Pro W3" w:cs="Times New Roman"/>
      <w:color w:val="000000"/>
      <w:sz w:val="24"/>
      <w:lang w:val="en-US" w:eastAsia="zh-CN" w:bidi="ar-SA"/>
    </w:rPr>
  </w:style>
  <w:style w:type="paragraph" w:customStyle="1" w:styleId="504">
    <w:name w:val="样式4"/>
    <w:basedOn w:val="89"/>
    <w:qFormat/>
    <w:uiPriority w:val="0"/>
    <w:pPr>
      <w:pBdr>
        <w:top w:val="single" w:color="000000" w:sz="4" w:space="1"/>
        <w:bottom w:val="single" w:color="000000" w:sz="4" w:space="1"/>
      </w:pBdr>
      <w:tabs>
        <w:tab w:val="right" w:pos="9901"/>
      </w:tabs>
      <w:spacing w:line="360" w:lineRule="auto"/>
      <w:ind w:firstLine="200"/>
      <w:contextualSpacing/>
    </w:pPr>
    <w:rPr>
      <w:rFonts w:ascii="Arial" w:hAnsi="Arial"/>
      <w:sz w:val="21"/>
    </w:rPr>
  </w:style>
  <w:style w:type="paragraph" w:customStyle="1" w:styleId="505">
    <w:name w:val="Char3"/>
    <w:basedOn w:val="1"/>
    <w:qFormat/>
    <w:uiPriority w:val="0"/>
    <w:pPr>
      <w:spacing w:line="360" w:lineRule="auto"/>
      <w:ind w:firstLine="200"/>
      <w:contextualSpacing/>
      <w:jc w:val="left"/>
    </w:pPr>
    <w:rPr>
      <w:rFonts w:ascii="仿宋_GB2312" w:hAnsi="宋体" w:eastAsia="仿宋_GB2312"/>
      <w:b/>
      <w:sz w:val="32"/>
      <w:szCs w:val="32"/>
    </w:rPr>
  </w:style>
  <w:style w:type="paragraph" w:customStyle="1" w:styleId="506">
    <w:name w:val="NormalIndent1"/>
    <w:qFormat/>
    <w:uiPriority w:val="0"/>
    <w:pPr>
      <w:spacing w:after="160" w:line="259" w:lineRule="auto"/>
      <w:ind w:firstLine="200"/>
      <w:jc w:val="both"/>
    </w:pPr>
    <w:rPr>
      <w:rFonts w:hint="default" w:ascii="Times New Roman" w:hAnsi="Times New Roman" w:eastAsia="宋体" w:cs="Times New Roman"/>
      <w:sz w:val="21"/>
      <w:szCs w:val="24"/>
      <w:lang w:val="en-US" w:eastAsia="zh-CN" w:bidi="ar-SA"/>
    </w:rPr>
  </w:style>
  <w:style w:type="paragraph" w:customStyle="1" w:styleId="507">
    <w:name w:val="Char4"/>
    <w:basedOn w:val="47"/>
    <w:qFormat/>
    <w:uiPriority w:val="0"/>
    <w:pPr>
      <w:widowControl/>
      <w:spacing w:after="156" w:line="360" w:lineRule="auto"/>
      <w:ind w:firstLine="480"/>
      <w:contextualSpacing/>
    </w:pPr>
    <w:rPr>
      <w:rFonts w:ascii="Times New Roman" w:eastAsia="宋体"/>
      <w:sz w:val="21"/>
      <w:szCs w:val="24"/>
    </w:rPr>
  </w:style>
  <w:style w:type="paragraph" w:customStyle="1" w:styleId="508">
    <w:name w:val="g11"/>
    <w:basedOn w:val="1"/>
    <w:qFormat/>
    <w:uiPriority w:val="0"/>
    <w:pPr>
      <w:widowControl/>
      <w:spacing w:before="100" w:beforeAutospacing="1" w:after="100" w:afterAutospacing="1" w:line="900" w:lineRule="atLeast"/>
      <w:ind w:firstLine="200"/>
      <w:contextualSpacing/>
      <w:jc w:val="left"/>
    </w:pPr>
    <w:rPr>
      <w:rFonts w:hint="eastAsia" w:ascii="华文中宋" w:hAnsi="华文中宋" w:eastAsia="华文中宋"/>
      <w:b/>
      <w:bCs/>
      <w:color w:val="FF0000"/>
      <w:sz w:val="60"/>
      <w:szCs w:val="60"/>
    </w:rPr>
  </w:style>
  <w:style w:type="paragraph" w:customStyle="1" w:styleId="509">
    <w:name w:val="普通文字"/>
    <w:basedOn w:val="1"/>
    <w:qFormat/>
    <w:uiPriority w:val="0"/>
    <w:pPr>
      <w:widowControl/>
      <w:spacing w:line="351" w:lineRule="atLeast"/>
      <w:ind w:firstLine="419"/>
      <w:contextualSpacing/>
      <w:jc w:val="left"/>
    </w:pPr>
    <w:rPr>
      <w:rFonts w:ascii="宋体" w:hAnsi="宋体"/>
      <w:color w:val="000000"/>
      <w:sz w:val="24"/>
      <w:szCs w:val="20"/>
    </w:rPr>
  </w:style>
  <w:style w:type="paragraph" w:customStyle="1" w:styleId="510">
    <w:name w:val="样式 样式 标题 3 + (符号) 宋体 四号 加粗 黑色 段前: 0 磅 段后: 0 磅 行距: 固定值 22 磅 + 段前:..."/>
    <w:basedOn w:val="1"/>
    <w:qFormat/>
    <w:uiPriority w:val="0"/>
    <w:pPr>
      <w:keepNext/>
      <w:keepLines/>
      <w:spacing w:before="156" w:after="156" w:line="580" w:lineRule="exact"/>
      <w:ind w:firstLine="200"/>
      <w:contextualSpacing/>
      <w:jc w:val="left"/>
      <w:outlineLvl w:val="2"/>
    </w:pPr>
    <w:rPr>
      <w:rFonts w:ascii="宋体" w:hAnsi="宋体"/>
      <w:b/>
      <w:bCs/>
      <w:color w:val="000000"/>
      <w:sz w:val="28"/>
      <w:szCs w:val="20"/>
    </w:rPr>
  </w:style>
  <w:style w:type="paragraph" w:customStyle="1" w:styleId="511">
    <w:name w:val="内文正文"/>
    <w:basedOn w:val="78"/>
    <w:qFormat/>
    <w:uiPriority w:val="0"/>
    <w:pPr>
      <w:spacing w:line="400" w:lineRule="exact"/>
      <w:ind w:firstLine="200"/>
      <w:contextualSpacing/>
    </w:pPr>
    <w:rPr>
      <w:rFonts w:ascii="Arial" w:hAnsi="Arial" w:eastAsia="宋体" w:cs="Courier New"/>
      <w:color w:val="000000"/>
      <w:sz w:val="21"/>
      <w:szCs w:val="21"/>
    </w:rPr>
  </w:style>
  <w:style w:type="paragraph" w:customStyle="1" w:styleId="512">
    <w:name w:val="style11"/>
    <w:basedOn w:val="1"/>
    <w:qFormat/>
    <w:uiPriority w:val="0"/>
    <w:pPr>
      <w:widowControl/>
      <w:spacing w:before="100" w:beforeAutospacing="1" w:after="100" w:afterAutospacing="1" w:line="360" w:lineRule="auto"/>
      <w:ind w:firstLine="200"/>
      <w:contextualSpacing/>
      <w:jc w:val="left"/>
    </w:pPr>
    <w:rPr>
      <w:rFonts w:ascii="宋体" w:hAnsi="宋体" w:cs="宋体"/>
      <w:sz w:val="24"/>
      <w:szCs w:val="24"/>
    </w:rPr>
  </w:style>
  <w:style w:type="paragraph" w:customStyle="1" w:styleId="513">
    <w:name w:val="纯文本11"/>
    <w:basedOn w:val="1"/>
    <w:qFormat/>
    <w:uiPriority w:val="0"/>
    <w:pPr>
      <w:widowControl/>
      <w:jc w:val="left"/>
    </w:pPr>
    <w:rPr>
      <w:rFonts w:ascii="宋体" w:hAnsi="Courier New" w:eastAsia="楷体_GB2312"/>
      <w:sz w:val="26"/>
    </w:rPr>
  </w:style>
  <w:style w:type="character" w:customStyle="1" w:styleId="514">
    <w:name w:val="正文缩进 字符"/>
    <w:link w:val="1"/>
    <w:qFormat/>
    <w:uiPriority w:val="0"/>
    <w:rPr>
      <w:sz w:val="24"/>
      <w:szCs w:val="24"/>
    </w:rPr>
  </w:style>
  <w:style w:type="paragraph" w:customStyle="1" w:styleId="515">
    <w:name w:val="首行缩进"/>
    <w:basedOn w:val="1"/>
    <w:qFormat/>
    <w:uiPriority w:val="0"/>
    <w:pPr>
      <w:ind w:firstLine="480"/>
    </w:pPr>
    <w:rPr>
      <w:lang w:val="zh-CN"/>
    </w:rPr>
  </w:style>
  <w:style w:type="character" w:customStyle="1" w:styleId="516">
    <w:name w:val="font21"/>
    <w:basedOn w:val="30"/>
    <w:qFormat/>
    <w:uiPriority w:val="0"/>
    <w:rPr>
      <w:rFonts w:hint="eastAsia" w:ascii="宋体" w:hAnsi="宋体" w:eastAsia="宋体" w:cs="宋体"/>
      <w:color w:val="000000"/>
      <w:sz w:val="18"/>
      <w:szCs w:val="18"/>
      <w:u w:val="none"/>
    </w:rPr>
  </w:style>
  <w:style w:type="character" w:customStyle="1" w:styleId="517">
    <w:name w:val="font61"/>
    <w:basedOn w:val="30"/>
    <w:qFormat/>
    <w:uiPriority w:val="0"/>
    <w:rPr>
      <w:rFonts w:hint="default" w:ascii="Times New Roman" w:hAnsi="Times New Roman" w:cs="Times New Roman"/>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emf"/><Relationship Id="rId7" Type="http://schemas.openxmlformats.org/officeDocument/2006/relationships/oleObject" Target="embeddings/oleObject1.bin"/><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微软</Company>
  <Pages>66</Pages>
  <Words>18600</Words>
  <Characters>20089</Characters>
  <TotalTime>229</TotalTime>
  <ScaleCrop>false</ScaleCrop>
  <LinksUpToDate>false</LinksUpToDate>
  <CharactersWithSpaces>20482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2025-10-15T05:37:00Z</dcterms:created>
  <dc:creator>li jin</dc:creator>
  <cp:lastModifiedBy>苏州卫康</cp:lastModifiedBy>
  <dcterms:modified xsi:type="dcterms:W3CDTF">2026-05-14T02:07:30Z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2052-12.1.0.25865</vt:lpwstr>
  </property>
  <property fmtid="{D5CDD505-2E9C-101B-9397-08002B2CF9AE}" pid="4" name="ICV">
    <vt:lpwstr>1BDADA4ABF9D4FE284DE47535CCDEA20_12</vt:lpwstr>
  </property>
</Properties>
</file>