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843"/>
        <w:ind w:firstLine="300"/>
        <w:spacing w:line="360" w:lineRule="auto"/>
        <w:rPr>
          <w:color w:val="000000"/>
          <w:sz w:val="60"/>
          <w:szCs w:val="60"/>
          <w:highlight w:val="none"/>
        </w:rPr>
      </w:pPr>
      <w:r>
        <w:rPr>
          <w:color w:val="000000"/>
          <w:sz w:val="60"/>
          <w:szCs w:val="60"/>
          <w:highlight w:val="none"/>
        </w:rPr>
      </w:r>
      <w:r/>
    </w:p>
    <w:p>
      <w:pPr>
        <w:pStyle w:val="843"/>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843"/>
        <w:jc w:val="center"/>
        <w:rPr>
          <w:b/>
          <w:bCs/>
          <w:color w:val="000000"/>
          <w:sz w:val="60"/>
          <w:szCs w:val="60"/>
          <w:highlight w:val="none"/>
        </w:rPr>
      </w:pPr>
      <w:r>
        <w:rPr>
          <w:b/>
          <w:bCs/>
          <w:color w:val="000000"/>
          <w:sz w:val="60"/>
          <w:szCs w:val="60"/>
          <w:highlight w:val="none"/>
        </w:rPr>
      </w:r>
      <w:r/>
    </w:p>
    <w:p>
      <w:pPr>
        <w:pStyle w:val="843"/>
        <w:jc w:val="center"/>
        <w:rPr>
          <w:b/>
          <w:bCs/>
          <w:color w:val="000000"/>
          <w:sz w:val="60"/>
          <w:szCs w:val="60"/>
          <w:highlight w:val="none"/>
        </w:rPr>
      </w:pPr>
      <w:r>
        <w:rPr>
          <w:b/>
          <w:bCs/>
          <w:color w:val="000000"/>
          <w:sz w:val="60"/>
          <w:szCs w:val="60"/>
          <w:highlight w:val="none"/>
        </w:rPr>
        <w:t xml:space="preserve">单一来源采购文件</w:t>
      </w:r>
      <w:r>
        <w:rPr>
          <w:b/>
          <w:bCs/>
          <w:color w:val="000000"/>
          <w:sz w:val="60"/>
          <w:szCs w:val="60"/>
          <w:highlight w:val="none"/>
        </w:rPr>
      </w:r>
      <w:r/>
    </w:p>
    <w:p>
      <w:pPr>
        <w:pStyle w:val="843"/>
        <w:jc w:val="center"/>
        <w:rPr>
          <w:b/>
          <w:bCs/>
          <w:color w:val="000000"/>
          <w:sz w:val="60"/>
          <w:szCs w:val="60"/>
          <w:highlight w:val="none"/>
        </w:rPr>
      </w:pPr>
      <w:r>
        <w:rPr>
          <w:b/>
          <w:bCs/>
          <w:color w:val="000000"/>
          <w:sz w:val="60"/>
          <w:szCs w:val="60"/>
          <w:highlight w:val="none"/>
        </w:rPr>
      </w:r>
      <w:r/>
    </w:p>
    <w:p>
      <w:pPr>
        <w:pStyle w:val="843"/>
        <w:jc w:val="center"/>
        <w:rPr>
          <w:b/>
          <w:bCs/>
          <w:color w:val="000000"/>
          <w:sz w:val="60"/>
          <w:szCs w:val="60"/>
          <w:highlight w:val="none"/>
        </w:rPr>
      </w:pPr>
      <w:r>
        <w:rPr>
          <w:b/>
          <w:bCs/>
          <w:color w:val="000000"/>
          <w:sz w:val="60"/>
          <w:szCs w:val="60"/>
          <w:highlight w:val="none"/>
        </w:rPr>
      </w:r>
      <w:r/>
    </w:p>
    <w:p>
      <w:pPr>
        <w:pStyle w:val="843"/>
        <w:jc w:val="center"/>
        <w:spacing w:line="360" w:lineRule="auto"/>
        <w:rPr>
          <w:color w:val="000000"/>
          <w:sz w:val="60"/>
          <w:szCs w:val="60"/>
          <w:highlight w:val="none"/>
        </w:rPr>
      </w:pPr>
      <w:r>
        <w:rPr>
          <w:color w:val="000000"/>
          <w:sz w:val="60"/>
          <w:szCs w:val="60"/>
          <w:highlight w:val="none"/>
        </w:rPr>
      </w:r>
      <w:r/>
    </w:p>
    <w:p>
      <w:pPr>
        <w:pStyle w:val="843"/>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武进人民医院智慧医学影像云远程动态心电监测项目</w:t>
      </w:r>
      <w:r>
        <w:rPr>
          <w:rFonts w:hint="eastAsia" w:eastAsia="宋体"/>
          <w:bCs/>
          <w:color w:val="000000"/>
          <w:sz w:val="36"/>
          <w:szCs w:val="36"/>
          <w:highlight w:val="none"/>
          <w:lang w:eastAsia="zh-CN"/>
        </w:rPr>
      </w:r>
      <w:r/>
    </w:p>
    <w:p>
      <w:pPr>
        <w:pStyle w:val="843"/>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JSZC-320412-CTZB-D2026-0059</w:t>
      </w:r>
      <w:r>
        <w:rPr>
          <w:rFonts w:hint="eastAsia" w:eastAsia="宋体"/>
          <w:bCs/>
          <w:color w:val="000000"/>
          <w:sz w:val="36"/>
          <w:szCs w:val="36"/>
          <w:highlight w:val="none"/>
          <w:lang w:eastAsia="zh-CN"/>
        </w:rPr>
      </w:r>
      <w:r/>
    </w:p>
    <w:p>
      <w:pPr>
        <w:pStyle w:val="843"/>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常州市武进人民医院</w:t>
      </w:r>
      <w:r>
        <w:rPr>
          <w:rFonts w:hint="eastAsia" w:eastAsia="宋体"/>
          <w:bCs/>
          <w:color w:val="000000"/>
          <w:sz w:val="36"/>
          <w:szCs w:val="36"/>
          <w:highlight w:val="none"/>
          <w:lang w:eastAsia="zh-CN"/>
        </w:rPr>
      </w:r>
      <w:r/>
    </w:p>
    <w:p>
      <w:pPr>
        <w:pStyle w:val="843"/>
        <w:ind w:left="2832" w:hanging="1900"/>
        <w:jc w:val="left"/>
        <w:spacing w:line="360" w:lineRule="auto"/>
        <w:tabs>
          <w:tab w:val="left" w:pos="3240" w:leader="none"/>
          <w:tab w:val="left" w:pos="3420" w:leader="none"/>
        </w:tabs>
        <w:rPr>
          <w:b/>
          <w:color w:val="000000"/>
          <w:sz w:val="72"/>
          <w:highlight w:val="none"/>
        </w:rPr>
        <w:sectPr>
          <w:headerReference w:type="default" r:id="rId9"/>
          <w:headerReference w:type="first" r:id="rId10"/>
          <w:footerReference w:type="even" r:id="rId16"/>
          <w:footerReference w:type="first" r:id="rId17"/>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常州市城投建设工程招标有限公司</w:t>
      </w:r>
      <w:r>
        <w:rPr>
          <w:bCs/>
          <w:color w:val="000000"/>
          <w:sz w:val="36"/>
          <w:szCs w:val="36"/>
          <w:highlight w:val="none"/>
        </w:rPr>
        <w:t xml:space="preserve"> </w:t>
      </w:r>
      <w:r>
        <w:rPr>
          <w:b/>
          <w:color w:val="000000"/>
          <w:sz w:val="72"/>
          <w:highlight w:val="none"/>
        </w:rPr>
        <w:br w:type="page" w:clear="all"/>
      </w:r>
      <w:r/>
    </w:p>
    <w:p>
      <w:pPr>
        <w:pStyle w:val="843"/>
        <w:jc w:val="center"/>
        <w:spacing w:line="360" w:lineRule="auto"/>
        <w:rPr>
          <w:b/>
          <w:color w:val="000000"/>
          <w:sz w:val="36"/>
          <w:szCs w:val="36"/>
          <w:highlight w:val="none"/>
        </w:rPr>
        <w:outlineLvl w:val="0"/>
      </w:pPr>
      <w:r/>
      <w:bookmarkStart w:id="0" w:name="_Toc99301278"/>
      <w:r>
        <w:rPr>
          <w:b/>
          <w:color w:val="000000"/>
          <w:sz w:val="36"/>
          <w:szCs w:val="36"/>
          <w:highlight w:val="none"/>
        </w:rPr>
        <w:t xml:space="preserve">目      录</w:t>
      </w:r>
      <w:bookmarkEnd w:id="0"/>
      <w:r>
        <w:rPr>
          <w:b/>
          <w:color w:val="000000"/>
          <w:sz w:val="36"/>
          <w:szCs w:val="36"/>
          <w:highlight w:val="none"/>
        </w:rPr>
      </w:r>
      <w:r/>
    </w:p>
    <w:p>
      <w:pPr>
        <w:pStyle w:val="843"/>
        <w:rPr>
          <w:color w:val="000000"/>
          <w:highlight w:val="none"/>
        </w:rPr>
      </w:pPr>
      <w:r>
        <w:rPr>
          <w:color w:val="000000"/>
          <w:highlight w:val="none"/>
        </w:rPr>
      </w:r>
      <w:r/>
    </w:p>
    <w:p>
      <w:pPr>
        <w:pStyle w:val="843"/>
        <w:rPr>
          <w:color w:val="000000"/>
          <w:highlight w:val="none"/>
        </w:rPr>
      </w:pPr>
      <w:r>
        <w:rPr>
          <w:color w:val="000000"/>
          <w:highlight w:val="none"/>
        </w:rPr>
      </w:r>
      <w:r/>
    </w:p>
    <w:p>
      <w:pPr>
        <w:pStyle w:val="843"/>
        <w:rPr>
          <w:color w:val="000000"/>
          <w:highlight w:val="none"/>
        </w:rPr>
      </w:pPr>
      <w:r>
        <w:rPr>
          <w:color w:val="000000"/>
          <w:highlight w:val="none"/>
        </w:rPr>
      </w:r>
      <w:r/>
    </w:p>
    <w:p>
      <w:pPr>
        <w:pStyle w:val="895"/>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895"/>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"_Toc99301279" </w:instrText>
      </w:r>
      <w:r>
        <w:rPr>
          <w:color w:val="000000"/>
          <w:sz w:val="32"/>
          <w:szCs w:val="32"/>
          <w:highlight w:val="none"/>
        </w:rPr>
        <w:fldChar w:fldCharType="separate"/>
      </w:r>
      <w:r>
        <w:rPr>
          <w:rStyle w:val="918"/>
          <w:color w:val="000000"/>
          <w:sz w:val="32"/>
          <w:szCs w:val="32"/>
          <w:highlight w:val="none"/>
        </w:rPr>
        <w:t xml:space="preserve">第一章   采购邀请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_Toc99301279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895"/>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"_Toc99301280" </w:instrText>
      </w:r>
      <w:r>
        <w:rPr>
          <w:color w:val="000000"/>
          <w:sz w:val="32"/>
          <w:szCs w:val="32"/>
          <w:highlight w:val="none"/>
        </w:rPr>
        <w:fldChar w:fldCharType="separate"/>
      </w:r>
      <w:r>
        <w:rPr>
          <w:rStyle w:val="918"/>
          <w:color w:val="000000"/>
          <w:sz w:val="32"/>
          <w:szCs w:val="32"/>
          <w:highlight w:val="none"/>
        </w:rPr>
        <w:t xml:space="preserve">第二章   供应商须知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_Toc99301280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895"/>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"_Toc99301281" </w:instrText>
      </w:r>
      <w:r>
        <w:rPr>
          <w:color w:val="000000"/>
          <w:sz w:val="32"/>
          <w:szCs w:val="32"/>
          <w:highlight w:val="none"/>
        </w:rPr>
        <w:fldChar w:fldCharType="separate"/>
      </w:r>
      <w:r>
        <w:rPr>
          <w:rStyle w:val="918"/>
          <w:color w:val="000000"/>
          <w:sz w:val="32"/>
          <w:szCs w:val="32"/>
          <w:highlight w:val="none"/>
        </w:rPr>
        <w:t xml:space="preserve">第三章   协商程序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_Toc99301281 \h </w:instrText>
      </w:r>
      <w:r>
        <w:rPr>
          <w:color w:val="000000"/>
          <w:sz w:val="32"/>
          <w:szCs w:val="32"/>
          <w:highlight w:val="none"/>
        </w:rPr>
        <w:fldChar w:fldCharType="separate"/>
      </w:r>
      <w:r>
        <w:rPr>
          <w:color w:val="000000"/>
          <w:sz w:val="32"/>
          <w:szCs w:val="32"/>
          <w:highlight w:val="none"/>
        </w:rPr>
        <w:t xml:space="preserve">17</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895"/>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"_Toc99301282" </w:instrText>
      </w:r>
      <w:r>
        <w:rPr>
          <w:color w:val="000000"/>
          <w:sz w:val="32"/>
          <w:szCs w:val="32"/>
          <w:highlight w:val="none"/>
        </w:rPr>
        <w:fldChar w:fldCharType="separate"/>
      </w:r>
      <w:r>
        <w:rPr>
          <w:rStyle w:val="918"/>
          <w:color w:val="000000"/>
          <w:sz w:val="32"/>
          <w:szCs w:val="32"/>
          <w:highlight w:val="none"/>
        </w:rPr>
        <w:t xml:space="preserve">第四章   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_Toc99301282 \h </w:instrText>
      </w:r>
      <w:r>
        <w:rPr>
          <w:color w:val="000000"/>
          <w:sz w:val="32"/>
          <w:szCs w:val="32"/>
          <w:highlight w:val="none"/>
        </w:rPr>
        <w:fldChar w:fldCharType="separate"/>
      </w:r>
      <w:r>
        <w:rPr>
          <w:color w:val="000000"/>
          <w:sz w:val="32"/>
          <w:szCs w:val="32"/>
          <w:highlight w:val="none"/>
        </w:rPr>
        <w:t xml:space="preserve">23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895"/>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"_Toc99301283" </w:instrText>
      </w:r>
      <w:r>
        <w:rPr>
          <w:color w:val="000000"/>
          <w:sz w:val="32"/>
          <w:szCs w:val="32"/>
          <w:highlight w:val="none"/>
        </w:rPr>
        <w:fldChar w:fldCharType="separate"/>
      </w:r>
      <w:r>
        <w:rPr>
          <w:rStyle w:val="918"/>
          <w:color w:val="000000"/>
          <w:sz w:val="32"/>
          <w:szCs w:val="32"/>
          <w:highlight w:val="none"/>
        </w:rPr>
        <w:t xml:space="preserve">第五章   合同草案条款</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_Toc99301283 \h </w:instrText>
      </w:r>
      <w:r>
        <w:rPr>
          <w:color w:val="000000"/>
          <w:sz w:val="32"/>
          <w:szCs w:val="32"/>
          <w:highlight w:val="none"/>
        </w:rPr>
        <w:fldChar w:fldCharType="separate"/>
      </w:r>
      <w:r>
        <w:rPr>
          <w:color w:val="000000"/>
          <w:sz w:val="32"/>
          <w:szCs w:val="32"/>
          <w:highlight w:val="none"/>
        </w:rPr>
        <w:t xml:space="preserve">25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895"/>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"_Toc99301284" </w:instrText>
      </w:r>
      <w:r>
        <w:rPr>
          <w:color w:val="000000"/>
          <w:sz w:val="32"/>
          <w:szCs w:val="32"/>
          <w:highlight w:val="none"/>
        </w:rPr>
        <w:fldChar w:fldCharType="separate"/>
      </w:r>
      <w:r>
        <w:rPr>
          <w:rStyle w:val="918"/>
          <w:color w:val="000000"/>
          <w:sz w:val="32"/>
          <w:szCs w:val="32"/>
          <w:highlight w:val="none"/>
        </w:rPr>
        <w:t xml:space="preserve">第六章   响应文件格式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_Toc99301284 \h </w:instrText>
      </w:r>
      <w:r>
        <w:rPr>
          <w:color w:val="000000"/>
          <w:sz w:val="32"/>
          <w:szCs w:val="32"/>
          <w:highlight w:val="none"/>
        </w:rPr>
        <w:fldChar w:fldCharType="separate"/>
      </w:r>
      <w:r>
        <w:rPr>
          <w:color w:val="000000"/>
          <w:sz w:val="32"/>
          <w:szCs w:val="32"/>
          <w:highlight w:val="none"/>
        </w:rPr>
        <w:t xml:space="preserve">26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895"/>
        <w:spacing w:line="720" w:lineRule="auto"/>
        <w:tabs>
          <w:tab w:val="left" w:pos="1050" w:leader="none"/>
          <w:tab w:val="right" w:pos="8937" w:leader="dot"/>
        </w:tabs>
        <w:rPr>
          <w:rFonts w:ascii="Times New Roman" w:hAnsi="Times New Roman"/>
          <w:b w:val="0"/>
          <w:color w:val="000000"/>
          <w:highlight w:val="none"/>
        </w:rPr>
      </w:pPr>
      <w:r>
        <w:rPr>
          <w:b w:val="0"/>
          <w:color w:val="000000"/>
          <w:sz w:val="32"/>
          <w:szCs w:val="32"/>
          <w:highlight w:val="none"/>
        </w:rPr>
        <w:fldChar w:fldCharType="end"/>
      </w:r>
      <w:r>
        <w:rPr>
          <w:rFonts w:ascii="Times New Roman" w:hAnsi="Times New Roman"/>
          <w:b w:val="0"/>
          <w:color w:val="000000"/>
          <w:highlight w:val="none"/>
        </w:rPr>
      </w:r>
      <w:r/>
    </w:p>
    <w:p>
      <w:pPr>
        <w:pStyle w:val="843"/>
        <w:jc w:val="left"/>
        <w:widowControl/>
        <w:rPr>
          <w:b/>
          <w:color w:val="000000"/>
          <w:sz w:val="36"/>
          <w:szCs w:val="36"/>
          <w:highlight w:val="none"/>
        </w:rPr>
      </w:pPr>
      <w:r>
        <w:rPr>
          <w:b/>
          <w:color w:val="000000"/>
          <w:sz w:val="36"/>
          <w:szCs w:val="36"/>
          <w:highlight w:val="none"/>
        </w:rPr>
        <w:br w:type="page" w:clear="all"/>
      </w:r>
      <w:r>
        <w:rPr>
          <w:b/>
          <w:color w:val="000000"/>
          <w:sz w:val="36"/>
          <w:szCs w:val="36"/>
          <w:highlight w:val="none"/>
        </w:rPr>
      </w:r>
      <w:r/>
    </w:p>
    <w:p>
      <w:pPr>
        <w:pStyle w:val="843"/>
        <w:jc w:val="center"/>
        <w:spacing w:line="360" w:lineRule="auto"/>
        <w:rPr>
          <w:b/>
          <w:color w:val="000000"/>
          <w:sz w:val="36"/>
          <w:szCs w:val="36"/>
          <w:highlight w:val="none"/>
        </w:rPr>
        <w:outlineLvl w:val="0"/>
      </w:pPr>
      <w:r/>
      <w:bookmarkStart w:id="1" w:name="_Toc99301279"/>
      <w:r>
        <w:rPr>
          <w:b/>
          <w:color w:val="000000"/>
          <w:sz w:val="36"/>
          <w:szCs w:val="36"/>
          <w:highlight w:val="none"/>
        </w:rPr>
        <w:t xml:space="preserve">第一章   采购邀请</w:t>
      </w:r>
      <w:bookmarkEnd w:id="1"/>
      <w:r>
        <w:rPr>
          <w:b/>
          <w:color w:val="000000"/>
          <w:sz w:val="36"/>
          <w:szCs w:val="36"/>
          <w:highlight w:val="none"/>
        </w:rPr>
      </w:r>
      <w:r/>
    </w:p>
    <w:p>
      <w:pPr>
        <w:pStyle w:val="845"/>
        <w:ind w:firstLine="643"/>
        <w:jc w:val="left"/>
        <w:spacing w:before="0" w:line="360" w:lineRule="auto"/>
        <w:rPr>
          <w:rFonts w:ascii="仿宋" w:hAnsi="仿宋" w:eastAsia="仿宋"/>
          <w:color w:val="000000"/>
          <w:sz w:val="32"/>
          <w:szCs w:val="32"/>
          <w:highlight w:val="none"/>
        </w:rPr>
      </w:pPr>
      <w:r/>
      <w:bookmarkStart w:id="2" w:name="_Toc28359002"/>
      <w:r/>
      <w:bookmarkStart w:id="3" w:name="_Toc28359079"/>
      <w:r/>
      <w:bookmarkStart w:id="4" w:name="_Toc35393621"/>
      <w:r/>
      <w:bookmarkStart w:id="5" w:name="_Toc35393790"/>
      <w:r/>
      <w:bookmarkStart w:id="6" w:name="_Hlk24379207"/>
      <w:r>
        <w:rPr>
          <w:rFonts w:ascii="仿宋" w:hAnsi="仿宋" w:eastAsia="仿宋"/>
          <w:color w:val="000000"/>
          <w:sz w:val="32"/>
          <w:szCs w:val="32"/>
          <w:highlight w:val="none"/>
        </w:rPr>
        <w:t xml:space="preserve">一、项目基本情况</w:t>
      </w:r>
      <w:bookmarkEnd w:id="2"/>
      <w:r/>
      <w:bookmarkEnd w:id="3"/>
      <w:r/>
      <w:bookmarkEnd w:id="4"/>
      <w:r/>
      <w:bookmarkEnd w:id="5"/>
      <w:r>
        <w:rPr>
          <w:rFonts w:ascii="仿宋" w:hAnsi="仿宋" w:eastAsia="仿宋"/>
          <w:color w:val="000000"/>
          <w:sz w:val="32"/>
          <w:szCs w:val="32"/>
          <w:highlight w:val="none"/>
        </w:rPr>
      </w:r>
      <w:r/>
    </w:p>
    <w:p>
      <w:pPr>
        <w:pStyle w:val="843"/>
        <w:ind w:firstLine="640"/>
        <w:spacing w:line="360" w:lineRule="auto"/>
        <w:rPr>
          <w:rFonts w:hint="eastAsia" w:ascii="仿宋" w:hAnsi="仿宋" w:eastAsia="仿宋"/>
          <w:color w:val="000000"/>
          <w:sz w:val="32"/>
          <w:szCs w:val="32"/>
          <w:highlight w:val="none"/>
          <w:u w:val="single"/>
          <w:lang w:eastAsia="zh-CN"/>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lang w:eastAsia="zh-CN"/>
        </w:rPr>
        <w:t xml:space="preserve">JSZC-320412-CTZB-D2026-0059</w:t>
      </w:r>
      <w:r>
        <w:rPr>
          <w:rFonts w:hint="eastAsia" w:ascii="仿宋" w:hAnsi="仿宋" w:eastAsia="仿宋"/>
          <w:color w:val="000000"/>
          <w:sz w:val="32"/>
          <w:szCs w:val="32"/>
          <w:highlight w:val="none"/>
          <w:u w:val="single"/>
          <w:lang w:eastAsia="zh-CN"/>
        </w:rPr>
      </w:r>
      <w:r/>
    </w:p>
    <w:p>
      <w:pPr>
        <w:pStyle w:val="843"/>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bookmarkEnd w:id="6"/>
      <w:r>
        <w:rPr>
          <w:rFonts w:hint="eastAsia" w:ascii="仿宋" w:hAnsi="仿宋" w:eastAsia="仿宋"/>
          <w:color w:val="000000"/>
          <w:sz w:val="32"/>
          <w:szCs w:val="32"/>
          <w:highlight w:val="none"/>
          <w:lang w:eastAsia="zh-CN"/>
        </w:rPr>
        <w:t xml:space="preserve">武进人民医院智慧医学影像云远程动态心电监测项目</w:t>
      </w:r>
      <w:r>
        <w:rPr>
          <w:rFonts w:hint="eastAsia" w:ascii="仿宋" w:hAnsi="仿宋" w:eastAsia="仿宋"/>
          <w:color w:val="000000"/>
          <w:sz w:val="32"/>
          <w:szCs w:val="32"/>
          <w:highlight w:val="none"/>
          <w:lang w:eastAsia="zh-CN"/>
        </w:rPr>
      </w:r>
      <w:r/>
    </w:p>
    <w:p>
      <w:pPr>
        <w:pStyle w:val="843"/>
        <w:ind w:firstLine="640"/>
        <w:spacing w:line="360" w:lineRule="auto"/>
        <w:tabs>
          <w:tab w:val="left" w:pos="0"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400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项目最高限价：</w:t>
      </w:r>
      <w:r>
        <w:rPr>
          <w:rFonts w:hint="eastAsia" w:ascii="仿宋" w:hAnsi="仿宋" w:eastAsia="仿宋"/>
          <w:b w:val="0"/>
          <w:bCs w:val="0"/>
          <w:color w:val="000000"/>
          <w:sz w:val="32"/>
          <w:szCs w:val="32"/>
          <w:highlight w:val="none"/>
        </w:rPr>
        <w:t xml:space="preserve">本项目对优惠率（%）进行报价。优惠率报价</w:t>
      </w:r>
      <w:r>
        <w:rPr>
          <w:rFonts w:hint="eastAsia" w:ascii="仿宋" w:hAnsi="仿宋" w:eastAsia="仿宋"/>
          <w:b w:val="0"/>
          <w:bCs w:val="0"/>
          <w:color w:val="000000"/>
          <w:sz w:val="32"/>
          <w:szCs w:val="32"/>
          <w:highlight w:val="none"/>
          <w:lang w:val="en-US" w:eastAsia="zh-CN"/>
        </w:rPr>
        <w:t xml:space="preserve">区间</w:t>
      </w:r>
      <w:r>
        <w:rPr>
          <w:rFonts w:hint="eastAsia" w:ascii="仿宋" w:hAnsi="仿宋" w:eastAsia="仿宋"/>
          <w:b w:val="0"/>
          <w:bCs w:val="0"/>
          <w:color w:val="000000"/>
          <w:sz w:val="32"/>
          <w:szCs w:val="32"/>
          <w:highlight w:val="none"/>
        </w:rPr>
        <w:t xml:space="preserve">为55（含）—100（不含）%，超出此范围视为无效响应。</w:t>
      </w:r>
      <w:r>
        <w:rPr>
          <w:rFonts w:ascii="仿宋" w:hAnsi="仿宋" w:eastAsia="仿宋"/>
          <w:color w:val="000000"/>
          <w:sz w:val="32"/>
          <w:szCs w:val="32"/>
          <w:highlight w:val="none"/>
        </w:rPr>
      </w:r>
      <w:r/>
    </w:p>
    <w:p>
      <w:pPr>
        <w:pStyle w:val="843"/>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4.采购需求：</w:t>
      </w:r>
      <w:r>
        <w:rPr>
          <w:rFonts w:hint="eastAsia" w:ascii="仿宋" w:hAnsi="仿宋" w:eastAsia="仿宋"/>
          <w:color w:val="000000"/>
          <w:sz w:val="32"/>
          <w:szCs w:val="32"/>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1407"/>
        <w:gridCol w:w="1896"/>
        <w:gridCol w:w="963"/>
        <w:gridCol w:w="3896"/>
      </w:tblGrid>
      <w:tr>
        <w:trPr>
          <w:trHeight w:val="454"/>
        </w:trPr>
        <w:tc>
          <w:tcPr>
            <w:tcW w:w="606" w:type="dxa"/>
            <w:vAlign w:val="center"/>
            <w:textDirection w:val="lrTb"/>
            <w:noWrap w:val="false"/>
          </w:tcPr>
          <w:p>
            <w:pPr>
              <w:pStyle w:val="843"/>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757" w:type="dxa"/>
            <w:vAlign w:val="center"/>
            <w:textDirection w:val="lrTb"/>
            <w:noWrap w:val="false"/>
          </w:tcPr>
          <w:p>
            <w:pPr>
              <w:pStyle w:val="843"/>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1020" w:type="dxa"/>
            <w:vAlign w:val="center"/>
            <w:textDirection w:val="lrTb"/>
            <w:noWrap w:val="false"/>
          </w:tcPr>
          <w:p>
            <w:pPr>
              <w:pStyle w:val="843"/>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采购包预算金额（万元）</w:t>
            </w:r>
            <w:r>
              <w:rPr>
                <w:rFonts w:ascii="仿宋" w:hAnsi="仿宋" w:eastAsia="仿宋"/>
                <w:bCs/>
                <w:color w:val="000000"/>
                <w:sz w:val="32"/>
                <w:szCs w:val="32"/>
                <w:highlight w:val="none"/>
              </w:rPr>
            </w:r>
            <w:r/>
          </w:p>
        </w:tc>
        <w:tc>
          <w:tcPr>
            <w:tcW w:w="518" w:type="dxa"/>
            <w:vAlign w:val="center"/>
            <w:textDirection w:val="lrTb"/>
            <w:noWrap w:val="false"/>
          </w:tcPr>
          <w:p>
            <w:pPr>
              <w:pStyle w:val="843"/>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096" w:type="dxa"/>
            <w:vAlign w:val="center"/>
            <w:textDirection w:val="lrTb"/>
            <w:noWrap w:val="false"/>
          </w:tcPr>
          <w:p>
            <w:pPr>
              <w:pStyle w:val="843"/>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606" w:type="dxa"/>
            <w:vAlign w:val="center"/>
            <w:textDirection w:val="lrTb"/>
            <w:noWrap w:val="false"/>
          </w:tcPr>
          <w:p>
            <w:pPr>
              <w:pStyle w:val="843"/>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757" w:type="dxa"/>
            <w:vAlign w:val="center"/>
            <w:textDirection w:val="lrTb"/>
            <w:noWrap w:val="false"/>
          </w:tcPr>
          <w:p>
            <w:pPr>
              <w:pStyle w:val="843"/>
              <w:jc w:val="center"/>
              <w:spacing w:line="560" w:lineRule="exact"/>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武进人民医院智慧医学影像云远程动态心电监测</w:t>
            </w:r>
            <w:r>
              <w:rPr>
                <w:rFonts w:ascii="仿宋" w:hAnsi="仿宋" w:eastAsia="仿宋"/>
                <w:bCs/>
                <w:color w:val="000000"/>
                <w:sz w:val="32"/>
                <w:szCs w:val="32"/>
                <w:highlight w:val="none"/>
              </w:rPr>
            </w:r>
            <w:r/>
          </w:p>
        </w:tc>
        <w:tc>
          <w:tcPr>
            <w:tcW w:w="1020" w:type="dxa"/>
            <w:vAlign w:val="center"/>
            <w:textDirection w:val="lrTb"/>
            <w:noWrap w:val="false"/>
          </w:tcPr>
          <w:p>
            <w:pPr>
              <w:pStyle w:val="843"/>
              <w:jc w:val="center"/>
              <w:spacing w:line="560" w:lineRule="exact"/>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400</w:t>
            </w:r>
            <w:r>
              <w:rPr>
                <w:rFonts w:ascii="仿宋" w:hAnsi="仿宋" w:eastAsia="仿宋"/>
                <w:bCs/>
                <w:color w:val="000000"/>
                <w:sz w:val="32"/>
                <w:szCs w:val="32"/>
                <w:highlight w:val="none"/>
                <w:lang w:val="en-US" w:eastAsia="zh-CN"/>
              </w:rPr>
            </w:r>
            <w:r/>
          </w:p>
        </w:tc>
        <w:tc>
          <w:tcPr>
            <w:tcW w:w="518" w:type="dxa"/>
            <w:vAlign w:val="center"/>
            <w:textDirection w:val="lrTb"/>
            <w:noWrap w:val="false"/>
          </w:tcPr>
          <w:p>
            <w:pPr>
              <w:pStyle w:val="843"/>
              <w:jc w:val="center"/>
              <w:spacing w:line="560" w:lineRule="exact"/>
              <w:rPr>
                <w:rFonts w:ascii="仿宋" w:hAnsi="仿宋" w:eastAsia="仿宋"/>
                <w:bCs/>
                <w:color w:val="000000"/>
                <w:sz w:val="32"/>
                <w:szCs w:val="32"/>
                <w:highlight w:val="none"/>
                <w:lang w:val="en-US"/>
              </w:rPr>
            </w:pPr>
            <w:r>
              <w:rPr>
                <w:rFonts w:hint="eastAsia" w:ascii="仿宋" w:hAnsi="仿宋" w:eastAsia="仿宋"/>
                <w:color w:val="000000"/>
                <w:sz w:val="32"/>
                <w:szCs w:val="32"/>
                <w:highlight w:val="none"/>
                <w:lang w:val="en-US" w:eastAsia="zh-CN"/>
              </w:rPr>
              <w:t xml:space="preserve">2年</w:t>
            </w:r>
            <w:r>
              <w:rPr>
                <w:rFonts w:ascii="仿宋" w:hAnsi="仿宋" w:eastAsia="仿宋"/>
                <w:bCs/>
                <w:color w:val="000000"/>
                <w:sz w:val="32"/>
                <w:szCs w:val="32"/>
                <w:highlight w:val="none"/>
                <w:lang w:val="en-US"/>
              </w:rPr>
            </w:r>
            <w:r/>
          </w:p>
        </w:tc>
        <w:tc>
          <w:tcPr>
            <w:tcW w:w="2096" w:type="dxa"/>
            <w:vAlign w:val="center"/>
            <w:textDirection w:val="lrTb"/>
            <w:noWrap w:val="false"/>
          </w:tcPr>
          <w:p>
            <w:pPr>
              <w:pStyle w:val="843"/>
              <w:jc w:val="center"/>
              <w:spacing w:line="56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根据常州市卫生健康委员会下发的关于印发《常州市“人工智能+医疗健康建设应用发展实施方案》的通知，明确提出依托国家健康医疗大数据（东部）中心云计算基础设施，搭建功能完备的算力资源平台，充分利用“常州市医学影像平台”，实现全市各类卫生健康数据高质量汇集，加快人工智能与健康管理全面融合，持续推广基于人工智能技术的动态心电、动态血糖、动态血压等长时程智能监测服务。</w:t>
            </w:r>
            <w:r>
              <w:rPr>
                <w:rFonts w:ascii="仿宋" w:hAnsi="仿宋" w:eastAsia="仿宋"/>
                <w:color w:val="000000"/>
                <w:sz w:val="32"/>
                <w:szCs w:val="32"/>
                <w:highlight w:val="none"/>
              </w:rPr>
            </w:r>
            <w:r/>
          </w:p>
        </w:tc>
      </w:tr>
    </w:tbl>
    <w:p>
      <w:pPr>
        <w:pStyle w:val="843"/>
        <w:ind w:firstLine="640"/>
        <w:spacing w:line="360" w:lineRule="auto"/>
        <w:rPr>
          <w:rFonts w:ascii="仿宋" w:hAnsi="仿宋" w:eastAsia="仿宋"/>
          <w:color w:val="000000"/>
          <w:sz w:val="32"/>
          <w:szCs w:val="32"/>
          <w:highlight w:val="none"/>
          <w:u w:val="single"/>
        </w:rPr>
      </w:pPr>
      <w:r>
        <w:rPr>
          <w:rFonts w:ascii="仿宋" w:hAnsi="仿宋" w:eastAsia="仿宋"/>
          <w:color w:val="000000"/>
          <w:sz w:val="32"/>
          <w:szCs w:val="32"/>
          <w:highlight w:val="none"/>
        </w:rPr>
        <w:t xml:space="preserve">5.合同履行期限：</w:t>
      </w:r>
      <w:r>
        <w:rPr>
          <w:rFonts w:hint="eastAsia" w:ascii="仿宋" w:hAnsi="仿宋" w:eastAsia="仿宋"/>
          <w:color w:val="000000"/>
          <w:sz w:val="32"/>
          <w:szCs w:val="32"/>
          <w:highlight w:val="none"/>
          <w:lang w:val="en-US" w:eastAsia="zh-CN"/>
        </w:rPr>
        <w:t xml:space="preserve">2年，合同一年一签。</w:t>
      </w:r>
      <w:r>
        <w:rPr>
          <w:rFonts w:ascii="仿宋" w:hAnsi="仿宋" w:eastAsia="仿宋"/>
          <w:color w:val="000000"/>
          <w:sz w:val="32"/>
          <w:szCs w:val="32"/>
          <w:highlight w:val="none"/>
          <w:u w:val="single"/>
        </w:rPr>
      </w:r>
      <w:r/>
    </w:p>
    <w:p>
      <w:pPr>
        <w:pStyle w:val="843"/>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6.本项目是否接受联合体：□是  ■否。</w:t>
      </w:r>
      <w:r>
        <w:rPr>
          <w:rFonts w:ascii="仿宋" w:hAnsi="仿宋" w:eastAsia="仿宋"/>
          <w:color w:val="000000"/>
          <w:sz w:val="32"/>
          <w:szCs w:val="32"/>
          <w:highlight w:val="none"/>
        </w:rPr>
      </w:r>
      <w:r/>
    </w:p>
    <w:p>
      <w:pPr>
        <w:pStyle w:val="843"/>
        <w:ind w:firstLine="640"/>
        <w:spacing w:line="360" w:lineRule="auto"/>
        <w:rPr>
          <w:rFonts w:ascii="仿宋" w:hAnsi="仿宋" w:eastAsia="仿宋"/>
          <w:color w:val="000000"/>
          <w:sz w:val="32"/>
          <w:szCs w:val="32"/>
          <w:highlight w:val="none"/>
        </w:rPr>
      </w:pPr>
      <w:r/>
      <w:bookmarkStart w:id="7" w:name="_Toc35393622"/>
      <w:r/>
      <w:bookmarkStart w:id="8" w:name="_Toc35393791"/>
      <w:r/>
      <w:bookmarkStart w:id="9" w:name="_Toc28359080"/>
      <w:r/>
      <w:bookmarkStart w:id="10" w:name="_Toc28359003"/>
      <w:r>
        <w:rPr>
          <w:rFonts w:ascii="仿宋" w:hAnsi="仿宋" w:eastAsia="仿宋"/>
          <w:color w:val="000000"/>
          <w:sz w:val="32"/>
          <w:szCs w:val="32"/>
          <w:highlight w:val="none"/>
        </w:rPr>
        <w:t xml:space="preserve">7</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r>
      <w:r/>
    </w:p>
    <w:p>
      <w:pPr>
        <w:pStyle w:val="845"/>
        <w:ind w:firstLine="643"/>
        <w:jc w:val="left"/>
        <w:spacing w:before="0"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二、申请人的资格要求（须同时满足）</w:t>
      </w:r>
      <w:bookmarkEnd w:id="7"/>
      <w:r/>
      <w:bookmarkEnd w:id="8"/>
      <w:r/>
      <w:bookmarkEnd w:id="9"/>
      <w:r/>
      <w:bookmarkEnd w:id="10"/>
      <w:r>
        <w:rPr>
          <w:rFonts w:ascii="仿宋" w:hAnsi="仿宋" w:eastAsia="仿宋"/>
          <w:color w:val="000000"/>
          <w:sz w:val="32"/>
          <w:szCs w:val="32"/>
          <w:highlight w:val="none"/>
        </w:rPr>
      </w:r>
      <w:r/>
    </w:p>
    <w:p>
      <w:pPr>
        <w:pStyle w:val="843"/>
        <w:ind w:firstLine="640"/>
        <w:spacing w:line="360" w:lineRule="auto"/>
        <w:rPr>
          <w:rFonts w:hint="eastAsia" w:ascii="仿宋" w:hAnsi="仿宋" w:eastAsia="仿宋"/>
          <w:color w:val="000000"/>
          <w:sz w:val="32"/>
          <w:szCs w:val="32"/>
          <w:highlight w:val="none"/>
        </w:rPr>
      </w:pPr>
      <w:r/>
      <w:bookmarkStart w:id="11" w:name="_Toc28359081"/>
      <w:r/>
      <w:bookmarkStart w:id="12" w:name="_Toc28359004"/>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hint="eastAsia" w:ascii="仿宋" w:hAnsi="仿宋" w:eastAsia="仿宋"/>
          <w:color w:val="000000"/>
          <w:sz w:val="32"/>
          <w:szCs w:val="32"/>
          <w:highlight w:val="none"/>
        </w:rPr>
      </w:r>
      <w:r/>
    </w:p>
    <w:p>
      <w:pPr>
        <w:pStyle w:val="843"/>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t>
      </w:r>
      <w:r>
        <w:rPr>
          <w:rFonts w:ascii="仿宋" w:hAnsi="仿宋" w:eastAsia="仿宋"/>
          <w:color w:val="000000"/>
          <w:sz w:val="32"/>
          <w:szCs w:val="32"/>
          <w:highlight w:val="none"/>
        </w:rPr>
        <w:t xml:space="preserve">www</w:t>
      </w:r>
      <w:r>
        <w:rPr>
          <w:rFonts w:hint="eastAsia" w:ascii="仿宋" w:hAnsi="仿宋" w:eastAsia="仿宋"/>
          <w:color w:val="000000"/>
          <w:sz w:val="32"/>
          <w:szCs w:val="32"/>
          <w:highlight w:val="none"/>
        </w:rPr>
        <w:t xml:space="preserve">.creditchina.gov.cn）或“中国政府采购网”网站（www.ccgp.gov.cn）列入失信被执行人、重大税收违法案件当事人名单、政府采购严重失信行为记录名单；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843"/>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843"/>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843"/>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843"/>
        <w:ind w:firstLine="640"/>
        <w:spacing w:line="360" w:lineRule="auto"/>
        <w:tabs>
          <w:tab w:val="left" w:pos="0"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hint="eastAsia" w:ascii="仿宋" w:hAnsi="仿宋" w:eastAsia="仿宋"/>
          <w:color w:val="000000"/>
          <w:sz w:val="32"/>
          <w:szCs w:val="32"/>
          <w:highlight w:val="none"/>
        </w:rPr>
        <w:t xml:space="preserve">提供的服务全部由符合政策要求的中小/小微企业承接。</w:t>
      </w:r>
      <w:r>
        <w:rPr>
          <w:rFonts w:ascii="仿宋" w:hAnsi="仿宋" w:eastAsia="仿宋"/>
          <w:color w:val="000000"/>
          <w:sz w:val="32"/>
          <w:szCs w:val="32"/>
          <w:highlight w:val="none"/>
        </w:rPr>
      </w:r>
      <w:r/>
    </w:p>
    <w:p>
      <w:pPr>
        <w:pStyle w:val="843"/>
        <w:ind w:firstLine="640"/>
        <w:spacing w:line="360" w:lineRule="auto"/>
        <w:tabs>
          <w:tab w:val="left" w:pos="0"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□本项目预留部分采购项目预算专门面向中小企业采购。对于预留份额</w:t>
      </w:r>
      <w:r>
        <w:rPr>
          <w:rFonts w:hint="eastAsia" w:ascii="仿宋" w:hAnsi="仿宋" w:eastAsia="仿宋"/>
          <w:color w:val="000000"/>
          <w:sz w:val="32"/>
          <w:szCs w:val="32"/>
          <w:highlight w:val="none"/>
        </w:rPr>
        <w:t xml:space="preserve">提供的货物由符合政策要求的中小企业制造、服务由符合政策要求的中小企业承接、提供的工程全部由符合政策要求的中小/小微企业承建</w:t>
      </w:r>
      <w:r>
        <w:rPr>
          <w:rFonts w:ascii="仿宋" w:hAnsi="仿宋" w:eastAsia="仿宋"/>
          <w:color w:val="000000"/>
          <w:sz w:val="32"/>
          <w:szCs w:val="32"/>
          <w:highlight w:val="none"/>
        </w:rPr>
        <w:t xml:space="preserve">。预留份额通过以下措施进行：</w:t>
      </w:r>
      <w:r>
        <w:rPr>
          <w:rFonts w:hint="eastAsia" w:ascii="仿宋" w:hAnsi="仿宋" w:eastAsia="仿宋"/>
          <w:color w:val="000000"/>
          <w:sz w:val="32"/>
          <w:szCs w:val="32"/>
          <w:highlight w:val="none"/>
        </w:rPr>
        <w:t xml:space="preserve">获得采购合同的供应商应承诺将采购项目中不低于40%的金额分包给一家或多家中小企业。</w:t>
      </w:r>
      <w:r>
        <w:rPr>
          <w:rFonts w:ascii="仿宋" w:hAnsi="仿宋" w:eastAsia="仿宋"/>
          <w:color w:val="000000"/>
          <w:sz w:val="32"/>
          <w:szCs w:val="32"/>
          <w:highlight w:val="none"/>
        </w:rPr>
      </w:r>
      <w:r/>
    </w:p>
    <w:p>
      <w:pPr>
        <w:pStyle w:val="843"/>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ascii="仿宋" w:hAnsi="仿宋" w:eastAsia="仿宋"/>
          <w:color w:val="000000"/>
          <w:sz w:val="32"/>
          <w:szCs w:val="32"/>
          <w:highlight w:val="none"/>
          <w:u w:val="single"/>
        </w:rPr>
        <w:t xml:space="preserve">/</w:t>
      </w:r>
      <w:r>
        <w:rPr>
          <w:rFonts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43"/>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843"/>
        <w:ind w:firstLine="640"/>
        <w:spacing w:line="360" w:lineRule="auto"/>
        <w:tabs>
          <w:tab w:val="left" w:pos="900" w:leader="none"/>
          <w:tab w:val="left" w:pos="1134" w:leader="none"/>
          <w:tab w:val="left" w:pos="1589" w:leader="none"/>
          <w:tab w:val="left" w:pos="5521" w:leader="none"/>
        </w:tabs>
        <w:rPr>
          <w:rFonts w:ascii="仿宋" w:hAnsi="仿宋" w:eastAsia="仿宋"/>
          <w:i/>
          <w:color w:val="000000"/>
          <w:sz w:val="32"/>
          <w:szCs w:val="32"/>
          <w:highlight w:val="none"/>
        </w:rPr>
      </w:pPr>
      <w:r>
        <w:rPr>
          <w:rFonts w:ascii="仿宋" w:hAnsi="仿宋" w:eastAsia="仿宋"/>
          <w:color w:val="000000"/>
          <w:sz w:val="32"/>
          <w:szCs w:val="32"/>
          <w:highlight w:val="none"/>
        </w:rPr>
        <w:t xml:space="preserve">3.1本项目是否接受分支机构参与：□是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i/>
          <w:color w:val="000000"/>
          <w:sz w:val="32"/>
          <w:szCs w:val="32"/>
          <w:highlight w:val="none"/>
        </w:rPr>
      </w:r>
      <w:r/>
    </w:p>
    <w:p>
      <w:pPr>
        <w:pStyle w:val="843"/>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843"/>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43"/>
        <w:ind w:firstLine="640"/>
        <w:spacing w:line="360" w:lineRule="auto"/>
        <w:tabs>
          <w:tab w:val="left" w:pos="900" w:leader="none"/>
          <w:tab w:val="left" w:pos="993" w:leader="none"/>
          <w:tab w:val="left" w:pos="1276"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843"/>
        <w:ind w:firstLine="640"/>
        <w:spacing w:line="360" w:lineRule="auto"/>
        <w:tabs>
          <w:tab w:val="left" w:pos="900" w:leader="none"/>
          <w:tab w:val="left" w:pos="1134" w:leader="none"/>
          <w:tab w:val="left" w:pos="1589" w:leader="none"/>
          <w:tab w:val="left" w:pos="5521" w:leader="none"/>
        </w:tabs>
        <w:rPr>
          <w:rFonts w:hint="eastAsia" w:ascii="仿宋" w:hAnsi="仿宋" w:eastAsia="仿宋"/>
          <w:i/>
          <w:iCs/>
          <w:color w:val="000000"/>
          <w:sz w:val="32"/>
          <w:szCs w:val="32"/>
          <w:highlight w:val="none"/>
          <w:u w:val="single"/>
          <w:lang w:val="en-US" w:eastAsia="zh-CN"/>
        </w:rPr>
      </w:pPr>
      <w:r>
        <w:rPr>
          <w:rFonts w:ascii="仿宋" w:hAnsi="仿宋" w:eastAsia="仿宋"/>
          <w:color w:val="000000"/>
          <w:sz w:val="32"/>
          <w:szCs w:val="32"/>
          <w:highlight w:val="none"/>
        </w:rPr>
        <w:t xml:space="preserve">3.3 其他特定资格要求：</w:t>
      </w:r>
      <w:r>
        <w:rPr>
          <w:rFonts w:hint="eastAsia" w:ascii="仿宋" w:hAnsi="仿宋" w:eastAsia="仿宋"/>
          <w:color w:val="000000"/>
          <w:sz w:val="32"/>
          <w:szCs w:val="32"/>
          <w:highlight w:val="none"/>
          <w:lang w:val="en-US" w:eastAsia="zh-CN"/>
        </w:rPr>
        <w:t xml:space="preserve">/</w:t>
      </w:r>
      <w:r>
        <w:rPr>
          <w:rFonts w:hint="eastAsia" w:ascii="仿宋" w:hAnsi="仿宋" w:eastAsia="仿宋"/>
          <w:i/>
          <w:iCs/>
          <w:color w:val="000000"/>
          <w:sz w:val="32"/>
          <w:szCs w:val="32"/>
          <w:highlight w:val="none"/>
          <w:u w:val="single"/>
          <w:lang w:val="en-US" w:eastAsia="zh-CN"/>
        </w:rPr>
      </w:r>
      <w:r/>
    </w:p>
    <w:p>
      <w:pPr>
        <w:pStyle w:val="845"/>
        <w:ind w:firstLine="643"/>
        <w:jc w:val="left"/>
        <w:spacing w:before="0" w:line="360" w:lineRule="auto"/>
        <w:widowControl/>
        <w:rPr>
          <w:rFonts w:ascii="仿宋" w:hAnsi="仿宋" w:eastAsia="仿宋"/>
          <w:color w:val="000000"/>
          <w:sz w:val="32"/>
          <w:szCs w:val="32"/>
          <w:highlight w:val="none"/>
        </w:rPr>
      </w:pPr>
      <w:r/>
      <w:bookmarkEnd w:id="11"/>
      <w:r/>
      <w:bookmarkEnd w:id="12"/>
      <w:r/>
      <w:bookmarkStart w:id="13" w:name="_Toc35393792"/>
      <w:r/>
      <w:bookmarkStart w:id="14" w:name="_Toc35393623"/>
      <w:r>
        <w:rPr>
          <w:rFonts w:ascii="仿宋" w:hAnsi="仿宋" w:eastAsia="仿宋"/>
          <w:color w:val="000000"/>
          <w:sz w:val="32"/>
          <w:szCs w:val="32"/>
          <w:highlight w:val="none"/>
        </w:rPr>
        <w:t xml:space="preserve">三、获取采购文件</w:t>
      </w:r>
      <w:bookmarkEnd w:id="13"/>
      <w:r/>
      <w:bookmarkEnd w:id="14"/>
      <w:r>
        <w:rPr>
          <w:rFonts w:ascii="仿宋" w:hAnsi="仿宋" w:eastAsia="仿宋"/>
          <w:color w:val="000000"/>
          <w:sz w:val="32"/>
          <w:szCs w:val="32"/>
          <w:highlight w:val="none"/>
        </w:rPr>
      </w:r>
      <w:r/>
    </w:p>
    <w:p>
      <w:pPr>
        <w:pStyle w:val="843"/>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1.获取时间：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olor w:val="000000"/>
          <w:sz w:val="32"/>
          <w:szCs w:val="32"/>
          <w:highlight w:val="none"/>
          <w:lang w:bidi="ar"/>
        </w:rPr>
        <w:t xml:space="preserve">年</w:t>
      </w:r>
      <w:r>
        <w:rPr>
          <w:rFonts w:hint="eastAsia" w:ascii="仿宋" w:hAnsi="仿宋" w:eastAsia="仿宋"/>
          <w:color w:val="000000"/>
          <w:sz w:val="32"/>
          <w:szCs w:val="32"/>
          <w:highlight w:val="none"/>
          <w:lang w:val="en-US" w:eastAsia="zh-CN" w:bidi="ar"/>
        </w:rPr>
        <w:t xml:space="preserve">05</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26</w:t>
      </w:r>
      <w:r>
        <w:rPr>
          <w:rFonts w:hint="eastAsia" w:ascii="仿宋" w:hAnsi="仿宋" w:eastAsia="仿宋"/>
          <w:color w:val="000000"/>
          <w:sz w:val="32"/>
          <w:szCs w:val="32"/>
          <w:highlight w:val="none"/>
          <w:lang w:bidi="ar"/>
        </w:rPr>
        <w:t xml:space="preserve">日至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olor w:val="000000"/>
          <w:sz w:val="32"/>
          <w:szCs w:val="32"/>
          <w:highlight w:val="none"/>
          <w:lang w:bidi="ar"/>
        </w:rPr>
        <w:t xml:space="preserve">年</w:t>
      </w:r>
      <w:r>
        <w:rPr>
          <w:rFonts w:hint="eastAsia" w:ascii="仿宋" w:hAnsi="仿宋" w:eastAsia="仿宋"/>
          <w:color w:val="000000"/>
          <w:sz w:val="32"/>
          <w:szCs w:val="32"/>
          <w:highlight w:val="none"/>
          <w:lang w:val="en-US" w:eastAsia="zh-CN" w:bidi="ar"/>
        </w:rPr>
        <w:t xml:space="preserve">05</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28</w:t>
      </w:r>
      <w:r>
        <w:rPr>
          <w:rFonts w:hint="eastAsia" w:ascii="仿宋" w:hAnsi="仿宋" w:eastAsia="仿宋"/>
          <w:color w:val="000000"/>
          <w:sz w:val="32"/>
          <w:szCs w:val="32"/>
          <w:highlight w:val="none"/>
          <w:lang w:bidi="ar"/>
        </w:rPr>
        <w:t xml:space="preserve">日</w:t>
      </w:r>
      <w:r>
        <w:rPr>
          <w:rFonts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843"/>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2.获取地点：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843"/>
        <w:ind w:firstLine="640"/>
        <w:jc w:val="left"/>
        <w:spacing w:line="360" w:lineRule="auto"/>
        <w:widowControl/>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3.获取方式：</w:t>
      </w:r>
      <w:r>
        <w:rPr>
          <w:rFonts w:hint="eastAsia" w:ascii="仿宋" w:hAnsi="仿宋" w:eastAsia="仿宋"/>
          <w:color w:val="000000"/>
          <w:sz w:val="32"/>
          <w:szCs w:val="32"/>
          <w:highlight w:val="none"/>
          <w:lang w:bidi="ar"/>
        </w:rPr>
        <w:t xml:space="preserve">“苏采云”政府采购一体化平台自行免费下载。</w:t>
      </w:r>
      <w:r>
        <w:rPr>
          <w:rFonts w:hint="eastAsia" w:ascii="仿宋" w:hAnsi="仿宋" w:eastAsia="仿宋"/>
          <w:color w:val="000000"/>
          <w:sz w:val="32"/>
          <w:szCs w:val="32"/>
          <w:highlight w:val="none"/>
          <w:lang w:bidi="ar"/>
        </w:rPr>
      </w:r>
      <w:r/>
    </w:p>
    <w:p>
      <w:pPr>
        <w:pStyle w:val="843"/>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4.采购文件售价：0元。</w:t>
      </w:r>
      <w:r>
        <w:rPr>
          <w:rFonts w:ascii="仿宋" w:hAnsi="仿宋" w:eastAsia="仿宋"/>
          <w:color w:val="000000"/>
          <w:sz w:val="32"/>
          <w:szCs w:val="32"/>
          <w:highlight w:val="none"/>
        </w:rPr>
      </w:r>
      <w:r/>
    </w:p>
    <w:p>
      <w:pPr>
        <w:pStyle w:val="845"/>
        <w:ind w:firstLine="643"/>
        <w:jc w:val="left"/>
        <w:spacing w:before="0" w:line="360" w:lineRule="auto"/>
        <w:widowControl/>
        <w:rPr>
          <w:rFonts w:ascii="仿宋" w:hAnsi="仿宋" w:eastAsia="仿宋"/>
          <w:color w:val="000000"/>
          <w:sz w:val="32"/>
          <w:szCs w:val="32"/>
          <w:highlight w:val="none"/>
        </w:rPr>
      </w:pPr>
      <w:r/>
      <w:bookmarkStart w:id="15" w:name="_Toc35393624"/>
      <w:r/>
      <w:bookmarkStart w:id="16" w:name="_Toc28359005"/>
      <w:r/>
      <w:bookmarkStart w:id="17" w:name="_Toc28359082"/>
      <w:r/>
      <w:bookmarkStart w:id="18" w:name="_Toc35393793"/>
      <w:r>
        <w:rPr>
          <w:rFonts w:ascii="仿宋" w:hAnsi="仿宋" w:eastAsia="仿宋"/>
          <w:color w:val="000000"/>
          <w:sz w:val="32"/>
          <w:szCs w:val="32"/>
          <w:highlight w:val="none"/>
        </w:rPr>
        <w:t xml:space="preserve">四、</w:t>
      </w:r>
      <w:bookmarkEnd w:id="15"/>
      <w:r/>
      <w:bookmarkEnd w:id="16"/>
      <w:r/>
      <w:bookmarkEnd w:id="17"/>
      <w:r/>
      <w:bookmarkEnd w:id="18"/>
      <w:r>
        <w:rPr>
          <w:rFonts w:ascii="仿宋" w:hAnsi="仿宋" w:eastAsia="仿宋"/>
          <w:color w:val="000000"/>
          <w:sz w:val="32"/>
          <w:szCs w:val="32"/>
          <w:highlight w:val="none"/>
        </w:rPr>
        <w:t xml:space="preserve">响应文件提交</w:t>
      </w:r>
      <w:r>
        <w:rPr>
          <w:rFonts w:ascii="仿宋" w:hAnsi="仿宋" w:eastAsia="仿宋"/>
          <w:color w:val="000000"/>
          <w:sz w:val="32"/>
          <w:szCs w:val="32"/>
          <w:highlight w:val="none"/>
        </w:rPr>
      </w:r>
      <w:r/>
    </w:p>
    <w:p>
      <w:pPr>
        <w:pStyle w:val="843"/>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截止时间：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olor w:val="000000"/>
          <w:sz w:val="32"/>
          <w:szCs w:val="32"/>
          <w:highlight w:val="none"/>
          <w:lang w:bidi="ar"/>
        </w:rPr>
        <w:t xml:space="preserve">年</w:t>
      </w:r>
      <w:r>
        <w:rPr>
          <w:rFonts w:hint="eastAsia" w:ascii="仿宋" w:hAnsi="仿宋" w:eastAsia="仿宋"/>
          <w:color w:val="000000"/>
          <w:sz w:val="32"/>
          <w:szCs w:val="32"/>
          <w:highlight w:val="none"/>
          <w:lang w:val="en-US" w:eastAsia="zh-CN" w:bidi="ar"/>
        </w:rPr>
        <w:t xml:space="preserve">05</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29</w:t>
      </w:r>
      <w:r>
        <w:rPr>
          <w:rFonts w:hint="eastAsia" w:ascii="仿宋" w:hAnsi="仿宋" w:eastAsia="仿宋"/>
          <w:color w:val="000000"/>
          <w:sz w:val="32"/>
          <w:szCs w:val="32"/>
          <w:highlight w:val="none"/>
          <w:lang w:bidi="ar"/>
        </w:rPr>
        <w:t xml:space="preserve">日</w:t>
      </w:r>
      <w:r>
        <w:rPr>
          <w:rFonts w:hint="eastAsia" w:ascii="仿宋" w:hAnsi="仿宋" w:eastAsia="仿宋"/>
          <w:color w:val="000000"/>
          <w:sz w:val="32"/>
          <w:szCs w:val="32"/>
          <w:highlight w:val="none"/>
          <w:lang w:val="en-US" w:eastAsia="zh-CN" w:bidi="ar"/>
        </w:rPr>
        <w:t xml:space="preserve">14</w:t>
      </w:r>
      <w:r>
        <w:rPr>
          <w:rFonts w:hint="eastAsia" w:ascii="仿宋" w:hAnsi="仿宋" w:eastAsia="仿宋"/>
          <w:color w:val="000000"/>
          <w:sz w:val="32"/>
          <w:szCs w:val="32"/>
          <w:highlight w:val="none"/>
          <w:lang w:bidi="ar"/>
        </w:rPr>
        <w:t xml:space="preserve">点</w:t>
      </w:r>
      <w:r>
        <w:rPr>
          <w:rFonts w:hint="eastAsia" w:ascii="仿宋" w:hAnsi="仿宋" w:eastAsia="仿宋"/>
          <w:color w:val="000000"/>
          <w:sz w:val="32"/>
          <w:szCs w:val="32"/>
          <w:highlight w:val="none"/>
          <w:lang w:val="en-US" w:eastAsia="zh-CN" w:bidi="ar"/>
        </w:rPr>
        <w:t xml:space="preserve">00</w:t>
      </w:r>
      <w:r>
        <w:rPr>
          <w:rFonts w:hint="eastAsia" w:ascii="仿宋" w:hAnsi="仿宋" w:eastAsia="仿宋"/>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843"/>
        <w:ind w:firstLine="640"/>
        <w:spacing w:line="360" w:lineRule="auto"/>
        <w:rPr>
          <w:rFonts w:ascii="仿宋" w:hAnsi="仿宋" w:eastAsia="仿宋"/>
          <w:color w:val="000000"/>
          <w:sz w:val="32"/>
          <w:szCs w:val="32"/>
          <w:highlight w:val="none"/>
          <w:lang w:val="zh-TW" w:bidi="ar"/>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lang w:val="zh-TW" w:bidi="ar"/>
        </w:rPr>
      </w:r>
      <w:r/>
    </w:p>
    <w:p>
      <w:pPr>
        <w:pStyle w:val="845"/>
        <w:ind w:firstLine="643"/>
        <w:jc w:val="left"/>
        <w:spacing w:before="0" w:line="360" w:lineRule="auto"/>
        <w:rPr>
          <w:rFonts w:ascii="仿宋" w:hAnsi="仿宋" w:eastAsia="仿宋"/>
          <w:color w:val="000000"/>
          <w:sz w:val="32"/>
          <w:szCs w:val="32"/>
          <w:highlight w:val="none"/>
        </w:rPr>
      </w:pPr>
      <w:r/>
      <w:bookmarkStart w:id="19" w:name="_Toc35393626"/>
      <w:r/>
      <w:bookmarkStart w:id="20" w:name="_Toc35393795"/>
      <w:r>
        <w:rPr>
          <w:rFonts w:ascii="仿宋" w:hAnsi="仿宋" w:eastAsia="仿宋"/>
          <w:color w:val="000000"/>
          <w:sz w:val="32"/>
          <w:szCs w:val="32"/>
          <w:highlight w:val="none"/>
        </w:rPr>
        <w:t xml:space="preserve">五、其他补充事宜</w:t>
      </w:r>
      <w:bookmarkEnd w:id="19"/>
      <w:r/>
      <w:bookmarkEnd w:id="20"/>
      <w:r>
        <w:rPr>
          <w:rFonts w:ascii="仿宋" w:hAnsi="仿宋" w:eastAsia="仿宋"/>
          <w:color w:val="000000"/>
          <w:sz w:val="32"/>
          <w:szCs w:val="32"/>
          <w:highlight w:val="none"/>
        </w:rPr>
      </w:r>
      <w:r/>
    </w:p>
    <w:p>
      <w:pPr>
        <w:pStyle w:val="843"/>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843"/>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843"/>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响应文件。</w:t>
      </w:r>
      <w:r>
        <w:rPr>
          <w:rFonts w:hint="eastAsia" w:ascii="仿宋" w:hAnsi="仿宋" w:eastAsia="仿宋"/>
          <w:color w:val="000000"/>
          <w:sz w:val="32"/>
          <w:szCs w:val="32"/>
          <w:highlight w:val="none"/>
          <w:lang w:bidi="ar"/>
        </w:rPr>
      </w:r>
      <w:r/>
    </w:p>
    <w:p>
      <w:pPr>
        <w:pStyle w:val="843"/>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843"/>
        <w:ind w:firstLine="640"/>
        <w:spacing w:line="360" w:lineRule="auto"/>
        <w:rPr>
          <w:rFonts w:ascii="仿宋" w:hAnsi="仿宋" w:eastAsia="仿宋"/>
          <w:color w:val="000000"/>
          <w:sz w:val="32"/>
          <w:szCs w:val="32"/>
          <w:highlight w:val="none"/>
          <w:lang w:eastAsia="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eastAsia="zh-TW" w:bidi="ar"/>
        </w:rPr>
      </w:r>
      <w:r/>
    </w:p>
    <w:p>
      <w:pPr>
        <w:pStyle w:val="845"/>
        <w:ind w:firstLine="643"/>
        <w:jc w:val="left"/>
        <w:spacing w:before="0" w:line="360" w:lineRule="auto"/>
        <w:rPr>
          <w:rFonts w:ascii="仿宋" w:hAnsi="仿宋" w:eastAsia="仿宋"/>
          <w:color w:val="000000"/>
          <w:sz w:val="32"/>
          <w:szCs w:val="32"/>
          <w:highlight w:val="none"/>
        </w:rPr>
      </w:pPr>
      <w:r/>
      <w:bookmarkStart w:id="21" w:name="_Toc35393796"/>
      <w:r/>
      <w:bookmarkStart w:id="22" w:name="_Toc35393627"/>
      <w:r/>
      <w:bookmarkStart w:id="23" w:name="_Toc28359008"/>
      <w:r/>
      <w:bookmarkStart w:id="24" w:name="_Toc28359085"/>
      <w:r>
        <w:rPr>
          <w:rFonts w:ascii="仿宋" w:hAnsi="仿宋" w:eastAsia="仿宋"/>
          <w:color w:val="000000"/>
          <w:sz w:val="32"/>
          <w:szCs w:val="32"/>
          <w:highlight w:val="none"/>
        </w:rPr>
        <w:t xml:space="preserve">七、对本次采购提出询问，请按以下方式联系。</w:t>
      </w:r>
      <w:bookmarkEnd w:id="21"/>
      <w:r/>
      <w:bookmarkEnd w:id="22"/>
      <w:r/>
      <w:bookmarkEnd w:id="23"/>
      <w:r/>
      <w:bookmarkEnd w:id="24"/>
      <w:r>
        <w:rPr>
          <w:rFonts w:ascii="仿宋" w:hAnsi="仿宋" w:eastAsia="仿宋"/>
          <w:color w:val="000000"/>
          <w:sz w:val="32"/>
          <w:szCs w:val="32"/>
          <w:highlight w:val="none"/>
        </w:rPr>
      </w:r>
      <w:r/>
    </w:p>
    <w:p>
      <w:pPr>
        <w:pStyle w:val="843"/>
        <w:ind w:firstLine="643"/>
        <w:jc w:val="left"/>
        <w:spacing w:line="360" w:lineRule="auto"/>
        <w:widowControl/>
        <w:tabs>
          <w:tab w:val="left" w:pos="0" w:leader="none"/>
        </w:tabs>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843"/>
        <w:ind w:firstLine="640"/>
        <w:jc w:val="left"/>
        <w:spacing w:line="360" w:lineRule="auto"/>
        <w:rPr>
          <w:rFonts w:hint="eastAsia" w:ascii="仿宋" w:hAnsi="仿宋" w:eastAsia="仿宋"/>
          <w:color w:val="000000"/>
          <w:sz w:val="32"/>
          <w:szCs w:val="32"/>
          <w:highlight w:val="none"/>
          <w:lang w:eastAsia="zh-CN"/>
        </w:rPr>
      </w:pPr>
      <w:r/>
      <w:bookmarkStart w:id="25" w:name="_Toc28359009"/>
      <w:r/>
      <w:bookmarkStart w:id="26" w:name="_Toc28359086"/>
      <w:r>
        <w:rPr>
          <w:rFonts w:hint="eastAsia" w:ascii="仿宋" w:hAnsi="仿宋" w:eastAsia="仿宋"/>
          <w:color w:val="000000"/>
          <w:sz w:val="32"/>
          <w:szCs w:val="32"/>
          <w:highlight w:val="none"/>
        </w:rPr>
        <w:t xml:space="preserve">名    称：</w:t>
      </w:r>
      <w:r>
        <w:rPr>
          <w:rFonts w:hint="eastAsia" w:ascii="仿宋" w:hAnsi="仿宋" w:eastAsia="仿宋"/>
          <w:color w:val="000000"/>
          <w:sz w:val="32"/>
          <w:szCs w:val="32"/>
          <w:highlight w:val="none"/>
          <w:lang w:eastAsia="zh-CN"/>
        </w:rPr>
        <w:t xml:space="preserve">常州市武进人民医院</w:t>
      </w:r>
      <w:r>
        <w:rPr>
          <w:rFonts w:hint="eastAsia" w:ascii="仿宋" w:hAnsi="仿宋" w:eastAsia="仿宋"/>
          <w:color w:val="000000"/>
          <w:sz w:val="32"/>
          <w:szCs w:val="32"/>
          <w:highlight w:val="none"/>
          <w:lang w:eastAsia="zh-CN"/>
        </w:rPr>
      </w:r>
      <w:r/>
    </w:p>
    <w:p>
      <w:pPr>
        <w:pStyle w:val="843"/>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址：常州市永宁北路2号</w:t>
      </w:r>
      <w:r>
        <w:rPr>
          <w:rFonts w:hint="eastAsia" w:ascii="仿宋" w:hAnsi="仿宋" w:eastAsia="仿宋"/>
          <w:color w:val="000000"/>
          <w:sz w:val="32"/>
          <w:szCs w:val="32"/>
          <w:highlight w:val="none"/>
        </w:rPr>
      </w:r>
      <w:r/>
    </w:p>
    <w:p>
      <w:pPr>
        <w:pStyle w:val="843"/>
        <w:ind w:firstLine="640"/>
        <w:jc w:val="left"/>
        <w:spacing w:line="360" w:lineRule="auto"/>
        <w:tabs>
          <w:tab w:val="left" w:pos="0" w:leader="none"/>
        </w:tabs>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联系方式：李老师 0519-85579010</w:t>
      </w:r>
      <w:r>
        <w:rPr>
          <w:rFonts w:ascii="仿宋" w:hAnsi="仿宋" w:eastAsia="仿宋"/>
          <w:color w:val="000000"/>
          <w:sz w:val="32"/>
          <w:szCs w:val="32"/>
          <w:highlight w:val="none"/>
          <w:u w:val="single"/>
        </w:rPr>
      </w:r>
      <w:r/>
    </w:p>
    <w:p>
      <w:pPr>
        <w:pStyle w:val="843"/>
        <w:ind w:firstLine="643"/>
        <w:jc w:val="left"/>
        <w:spacing w:line="360" w:lineRule="auto"/>
        <w:tabs>
          <w:tab w:val="left" w:pos="0" w:leader="none"/>
        </w:tabs>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25"/>
      <w:r/>
      <w:bookmarkEnd w:id="26"/>
      <w:r>
        <w:rPr>
          <w:rFonts w:ascii="仿宋" w:hAnsi="仿宋" w:eastAsia="仿宋"/>
          <w:b/>
          <w:color w:val="000000"/>
          <w:sz w:val="32"/>
          <w:szCs w:val="32"/>
          <w:highlight w:val="none"/>
        </w:rPr>
      </w:r>
      <w:r/>
    </w:p>
    <w:p>
      <w:pPr>
        <w:pStyle w:val="843"/>
        <w:ind w:firstLine="640"/>
        <w:spacing w:line="360" w:lineRule="auto"/>
        <w:tabs>
          <w:tab w:val="left" w:pos="0" w:leader="none"/>
        </w:tabs>
        <w:rPr>
          <w:rFonts w:hint="eastAsia" w:ascii="仿宋" w:hAnsi="仿宋" w:eastAsia="仿宋"/>
          <w:color w:val="000000"/>
          <w:sz w:val="32"/>
          <w:szCs w:val="32"/>
          <w:highlight w:val="none"/>
        </w:rPr>
      </w:pPr>
      <w:r/>
      <w:bookmarkStart w:id="27" w:name="_Toc28359087"/>
      <w:r/>
      <w:bookmarkStart w:id="28"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843"/>
        <w:ind w:firstLine="640"/>
        <w:spacing w:line="360" w:lineRule="auto"/>
        <w:tabs>
          <w:tab w:val="left" w:pos="0"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843"/>
        <w:ind w:firstLine="640"/>
        <w:spacing w:line="360" w:lineRule="auto"/>
        <w:tabs>
          <w:tab w:val="left" w:pos="0"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联系方式：0519-81580101</w:t>
      </w:r>
      <w:r>
        <w:rPr>
          <w:rFonts w:hint="eastAsia" w:ascii="仿宋" w:hAnsi="仿宋" w:eastAsia="仿宋"/>
          <w:color w:val="000000"/>
          <w:sz w:val="32"/>
          <w:szCs w:val="32"/>
          <w:highlight w:val="none"/>
        </w:rPr>
      </w:r>
      <w:r/>
    </w:p>
    <w:p>
      <w:pPr>
        <w:pStyle w:val="843"/>
        <w:ind w:firstLine="643"/>
        <w:spacing w:line="360" w:lineRule="auto"/>
        <w:tabs>
          <w:tab w:val="left" w:pos="0" w:leader="none"/>
        </w:tabs>
        <w:rPr>
          <w:rFonts w:ascii="仿宋" w:hAnsi="仿宋" w:eastAsia="仿宋"/>
          <w:b/>
          <w:color w:val="000000"/>
          <w:sz w:val="32"/>
          <w:szCs w:val="32"/>
          <w:highlight w:val="none"/>
          <w:u w:val="single"/>
        </w:rPr>
      </w:pPr>
      <w:r>
        <w:rPr>
          <w:rFonts w:ascii="仿宋" w:hAnsi="仿宋" w:eastAsia="仿宋"/>
          <w:b/>
          <w:color w:val="000000"/>
          <w:sz w:val="32"/>
          <w:szCs w:val="32"/>
          <w:highlight w:val="none"/>
        </w:rPr>
        <w:t xml:space="preserve">3.项目联系方式</w:t>
      </w:r>
      <w:bookmarkEnd w:id="27"/>
      <w:r/>
      <w:bookmarkEnd w:id="28"/>
      <w:r>
        <w:rPr>
          <w:rFonts w:ascii="仿宋" w:hAnsi="仿宋" w:eastAsia="仿宋"/>
          <w:b/>
          <w:color w:val="000000"/>
          <w:sz w:val="32"/>
          <w:szCs w:val="32"/>
          <w:highlight w:val="none"/>
          <w:u w:val="single"/>
        </w:rPr>
      </w:r>
      <w:r/>
    </w:p>
    <w:p>
      <w:pPr>
        <w:pStyle w:val="843"/>
        <w:ind w:firstLine="640"/>
        <w:spacing w:line="360" w:lineRule="auto"/>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ascii="仿宋" w:hAnsi="仿宋" w:eastAsia="仿宋"/>
          <w:color w:val="000000"/>
          <w:sz w:val="32"/>
          <w:szCs w:val="32"/>
          <w:highlight w:val="none"/>
          <w:lang w:val="en-US" w:eastAsia="zh-CN"/>
        </w:rPr>
      </w:r>
      <w:r/>
    </w:p>
    <w:p>
      <w:pPr>
        <w:pStyle w:val="882"/>
        <w:ind w:firstLine="640"/>
        <w:spacing w:line="360" w:lineRule="auto"/>
        <w:tabs>
          <w:tab w:val="left" w:pos="0"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43"/>
        <w:jc w:val="center"/>
        <w:spacing w:line="360" w:lineRule="auto"/>
        <w:rPr>
          <w:b/>
          <w:color w:val="000000"/>
          <w:sz w:val="32"/>
          <w:szCs w:val="32"/>
          <w:highlight w:val="none"/>
        </w:rPr>
        <w:outlineLvl w:val="0"/>
      </w:pPr>
      <w:r>
        <w:rPr>
          <w:rFonts w:ascii="宋体" w:hAnsi="宋体"/>
          <w:color w:val="000000"/>
          <w:sz w:val="24"/>
          <w:highlight w:val="none"/>
        </w:rPr>
        <w:br w:type="page" w:clear="all"/>
      </w:r>
      <w:bookmarkStart w:id="29" w:name="_Toc265228423"/>
      <w:r/>
      <w:bookmarkStart w:id="30" w:name="_Toc226965856"/>
      <w:r/>
      <w:bookmarkStart w:id="31" w:name="_Toc305158854"/>
      <w:r/>
      <w:bookmarkStart w:id="32" w:name="_Toc99301280"/>
      <w:r/>
      <w:bookmarkStart w:id="33" w:name="_Toc353825548"/>
      <w:r/>
      <w:bookmarkStart w:id="34" w:name="_Toc264969275"/>
      <w:r/>
      <w:bookmarkStart w:id="35" w:name="_Toc512937850"/>
      <w:r/>
      <w:bookmarkStart w:id="36" w:name="_Toc305158928"/>
      <w:r/>
      <w:bookmarkStart w:id="37" w:name="_Toc195842950"/>
      <w:r/>
      <w:bookmarkStart w:id="38" w:name="_Toc127151777"/>
      <w:r/>
      <w:bookmarkStart w:id="39" w:name="_Toc150774783"/>
      <w:r/>
      <w:bookmarkStart w:id="40" w:name="_Toc353873938"/>
      <w:r/>
      <w:bookmarkStart w:id="41" w:name="_Toc127161488"/>
      <w:r>
        <w:rPr>
          <w:b/>
          <w:color w:val="000000"/>
          <w:sz w:val="36"/>
          <w:szCs w:val="36"/>
          <w:highlight w:val="none"/>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color w:val="000000"/>
          <w:sz w:val="32"/>
          <w:szCs w:val="32"/>
          <w:highlight w:val="none"/>
        </w:rPr>
      </w:r>
      <w:r/>
    </w:p>
    <w:p>
      <w:pPr>
        <w:pStyle w:val="845"/>
        <w:spacing w:before="0" w:line="360" w:lineRule="auto"/>
        <w:tabs>
          <w:tab w:val="center" w:pos="4592" w:leader="none"/>
          <w:tab w:val="left" w:pos="7860" w:leader="none"/>
        </w:tabs>
        <w:rPr>
          <w:rFonts w:ascii="Times New Roman" w:hAnsi="Times New Roman" w:eastAsia="宋体"/>
          <w:color w:val="000000"/>
          <w:sz w:val="28"/>
          <w:highlight w:val="none"/>
        </w:rPr>
      </w:pPr>
      <w:r/>
      <w:bookmarkStart w:id="42" w:name="_Toc150480757"/>
      <w:r/>
      <w:bookmarkStart w:id="43" w:name="_Toc226309763"/>
      <w:r/>
      <w:bookmarkStart w:id="44" w:name="_Toc164608788"/>
      <w:r/>
      <w:bookmarkStart w:id="45" w:name="_Toc151190146"/>
      <w:r/>
      <w:bookmarkStart w:id="46" w:name="_Toc151193617"/>
      <w:r/>
      <w:bookmarkStart w:id="47" w:name="_Toc164229360"/>
      <w:r/>
      <w:bookmarkStart w:id="48" w:name="_Toc150509270"/>
      <w:r/>
      <w:bookmarkStart w:id="49" w:name="_Toc150774724"/>
      <w:r/>
      <w:bookmarkStart w:id="50" w:name="_Toc142311021"/>
      <w:r/>
      <w:bookmarkStart w:id="51" w:name="_Toc151193689"/>
      <w:r/>
      <w:bookmarkStart w:id="52" w:name="_Toc226965792"/>
      <w:r/>
      <w:bookmarkStart w:id="53" w:name="_Toc151193833"/>
      <w:r/>
      <w:bookmarkStart w:id="54" w:name="_Toc226337215"/>
      <w:r/>
      <w:bookmarkStart w:id="55" w:name="_Toc127161433"/>
      <w:r/>
      <w:bookmarkStart w:id="56" w:name="_Toc195842884"/>
      <w:r/>
      <w:bookmarkStart w:id="57" w:name="_Toc149720812"/>
      <w:r/>
      <w:bookmarkStart w:id="58" w:name="_Toc127151720"/>
      <w:r/>
      <w:bookmarkStart w:id="59" w:name="_Toc151193907"/>
      <w:r/>
      <w:bookmarkStart w:id="60" w:name="_Toc226965709"/>
      <w:r/>
      <w:bookmarkStart w:id="61" w:name="_Toc164351613"/>
      <w:r/>
      <w:bookmarkStart w:id="62" w:name="_Toc150774619"/>
      <w:r/>
      <w:bookmarkStart w:id="63" w:name="_Toc164229214"/>
      <w:r/>
      <w:bookmarkStart w:id="64" w:name="_Toc151193761"/>
      <w:r/>
      <w:bookmarkStart w:id="65" w:name="_Toc127151519"/>
      <w:r/>
      <w:bookmarkStart w:id="66" w:name="_Toc164608633"/>
      <w:r/>
      <w:bookmarkStart w:id="67" w:name="_Toc520356144"/>
      <w:r>
        <w:rPr>
          <w:rFonts w:ascii="Times New Roman" w:hAnsi="Times New Roman" w:eastAsia="宋体"/>
          <w:color w:val="000000"/>
          <w:sz w:val="28"/>
          <w:highlight w:val="none"/>
        </w:rPr>
        <w:t xml:space="preserve">供应商须知资料表</w:t>
      </w:r>
      <w:r>
        <w:rPr>
          <w:rFonts w:ascii="Times New Roman" w:hAnsi="Times New Roman" w:eastAsia="宋体"/>
          <w:color w:val="000000"/>
          <w:sz w:val="28"/>
          <w:highlight w:val="none"/>
        </w:rPr>
      </w:r>
      <w:r/>
    </w:p>
    <w:p>
      <w:pPr>
        <w:pStyle w:val="843"/>
        <w:jc w:val="center"/>
        <w:rPr>
          <w:b/>
          <w:color w:val="000000"/>
          <w:sz w:val="28"/>
          <w:szCs w:val="28"/>
          <w:highlight w:val="none"/>
        </w:rPr>
      </w:pPr>
      <w:r>
        <w:rPr>
          <w:b/>
          <w:color w:val="000000"/>
          <w:sz w:val="28"/>
          <w:szCs w:val="28"/>
          <w:highlight w:val="none"/>
        </w:rPr>
      </w:r>
      <w:r/>
    </w:p>
    <w:p>
      <w:pPr>
        <w:pStyle w:val="843"/>
        <w:ind w:firstLine="480"/>
        <w:spacing w:line="360" w:lineRule="auto"/>
        <w:rPr>
          <w:rFonts w:ascii="宋体" w:hAnsi="宋体"/>
          <w:color w:val="000000"/>
          <w:sz w:val="24"/>
          <w:highlight w:val="none"/>
        </w:rPr>
      </w:pPr>
      <w:r>
        <w:rPr>
          <w:rFonts w:ascii="宋体" w:hAnsi="宋体"/>
          <w:color w:val="000000"/>
          <w:sz w:val="24"/>
          <w:highlight w:val="none"/>
        </w:rPr>
        <w:t xml:space="preserve">本表是对供应商须知的具体补充和修改，如有矛盾，均以本资料表为准。标记“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43"/>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843"/>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253" w:type="dxa"/>
            <w:vAlign w:val="center"/>
            <w:textDirection w:val="lrTb"/>
            <w:noWrap w:val="false"/>
          </w:tcPr>
          <w:p>
            <w:pPr>
              <w:pStyle w:val="843"/>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253" w:type="dxa"/>
            <w:vAlign w:val="center"/>
            <w:textDirection w:val="lrTb"/>
            <w:noWrap w:val="false"/>
          </w:tcPr>
          <w:p>
            <w:pPr>
              <w:pStyle w:val="843"/>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843"/>
              <w:jc w:val="left"/>
              <w:rPr>
                <w:rFonts w:ascii="宋体" w:hAnsi="宋体"/>
                <w:color w:val="000000"/>
                <w:sz w:val="24"/>
                <w:highlight w:val="none"/>
              </w:rPr>
            </w:pPr>
            <w:r>
              <w:rPr>
                <w:rFonts w:ascii="宋体" w:hAnsi="宋体"/>
                <w:color w:val="000000"/>
                <w:sz w:val="24"/>
                <w:highlight w:val="none"/>
              </w:rPr>
              <w:t xml:space="preserve">□是</w:t>
            </w:r>
            <w:r>
              <w:rPr>
                <w:rFonts w:ascii="宋体" w:hAnsi="宋体"/>
                <w:color w:val="000000"/>
                <w:sz w:val="24"/>
                <w:highlight w:val="none"/>
              </w:rPr>
            </w:r>
            <w:r/>
          </w:p>
          <w:p>
            <w:pPr>
              <w:pStyle w:val="843"/>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839"/>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3.2.5</w:t>
            </w:r>
            <w:r>
              <w:rPr>
                <w:rFonts w:hAnsi="宋体"/>
                <w:color w:val="000000"/>
                <w:sz w:val="24"/>
                <w:szCs w:val="24"/>
                <w:highlight w:val="none"/>
              </w:rPr>
            </w:r>
            <w:r/>
          </w:p>
        </w:tc>
        <w:tc>
          <w:tcPr>
            <w:tcW w:w="17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253" w:type="dxa"/>
            <w:vAlign w:val="center"/>
            <w:textDirection w:val="lrTb"/>
            <w:noWrap w:val="false"/>
          </w:tcPr>
          <w:p>
            <w:pPr>
              <w:pStyle w:val="843"/>
              <w:jc w:val="left"/>
              <w:rPr>
                <w:rFonts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b/>
                <w:bCs/>
                <w:color w:val="000000"/>
                <w:sz w:val="24"/>
                <w:highlight w:val="none"/>
              </w:rPr>
              <w:t xml:space="preserve">其他未列明行业</w:t>
            </w:r>
            <w:r>
              <w:rPr>
                <w:rFonts w:hint="eastAsia" w:ascii="宋体" w:hAnsi="宋体"/>
                <w:color w:val="000000"/>
                <w:sz w:val="24"/>
                <w:highlight w:val="none"/>
              </w:rPr>
              <w:t xml:space="preserve">。</w:t>
            </w:r>
            <w:r>
              <w:rPr>
                <w:rFonts w:ascii="宋体" w:hAnsi="宋体"/>
                <w:color w:val="000000"/>
                <w:sz w:val="24"/>
                <w:highlight w:val="none"/>
              </w:rPr>
            </w:r>
            <w:r/>
          </w:p>
        </w:tc>
      </w:tr>
      <w:tr>
        <w:trPr>
          <w:trHeight w:val="721"/>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6.3</w:t>
            </w:r>
            <w:r>
              <w:rPr>
                <w:rFonts w:hAnsi="宋体"/>
                <w:color w:val="000000"/>
                <w:sz w:val="24"/>
                <w:szCs w:val="24"/>
                <w:highlight w:val="none"/>
              </w:rPr>
            </w:r>
            <w:r/>
          </w:p>
        </w:tc>
        <w:tc>
          <w:tcPr>
            <w:tcW w:w="1701" w:type="dxa"/>
            <w:vAlign w:val="center"/>
            <w:textDirection w:val="lrTb"/>
            <w:noWrap w:val="false"/>
          </w:tcPr>
          <w:p>
            <w:pPr>
              <w:pStyle w:val="843"/>
              <w:rPr>
                <w:rFonts w:ascii="宋体" w:hAnsi="宋体"/>
                <w:color w:val="000000"/>
                <w:sz w:val="24"/>
                <w:highlight w:val="none"/>
              </w:rPr>
            </w:pPr>
            <w:r>
              <w:rPr>
                <w:rFonts w:ascii="宋体" w:hAnsi="宋体"/>
                <w:color w:val="000000"/>
                <w:sz w:val="24"/>
                <w:highlight w:val="none"/>
              </w:rPr>
              <w:t xml:space="preserve">对单一来源采购文件的澄清或修改</w:t>
            </w:r>
            <w:r>
              <w:rPr>
                <w:rFonts w:ascii="宋体" w:hAnsi="宋体"/>
                <w:color w:val="000000"/>
                <w:sz w:val="24"/>
                <w:highlight w:val="none"/>
              </w:rPr>
            </w:r>
            <w:r/>
          </w:p>
        </w:tc>
        <w:tc>
          <w:tcPr>
            <w:tcW w:w="7253" w:type="dxa"/>
            <w:vAlign w:val="center"/>
            <w:textDirection w:val="lrTb"/>
            <w:noWrap w:val="false"/>
          </w:tcPr>
          <w:p>
            <w:pPr>
              <w:pStyle w:val="843"/>
              <w:jc w:val="left"/>
              <w:rPr>
                <w:rFonts w:ascii="宋体" w:hAnsi="宋体"/>
                <w:color w:val="000000"/>
                <w:sz w:val="24"/>
                <w:highlight w:val="none"/>
              </w:rPr>
            </w:pPr>
            <w:r>
              <w:rPr>
                <w:rFonts w:ascii="宋体" w:hAnsi="宋体"/>
                <w:color w:val="000000"/>
                <w:sz w:val="24"/>
                <w:highlight w:val="none"/>
              </w:rPr>
              <w:t xml:space="preserve">提交响应文件截止之日</w:t>
            </w:r>
            <w:r>
              <w:rPr>
                <w:rFonts w:hint="eastAsia" w:ascii="宋体" w:hAnsi="宋体"/>
                <w:color w:val="000000"/>
                <w:sz w:val="24"/>
                <w:highlight w:val="none"/>
              </w:rPr>
              <w:t xml:space="preserve">1</w:t>
            </w:r>
            <w:r>
              <w:rPr>
                <w:rFonts w:ascii="宋体" w:hAnsi="宋体"/>
                <w:color w:val="000000"/>
                <w:sz w:val="24"/>
                <w:highlight w:val="none"/>
              </w:rPr>
              <w:t xml:space="preserve">个工作日前</w:t>
            </w:r>
            <w:r>
              <w:rPr>
                <w:rFonts w:ascii="宋体" w:hAnsi="宋体"/>
                <w:color w:val="000000"/>
                <w:sz w:val="24"/>
                <w:highlight w:val="none"/>
              </w:rPr>
            </w:r>
            <w:r/>
          </w:p>
        </w:tc>
      </w:tr>
      <w:tr>
        <w:trPr>
          <w:trHeight w:val="721"/>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9.2</w:t>
            </w:r>
            <w:r>
              <w:rPr>
                <w:rFonts w:hAnsi="宋体"/>
                <w:color w:val="000000"/>
                <w:sz w:val="24"/>
                <w:szCs w:val="24"/>
                <w:highlight w:val="none"/>
              </w:rPr>
            </w:r>
            <w:r/>
          </w:p>
        </w:tc>
        <w:tc>
          <w:tcPr>
            <w:tcW w:w="1701" w:type="dxa"/>
            <w:vAlign w:val="center"/>
            <w:textDirection w:val="lrTb"/>
            <w:noWrap w:val="false"/>
          </w:tcPr>
          <w:p>
            <w:pPr>
              <w:pStyle w:val="843"/>
              <w:ind w:firstLine="480"/>
              <w:rPr>
                <w:rFonts w:ascii="宋体" w:hAnsi="宋体"/>
                <w:color w:val="000000"/>
                <w:sz w:val="24"/>
                <w:highlight w:val="none"/>
              </w:rPr>
            </w:pPr>
            <w:r>
              <w:rPr>
                <w:rFonts w:ascii="宋体" w:hAnsi="宋体"/>
                <w:color w:val="000000"/>
                <w:sz w:val="24"/>
                <w:highlight w:val="none"/>
              </w:rPr>
              <w:t xml:space="preserve">报价</w:t>
            </w:r>
            <w:r>
              <w:rPr>
                <w:rFonts w:ascii="宋体" w:hAnsi="宋体"/>
                <w:color w:val="000000"/>
                <w:sz w:val="24"/>
                <w:highlight w:val="none"/>
              </w:rPr>
            </w:r>
            <w:r/>
          </w:p>
        </w:tc>
        <w:tc>
          <w:tcPr>
            <w:tcW w:w="7253" w:type="dxa"/>
            <w:vAlign w:val="center"/>
            <w:textDirection w:val="lrTb"/>
            <w:noWrap w:val="false"/>
          </w:tcPr>
          <w:p>
            <w:pPr>
              <w:pStyle w:val="843"/>
              <w:jc w:val="left"/>
              <w:rPr>
                <w:rFonts w:ascii="宋体" w:hAnsi="宋体"/>
                <w:color w:val="000000"/>
                <w:sz w:val="24"/>
                <w:highlight w:val="none"/>
              </w:rPr>
            </w:pPr>
            <w:r>
              <w:rPr>
                <w:rFonts w:ascii="宋体" w:hAnsi="宋体"/>
                <w:color w:val="000000"/>
                <w:sz w:val="24"/>
                <w:highlight w:val="none"/>
              </w:rPr>
              <w:t xml:space="preserve">报价的特殊规定：</w:t>
            </w:r>
            <w:r>
              <w:rPr>
                <w:rFonts w:ascii="宋体" w:hAnsi="宋体"/>
                <w:color w:val="000000"/>
                <w:sz w:val="24"/>
                <w:highlight w:val="none"/>
              </w:rPr>
            </w:r>
            <w:r/>
          </w:p>
          <w:p>
            <w:pPr>
              <w:pStyle w:val="843"/>
              <w:jc w:val="lef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843"/>
              <w:jc w:val="lef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有，具体情形：</w:t>
            </w:r>
            <w:r>
              <w:rPr>
                <w:rFonts w:hint="eastAsia" w:ascii="宋体" w:hAnsi="宋体"/>
                <w:color w:val="000000"/>
                <w:sz w:val="24"/>
                <w:highlight w:val="none"/>
              </w:rPr>
              <w:t xml:space="preserve">本项目采用至少二次报价，单一来源响应文件的报价作为首次报价，在谈判结束后，供应商在规定时间内提交最后报价，最后报价作为评审依据。</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10.1</w:t>
            </w:r>
            <w:r>
              <w:rPr>
                <w:rFonts w:hAnsi="宋体"/>
                <w:color w:val="000000"/>
                <w:sz w:val="24"/>
                <w:szCs w:val="24"/>
                <w:highlight w:val="none"/>
              </w:rPr>
            </w:r>
            <w:r/>
          </w:p>
        </w:tc>
        <w:tc>
          <w:tcPr>
            <w:tcW w:w="17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保证金</w:t>
            </w:r>
            <w:r>
              <w:rPr>
                <w:rFonts w:ascii="宋体" w:hAnsi="宋体"/>
                <w:color w:val="000000"/>
                <w:sz w:val="24"/>
                <w:highlight w:val="none"/>
              </w:rPr>
            </w:r>
            <w:r/>
          </w:p>
        </w:tc>
        <w:tc>
          <w:tcPr>
            <w:tcW w:w="7253" w:type="dxa"/>
            <w:vAlign w:val="center"/>
            <w:textDirection w:val="lrTb"/>
            <w:noWrap w:val="false"/>
          </w:tcPr>
          <w:p>
            <w:pPr>
              <w:pStyle w:val="882"/>
              <w:rPr>
                <w:rFonts w:hAnsi="宋体"/>
                <w:color w:val="000000"/>
                <w:sz w:val="24"/>
                <w:szCs w:val="24"/>
                <w:highlight w:val="none"/>
              </w:rPr>
            </w:pPr>
            <w:r>
              <w:rPr>
                <w:rFonts w:hAnsi="宋体"/>
                <w:color w:val="000000"/>
                <w:sz w:val="24"/>
                <w:szCs w:val="24"/>
                <w:highlight w:val="none"/>
              </w:rPr>
              <w:t xml:space="preserve">免收</w:t>
            </w:r>
            <w:r>
              <w:rPr>
                <w:rFonts w:hAnsi="宋体"/>
                <w:color w:val="000000"/>
                <w:sz w:val="24"/>
                <w:szCs w:val="24"/>
                <w:highlight w:val="none"/>
              </w:rPr>
            </w:r>
            <w:r/>
          </w:p>
        </w:tc>
      </w:tr>
      <w:tr>
        <w:trPr>
          <w:trHeight w:val="20"/>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11.1</w:t>
            </w:r>
            <w:r>
              <w:rPr>
                <w:rFonts w:hAnsi="宋体"/>
                <w:color w:val="000000"/>
                <w:sz w:val="24"/>
                <w:szCs w:val="24"/>
                <w:highlight w:val="none"/>
              </w:rPr>
            </w:r>
            <w:r/>
          </w:p>
        </w:tc>
        <w:tc>
          <w:tcPr>
            <w:tcW w:w="17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响应有效期</w:t>
            </w:r>
            <w:r>
              <w:rPr>
                <w:rFonts w:ascii="宋体" w:hAnsi="宋体"/>
                <w:color w:val="000000"/>
                <w:sz w:val="24"/>
                <w:highlight w:val="none"/>
              </w:rPr>
            </w:r>
            <w:r/>
          </w:p>
        </w:tc>
        <w:tc>
          <w:tcPr>
            <w:tcW w:w="7253" w:type="dxa"/>
            <w:vAlign w:val="center"/>
            <w:textDirection w:val="lrTb"/>
            <w:noWrap w:val="false"/>
          </w:tcPr>
          <w:p>
            <w:pPr>
              <w:pStyle w:val="843"/>
              <w:jc w:val="left"/>
              <w:rPr>
                <w:rFonts w:ascii="宋体" w:hAnsi="宋体"/>
                <w:color w:val="000000"/>
                <w:sz w:val="24"/>
                <w:highlight w:val="none"/>
              </w:rPr>
            </w:pPr>
            <w:r>
              <w:rPr>
                <w:rFonts w:ascii="宋体" w:hAnsi="宋体"/>
                <w:color w:val="000000"/>
                <w:sz w:val="24"/>
                <w:highlight w:val="none"/>
              </w:rPr>
              <w:t xml:space="preserve">自提交响应文件的截止之日起算</w:t>
            </w:r>
            <w:r>
              <w:rPr>
                <w:rFonts w:hint="eastAsia" w:ascii="宋体" w:hAnsi="宋体"/>
                <w:color w:val="000000"/>
                <w:sz w:val="24"/>
                <w:highlight w:val="non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543"/>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16.1</w:t>
            </w:r>
            <w:r>
              <w:rPr>
                <w:rFonts w:hAnsi="宋体"/>
                <w:color w:val="000000"/>
                <w:sz w:val="24"/>
                <w:szCs w:val="24"/>
                <w:highlight w:val="none"/>
              </w:rPr>
            </w:r>
            <w:r/>
          </w:p>
        </w:tc>
        <w:tc>
          <w:tcPr>
            <w:tcW w:w="17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解密地点</w:t>
            </w:r>
            <w:r>
              <w:rPr>
                <w:rFonts w:ascii="宋体" w:hAnsi="宋体"/>
                <w:color w:val="000000"/>
                <w:sz w:val="24"/>
                <w:highlight w:val="none"/>
              </w:rPr>
            </w:r>
            <w:r/>
          </w:p>
        </w:tc>
        <w:tc>
          <w:tcPr>
            <w:tcW w:w="7253" w:type="dxa"/>
            <w:vAlign w:val="center"/>
            <w:textDirection w:val="lrTb"/>
            <w:noWrap w:val="false"/>
          </w:tcPr>
          <w:p>
            <w:pPr>
              <w:pStyle w:val="843"/>
              <w:jc w:val="left"/>
              <w:rPr>
                <w:rFonts w:hint="eastAsia" w:ascii="宋体" w:hAnsi="宋体"/>
                <w:color w:val="000000"/>
                <w:sz w:val="24"/>
                <w:highlight w:val="none"/>
              </w:rPr>
            </w:pPr>
            <w:r>
              <w:rPr>
                <w:rFonts w:ascii="宋体" w:hAnsi="宋体"/>
                <w:color w:val="000000"/>
                <w:sz w:val="24"/>
                <w:highlight w:val="none"/>
              </w:rPr>
              <w:t xml:space="preserve">地点：</w:t>
            </w:r>
            <w:r>
              <w:rPr>
                <w:rFonts w:hint="eastAsia" w:ascii="宋体" w:hAnsi="宋体"/>
                <w:color w:val="000000"/>
                <w:sz w:val="24"/>
                <w:highlight w:val="none"/>
              </w:rPr>
              <w:t xml:space="preserve">本项目采用不见面交易方式，无需到现场解密，供应商登录政府采购一体化平台“苏采云”供应商端，通过系统解密电子响应文件</w:t>
            </w:r>
            <w:r>
              <w:rPr>
                <w:rFonts w:ascii="宋体" w:hAnsi="宋体"/>
                <w:color w:val="000000"/>
                <w:sz w:val="24"/>
                <w:highlight w:val="none"/>
                <w:lang w:val="zh-TW" w:bidi="ar"/>
              </w:rPr>
              <w:t xml:space="preserve">。</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22.5</w:t>
            </w:r>
            <w:r>
              <w:rPr>
                <w:rFonts w:hAnsi="宋体"/>
                <w:color w:val="000000"/>
                <w:sz w:val="24"/>
                <w:szCs w:val="24"/>
                <w:highlight w:val="none"/>
              </w:rPr>
            </w:r>
            <w:r/>
          </w:p>
        </w:tc>
        <w:tc>
          <w:tcPr>
            <w:tcW w:w="17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253" w:type="dxa"/>
            <w:vAlign w:val="center"/>
            <w:textDirection w:val="lrTb"/>
            <w:noWrap w:val="false"/>
          </w:tcPr>
          <w:p>
            <w:pPr>
              <w:pStyle w:val="843"/>
              <w:jc w:val="left"/>
              <w:rPr>
                <w:rFonts w:ascii="宋体" w:hAnsi="宋体"/>
                <w:color w:val="000000"/>
                <w:sz w:val="24"/>
                <w:highlight w:val="none"/>
              </w:rPr>
            </w:pPr>
            <w:r>
              <w:rPr>
                <w:rFonts w:ascii="宋体" w:hAnsi="宋体"/>
                <w:color w:val="000000"/>
                <w:sz w:val="24"/>
                <w:highlight w:val="none"/>
              </w:rPr>
              <w:t xml:space="preserve">本项目是否允许分包： </w:t>
            </w:r>
            <w:r>
              <w:rPr>
                <w:rFonts w:ascii="宋体" w:hAnsi="宋体"/>
                <w:color w:val="000000"/>
                <w:sz w:val="24"/>
                <w:highlight w:val="none"/>
              </w:rPr>
            </w:r>
            <w:r/>
          </w:p>
          <w:p>
            <w:pPr>
              <w:pStyle w:val="843"/>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843"/>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843"/>
              <w:jc w:val="left"/>
              <w:rPr>
                <w:rFonts w:ascii="宋体" w:hAnsi="宋体"/>
                <w:color w:val="000000"/>
                <w:sz w:val="24"/>
                <w:highlight w:val="none"/>
              </w:rPr>
            </w:pPr>
            <w:r>
              <w:rPr>
                <w:rFonts w:ascii="宋体" w:hAnsi="宋体"/>
                <w:color w:val="000000"/>
                <w:sz w:val="24"/>
                <w:highlight w:val="none"/>
              </w:rPr>
              <w:t xml:space="preserve">（1）可以分包履行的具体内容：</w:t>
            </w:r>
            <w:r>
              <w:rPr>
                <w:rFonts w:hint="eastAsia" w:ascii="宋体" w:hAnsi="宋体"/>
                <w:color w:val="000000"/>
                <w:sz w:val="24"/>
                <w:highlight w:val="none"/>
                <w:u w:val="single"/>
                <w:lang w:bidi="ar"/>
              </w:rPr>
              <w:t xml:space="preserve">/</w:t>
            </w:r>
            <w:r>
              <w:rPr>
                <w:rFonts w:ascii="宋体" w:hAnsi="宋体"/>
                <w:color w:val="000000"/>
                <w:sz w:val="24"/>
                <w:highlight w:val="none"/>
              </w:rPr>
              <w:t xml:space="preserve">；</w:t>
            </w:r>
            <w:r>
              <w:rPr>
                <w:rFonts w:ascii="宋体" w:hAnsi="宋体"/>
                <w:color w:val="000000"/>
                <w:sz w:val="24"/>
                <w:highlight w:val="none"/>
              </w:rPr>
            </w:r>
            <w:r/>
          </w:p>
          <w:p>
            <w:pPr>
              <w:pStyle w:val="843"/>
              <w:jc w:val="left"/>
              <w:rPr>
                <w:rFonts w:ascii="宋体" w:hAnsi="宋体"/>
                <w:color w:val="000000"/>
                <w:sz w:val="24"/>
                <w:highlight w:val="none"/>
              </w:rPr>
            </w:pPr>
            <w:r>
              <w:rPr>
                <w:rFonts w:ascii="宋体" w:hAnsi="宋体"/>
                <w:color w:val="000000"/>
                <w:sz w:val="24"/>
                <w:highlight w:val="none"/>
              </w:rPr>
              <w:t xml:space="preserve">（2）允许分包的金额或者比例：</w:t>
            </w:r>
            <w:r>
              <w:rPr>
                <w:rFonts w:hint="eastAsia" w:ascii="宋体" w:hAnsi="宋体"/>
                <w:color w:val="000000"/>
                <w:sz w:val="24"/>
                <w:highlight w:val="none"/>
                <w:u w:val="single"/>
                <w:lang w:bidi="ar"/>
              </w:rPr>
              <w:t xml:space="preserve">/</w:t>
            </w:r>
            <w:r>
              <w:rPr>
                <w:rFonts w:ascii="宋体" w:hAnsi="宋体"/>
                <w:color w:val="000000"/>
                <w:sz w:val="24"/>
                <w:highlight w:val="none"/>
              </w:rPr>
              <w:t xml:space="preserve">；</w:t>
            </w:r>
            <w:r>
              <w:rPr>
                <w:rFonts w:ascii="宋体" w:hAnsi="宋体"/>
                <w:color w:val="000000"/>
                <w:sz w:val="24"/>
                <w:highlight w:val="none"/>
              </w:rPr>
            </w:r>
            <w:r/>
          </w:p>
          <w:p>
            <w:pPr>
              <w:pStyle w:val="843"/>
              <w:jc w:val="left"/>
              <w:rPr>
                <w:rFonts w:ascii="宋体" w:hAnsi="宋体"/>
                <w:color w:val="000000"/>
                <w:sz w:val="24"/>
                <w:highlight w:val="none"/>
                <w:u w:val="single"/>
              </w:rPr>
            </w:pPr>
            <w:r>
              <w:rPr>
                <w:rFonts w:ascii="宋体" w:hAnsi="宋体"/>
                <w:color w:val="000000"/>
                <w:sz w:val="24"/>
                <w:highlight w:val="none"/>
              </w:rPr>
              <w:t xml:space="preserve">（3）其他要求：</w:t>
            </w:r>
            <w:r>
              <w:rPr>
                <w:rFonts w:hint="eastAsia" w:ascii="宋体" w:hAnsi="宋体"/>
                <w:color w:val="000000"/>
                <w:sz w:val="24"/>
                <w:highlight w:val="none"/>
                <w:u w:val="single"/>
                <w:lang w:bidi="ar"/>
              </w:rPr>
              <w:t xml:space="preserve">/</w:t>
            </w:r>
            <w:r>
              <w:rPr>
                <w:rFonts w:ascii="宋体" w:hAnsi="宋体"/>
                <w:color w:val="000000"/>
                <w:sz w:val="24"/>
                <w:highlight w:val="none"/>
              </w:rPr>
              <w:t xml:space="preserve">。</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23.1.1</w:t>
            </w:r>
            <w:r>
              <w:rPr>
                <w:rFonts w:hAnsi="宋体"/>
                <w:color w:val="000000"/>
                <w:sz w:val="24"/>
                <w:szCs w:val="24"/>
                <w:highlight w:val="none"/>
              </w:rPr>
            </w:r>
            <w:r/>
          </w:p>
        </w:tc>
        <w:tc>
          <w:tcPr>
            <w:tcW w:w="17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253" w:type="dxa"/>
            <w:vAlign w:val="center"/>
            <w:textDirection w:val="lrTb"/>
            <w:noWrap w:val="false"/>
          </w:tcPr>
          <w:p>
            <w:pPr>
              <w:pStyle w:val="843"/>
              <w:jc w:val="lef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rPr>
              <w:t xml:space="preserve">供应商对单一来源采购文件如有疑问，请将疑问于</w:t>
            </w:r>
            <w:r>
              <w:rPr>
                <w:rFonts w:hint="eastAsia" w:ascii="宋体" w:hAnsi="宋体"/>
                <w:b/>
                <w:color w:val="000000"/>
                <w:sz w:val="24"/>
                <w:highlight w:val="none"/>
              </w:rPr>
              <w:t xml:space="preserve">响应文件提交截止时间1个工作日</w:t>
            </w:r>
            <w:r>
              <w:rPr>
                <w:rFonts w:hint="eastAsia" w:ascii="宋体" w:hAnsi="宋体"/>
                <w:color w:val="000000"/>
                <w:sz w:val="24"/>
                <w:highlight w:val="none"/>
              </w:rPr>
              <w:t xml:space="preserve">前以书面形式提交或传真至常州市城投建设工程招标有限公司。传真:0519-81580105，邮箱：czctzb@163.com</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23.3</w:t>
            </w:r>
            <w:r>
              <w:rPr>
                <w:rFonts w:hAnsi="宋体"/>
                <w:color w:val="000000"/>
                <w:sz w:val="24"/>
                <w:szCs w:val="24"/>
                <w:highlight w:val="none"/>
              </w:rPr>
            </w:r>
            <w:r/>
          </w:p>
        </w:tc>
        <w:tc>
          <w:tcPr>
            <w:tcW w:w="17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253" w:type="dxa"/>
            <w:vAlign w:val="center"/>
            <w:textDirection w:val="lrTb"/>
            <w:noWrap w:val="false"/>
          </w:tcPr>
          <w:p>
            <w:pPr>
              <w:pStyle w:val="843"/>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843"/>
              <w:jc w:val="left"/>
              <w:rPr>
                <w:rFonts w:ascii="宋体" w:hAnsi="宋体"/>
                <w:color w:val="000000"/>
                <w:sz w:val="24"/>
                <w:highlight w:val="none"/>
              </w:rPr>
            </w:pPr>
            <w:r>
              <w:rPr>
                <w:rFonts w:ascii="宋体" w:hAnsi="宋体"/>
                <w:color w:val="000000"/>
                <w:sz w:val="24"/>
                <w:highlight w:val="none"/>
              </w:rPr>
              <w:t xml:space="preserve">联系部门：技术部；</w:t>
            </w:r>
            <w:r>
              <w:rPr>
                <w:rFonts w:ascii="宋体" w:hAnsi="宋体"/>
                <w:color w:val="000000"/>
                <w:sz w:val="24"/>
                <w:highlight w:val="none"/>
              </w:rPr>
            </w:r>
            <w:r/>
          </w:p>
          <w:p>
            <w:pPr>
              <w:pStyle w:val="843"/>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rPr>
              <w:t xml:space="preserve">0519-81580152  81580191  81580192（转分机号</w:t>
            </w:r>
            <w:r>
              <w:rPr>
                <w:rFonts w:hint="eastAsia" w:ascii="宋体" w:hAnsi="宋体"/>
                <w:color w:val="000000"/>
                <w:sz w:val="24"/>
                <w:highlight w:val="none"/>
                <w:lang w:val="en-US" w:eastAsia="zh-CN"/>
              </w:rPr>
              <w:t xml:space="preserve">6033</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843"/>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rPr>
              <w:t xml:space="preserve">常州市城投建设工程招标有限公司（常州市新北区通江中路396号中创大厦4楼）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24.1</w:t>
            </w:r>
            <w:r>
              <w:rPr>
                <w:rFonts w:hAnsi="宋体"/>
                <w:color w:val="000000"/>
                <w:sz w:val="24"/>
                <w:szCs w:val="24"/>
                <w:highlight w:val="none"/>
              </w:rPr>
            </w:r>
            <w:r/>
          </w:p>
        </w:tc>
        <w:tc>
          <w:tcPr>
            <w:tcW w:w="17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253" w:type="dxa"/>
            <w:vAlign w:val="center"/>
            <w:textDirection w:val="lrTb"/>
            <w:noWrap w:val="false"/>
          </w:tcPr>
          <w:p>
            <w:pPr>
              <w:pStyle w:val="843"/>
              <w:jc w:val="left"/>
              <w:rPr>
                <w:rFonts w:ascii="宋体" w:hAnsi="宋体"/>
                <w:b/>
                <w:color w:val="000000"/>
                <w:sz w:val="24"/>
                <w:highlight w:val="none"/>
              </w:rPr>
            </w:pPr>
            <w:r>
              <w:rPr>
                <w:rFonts w:hint="eastAsia" w:ascii="宋体" w:hAnsi="宋体"/>
                <w:b/>
                <w:color w:val="000000"/>
                <w:sz w:val="24"/>
                <w:highlight w:val="none"/>
              </w:rPr>
              <w:t xml:space="preserve">（1）收费对象：</w:t>
            </w:r>
            <w:r>
              <w:rPr>
                <w:rFonts w:ascii="宋体" w:hAnsi="宋体"/>
                <w:b/>
                <w:color w:val="000000"/>
                <w:sz w:val="24"/>
                <w:highlight w:val="none"/>
              </w:rPr>
            </w:r>
            <w:r/>
          </w:p>
          <w:p>
            <w:pPr>
              <w:pStyle w:val="843"/>
              <w:jc w:val="left"/>
              <w:rPr>
                <w:rFonts w:hint="eastAsia" w:ascii="宋体" w:hAnsi="宋体"/>
                <w:color w:val="000000"/>
                <w:sz w:val="24"/>
                <w:highlight w:val="none"/>
              </w:rPr>
            </w:pPr>
            <w:r>
              <w:rPr>
                <w:rFonts w:hint="eastAsia" w:ascii="宋体" w:hAnsi="宋体"/>
                <w:color w:val="000000"/>
                <w:sz w:val="24"/>
                <w:highlight w:val="none"/>
              </w:rPr>
              <w:t xml:space="preserve">□采购人</w:t>
            </w:r>
            <w:r>
              <w:rPr>
                <w:rFonts w:hint="eastAsia" w:ascii="宋体" w:hAnsi="宋体"/>
                <w:color w:val="000000"/>
                <w:sz w:val="24"/>
                <w:highlight w:val="none"/>
              </w:rPr>
            </w:r>
            <w:r/>
          </w:p>
          <w:p>
            <w:pPr>
              <w:pStyle w:val="843"/>
              <w:jc w:val="left"/>
              <w:rPr>
                <w:rFonts w:hint="eastAsia" w:ascii="宋体" w:hAnsi="宋体"/>
                <w:color w:val="000000"/>
                <w:sz w:val="24"/>
                <w:highlight w:val="none"/>
              </w:rPr>
            </w:pPr>
            <w:r>
              <w:rPr>
                <w:rFonts w:hint="eastAsia" w:ascii="宋体" w:hAnsi="宋体"/>
                <w:color w:val="000000"/>
                <w:sz w:val="24"/>
                <w:highlight w:val="none"/>
              </w:rPr>
              <w:t xml:space="preserve">■成交供应商</w:t>
            </w:r>
            <w:r>
              <w:rPr>
                <w:rFonts w:hint="eastAsia" w:ascii="宋体" w:hAnsi="宋体"/>
                <w:color w:val="000000"/>
                <w:sz w:val="24"/>
                <w:highlight w:val="none"/>
              </w:rPr>
            </w:r>
            <w:r/>
          </w:p>
          <w:p>
            <w:pPr>
              <w:pStyle w:val="843"/>
              <w:numPr>
                <w:ilvl w:val="0"/>
                <w:numId w:val="8"/>
              </w:numPr>
              <w:jc w:val="left"/>
              <w:rPr>
                <w:rFonts w:hint="eastAsia" w:ascii="宋体" w:hAnsi="宋体"/>
                <w:b/>
                <w:color w:val="000000"/>
                <w:sz w:val="24"/>
                <w:highlight w:val="none"/>
              </w:rPr>
            </w:pPr>
            <w:r>
              <w:rPr>
                <w:rFonts w:hint="eastAsia" w:ascii="宋体" w:hAnsi="宋体"/>
                <w:b/>
                <w:color w:val="000000"/>
                <w:sz w:val="24"/>
                <w:highlight w:val="none"/>
              </w:rPr>
              <w:t xml:space="preserve">收费标准：</w:t>
            </w:r>
            <w:r>
              <w:rPr>
                <w:rFonts w:hint="eastAsia" w:ascii="宋体" w:hAnsi="宋体"/>
                <w:b/>
                <w:color w:val="000000"/>
                <w:sz w:val="24"/>
                <w:highlight w:val="none"/>
              </w:rPr>
            </w:r>
            <w:r/>
          </w:p>
          <w:p>
            <w:pPr>
              <w:pStyle w:val="843"/>
              <w:numPr>
                <w:ilvl w:val="0"/>
                <w:numId w:val="0"/>
              </w:numPr>
              <w:ind w:firstLine="480"/>
              <w:jc w:val="left"/>
              <w:rPr>
                <w:rFonts w:hint="eastAsia" w:ascii="宋体" w:hAnsi="宋体"/>
                <w:b/>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lang w:bidi="ar"/>
              </w:rPr>
              <w:t xml:space="preserve">须按其中标金额的0.</w:t>
            </w:r>
            <w:r>
              <w:rPr>
                <w:rFonts w:hint="eastAsia" w:ascii="宋体" w:hAnsi="宋体" w:cs="宋体"/>
                <w:color w:val="000000"/>
                <w:sz w:val="24"/>
                <w:highlight w:val="none"/>
                <w:lang w:val="en-US" w:eastAsia="zh-CN" w:bidi="ar"/>
              </w:rPr>
              <w:t xml:space="preserve">65</w:t>
            </w:r>
            <w:r>
              <w:rPr>
                <w:rFonts w:hint="eastAsia" w:ascii="宋体" w:hAnsi="宋体" w:cs="宋体"/>
                <w:color w:val="000000"/>
                <w:sz w:val="24"/>
                <w:highlight w:val="none"/>
                <w:lang w:bidi="ar"/>
              </w:rPr>
              <w:t xml:space="preserve">%计算并支付中标服务费，该费用应在领取中标通知书时支付至常州市城投建设工程招标有限公司账户。采购代理服务收费按上述计算方法不足人民币 3000 元的，按人民币 3000元收取</w:t>
            </w:r>
            <w:r>
              <w:rPr>
                <w:rFonts w:hint="eastAsia" w:ascii="宋体" w:hAnsi="宋体" w:cs="宋体"/>
                <w:b w:val="0"/>
                <w:bCs w:val="0"/>
                <w:color w:val="000000"/>
                <w:sz w:val="24"/>
                <w:highlight w:val="none"/>
                <w:lang w:bidi="ar"/>
              </w:rPr>
              <w:t xml:space="preserve">。</w:t>
            </w:r>
            <w:r>
              <w:rPr>
                <w:rFonts w:hint="eastAsia" w:ascii="宋体" w:hAnsi="宋体" w:cs="宋体"/>
                <w:b/>
                <w:bCs/>
                <w:color w:val="000000"/>
                <w:sz w:val="24"/>
                <w:highlight w:val="none"/>
                <w:lang w:bidi="ar"/>
              </w:rPr>
              <w:t xml:space="preserve">供应商报价中应包含上述费用。</w:t>
            </w:r>
            <w:r>
              <w:rPr>
                <w:rFonts w:hint="eastAsia" w:ascii="宋体" w:hAnsi="宋体"/>
                <w:b/>
                <w:color w:val="000000"/>
                <w:sz w:val="24"/>
                <w:highlight w:val="none"/>
              </w:rPr>
            </w:r>
            <w:r/>
          </w:p>
          <w:p>
            <w:pPr>
              <w:pStyle w:val="843"/>
              <w:jc w:val="left"/>
              <w:rPr>
                <w:rFonts w:hint="eastAsia" w:ascii="宋体" w:hAnsi="宋体"/>
                <w:color w:val="000000"/>
                <w:sz w:val="24"/>
                <w:highlight w:val="none"/>
              </w:rPr>
            </w:pPr>
            <w:r>
              <w:rPr>
                <w:rFonts w:hint="eastAsia" w:ascii="宋体" w:hAnsi="宋体"/>
                <w:b/>
                <w:color w:val="000000"/>
                <w:sz w:val="24"/>
                <w:highlight w:val="none"/>
              </w:rPr>
              <w:t xml:space="preserve">（3）缴纳时间：</w:t>
            </w:r>
            <w:r>
              <w:rPr>
                <w:rFonts w:hint="eastAsia" w:ascii="宋体" w:hAnsi="宋体"/>
                <w:color w:val="000000"/>
                <w:sz w:val="24"/>
                <w:highlight w:val="none"/>
              </w:rPr>
              <w:t xml:space="preserve">成交供应商应在领取成交通知书时将代理费支付至常州市城投建设工程招标有限公司账户。</w:t>
            </w:r>
            <w:r>
              <w:rPr>
                <w:rFonts w:hint="eastAsia" w:ascii="宋体" w:hAnsi="宋体"/>
                <w:color w:val="000000"/>
                <w:sz w:val="24"/>
                <w:highlight w:val="none"/>
              </w:rPr>
            </w:r>
            <w:r/>
          </w:p>
          <w:p>
            <w:pPr>
              <w:pStyle w:val="843"/>
              <w:ind w:firstLine="472"/>
              <w:jc w:val="left"/>
              <w:rPr>
                <w:rFonts w:ascii="宋体" w:hAnsi="宋体"/>
                <w:color w:val="000000"/>
                <w:sz w:val="24"/>
                <w:highlight w:val="none"/>
              </w:rPr>
            </w:pPr>
            <w:r>
              <w:rPr>
                <w:rFonts w:hint="eastAsia" w:ascii="宋体" w:hAnsi="宋体"/>
                <w:color w:val="000000"/>
                <w:sz w:val="24"/>
                <w:highlight w:val="none"/>
              </w:rPr>
              <w:t xml:space="preserve">收款单位：常州市城投建设工程招标有限公司</w:t>
            </w:r>
            <w:r>
              <w:rPr>
                <w:rFonts w:ascii="宋体" w:hAnsi="宋体"/>
                <w:color w:val="000000"/>
                <w:sz w:val="24"/>
                <w:highlight w:val="none"/>
              </w:rPr>
            </w:r>
            <w:r/>
          </w:p>
          <w:p>
            <w:pPr>
              <w:pStyle w:val="843"/>
              <w:ind w:firstLine="472"/>
              <w:jc w:val="left"/>
              <w:rPr>
                <w:rFonts w:ascii="宋体" w:hAnsi="宋体"/>
                <w:color w:val="000000"/>
                <w:sz w:val="24"/>
                <w:highlight w:val="none"/>
              </w:rPr>
            </w:pPr>
            <w:r>
              <w:rPr>
                <w:rFonts w:hint="eastAsia" w:ascii="宋体" w:hAnsi="宋体"/>
                <w:color w:val="000000"/>
                <w:sz w:val="24"/>
                <w:highlight w:val="none"/>
              </w:rPr>
              <w:t xml:space="preserve">开户银行：中国建设银行常州大成苑支行</w:t>
            </w:r>
            <w:r>
              <w:rPr>
                <w:rFonts w:ascii="宋体" w:hAnsi="宋体"/>
                <w:color w:val="000000"/>
                <w:sz w:val="24"/>
                <w:highlight w:val="none"/>
              </w:rPr>
            </w:r>
            <w:r/>
          </w:p>
          <w:p>
            <w:pPr>
              <w:pStyle w:val="843"/>
              <w:ind w:firstLine="472"/>
              <w:jc w:val="left"/>
              <w:rPr>
                <w:rFonts w:ascii="宋体" w:hAnsi="宋体"/>
                <w:color w:val="000000"/>
                <w:sz w:val="24"/>
                <w:highlight w:val="none"/>
              </w:rPr>
            </w:pPr>
            <w:r>
              <w:rPr>
                <w:rFonts w:hint="eastAsia" w:ascii="宋体" w:hAnsi="宋体"/>
                <w:color w:val="000000"/>
                <w:sz w:val="24"/>
                <w:highlight w:val="none"/>
              </w:rPr>
              <w:t xml:space="preserve">银行账号：32001624236052500905</w:t>
            </w:r>
            <w:r>
              <w:rPr>
                <w:rFonts w:ascii="宋体" w:hAnsi="宋体"/>
                <w:color w:val="000000"/>
                <w:sz w:val="24"/>
                <w:highlight w:val="none"/>
              </w:rPr>
            </w:r>
            <w:r/>
          </w:p>
        </w:tc>
      </w:tr>
      <w:tr>
        <w:trPr>
          <w:trHeight w:val="20"/>
        </w:trPr>
        <w:tc>
          <w:tcPr>
            <w:tcW w:w="988" w:type="dxa"/>
            <w:vAlign w:val="center"/>
            <w:textDirection w:val="lrTb"/>
            <w:noWrap w:val="false"/>
          </w:tcPr>
          <w:p>
            <w:pPr>
              <w:pStyle w:val="882"/>
              <w:jc w:val="center"/>
              <w:rPr>
                <w:rFonts w:hAnsi="宋体"/>
                <w:color w:val="000000"/>
                <w:sz w:val="24"/>
                <w:szCs w:val="24"/>
                <w:highlight w:val="none"/>
              </w:rPr>
            </w:pPr>
            <w:r>
              <w:rPr>
                <w:rFonts w:hAnsi="宋体"/>
                <w:color w:val="000000"/>
                <w:sz w:val="24"/>
                <w:szCs w:val="24"/>
                <w:highlight w:val="none"/>
              </w:rPr>
              <w:t xml:space="preserve">25</w:t>
            </w:r>
            <w:r>
              <w:rPr>
                <w:rFonts w:hAnsi="宋体"/>
                <w:color w:val="000000"/>
                <w:sz w:val="24"/>
                <w:szCs w:val="24"/>
                <w:highlight w:val="none"/>
              </w:rPr>
            </w:r>
            <w:r/>
          </w:p>
        </w:tc>
        <w:tc>
          <w:tcPr>
            <w:tcW w:w="1701" w:type="dxa"/>
            <w:vAlign w:val="center"/>
            <w:textDirection w:val="lrTb"/>
            <w:noWrap w:val="false"/>
          </w:tcPr>
          <w:p>
            <w:pPr>
              <w:pStyle w:val="843"/>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253" w:type="dxa"/>
            <w:vAlign w:val="center"/>
            <w:textDirection w:val="lrTb"/>
            <w:noWrap w:val="false"/>
          </w:tcPr>
          <w:p>
            <w:pPr>
              <w:pStyle w:val="843"/>
              <w:ind w:firstLine="472"/>
              <w:jc w:val="left"/>
              <w:rPr>
                <w:rFonts w:hint="eastAsia" w:ascii="宋体" w:hAnsi="宋体" w:cs="宋体"/>
                <w:b/>
                <w:color w:val="000000"/>
                <w:sz w:val="24"/>
                <w:highlight w:val="none"/>
              </w:rPr>
            </w:pPr>
            <w:r>
              <w:rPr>
                <w:rFonts w:hint="eastAsia"/>
                <w:color w:val="000000"/>
                <w:sz w:val="24"/>
                <w:highlight w:val="none"/>
              </w:rPr>
              <w:t xml:space="preserve">成交供应商在签订合同前需递交与电子响应文件内容一致的纸质响应文件叁份（需打印清晰，标注目录及页码），作为项目归档使用。（递交方式可采用邮寄或现场送达至常州市城投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843"/>
        <w:jc w:val="both"/>
        <w:spacing w:line="360" w:lineRule="auto"/>
        <w:tabs>
          <w:tab w:val="left" w:pos="5580" w:leader="none"/>
        </w:tabs>
        <w:rPr>
          <w:color w:val="000000"/>
          <w:sz w:val="24"/>
          <w:highlight w:val="none"/>
        </w:rPr>
        <w:sectPr>
          <w:headerReference w:type="default" r:id="rId11"/>
          <w:footerReference w:type="default" r:id="rId18"/>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br w:type="page" w:clear="all"/>
      </w:r>
      <w:r/>
    </w:p>
    <w:p>
      <w:pPr>
        <w:pStyle w:val="843"/>
        <w:jc w:val="center"/>
        <w:spacing w:before="240" w:after="240"/>
        <w:rPr>
          <w:b/>
          <w:color w:val="000000"/>
          <w:sz w:val="28"/>
          <w:szCs w:val="28"/>
          <w:highlight w:val="none"/>
        </w:rPr>
      </w:pPr>
      <w:r/>
      <w:bookmarkStart w:id="68" w:name="_Toc226337213"/>
      <w:r/>
      <w:bookmarkStart w:id="69" w:name="_Toc150774722"/>
      <w:r/>
      <w:bookmarkStart w:id="70" w:name="_Toc264969207"/>
      <w:r/>
      <w:bookmarkStart w:id="71" w:name="_Toc195842882"/>
      <w:r/>
      <w:bookmarkStart w:id="72" w:name="_Toc127151517"/>
      <w:r/>
      <w:bookmarkStart w:id="73" w:name="_Toc353825542"/>
      <w:r/>
      <w:bookmarkStart w:id="74" w:name="_Toc150480755"/>
      <w:r/>
      <w:bookmarkStart w:id="75" w:name="_Toc265228355"/>
      <w:r/>
      <w:bookmarkStart w:id="76" w:name="_Toc353873932"/>
      <w:r/>
      <w:bookmarkStart w:id="77" w:name="_Toc226965790"/>
      <w:r/>
      <w:bookmarkStart w:id="78" w:name="_Toc305158785"/>
      <w:r/>
      <w:bookmarkStart w:id="79" w:name="_Toc305158859"/>
      <w:r/>
      <w:bookmarkStart w:id="80" w:name="_Toc353873662"/>
      <w:r/>
      <w:bookmarkStart w:id="81" w:name="_Toc142311019"/>
      <w:r>
        <w:rPr>
          <w:b/>
          <w:color w:val="000000"/>
          <w:sz w:val="28"/>
          <w:szCs w:val="28"/>
          <w:highlight w:val="none"/>
        </w:rPr>
        <w:t xml:space="preserve">供应商须知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highlight w:val="none"/>
        </w:rPr>
      </w:r>
      <w:r/>
    </w:p>
    <w:p>
      <w:pPr>
        <w:pStyle w:val="845"/>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2" w:name="_Toc127151518"/>
      <w:r/>
      <w:bookmarkStart w:id="83" w:name="_Toc520356143"/>
      <w:r>
        <w:rPr>
          <w:rFonts w:ascii="Times New Roman" w:hAnsi="Times New Roman" w:eastAsia="宋体"/>
          <w:color w:val="000000"/>
          <w:sz w:val="28"/>
          <w:highlight w:val="none"/>
        </w:rPr>
        <w:tab/>
      </w:r>
      <w:bookmarkStart w:id="84" w:name="_Toc151193760"/>
      <w:r/>
      <w:bookmarkStart w:id="85" w:name="_Toc151193616"/>
      <w:r/>
      <w:bookmarkStart w:id="86" w:name="_Toc151193832"/>
      <w:r/>
      <w:bookmarkStart w:id="87" w:name="_Toc305158786"/>
      <w:r/>
      <w:bookmarkStart w:id="88" w:name="_Toc226965708"/>
      <w:r/>
      <w:bookmarkStart w:id="89" w:name="_Toc265228356"/>
      <w:r/>
      <w:bookmarkStart w:id="90" w:name="_Toc151190145"/>
      <w:r/>
      <w:bookmarkStart w:id="91" w:name="_Toc151193688"/>
      <w:r/>
      <w:bookmarkStart w:id="92" w:name="_Toc142311020"/>
      <w:r/>
      <w:bookmarkStart w:id="93" w:name="_Toc226965791"/>
      <w:r/>
      <w:bookmarkStart w:id="94" w:name="_Toc305158860"/>
      <w:r/>
      <w:bookmarkStart w:id="95" w:name="_Toc151193906"/>
      <w:r/>
      <w:bookmarkStart w:id="96" w:name="_Toc195842883"/>
      <w:r/>
      <w:bookmarkStart w:id="97" w:name="_Toc226309762"/>
      <w:r/>
      <w:bookmarkStart w:id="98" w:name="_Toc226337214"/>
      <w:r/>
      <w:bookmarkStart w:id="99" w:name="_Toc150509269"/>
      <w:r/>
      <w:bookmarkStart w:id="100" w:name="_Toc264969208"/>
      <w:r/>
      <w:bookmarkStart w:id="101" w:name="_Toc150774618"/>
      <w:r/>
      <w:bookmarkStart w:id="102" w:name="_Toc150480756"/>
      <w:r/>
      <w:bookmarkStart w:id="103" w:name="_Toc150774723"/>
      <w:r>
        <w:rPr>
          <w:rFonts w:ascii="Times New Roman" w:hAnsi="Times New Roman" w:eastAsia="宋体"/>
          <w:color w:val="000000"/>
          <w:sz w:val="28"/>
          <w:highlight w:val="none"/>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43"/>
        <w:numPr>
          <w:ilvl w:val="0"/>
          <w:numId w:val="9"/>
        </w:numPr>
        <w:ind w:left="0" w:firstLine="482"/>
        <w:spacing w:line="360" w:lineRule="auto"/>
        <w:tabs>
          <w:tab w:val="left" w:pos="0" w:leader="none"/>
        </w:tabs>
        <w:rPr>
          <w:rFonts w:ascii="宋体" w:hAnsi="宋体"/>
          <w:b/>
          <w:color w:val="000000"/>
          <w:sz w:val="24"/>
          <w:highlight w:val="none"/>
        </w:rPr>
        <w:outlineLvl w:val="1"/>
      </w:pPr>
      <w:r/>
      <w:bookmarkStart w:id="104" w:name="_Toc264969209"/>
      <w:r/>
      <w:bookmarkStart w:id="105" w:name="_Toc265228357"/>
      <w:r/>
      <w:bookmarkStart w:id="106" w:name="_Toc305158861"/>
      <w:r/>
      <w:bookmarkStart w:id="107" w:name="_Toc305158787"/>
      <w:r>
        <w:rPr>
          <w:rFonts w:ascii="宋体" w:hAnsi="宋体"/>
          <w:b/>
          <w:color w:val="000000"/>
          <w:sz w:val="24"/>
          <w:highlight w:val="none"/>
        </w:rPr>
        <w:t xml:space="preserve">采购人、采购代理机构、供应商（申请人）</w:t>
      </w:r>
      <w:bookmarkEnd w:id="104"/>
      <w:r/>
      <w:bookmarkEnd w:id="105"/>
      <w:r/>
      <w:bookmarkEnd w:id="106"/>
      <w:r/>
      <w:bookmarkEnd w:id="107"/>
      <w:r>
        <w:rPr>
          <w:rFonts w:ascii="宋体" w:hAnsi="宋体"/>
          <w:b/>
          <w:color w:val="000000"/>
          <w:sz w:val="24"/>
          <w:highlight w:val="none"/>
        </w:rPr>
        <w:t xml:space="preserve">、联合体</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采购人、采购代理机构：指依法进行政府采购的国家机关、事业单位、团体组织，及其委托的采购代理机构。本项目采购人、采购代理机构见第一章《采购邀请》。</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供应商（也称“申请人”）：指向采购人提供货物、工程或者服务的法人、其他组织或者自然人。</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联合体：指两个以上的自然人、法人或者其他组织组成一个联合体，以一个供应商的身份共同参加政府采购。</w:t>
      </w:r>
      <w:r>
        <w:rPr>
          <w:rFonts w:ascii="宋体" w:hAnsi="宋体"/>
          <w:color w:val="000000"/>
          <w:sz w:val="24"/>
          <w:highlight w:val="none"/>
        </w:rPr>
      </w:r>
      <w:r/>
    </w:p>
    <w:p>
      <w:pPr>
        <w:pStyle w:val="843"/>
        <w:numPr>
          <w:ilvl w:val="0"/>
          <w:numId w:val="9"/>
        </w:numPr>
        <w:ind w:left="0" w:firstLine="482"/>
        <w:spacing w:line="360" w:lineRule="auto"/>
        <w:tabs>
          <w:tab w:val="left" w:pos="0" w:leader="none"/>
        </w:tabs>
        <w:rPr>
          <w:rFonts w:ascii="宋体" w:hAnsi="宋体"/>
          <w:b/>
          <w:color w:val="000000"/>
          <w:sz w:val="24"/>
          <w:highlight w:val="none"/>
        </w:rPr>
        <w:outlineLvl w:val="1"/>
      </w:pPr>
      <w:r/>
      <w:bookmarkStart w:id="108" w:name="_Toc151193618"/>
      <w:r/>
      <w:bookmarkStart w:id="109" w:name="_Toc226965710"/>
      <w:r/>
      <w:bookmarkStart w:id="110" w:name="_Toc127151520"/>
      <w:r/>
      <w:bookmarkStart w:id="111" w:name="_Toc150774620"/>
      <w:r/>
      <w:bookmarkStart w:id="112" w:name="_Toc142311022"/>
      <w:r/>
      <w:bookmarkStart w:id="113" w:name="_Toc226337216"/>
      <w:r/>
      <w:bookmarkStart w:id="114" w:name="_Toc150774725"/>
      <w:r/>
      <w:bookmarkStart w:id="115" w:name="_Toc305158862"/>
      <w:r/>
      <w:bookmarkStart w:id="116" w:name="_Toc127161434"/>
      <w:r/>
      <w:bookmarkStart w:id="117" w:name="_Toc264969210"/>
      <w:r/>
      <w:bookmarkStart w:id="118" w:name="_Toc149720813"/>
      <w:r/>
      <w:bookmarkStart w:id="119" w:name="_Toc195842885"/>
      <w:r/>
      <w:bookmarkStart w:id="120" w:name="_Toc305158788"/>
      <w:r/>
      <w:bookmarkStart w:id="121" w:name="_Toc150509271"/>
      <w:r/>
      <w:bookmarkStart w:id="122" w:name="_Toc164229361"/>
      <w:r/>
      <w:bookmarkStart w:id="123" w:name="_Toc164608634"/>
      <w:r/>
      <w:bookmarkStart w:id="124" w:name="_Toc226965793"/>
      <w:r/>
      <w:bookmarkStart w:id="125" w:name="_Toc150480758"/>
      <w:r/>
      <w:bookmarkStart w:id="126" w:name="_Toc164351614"/>
      <w:r/>
      <w:bookmarkStart w:id="127" w:name="_Toc127151721"/>
      <w:r/>
      <w:bookmarkStart w:id="128" w:name="_Toc226309764"/>
      <w:r/>
      <w:bookmarkStart w:id="129" w:name="_Toc265228358"/>
      <w:r/>
      <w:bookmarkStart w:id="130" w:name="_Toc151193762"/>
      <w:r/>
      <w:bookmarkStart w:id="131" w:name="_Toc151193834"/>
      <w:r/>
      <w:bookmarkStart w:id="132" w:name="_Toc151190147"/>
      <w:r/>
      <w:bookmarkStart w:id="133" w:name="_Toc164229215"/>
      <w:r/>
      <w:bookmarkStart w:id="134" w:name="_Toc151193908"/>
      <w:r/>
      <w:bookmarkStart w:id="135" w:name="_Toc151193690"/>
      <w:r/>
      <w:bookmarkStart w:id="136" w:name="_Toc164608789"/>
      <w:r>
        <w:rPr>
          <w:rFonts w:ascii="宋体" w:hAnsi="宋体"/>
          <w:b/>
          <w:color w:val="000000"/>
          <w:sz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ascii="宋体" w:hAnsi="宋体"/>
          <w:b/>
          <w:color w:val="000000"/>
          <w:sz w:val="24"/>
          <w:highlight w:val="none"/>
        </w:rPr>
        <w:t xml:space="preserve">、科研仪器设备采购</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567" w:leader="none"/>
          <w:tab w:val="left" w:pos="851" w:leader="none"/>
          <w:tab w:val="left" w:pos="2014" w:leader="none"/>
        </w:tabs>
        <w:rPr>
          <w:rFonts w:ascii="宋体" w:hAnsi="宋体"/>
          <w:color w:val="000000"/>
          <w:sz w:val="24"/>
          <w:highlight w:val="none"/>
        </w:rPr>
      </w:pPr>
      <w:r>
        <w:rPr>
          <w:rFonts w:ascii="宋体" w:hAnsi="宋体"/>
          <w:color w:val="000000"/>
          <w:sz w:val="24"/>
          <w:highlight w:val="none"/>
        </w:rPr>
        <w:t xml:space="preserve">资金来源为财政性资金和/或本项目采购中无法与财政性资金分割的非财政性资金。</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851" w:leader="none"/>
          <w:tab w:val="left" w:pos="2014" w:leader="none"/>
        </w:tabs>
        <w:rPr>
          <w:rFonts w:ascii="宋体" w:hAnsi="宋体"/>
          <w:color w:val="000000"/>
          <w:sz w:val="24"/>
          <w:highlight w:val="none"/>
        </w:rPr>
      </w:pPr>
      <w:r>
        <w:rPr>
          <w:rFonts w:ascii="宋体" w:hAnsi="宋体"/>
          <w:color w:val="000000"/>
          <w:sz w:val="24"/>
          <w:highlight w:val="none"/>
        </w:rPr>
        <w:t xml:space="preserve">是否属于科研仪器设备采购见《供应商须知资料表》。</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567" w:leader="none"/>
          <w:tab w:val="left" w:pos="851" w:leader="none"/>
        </w:tabs>
        <w:rPr>
          <w:rFonts w:ascii="宋体" w:hAnsi="宋体"/>
          <w:b/>
          <w:color w:val="000000"/>
          <w:sz w:val="24"/>
          <w:highlight w:val="none"/>
        </w:rPr>
        <w:outlineLvl w:val="1"/>
      </w:pPr>
      <w:r/>
      <w:bookmarkStart w:id="137" w:name="_Toc151193620"/>
      <w:r/>
      <w:bookmarkStart w:id="138" w:name="_Toc142311024"/>
      <w:r/>
      <w:bookmarkStart w:id="139" w:name="_Toc226965712"/>
      <w:r/>
      <w:bookmarkStart w:id="140" w:name="_Toc226309766"/>
      <w:r/>
      <w:bookmarkStart w:id="141" w:name="_Toc150509273"/>
      <w:r/>
      <w:bookmarkStart w:id="142" w:name="_Toc151193910"/>
      <w:r/>
      <w:bookmarkStart w:id="143" w:name="_Toc151193836"/>
      <w:r/>
      <w:bookmarkStart w:id="144" w:name="_Toc305158790"/>
      <w:r/>
      <w:bookmarkStart w:id="145" w:name="_Toc150774727"/>
      <w:r/>
      <w:bookmarkStart w:id="146" w:name="_Toc151193692"/>
      <w:r/>
      <w:bookmarkStart w:id="147" w:name="_Toc226965795"/>
      <w:r/>
      <w:bookmarkStart w:id="148" w:name="_Toc195842887"/>
      <w:r/>
      <w:bookmarkStart w:id="149" w:name="_Toc151190149"/>
      <w:r/>
      <w:bookmarkStart w:id="150" w:name="_Toc305158864"/>
      <w:r/>
      <w:bookmarkStart w:id="151" w:name="_Toc264969212"/>
      <w:r/>
      <w:bookmarkStart w:id="152" w:name="_Toc151193764"/>
      <w:r/>
      <w:bookmarkStart w:id="153" w:name="_Toc520356146"/>
      <w:r/>
      <w:bookmarkStart w:id="154" w:name="_Toc265228360"/>
      <w:r/>
      <w:bookmarkStart w:id="155" w:name="_Toc226337218"/>
      <w:r/>
      <w:bookmarkStart w:id="156" w:name="_Toc150480760"/>
      <w:r/>
      <w:bookmarkStart w:id="157" w:name="_Toc150774622"/>
      <w:r/>
      <w:bookmarkStart w:id="158" w:name="_Toc127151522"/>
      <w:r>
        <w:rPr>
          <w:rFonts w:ascii="宋体" w:hAnsi="宋体"/>
          <w:b/>
          <w:color w:val="000000"/>
          <w:sz w:val="24"/>
          <w:highlight w:val="none"/>
        </w:rPr>
        <w:t xml:space="preserve">政府采购政策（包括但不限于下列具体政策要求）</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2014" w:leader="none"/>
        </w:tabs>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 w:val="left" w:pos="993" w:leader="none"/>
          <w:tab w:val="left" w:pos="1276" w:leader="none"/>
        </w:tabs>
        <w:rPr>
          <w:rFonts w:ascii="宋体" w:hAnsi="宋体"/>
          <w:color w:val="000000"/>
          <w:sz w:val="24"/>
          <w:highlight w:val="none"/>
        </w:rPr>
      </w:pPr>
      <w:r>
        <w:rPr>
          <w:rFonts w:ascii="宋体" w:hAnsi="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中小企业、监狱企业及残疾人福利性单位</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s>
        <w:rPr>
          <w:rFonts w:ascii="宋体" w:hAnsi="宋体"/>
          <w:color w:val="000000"/>
          <w:sz w:val="24"/>
          <w:highlight w:val="none"/>
        </w:rPr>
      </w:pPr>
      <w:r>
        <w:rPr>
          <w:rFonts w:ascii="宋体" w:hAnsi="宋体"/>
          <w:color w:val="000000"/>
          <w:sz w:val="24"/>
          <w:highlight w:val="none"/>
        </w:rPr>
        <w:t xml:space="preserve">中小企业定义：</w:t>
      </w:r>
      <w:r>
        <w:rPr>
          <w:rFonts w:ascii="宋体" w:hAnsi="宋体"/>
          <w:color w:val="000000"/>
          <w:sz w:val="24"/>
          <w:highlight w:val="none"/>
        </w:rPr>
      </w:r>
      <w:r/>
    </w:p>
    <w:p>
      <w:pPr>
        <w:pStyle w:val="843"/>
        <w:numPr>
          <w:ilvl w:val="3"/>
          <w:numId w:val="10"/>
        </w:numPr>
        <w:ind w:left="0" w:firstLine="480"/>
        <w:spacing w:line="360" w:lineRule="auto"/>
        <w:tabs>
          <w:tab w:val="left" w:pos="0" w:leader="none"/>
          <w:tab w:val="left" w:pos="1134" w:leader="none"/>
          <w:tab w:val="left" w:pos="1589"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中小企业是</w:t>
      </w:r>
      <w:r>
        <w:rPr>
          <w:rFonts w:ascii="宋体" w:hAnsi="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highlight w:val="none"/>
        </w:rPr>
      </w:r>
      <w:r/>
    </w:p>
    <w:p>
      <w:pPr>
        <w:pStyle w:val="843"/>
        <w:numPr>
          <w:ilvl w:val="3"/>
          <w:numId w:val="10"/>
        </w:numPr>
        <w:ind w:left="0" w:firstLine="480"/>
        <w:spacing w:line="360" w:lineRule="auto"/>
        <w:tabs>
          <w:tab w:val="left" w:pos="0" w:leader="none"/>
          <w:tab w:val="left" w:pos="1134" w:leader="none"/>
          <w:tab w:val="left" w:pos="1560"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供应商提供的货物、工程或者服务符合下列情形的，享受中小企业扶持政策：</w:t>
      </w:r>
      <w:r>
        <w:rPr>
          <w:rFonts w:ascii="宋体" w:hAnsi="宋体"/>
          <w:color w:val="000000"/>
          <w:sz w:val="24"/>
          <w:highlight w:val="none"/>
        </w:rPr>
      </w:r>
      <w:r/>
    </w:p>
    <w:p>
      <w:pPr>
        <w:pStyle w:val="843"/>
        <w:ind w:firstLine="480"/>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（1）在货物采购项目中，货物由中小企业制造，即货物由中小企业生产且使用该中小企业商号或者注册商标；</w:t>
      </w:r>
      <w:r>
        <w:rPr>
          <w:rFonts w:ascii="宋体" w:hAnsi="宋体"/>
          <w:color w:val="000000"/>
          <w:sz w:val="24"/>
          <w:highlight w:val="none"/>
        </w:rPr>
      </w:r>
      <w:r/>
    </w:p>
    <w:p>
      <w:pPr>
        <w:pStyle w:val="843"/>
        <w:ind w:firstLine="480"/>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（2）在工程采购项目中，工程由中小企业承建，即工程施工单位为中小企业；</w:t>
      </w:r>
      <w:r>
        <w:rPr>
          <w:rFonts w:ascii="宋体" w:hAnsi="宋体"/>
          <w:color w:val="000000"/>
          <w:sz w:val="24"/>
          <w:highlight w:val="none"/>
        </w:rPr>
      </w:r>
      <w:r/>
    </w:p>
    <w:p>
      <w:pPr>
        <w:pStyle w:val="843"/>
        <w:ind w:firstLine="480"/>
        <w:spacing w:line="360" w:lineRule="auto"/>
        <w:tabs>
          <w:tab w:val="left" w:pos="0" w:leader="none"/>
          <w:tab w:val="left" w:pos="1980" w:leader="none"/>
        </w:tabs>
        <w:rPr>
          <w:rFonts w:ascii="宋体" w:hAnsi="宋体"/>
          <w:color w:val="000000"/>
          <w:sz w:val="24"/>
          <w:highlight w:val="none"/>
        </w:rPr>
      </w:pPr>
      <w:r>
        <w:rPr>
          <w:rFonts w:ascii="宋体" w:hAnsi="宋体"/>
          <w:color w:val="000000"/>
          <w:sz w:val="24"/>
          <w:highlight w:val="none"/>
        </w:rPr>
        <w:t xml:space="preserve">（3）在服务采购项目中，服务由中小企业承接，即提供服务的人员为中小企业依照《中华人民共和国劳动</w:t>
      </w:r>
      <w:r>
        <w:rPr>
          <w:rFonts w:hint="eastAsia" w:ascii="宋体" w:hAnsi="宋体"/>
          <w:color w:val="000000"/>
          <w:sz w:val="24"/>
          <w:highlight w:val="none"/>
        </w:rPr>
        <w:t xml:space="preserve">合同法</w:t>
      </w:r>
      <w:r>
        <w:rPr>
          <w:rFonts w:ascii="宋体" w:hAnsi="宋体"/>
          <w:color w:val="000000"/>
          <w:sz w:val="24"/>
          <w:highlight w:val="none"/>
        </w:rPr>
        <w:t xml:space="preserve">》订立劳动合同的从业人员。</w:t>
      </w:r>
      <w:r>
        <w:rPr>
          <w:rFonts w:ascii="宋体" w:hAnsi="宋体"/>
          <w:color w:val="000000"/>
          <w:sz w:val="24"/>
          <w:highlight w:val="none"/>
        </w:rPr>
      </w:r>
      <w:r/>
    </w:p>
    <w:p>
      <w:pPr>
        <w:pStyle w:val="843"/>
        <w:numPr>
          <w:ilvl w:val="3"/>
          <w:numId w:val="10"/>
        </w:numPr>
        <w:ind w:left="0" w:firstLine="480"/>
        <w:spacing w:line="360" w:lineRule="auto"/>
        <w:tabs>
          <w:tab w:val="left" w:pos="0" w:leader="none"/>
          <w:tab w:val="left" w:pos="1134" w:leader="none"/>
          <w:tab w:val="left" w:pos="1560"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在货物采购项目中，供应商提供的货物既有中小企业制造货物，也有大型企业制造货物的，不享受中小企业扶持政策。</w:t>
      </w:r>
      <w:r>
        <w:rPr>
          <w:rFonts w:ascii="宋体" w:hAnsi="宋体"/>
          <w:color w:val="000000"/>
          <w:sz w:val="24"/>
          <w:highlight w:val="none"/>
        </w:rPr>
      </w:r>
      <w:r/>
    </w:p>
    <w:p>
      <w:pPr>
        <w:pStyle w:val="843"/>
        <w:numPr>
          <w:ilvl w:val="3"/>
          <w:numId w:val="10"/>
        </w:numPr>
        <w:ind w:left="0" w:firstLine="480"/>
        <w:spacing w:line="360" w:lineRule="auto"/>
        <w:tabs>
          <w:tab w:val="left" w:pos="0" w:leader="none"/>
          <w:tab w:val="left" w:pos="1134" w:leader="none"/>
          <w:tab w:val="left" w:pos="1560"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 w:val="left" w:pos="1560" w:leader="none"/>
        </w:tabs>
        <w:rPr>
          <w:rFonts w:ascii="宋体" w:hAnsi="宋体"/>
          <w:color w:val="000000"/>
          <w:sz w:val="24"/>
          <w:highlight w:val="none"/>
        </w:rPr>
      </w:pPr>
      <w:r>
        <w:rPr>
          <w:rFonts w:ascii="宋体" w:hAnsi="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 w:val="left" w:pos="1134" w:leader="none"/>
          <w:tab w:val="left" w:pos="1560" w:leader="none"/>
        </w:tabs>
        <w:rPr>
          <w:rFonts w:ascii="宋体" w:hAnsi="宋体"/>
          <w:color w:val="000000"/>
          <w:sz w:val="24"/>
          <w:highlight w:val="none"/>
        </w:rPr>
      </w:pPr>
      <w:r>
        <w:rPr>
          <w:rFonts w:ascii="宋体" w:hAnsi="宋体"/>
          <w:color w:val="000000"/>
          <w:sz w:val="24"/>
          <w:highlight w:val="none"/>
        </w:rPr>
        <w:t xml:space="preserve">残疾人福利单位定义：享受政府采购支持政策的残疾人福利性单位应当同时满足以下条件：</w:t>
      </w:r>
      <w:r>
        <w:rPr>
          <w:rFonts w:ascii="宋体" w:hAnsi="宋体"/>
          <w:color w:val="000000"/>
          <w:sz w:val="24"/>
          <w:highlight w:val="none"/>
        </w:rPr>
      </w:r>
      <w:r/>
    </w:p>
    <w:p>
      <w:pPr>
        <w:pStyle w:val="843"/>
        <w:numPr>
          <w:ilvl w:val="3"/>
          <w:numId w:val="11"/>
        </w:numPr>
        <w:ind w:left="0" w:firstLine="480"/>
        <w:spacing w:line="360" w:lineRule="auto"/>
        <w:tabs>
          <w:tab w:val="left" w:pos="0" w:leader="none"/>
          <w:tab w:val="left" w:pos="1134" w:leader="none"/>
          <w:tab w:val="left" w:pos="1560" w:leader="none"/>
          <w:tab w:val="left" w:pos="2977" w:leader="none"/>
        </w:tabs>
        <w:rPr>
          <w:rFonts w:ascii="宋体" w:hAnsi="宋体"/>
          <w:color w:val="000000"/>
          <w:sz w:val="24"/>
          <w:highlight w:val="none"/>
        </w:rPr>
      </w:pPr>
      <w:r>
        <w:rPr>
          <w:rFonts w:ascii="宋体" w:hAnsi="宋体"/>
          <w:color w:val="000000"/>
          <w:sz w:val="24"/>
          <w:highlight w:val="none"/>
        </w:rPr>
        <w:t xml:space="preserve">安置的残疾人占本单位在职职工人数的比例不低于25%（含25%），并且安置的残疾人人数不少于10人（含10人）；</w:t>
      </w:r>
      <w:r>
        <w:rPr>
          <w:rFonts w:ascii="宋体" w:hAnsi="宋体"/>
          <w:color w:val="000000"/>
          <w:sz w:val="24"/>
          <w:highlight w:val="none"/>
        </w:rPr>
      </w:r>
      <w:r/>
    </w:p>
    <w:p>
      <w:pPr>
        <w:pStyle w:val="843"/>
        <w:numPr>
          <w:ilvl w:val="3"/>
          <w:numId w:val="11"/>
        </w:numPr>
        <w:ind w:left="0" w:firstLine="480"/>
        <w:spacing w:line="360" w:lineRule="auto"/>
        <w:tabs>
          <w:tab w:val="left" w:pos="0" w:leader="none"/>
          <w:tab w:val="left" w:pos="900" w:leader="none"/>
          <w:tab w:val="left" w:pos="1134" w:leader="none"/>
          <w:tab w:val="left" w:pos="1560" w:leader="none"/>
          <w:tab w:val="left" w:pos="2977" w:leader="none"/>
        </w:tabs>
        <w:rPr>
          <w:rFonts w:ascii="宋体" w:hAnsi="宋体"/>
          <w:color w:val="000000"/>
          <w:sz w:val="24"/>
          <w:highlight w:val="none"/>
        </w:rPr>
      </w:pPr>
      <w:r>
        <w:rPr>
          <w:rFonts w:ascii="宋体" w:hAnsi="宋体"/>
          <w:color w:val="000000"/>
          <w:sz w:val="24"/>
          <w:highlight w:val="none"/>
        </w:rPr>
        <w:t xml:space="preserve">依法与安置的每位残疾人签订了一年以上（含一年）的劳动合同或服务协议；</w:t>
      </w:r>
      <w:r>
        <w:rPr>
          <w:rFonts w:ascii="宋体" w:hAnsi="宋体"/>
          <w:color w:val="000000"/>
          <w:sz w:val="24"/>
          <w:highlight w:val="none"/>
        </w:rPr>
      </w:r>
      <w:r/>
    </w:p>
    <w:p>
      <w:pPr>
        <w:pStyle w:val="843"/>
        <w:numPr>
          <w:ilvl w:val="3"/>
          <w:numId w:val="11"/>
        </w:numPr>
        <w:ind w:left="0" w:firstLine="480"/>
        <w:spacing w:line="360" w:lineRule="auto"/>
        <w:tabs>
          <w:tab w:val="left" w:pos="0" w:leader="none"/>
          <w:tab w:val="left" w:pos="900" w:leader="none"/>
          <w:tab w:val="left" w:pos="1134" w:leader="none"/>
          <w:tab w:val="left" w:pos="1560" w:leader="none"/>
          <w:tab w:val="left" w:pos="2977" w:leader="none"/>
        </w:tabs>
        <w:rPr>
          <w:rFonts w:ascii="宋体" w:hAnsi="宋体"/>
          <w:color w:val="000000"/>
          <w:sz w:val="24"/>
          <w:highlight w:val="none"/>
        </w:rPr>
      </w:pPr>
      <w:r>
        <w:rPr>
          <w:rFonts w:ascii="宋体" w:hAnsi="宋体"/>
          <w:color w:val="000000"/>
          <w:sz w:val="24"/>
          <w:highlight w:val="none"/>
        </w:rPr>
        <w:t xml:space="preserve">为安置的每位残疾人按月足额缴纳了基本养老保险、基本医疗保险、失业保险、工伤保险和生育保险等社会保险费；</w:t>
      </w:r>
      <w:r>
        <w:rPr>
          <w:rFonts w:ascii="宋体" w:hAnsi="宋体"/>
          <w:color w:val="000000"/>
          <w:sz w:val="24"/>
          <w:highlight w:val="none"/>
        </w:rPr>
      </w:r>
      <w:r/>
    </w:p>
    <w:p>
      <w:pPr>
        <w:pStyle w:val="843"/>
        <w:numPr>
          <w:ilvl w:val="3"/>
          <w:numId w:val="11"/>
        </w:numPr>
        <w:ind w:left="0" w:firstLine="480"/>
        <w:spacing w:line="360" w:lineRule="auto"/>
        <w:tabs>
          <w:tab w:val="left" w:pos="0" w:leader="none"/>
          <w:tab w:val="left" w:pos="900" w:leader="none"/>
          <w:tab w:val="left" w:pos="1134" w:leader="none"/>
          <w:tab w:val="left" w:pos="1560" w:leader="none"/>
          <w:tab w:val="left" w:pos="2977" w:leader="none"/>
        </w:tabs>
        <w:rPr>
          <w:rFonts w:ascii="宋体" w:hAnsi="宋体"/>
          <w:color w:val="000000"/>
          <w:sz w:val="24"/>
          <w:highlight w:val="none"/>
        </w:rPr>
      </w:pPr>
      <w:r>
        <w:rPr>
          <w:rFonts w:ascii="宋体" w:hAnsi="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4"/>
          <w:highlight w:val="none"/>
        </w:rPr>
      </w:r>
      <w:r/>
    </w:p>
    <w:p>
      <w:pPr>
        <w:pStyle w:val="843"/>
        <w:numPr>
          <w:ilvl w:val="3"/>
          <w:numId w:val="11"/>
        </w:numPr>
        <w:ind w:left="0" w:firstLine="480"/>
        <w:spacing w:line="360" w:lineRule="auto"/>
        <w:tabs>
          <w:tab w:val="left" w:pos="0" w:leader="none"/>
          <w:tab w:val="left" w:pos="900" w:leader="none"/>
          <w:tab w:val="left" w:pos="1134" w:leader="none"/>
          <w:tab w:val="left" w:pos="1560" w:leader="none"/>
          <w:tab w:val="left" w:pos="2977" w:leader="none"/>
        </w:tabs>
        <w:rPr>
          <w:rFonts w:ascii="宋体" w:hAnsi="宋体"/>
          <w:color w:val="000000"/>
          <w:sz w:val="24"/>
          <w:highlight w:val="none"/>
        </w:rPr>
      </w:pPr>
      <w:r>
        <w:rPr>
          <w:rFonts w:ascii="宋体" w:hAnsi="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highlight w:val="none"/>
        </w:rPr>
      </w:r>
      <w:r/>
    </w:p>
    <w:p>
      <w:pPr>
        <w:pStyle w:val="843"/>
        <w:numPr>
          <w:ilvl w:val="3"/>
          <w:numId w:val="11"/>
        </w:numPr>
        <w:ind w:left="0" w:firstLine="480"/>
        <w:spacing w:line="360" w:lineRule="auto"/>
        <w:tabs>
          <w:tab w:val="left" w:pos="0" w:leader="none"/>
          <w:tab w:val="left" w:pos="900" w:leader="none"/>
          <w:tab w:val="left" w:pos="1134" w:leader="none"/>
          <w:tab w:val="left" w:pos="1560" w:leader="none"/>
          <w:tab w:val="left" w:pos="2977" w:leader="none"/>
        </w:tabs>
        <w:rPr>
          <w:rFonts w:ascii="宋体" w:hAnsi="宋体"/>
          <w:color w:val="000000"/>
          <w:sz w:val="24"/>
          <w:highlight w:val="none"/>
        </w:rPr>
      </w:pPr>
      <w:r>
        <w:rPr>
          <w:rFonts w:ascii="宋体" w:hAnsi="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s>
        <w:rPr>
          <w:rFonts w:ascii="宋体" w:hAnsi="宋体"/>
          <w:color w:val="000000"/>
          <w:sz w:val="24"/>
          <w:highlight w:val="none"/>
        </w:rPr>
      </w:pPr>
      <w:r>
        <w:rPr>
          <w:rFonts w:ascii="宋体" w:hAnsi="宋体"/>
          <w:color w:val="000000"/>
          <w:sz w:val="24"/>
          <w:highlight w:val="none"/>
        </w:rPr>
        <w:t xml:space="preserve">本项目是否专门面向中小企业预留采购份额见第一章《采购邀请》。</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s>
        <w:rPr>
          <w:rFonts w:ascii="宋体" w:hAnsi="宋体"/>
          <w:color w:val="000000"/>
          <w:sz w:val="24"/>
          <w:highlight w:val="none"/>
        </w:rPr>
      </w:pPr>
      <w:r>
        <w:rPr>
          <w:rFonts w:ascii="宋体" w:hAnsi="宋体"/>
          <w:color w:val="000000"/>
          <w:sz w:val="24"/>
          <w:highlight w:val="none"/>
        </w:rPr>
        <w:t xml:space="preserve">采购标的对应的中小企业划分标准所属行业见《供应商须知资料表》。</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s>
        <w:rPr>
          <w:rFonts w:ascii="宋体" w:hAnsi="宋体"/>
          <w:color w:val="000000"/>
          <w:sz w:val="24"/>
          <w:highlight w:val="none"/>
        </w:rPr>
      </w:pPr>
      <w:r>
        <w:rPr>
          <w:rFonts w:ascii="宋体" w:hAnsi="宋体"/>
          <w:color w:val="000000"/>
          <w:sz w:val="24"/>
          <w:highlight w:val="none"/>
        </w:rPr>
        <w:t xml:space="preserve">小微企业价格评审优惠的政策调整：不适用。</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1134"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政府采购节能产品、环境标志产品</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s>
        <w:rPr>
          <w:rFonts w:ascii="宋体" w:hAnsi="宋体"/>
          <w:color w:val="000000"/>
          <w:sz w:val="24"/>
          <w:highlight w:val="none"/>
        </w:rPr>
      </w:pPr>
      <w:r>
        <w:rPr>
          <w:rFonts w:ascii="宋体" w:hAnsi="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s>
        <w:rPr>
          <w:rFonts w:ascii="宋体" w:hAnsi="宋体"/>
          <w:color w:val="000000"/>
          <w:sz w:val="24"/>
          <w:highlight w:val="none"/>
        </w:rPr>
      </w:pPr>
      <w:r>
        <w:rPr>
          <w:rFonts w:ascii="宋体" w:hAnsi="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s>
        <w:rPr>
          <w:rFonts w:ascii="宋体" w:hAnsi="宋体"/>
          <w:color w:val="000000"/>
          <w:sz w:val="24"/>
          <w:highlight w:val="none"/>
        </w:rPr>
      </w:pPr>
      <w:r>
        <w:rPr>
          <w:rFonts w:ascii="宋体" w:hAnsi="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color w:val="000000"/>
          <w:sz w:val="24"/>
          <w:highlight w:val="none"/>
        </w:rPr>
        <w:t xml:space="preserve">否则</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s>
        <w:rPr>
          <w:rFonts w:hint="eastAsia"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非政府强制采购的节能产品或环境标志产品，依据品目清单和认证证书实施政府优先采购。如涉及，供应商优先提供此类产品。</w:t>
      </w:r>
      <w:r>
        <w:rPr>
          <w:rFonts w:hint="eastAsia" w:ascii="宋体" w:hAnsi="宋体"/>
          <w:color w:val="000000"/>
          <w:sz w:val="24"/>
          <w:highlight w:val="none"/>
        </w:rPr>
      </w:r>
      <w:r/>
    </w:p>
    <w:p>
      <w:pPr>
        <w:pStyle w:val="843"/>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hint="eastAsia" w:ascii="宋体" w:hAnsi="宋体"/>
          <w:color w:val="000000"/>
          <w:sz w:val="24"/>
          <w:highlight w:val="none"/>
        </w:rPr>
        <w:t xml:space="preserve">依据</w:t>
      </w:r>
      <w:r>
        <w:rPr>
          <w:rFonts w:ascii="宋体" w:hAnsi="宋体"/>
          <w:color w:val="000000"/>
          <w:sz w:val="24"/>
          <w:highlight w:val="none"/>
        </w:rPr>
        <w:t xml:space="preserve">《关于印发〈商品包装政府采购需求标准（试行）〉、〈快递包装政府采购需求标准（试行）〉的通知》（财办库〔2020〕123号）</w:t>
      </w:r>
      <w:r>
        <w:rPr>
          <w:rFonts w:hint="eastAsia" w:ascii="宋体" w:hAnsi="宋体"/>
          <w:color w:val="000000"/>
          <w:sz w:val="24"/>
          <w:highlight w:val="none"/>
        </w:rPr>
        <w:t xml:space="preserve">文件</w:t>
      </w:r>
      <w:r>
        <w:rPr>
          <w:rFonts w:ascii="宋体" w:hAnsi="宋体"/>
          <w:color w:val="000000"/>
          <w:sz w:val="24"/>
          <w:highlight w:val="none"/>
        </w:rPr>
        <w:t xml:space="preserve">精神</w:t>
      </w:r>
      <w:r>
        <w:rPr>
          <w:rFonts w:hint="eastAsia" w:ascii="宋体" w:hAnsi="宋体"/>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1134" w:leader="none"/>
          <w:tab w:val="left" w:pos="1589" w:leader="none"/>
        </w:tabs>
        <w:rPr>
          <w:rFonts w:ascii="宋体" w:hAnsi="宋体"/>
          <w:color w:val="000000"/>
          <w:sz w:val="24"/>
          <w:highlight w:val="none"/>
        </w:rPr>
      </w:pPr>
      <w:r>
        <w:rPr>
          <w:rFonts w:ascii="宋体" w:hAnsi="宋体"/>
          <w:color w:val="000000"/>
          <w:sz w:val="24"/>
          <w:highlight w:val="none"/>
        </w:rPr>
        <w:t xml:space="preserve">支持乡村产业振兴管理</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567" w:leader="none"/>
          <w:tab w:val="left" w:pos="1276" w:leader="none"/>
        </w:tabs>
        <w:rPr>
          <w:rFonts w:ascii="宋体" w:hAnsi="宋体"/>
          <w:color w:val="000000"/>
          <w:sz w:val="24"/>
          <w:highlight w:val="none"/>
        </w:rPr>
      </w:pPr>
      <w:r>
        <w:rPr>
          <w:rFonts w:ascii="宋体" w:hAnsi="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1276" w:leader="none"/>
        </w:tabs>
        <w:rPr>
          <w:rFonts w:ascii="宋体" w:hAnsi="宋体"/>
          <w:color w:val="000000"/>
          <w:sz w:val="24"/>
          <w:highlight w:val="none"/>
        </w:rPr>
      </w:pPr>
      <w:r>
        <w:rPr>
          <w:rFonts w:ascii="宋体" w:hAnsi="宋体"/>
          <w:color w:val="000000"/>
          <w:sz w:val="24"/>
          <w:highlight w:val="none"/>
        </w:rPr>
        <w:t xml:space="preserve">正版软件</w:t>
      </w:r>
      <w:r>
        <w:rPr>
          <w:rFonts w:ascii="宋体" w:hAnsi="宋体"/>
          <w:color w:val="000000"/>
          <w:sz w:val="24"/>
          <w:highlight w:val="none"/>
        </w:rPr>
      </w:r>
      <w:r/>
    </w:p>
    <w:p>
      <w:pPr>
        <w:pStyle w:val="843"/>
        <w:numPr>
          <w:ilvl w:val="2"/>
          <w:numId w:val="9"/>
        </w:numPr>
        <w:ind w:left="0" w:firstLine="480"/>
        <w:spacing w:line="360" w:lineRule="auto"/>
        <w:tabs>
          <w:tab w:val="left" w:pos="0" w:leader="none"/>
        </w:tabs>
        <w:rPr>
          <w:rFonts w:ascii="宋体" w:hAnsi="宋体"/>
          <w:color w:val="000000"/>
          <w:sz w:val="24"/>
          <w:highlight w:val="none"/>
        </w:rPr>
      </w:pPr>
      <w:r>
        <w:rPr>
          <w:rFonts w:ascii="宋体" w:hAnsi="宋体"/>
          <w:color w:val="000000"/>
          <w:sz w:val="24"/>
          <w:highlight w:val="none"/>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sz w:val="24"/>
          <w:highlight w:val="none"/>
        </w:rPr>
        <w:t xml:space="preserve">否则</w:t>
      </w:r>
      <w:r>
        <w:rPr>
          <w:rFonts w:ascii="宋体" w:hAnsi="宋体"/>
          <w:b/>
          <w:color w:val="000000"/>
          <w:sz w:val="24"/>
          <w:highlight w:val="none"/>
        </w:rPr>
        <w:t xml:space="preserve">响应无效</w:t>
      </w:r>
      <w:r>
        <w:rPr>
          <w:rFonts w:ascii="宋体" w:hAnsi="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highlight w:val="none"/>
        </w:rPr>
      </w:r>
      <w:r/>
    </w:p>
    <w:p>
      <w:pPr>
        <w:pStyle w:val="843"/>
        <w:numPr>
          <w:ilvl w:val="2"/>
          <w:numId w:val="9"/>
        </w:numPr>
        <w:ind w:left="0" w:firstLine="480"/>
        <w:spacing w:line="360" w:lineRule="auto"/>
        <w:tabs>
          <w:tab w:val="left" w:pos="0" w:leader="none"/>
        </w:tabs>
        <w:rPr>
          <w:rFonts w:ascii="宋体" w:hAnsi="宋体"/>
          <w:color w:val="000000"/>
          <w:sz w:val="24"/>
          <w:highlight w:val="none"/>
        </w:rPr>
      </w:pPr>
      <w:r>
        <w:rPr>
          <w:rFonts w:ascii="宋体" w:hAnsi="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s>
        <w:rPr>
          <w:rFonts w:ascii="宋体" w:hAnsi="宋体"/>
          <w:color w:val="000000"/>
          <w:sz w:val="24"/>
          <w:highlight w:val="none"/>
        </w:rPr>
      </w:pPr>
      <w:r>
        <w:rPr>
          <w:rFonts w:ascii="宋体" w:hAnsi="宋体"/>
          <w:color w:val="000000"/>
          <w:sz w:val="24"/>
          <w:highlight w:val="none"/>
        </w:rPr>
        <w:t xml:space="preserve">信息安全产品</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567" w:leader="none"/>
          <w:tab w:val="left" w:pos="993" w:leader="none"/>
        </w:tabs>
        <w:rPr>
          <w:rFonts w:hint="eastAsia" w:ascii="宋体" w:hAnsi="宋体"/>
          <w:color w:val="000000"/>
          <w:sz w:val="24"/>
          <w:highlight w:val="none"/>
        </w:rPr>
      </w:pPr>
      <w:r>
        <w:rPr>
          <w:rFonts w:ascii="宋体" w:hAnsi="宋体"/>
          <w:color w:val="000000"/>
          <w:sz w:val="24"/>
          <w:highlight w:val="none"/>
        </w:rPr>
        <w:t xml:space="preserve">所投产品属于《关于调整信息安全产品强制性认证实施要求的公告》（2009 年第33号）范围的，采购经国家认证的信息安全产品，</w:t>
      </w:r>
      <w:r>
        <w:rPr>
          <w:rFonts w:ascii="宋体" w:hAnsi="宋体"/>
          <w:color w:val="000000"/>
          <w:sz w:val="24"/>
          <w:highlight w:val="none"/>
        </w:rPr>
        <w:t xml:space="preserve">否则</w:t>
      </w:r>
      <w:r>
        <w:rPr>
          <w:rFonts w:ascii="宋体" w:hAnsi="宋体"/>
          <w:b/>
          <w:color w:val="000000"/>
          <w:sz w:val="24"/>
          <w:highlight w:val="none"/>
        </w:rPr>
        <w:t xml:space="preserve">响应无效</w:t>
      </w:r>
      <w:r>
        <w:rPr>
          <w:rFonts w:ascii="宋体" w:hAnsi="宋体"/>
          <w:color w:val="000000"/>
          <w:sz w:val="24"/>
          <w:highlight w:val="none"/>
        </w:rPr>
        <w:t xml:space="preserve">。关于信息安全相关规定依据《关于信息安全产品实施政府采购的通知》（财库〔2010〕48号）。</w:t>
      </w:r>
      <w:r>
        <w:rPr>
          <w:rFonts w:hint="eastAsia"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1589" w:leader="none"/>
        </w:tabs>
        <w:rPr>
          <w:rFonts w:hint="eastAsia" w:ascii="宋体" w:hAnsi="宋体"/>
          <w:color w:val="000000"/>
          <w:sz w:val="24"/>
          <w:highlight w:val="none"/>
        </w:rPr>
      </w:pPr>
      <w:r>
        <w:rPr>
          <w:rFonts w:hint="eastAsia" w:ascii="宋体" w:hAnsi="宋体"/>
          <w:color w:val="000000"/>
          <w:sz w:val="24"/>
          <w:highlight w:val="none"/>
        </w:rPr>
        <w:t xml:space="preserve">政府采购创新产品政策</w:t>
      </w:r>
      <w:r>
        <w:rPr>
          <w:rFonts w:hint="eastAsia" w:ascii="宋体" w:hAnsi="宋体"/>
          <w:color w:val="000000"/>
          <w:sz w:val="24"/>
          <w:highlight w:val="none"/>
        </w:rPr>
      </w:r>
      <w:r/>
    </w:p>
    <w:p>
      <w:pPr>
        <w:pStyle w:val="843"/>
        <w:numPr>
          <w:ilvl w:val="2"/>
          <w:numId w:val="9"/>
        </w:numPr>
        <w:ind w:left="0" w:firstLine="480"/>
        <w:spacing w:line="360" w:lineRule="auto"/>
        <w:tabs>
          <w:tab w:val="left" w:pos="0" w:leader="none"/>
          <w:tab w:val="left" w:pos="567" w:leader="none"/>
          <w:tab w:val="left" w:pos="993" w:leader="none"/>
        </w:tabs>
        <w:rPr>
          <w:rFonts w:hint="eastAsia" w:ascii="宋体" w:hAnsi="宋体"/>
          <w:color w:val="000000"/>
          <w:sz w:val="24"/>
          <w:highlight w:val="none"/>
        </w:rPr>
      </w:pPr>
      <w:r>
        <w:rPr>
          <w:rFonts w:hint="eastAsia" w:ascii="宋体" w:hAnsi="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olor w:val="000000"/>
          <w:sz w:val="24"/>
          <w:highlight w:val="none"/>
        </w:rPr>
      </w:r>
      <w:r/>
    </w:p>
    <w:p>
      <w:pPr>
        <w:pStyle w:val="843"/>
        <w:numPr>
          <w:ilvl w:val="1"/>
          <w:numId w:val="9"/>
        </w:numPr>
        <w:ind w:hanging="901"/>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绿色采购政策</w:t>
      </w:r>
      <w:r>
        <w:rPr>
          <w:rFonts w:hint="eastAsia" w:ascii="宋体" w:hAnsi="宋体" w:cs="宋体"/>
          <w:color w:val="000000"/>
          <w:sz w:val="24"/>
          <w:highlight w:val="none"/>
        </w:rPr>
      </w:r>
      <w:r/>
    </w:p>
    <w:p>
      <w:pPr>
        <w:pStyle w:val="843"/>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84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43"/>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84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843"/>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84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843"/>
        <w:numPr>
          <w:ilvl w:val="0"/>
          <w:numId w:val="9"/>
        </w:numPr>
        <w:ind w:hanging="474"/>
        <w:spacing w:line="360" w:lineRule="auto"/>
        <w:tabs>
          <w:tab w:val="left" w:pos="0" w:leader="none"/>
          <w:tab w:val="left" w:pos="284" w:leader="none"/>
          <w:tab w:val="left" w:pos="709" w:leader="none"/>
          <w:tab w:val="left" w:pos="900" w:leader="none"/>
          <w:tab w:val="left" w:pos="993" w:leader="none"/>
        </w:tabs>
        <w:rPr>
          <w:rFonts w:ascii="宋体" w:hAnsi="宋体"/>
          <w:b/>
          <w:color w:val="000000"/>
          <w:sz w:val="24"/>
          <w:highlight w:val="none"/>
        </w:rPr>
        <w:outlineLvl w:val="1"/>
      </w:pPr>
      <w:r>
        <w:rPr>
          <w:rFonts w:ascii="宋体" w:hAnsi="宋体"/>
          <w:b/>
          <w:color w:val="000000"/>
          <w:sz w:val="24"/>
          <w:highlight w:val="none"/>
        </w:rPr>
        <w:t xml:space="preserve">参与协商的费用</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1589" w:leader="none"/>
        </w:tabs>
        <w:rPr>
          <w:rFonts w:ascii="宋体" w:hAnsi="宋体"/>
          <w:color w:val="000000"/>
          <w:sz w:val="24"/>
          <w:highlight w:val="none"/>
        </w:rPr>
      </w:pPr>
      <w:r>
        <w:rPr>
          <w:rFonts w:ascii="宋体" w:hAnsi="宋体"/>
          <w:color w:val="000000"/>
          <w:sz w:val="24"/>
          <w:highlight w:val="none"/>
        </w:rPr>
        <w:t xml:space="preserve">供应商应自行承担所有与准备和参加单一来源采购协商有关的费用，无论协商的结果如何，采购人或采购代理机构在任何情况下均无承担这些费用的义务和责任。</w:t>
      </w:r>
      <w:r>
        <w:rPr>
          <w:rFonts w:ascii="宋体" w:hAnsi="宋体"/>
          <w:color w:val="000000"/>
          <w:sz w:val="24"/>
          <w:highlight w:val="none"/>
        </w:rPr>
      </w:r>
      <w:r/>
    </w:p>
    <w:p>
      <w:pPr>
        <w:pStyle w:val="843"/>
        <w:ind w:firstLine="480"/>
        <w:spacing w:line="360" w:lineRule="auto"/>
        <w:tabs>
          <w:tab w:val="left" w:pos="0" w:leader="none"/>
          <w:tab w:val="left" w:pos="1080" w:leader="none"/>
        </w:tabs>
        <w:rPr>
          <w:rFonts w:ascii="宋体" w:hAnsi="宋体"/>
          <w:color w:val="000000"/>
          <w:sz w:val="24"/>
          <w:highlight w:val="none"/>
        </w:rPr>
      </w:pPr>
      <w:r/>
      <w:bookmarkStart w:id="159" w:name="_1.8_计量单位"/>
      <w:r/>
      <w:bookmarkEnd w:id="159"/>
      <w:r>
        <w:rPr>
          <w:rFonts w:ascii="宋体" w:hAnsi="宋体"/>
          <w:color w:val="000000"/>
          <w:sz w:val="24"/>
          <w:highlight w:val="none"/>
        </w:rPr>
      </w:r>
      <w:r/>
    </w:p>
    <w:p>
      <w:pPr>
        <w:pStyle w:val="845"/>
        <w:ind w:firstLine="482"/>
        <w:spacing w:before="0" w:line="360" w:lineRule="auto"/>
        <w:tabs>
          <w:tab w:val="left" w:pos="0"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二   </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ascii="宋体" w:hAnsi="宋体" w:eastAsia="宋体"/>
          <w:color w:val="000000"/>
          <w:sz w:val="24"/>
          <w:szCs w:val="24"/>
          <w:highlight w:val="none"/>
        </w:rPr>
        <w:t xml:space="preserve">单一来源采购文件</w:t>
      </w:r>
      <w:r>
        <w:rPr>
          <w:rFonts w:ascii="宋体" w:hAnsi="宋体" w:eastAsia="宋体"/>
          <w:color w:val="000000"/>
          <w:sz w:val="24"/>
          <w:szCs w:val="24"/>
          <w:highlight w:val="none"/>
        </w:rPr>
      </w:r>
      <w:r/>
    </w:p>
    <w:p>
      <w:pPr>
        <w:pStyle w:val="843"/>
        <w:numPr>
          <w:ilvl w:val="0"/>
          <w:numId w:val="9"/>
        </w:numPr>
        <w:ind w:left="0" w:firstLine="482"/>
        <w:spacing w:line="360" w:lineRule="auto"/>
        <w:tabs>
          <w:tab w:val="left" w:pos="0" w:leader="none"/>
          <w:tab w:val="left" w:pos="426" w:leader="none"/>
          <w:tab w:val="left" w:pos="900" w:leader="none"/>
        </w:tabs>
        <w:rPr>
          <w:rFonts w:ascii="宋体" w:hAnsi="宋体"/>
          <w:b/>
          <w:color w:val="000000"/>
          <w:sz w:val="24"/>
          <w:highlight w:val="none"/>
        </w:rPr>
        <w:outlineLvl w:val="1"/>
      </w:pPr>
      <w:r/>
      <w:bookmarkStart w:id="160" w:name="_Toc150480761"/>
      <w:r/>
      <w:bookmarkStart w:id="161" w:name="_Toc164229364"/>
      <w:r/>
      <w:bookmarkStart w:id="162" w:name="_Toc151193765"/>
      <w:r/>
      <w:bookmarkStart w:id="163" w:name="_Toc150509274"/>
      <w:r/>
      <w:bookmarkStart w:id="164" w:name="_Toc151193837"/>
      <w:r/>
      <w:bookmarkStart w:id="165" w:name="_Toc164608637"/>
      <w:r/>
      <w:bookmarkStart w:id="166" w:name="_Toc265228361"/>
      <w:r/>
      <w:bookmarkStart w:id="167" w:name="_Toc305158865"/>
      <w:r/>
      <w:bookmarkStart w:id="168" w:name="_Toc142311025"/>
      <w:r/>
      <w:bookmarkStart w:id="169" w:name="_Toc195842888"/>
      <w:r/>
      <w:bookmarkStart w:id="170" w:name="_Toc150774728"/>
      <w:r/>
      <w:bookmarkStart w:id="171" w:name="_Toc520356147"/>
      <w:r/>
      <w:bookmarkStart w:id="172" w:name="_Toc164608792"/>
      <w:r/>
      <w:bookmarkStart w:id="173" w:name="_Toc226965796"/>
      <w:r/>
      <w:bookmarkStart w:id="174" w:name="_Toc151190150"/>
      <w:r/>
      <w:bookmarkStart w:id="175" w:name="_Toc164351617"/>
      <w:r/>
      <w:bookmarkStart w:id="176" w:name="_Toc305158791"/>
      <w:r/>
      <w:bookmarkStart w:id="177" w:name="_Toc151193911"/>
      <w:r/>
      <w:bookmarkStart w:id="178" w:name="_Toc264969213"/>
      <w:r/>
      <w:bookmarkStart w:id="179" w:name="_Toc226309767"/>
      <w:r/>
      <w:bookmarkStart w:id="180" w:name="_Toc151193693"/>
      <w:r/>
      <w:bookmarkStart w:id="181" w:name="_Toc149720816"/>
      <w:r/>
      <w:bookmarkStart w:id="182" w:name="_Toc226965713"/>
      <w:r/>
      <w:bookmarkStart w:id="183" w:name="_Toc151193621"/>
      <w:r/>
      <w:bookmarkStart w:id="184" w:name="_Toc127151523"/>
      <w:r/>
      <w:bookmarkStart w:id="185" w:name="_Toc127151724"/>
      <w:r/>
      <w:bookmarkStart w:id="186" w:name="_Toc164229218"/>
      <w:r/>
      <w:bookmarkStart w:id="187" w:name="_Toc127161437"/>
      <w:r/>
      <w:bookmarkStart w:id="188" w:name="_Toc226337219"/>
      <w:r/>
      <w:bookmarkStart w:id="189" w:name="_Toc150774623"/>
      <w:r>
        <w:rPr>
          <w:rFonts w:ascii="宋体" w:hAnsi="宋体"/>
          <w:b/>
          <w:color w:val="000000"/>
          <w:sz w:val="24"/>
          <w:highlight w:val="none"/>
        </w:rPr>
        <w:t xml:space="preserve">单一来源采购文件构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ascii="宋体" w:hAnsi="宋体"/>
          <w:b/>
          <w:color w:val="000000"/>
          <w:sz w:val="24"/>
          <w:highlight w:val="none"/>
        </w:rPr>
        <w:t xml:space="preserve">成</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单一来源采购文件包括以下部分：</w:t>
      </w:r>
      <w:r>
        <w:rPr>
          <w:rFonts w:ascii="宋体" w:hAnsi="宋体"/>
          <w:color w:val="000000"/>
          <w:sz w:val="24"/>
          <w:highlight w:val="none"/>
        </w:rPr>
      </w:r>
      <w:r/>
    </w:p>
    <w:p>
      <w:pPr>
        <w:pStyle w:val="843"/>
        <w:numPr>
          <w:ilvl w:val="0"/>
          <w:numId w:val="12"/>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color w:val="000000"/>
          <w:sz w:val="24"/>
          <w:highlight w:val="none"/>
        </w:rPr>
      </w:pPr>
      <w:r>
        <w:rPr>
          <w:rFonts w:ascii="宋体" w:hAnsi="宋体"/>
          <w:color w:val="000000"/>
          <w:sz w:val="24"/>
          <w:highlight w:val="none"/>
        </w:rPr>
        <w:t xml:space="preserve">采购邀请</w:t>
      </w:r>
      <w:r>
        <w:rPr>
          <w:rFonts w:ascii="宋体" w:hAnsi="宋体"/>
          <w:color w:val="000000"/>
          <w:sz w:val="24"/>
          <w:highlight w:val="none"/>
        </w:rPr>
      </w:r>
      <w:r/>
    </w:p>
    <w:p>
      <w:pPr>
        <w:pStyle w:val="843"/>
        <w:numPr>
          <w:ilvl w:val="0"/>
          <w:numId w:val="12"/>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color w:val="000000"/>
          <w:sz w:val="24"/>
          <w:highlight w:val="none"/>
        </w:rPr>
      </w:pPr>
      <w:r>
        <w:rPr>
          <w:rFonts w:ascii="宋体" w:hAnsi="宋体"/>
          <w:color w:val="000000"/>
          <w:sz w:val="24"/>
          <w:highlight w:val="none"/>
        </w:rPr>
        <w:t xml:space="preserve">供应商须知</w:t>
      </w:r>
      <w:r>
        <w:rPr>
          <w:rFonts w:ascii="宋体" w:hAnsi="宋体"/>
          <w:color w:val="000000"/>
          <w:sz w:val="24"/>
          <w:highlight w:val="none"/>
        </w:rPr>
      </w:r>
      <w:r/>
    </w:p>
    <w:p>
      <w:pPr>
        <w:pStyle w:val="843"/>
        <w:numPr>
          <w:ilvl w:val="0"/>
          <w:numId w:val="12"/>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color w:val="000000"/>
          <w:sz w:val="24"/>
          <w:highlight w:val="none"/>
        </w:rPr>
      </w:pPr>
      <w:r>
        <w:rPr>
          <w:rFonts w:ascii="宋体" w:hAnsi="宋体"/>
          <w:color w:val="000000"/>
          <w:sz w:val="24"/>
          <w:highlight w:val="none"/>
        </w:rPr>
        <w:t xml:space="preserve">协商程序 </w:t>
      </w:r>
      <w:r>
        <w:rPr>
          <w:rFonts w:ascii="宋体" w:hAnsi="宋体"/>
          <w:color w:val="000000"/>
          <w:sz w:val="24"/>
          <w:highlight w:val="none"/>
        </w:rPr>
      </w:r>
      <w:r/>
    </w:p>
    <w:p>
      <w:pPr>
        <w:pStyle w:val="843"/>
        <w:numPr>
          <w:ilvl w:val="0"/>
          <w:numId w:val="12"/>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color w:val="000000"/>
          <w:sz w:val="24"/>
          <w:highlight w:val="none"/>
        </w:rPr>
      </w:pPr>
      <w:r>
        <w:rPr>
          <w:rFonts w:ascii="宋体" w:hAnsi="宋体"/>
          <w:color w:val="000000"/>
          <w:sz w:val="24"/>
          <w:highlight w:val="none"/>
        </w:rPr>
        <w:t xml:space="preserve">采购需求</w:t>
      </w:r>
      <w:r>
        <w:rPr>
          <w:rFonts w:ascii="宋体" w:hAnsi="宋体"/>
          <w:color w:val="000000"/>
          <w:sz w:val="24"/>
          <w:highlight w:val="none"/>
        </w:rPr>
      </w:r>
      <w:r/>
    </w:p>
    <w:p>
      <w:pPr>
        <w:pStyle w:val="843"/>
        <w:numPr>
          <w:ilvl w:val="0"/>
          <w:numId w:val="12"/>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color w:val="000000"/>
          <w:sz w:val="24"/>
          <w:highlight w:val="none"/>
        </w:rPr>
      </w:pPr>
      <w:r>
        <w:rPr>
          <w:rFonts w:ascii="宋体" w:hAnsi="宋体"/>
          <w:color w:val="000000"/>
          <w:sz w:val="24"/>
          <w:highlight w:val="none"/>
        </w:rPr>
        <w:t xml:space="preserve">合同草案条款</w:t>
      </w:r>
      <w:r>
        <w:rPr>
          <w:rFonts w:ascii="宋体" w:hAnsi="宋体"/>
          <w:color w:val="000000"/>
          <w:sz w:val="24"/>
          <w:highlight w:val="none"/>
        </w:rPr>
      </w:r>
      <w:r/>
    </w:p>
    <w:p>
      <w:pPr>
        <w:pStyle w:val="843"/>
        <w:numPr>
          <w:ilvl w:val="0"/>
          <w:numId w:val="12"/>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color w:val="000000"/>
          <w:sz w:val="24"/>
          <w:highlight w:val="none"/>
        </w:rPr>
      </w:pPr>
      <w:r>
        <w:rPr>
          <w:rFonts w:ascii="宋体" w:hAnsi="宋体"/>
          <w:color w:val="000000"/>
          <w:sz w:val="24"/>
          <w:highlight w:val="none"/>
        </w:rPr>
        <w:t xml:space="preserve">响应文件格式</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供应商应认真阅读单一来源采购文件的全部内容。供应商应按照单一来源采购文件要求提交响应文件并保证所提供的全部资料的真实性，并对单一来源采购文件做出实质性响应，否则</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567" w:leader="none"/>
          <w:tab w:val="left" w:pos="851" w:leader="none"/>
          <w:tab w:val="left" w:pos="900" w:leader="none"/>
          <w:tab w:val="left" w:pos="2014" w:leader="none"/>
        </w:tabs>
        <w:rPr>
          <w:rFonts w:ascii="宋体" w:hAnsi="宋体"/>
          <w:b/>
          <w:color w:val="000000"/>
          <w:sz w:val="24"/>
          <w:highlight w:val="none"/>
        </w:rPr>
        <w:outlineLvl w:val="1"/>
      </w:pPr>
      <w:r>
        <w:rPr>
          <w:rFonts w:ascii="宋体" w:hAnsi="宋体"/>
          <w:b/>
          <w:color w:val="000000"/>
          <w:sz w:val="24"/>
          <w:highlight w:val="none"/>
        </w:rPr>
        <w:t xml:space="preserve">对单一来源采购文件的澄清或修改</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567" w:leader="none"/>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采购人或采购代理机构对已发出的单一来源采购文件进行必要澄清或者修改的，将以书面形式通知获取单一来源采购文件的潜在供应商。</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上述书面通知，按照获取单一来源采购文件的潜在供应商提供的联系方式发出，因提供的信息有误导致通知延迟或无法通知的，采购人或采购代理机构不承担责任。</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rFonts w:ascii="宋体" w:hAnsi="宋体"/>
          <w:color w:val="000000"/>
          <w:sz w:val="24"/>
          <w:highlight w:val="none"/>
        </w:rPr>
      </w:r>
      <w:r/>
    </w:p>
    <w:p>
      <w:pPr>
        <w:pStyle w:val="843"/>
        <w:ind w:firstLine="480"/>
        <w:spacing w:line="360" w:lineRule="auto"/>
        <w:tabs>
          <w:tab w:val="left" w:pos="0" w:leader="none"/>
          <w:tab w:val="left" w:pos="709" w:leader="none"/>
          <w:tab w:val="left" w:pos="1080" w:leader="none"/>
          <w:tab w:val="left" w:pos="1561" w:leader="none"/>
        </w:tabs>
        <w:rPr>
          <w:rFonts w:ascii="宋体" w:hAnsi="宋体"/>
          <w:color w:val="000000"/>
          <w:sz w:val="24"/>
          <w:highlight w:val="none"/>
        </w:rPr>
      </w:pPr>
      <w:r/>
      <w:bookmarkStart w:id="190" w:name="_Toc195842891"/>
      <w:r/>
      <w:bookmarkStart w:id="191" w:name="_Toc150774731"/>
      <w:r/>
      <w:bookmarkStart w:id="192" w:name="_Toc151193840"/>
      <w:r/>
      <w:bookmarkStart w:id="193" w:name="_Toc305158794"/>
      <w:r/>
      <w:bookmarkStart w:id="194" w:name="_Toc151193696"/>
      <w:r/>
      <w:bookmarkStart w:id="195" w:name="_Toc127151526"/>
      <w:r/>
      <w:bookmarkStart w:id="196" w:name="_Toc226337222"/>
      <w:r/>
      <w:bookmarkStart w:id="197" w:name="_Toc516367020"/>
      <w:r/>
      <w:bookmarkStart w:id="198" w:name="_Toc150774626"/>
      <w:r/>
      <w:bookmarkStart w:id="199" w:name="_Toc265228364"/>
      <w:r/>
      <w:bookmarkStart w:id="200" w:name="_Toc226309770"/>
      <w:r/>
      <w:bookmarkStart w:id="201" w:name="_Toc520356150"/>
      <w:r/>
      <w:bookmarkStart w:id="202" w:name="_Toc150480764"/>
      <w:r/>
      <w:bookmarkStart w:id="203" w:name="_Toc151193768"/>
      <w:r/>
      <w:bookmarkStart w:id="204" w:name="_Toc226965799"/>
      <w:r/>
      <w:bookmarkStart w:id="205" w:name="_Toc305158868"/>
      <w:r/>
      <w:bookmarkStart w:id="206" w:name="_Toc151190153"/>
      <w:r/>
      <w:bookmarkStart w:id="207" w:name="_Toc150509277"/>
      <w:r/>
      <w:bookmarkStart w:id="208" w:name="_Toc151193624"/>
      <w:r/>
      <w:bookmarkStart w:id="209" w:name="_Toc264969216"/>
      <w:r/>
      <w:bookmarkStart w:id="210" w:name="_Toc226965716"/>
      <w:r/>
      <w:bookmarkStart w:id="211" w:name="_Toc142311028"/>
      <w:r/>
      <w:bookmarkStart w:id="212" w:name="_Toc151193914"/>
      <w:r>
        <w:rPr>
          <w:rFonts w:ascii="宋体" w:hAnsi="宋体"/>
          <w:color w:val="000000"/>
          <w:sz w:val="24"/>
          <w:highlight w:val="none"/>
        </w:rPr>
      </w:r>
      <w:r/>
    </w:p>
    <w:p>
      <w:pPr>
        <w:pStyle w:val="845"/>
        <w:ind w:firstLine="482"/>
        <w:spacing w:before="0" w:line="360" w:lineRule="auto"/>
        <w:tabs>
          <w:tab w:val="left" w:pos="0" w:leader="none"/>
          <w:tab w:val="left" w:pos="709"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三   响应文件</w:t>
      </w:r>
      <w:bookmarkEnd w:id="197"/>
      <w:r>
        <w:rPr>
          <w:rFonts w:ascii="宋体" w:hAnsi="宋体" w:eastAsia="宋体"/>
          <w:color w:val="000000"/>
          <w:sz w:val="24"/>
          <w:szCs w:val="24"/>
          <w:highlight w:val="none"/>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ascii="宋体" w:hAnsi="宋体" w:eastAsia="宋体"/>
          <w:color w:val="000000"/>
          <w:sz w:val="24"/>
          <w:szCs w:val="24"/>
          <w:highlight w:val="none"/>
        </w:rPr>
      </w:r>
      <w:r/>
    </w:p>
    <w:p>
      <w:pPr>
        <w:pStyle w:val="843"/>
        <w:numPr>
          <w:ilvl w:val="0"/>
          <w:numId w:val="9"/>
        </w:numPr>
        <w:ind w:left="0" w:firstLine="482"/>
        <w:spacing w:line="360" w:lineRule="auto"/>
        <w:tabs>
          <w:tab w:val="left" w:pos="0" w:leader="none"/>
          <w:tab w:val="left" w:pos="284" w:leader="none"/>
          <w:tab w:val="left" w:pos="900" w:leader="none"/>
        </w:tabs>
        <w:rPr>
          <w:rFonts w:ascii="宋体" w:hAnsi="宋体"/>
          <w:b/>
          <w:color w:val="000000"/>
          <w:sz w:val="24"/>
          <w:highlight w:val="none"/>
        </w:rPr>
        <w:outlineLvl w:val="1"/>
      </w:pPr>
      <w:r/>
      <w:bookmarkStart w:id="213" w:name="_Toc151190154"/>
      <w:r/>
      <w:bookmarkStart w:id="214" w:name="_Toc150774732"/>
      <w:r/>
      <w:bookmarkStart w:id="215" w:name="_Toc150480765"/>
      <w:r/>
      <w:bookmarkStart w:id="216" w:name="_Toc151193915"/>
      <w:r/>
      <w:bookmarkStart w:id="217" w:name="_Toc127151527"/>
      <w:r/>
      <w:bookmarkStart w:id="218" w:name="_Toc164229222"/>
      <w:r/>
      <w:bookmarkStart w:id="219" w:name="_Toc149720820"/>
      <w:r/>
      <w:bookmarkStart w:id="220" w:name="_Toc151193769"/>
      <w:r/>
      <w:bookmarkStart w:id="221" w:name="_Toc264969217"/>
      <w:r/>
      <w:bookmarkStart w:id="222" w:name="_Toc142311029"/>
      <w:r/>
      <w:bookmarkStart w:id="223" w:name="_Toc226337223"/>
      <w:r/>
      <w:bookmarkStart w:id="224" w:name="_Toc226309771"/>
      <w:r/>
      <w:bookmarkStart w:id="225" w:name="_Toc520356151"/>
      <w:r/>
      <w:bookmarkStart w:id="226" w:name="_Toc164608641"/>
      <w:r/>
      <w:bookmarkStart w:id="227" w:name="_Toc127151728"/>
      <w:r/>
      <w:bookmarkStart w:id="228" w:name="_Toc127161441"/>
      <w:r/>
      <w:bookmarkStart w:id="229" w:name="_Toc195842892"/>
      <w:r/>
      <w:bookmarkStart w:id="230" w:name="_Toc164351621"/>
      <w:r/>
      <w:bookmarkStart w:id="231" w:name="_Toc164608796"/>
      <w:r/>
      <w:bookmarkStart w:id="232" w:name="_Toc226965717"/>
      <w:r/>
      <w:bookmarkStart w:id="233" w:name="_Toc150774627"/>
      <w:r/>
      <w:bookmarkStart w:id="234" w:name="_Toc164229368"/>
      <w:r/>
      <w:bookmarkStart w:id="235" w:name="_Toc516367021"/>
      <w:r/>
      <w:bookmarkStart w:id="236" w:name="_Toc151193697"/>
      <w:r/>
      <w:bookmarkStart w:id="237" w:name="_Toc305158869"/>
      <w:r/>
      <w:bookmarkStart w:id="238" w:name="_Toc151193625"/>
      <w:r/>
      <w:bookmarkStart w:id="239" w:name="_Toc151193841"/>
      <w:r/>
      <w:bookmarkStart w:id="240" w:name="_Toc226965800"/>
      <w:r/>
      <w:bookmarkStart w:id="241" w:name="_Toc265228365"/>
      <w:r/>
      <w:bookmarkStart w:id="242" w:name="_Toc305158795"/>
      <w:r/>
      <w:bookmarkStart w:id="243" w:name="_Toc150509278"/>
      <w:r>
        <w:rPr>
          <w:rFonts w:ascii="宋体" w:hAnsi="宋体"/>
          <w:b/>
          <w:color w:val="000000"/>
          <w:sz w:val="24"/>
          <w:highlight w:val="none"/>
        </w:rPr>
        <w:t xml:space="preserve">响应范围、响应文件中计量单位的使用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ascii="宋体" w:hAnsi="宋体"/>
          <w:b/>
          <w:color w:val="000000"/>
          <w:sz w:val="24"/>
          <w:highlight w:val="none"/>
        </w:rPr>
        <w:t xml:space="preserve">及响应语言</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本项目如划分采购包，供应商应当对采购人所邀请的采购包对应第四章《采购需求》所列的全部内容进行响应，不得将一个采购包中的内容拆开响应。</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除单一来源采购文件有特殊要求外，本项目所使用的计量单位，应采用中华人民共和国法定计量单位。</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284" w:leader="none"/>
          <w:tab w:val="left" w:pos="900" w:leader="none"/>
        </w:tabs>
        <w:rPr>
          <w:rFonts w:ascii="宋体" w:hAnsi="宋体"/>
          <w:b/>
          <w:color w:val="000000"/>
          <w:sz w:val="24"/>
          <w:highlight w:val="none"/>
        </w:rPr>
        <w:outlineLvl w:val="1"/>
      </w:pPr>
      <w:r/>
      <w:bookmarkStart w:id="244" w:name="_Toc151190155"/>
      <w:r/>
      <w:bookmarkStart w:id="245" w:name="_Toc151193842"/>
      <w:r/>
      <w:bookmarkStart w:id="246" w:name="_Toc127151729"/>
      <w:r/>
      <w:bookmarkStart w:id="247" w:name="_Toc305158870"/>
      <w:r/>
      <w:bookmarkStart w:id="248" w:name="_Toc164229223"/>
      <w:r/>
      <w:bookmarkStart w:id="249" w:name="_Toc305158796"/>
      <w:r/>
      <w:bookmarkStart w:id="250" w:name="_Toc164608642"/>
      <w:r/>
      <w:bookmarkStart w:id="251" w:name="_Toc150774628"/>
      <w:r/>
      <w:bookmarkStart w:id="252" w:name="_Toc164229369"/>
      <w:r/>
      <w:bookmarkStart w:id="253" w:name="_Toc127161442"/>
      <w:r/>
      <w:bookmarkStart w:id="254" w:name="_Toc164608797"/>
      <w:r/>
      <w:bookmarkStart w:id="255" w:name="_Toc150509279"/>
      <w:r/>
      <w:bookmarkStart w:id="256" w:name="_Toc127151528"/>
      <w:r/>
      <w:bookmarkStart w:id="257" w:name="_Toc516367022"/>
      <w:r/>
      <w:bookmarkStart w:id="258" w:name="_Ref467306676"/>
      <w:r/>
      <w:bookmarkStart w:id="259" w:name="_Toc226965718"/>
      <w:r/>
      <w:bookmarkStart w:id="260" w:name="_Ref467306195"/>
      <w:r/>
      <w:bookmarkStart w:id="261" w:name="_Toc151193626"/>
      <w:r/>
      <w:bookmarkStart w:id="262" w:name="_Toc151193770"/>
      <w:r/>
      <w:bookmarkStart w:id="263" w:name="_Toc149720821"/>
      <w:r/>
      <w:bookmarkStart w:id="264" w:name="_Toc226965801"/>
      <w:r/>
      <w:bookmarkStart w:id="265" w:name="_Toc264969218"/>
      <w:r/>
      <w:bookmarkStart w:id="266" w:name="_Toc150774733"/>
      <w:r/>
      <w:bookmarkStart w:id="267" w:name="_Toc150480766"/>
      <w:r/>
      <w:bookmarkStart w:id="268" w:name="_Toc142311030"/>
      <w:r/>
      <w:bookmarkStart w:id="269" w:name="_Toc151193698"/>
      <w:r/>
      <w:bookmarkStart w:id="270" w:name="_Toc520356152"/>
      <w:r/>
      <w:bookmarkStart w:id="271" w:name="_Toc151193916"/>
      <w:r/>
      <w:bookmarkStart w:id="272" w:name="_Toc265228366"/>
      <w:r/>
      <w:bookmarkStart w:id="273" w:name="_Toc164351622"/>
      <w:r/>
      <w:bookmarkStart w:id="274" w:name="_Toc195842893"/>
      <w:r/>
      <w:bookmarkStart w:id="275" w:name="_Toc226309772"/>
      <w:r/>
      <w:bookmarkStart w:id="276" w:name="_Toc226337224"/>
      <w:r>
        <w:rPr>
          <w:rFonts w:ascii="宋体" w:hAnsi="宋体"/>
          <w:b/>
          <w:color w:val="000000"/>
          <w:sz w:val="24"/>
          <w:highlight w:val="none"/>
        </w:rPr>
        <w:t xml:space="preserve">响应文件</w:t>
      </w:r>
      <w:bookmarkEnd w:id="257"/>
      <w:r/>
      <w:bookmarkEnd w:id="258"/>
      <w:r/>
      <w:bookmarkEnd w:id="260"/>
      <w:r>
        <w:rPr>
          <w:rFonts w:ascii="宋体" w:hAnsi="宋体"/>
          <w:b/>
          <w:color w:val="000000"/>
          <w:sz w:val="24"/>
          <w:highlight w:val="none"/>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color w:val="000000"/>
          <w:sz w:val="24"/>
          <w:highlight w:val="none"/>
        </w:rPr>
      </w:pPr>
      <w:r/>
      <w:bookmarkStart w:id="277" w:name="_Ref467052588"/>
      <w:r>
        <w:rPr>
          <w:rFonts w:ascii="宋体" w:hAnsi="宋体"/>
          <w:color w:val="000000"/>
          <w:sz w:val="24"/>
          <w:highlight w:val="none"/>
        </w:rPr>
        <w:t xml:space="preserve">供应商应当按照单一来源采购文件的要求编制响应文件。响应文件的部分格式要求，见第六章《响应文件格式》。</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对于单一来源采购文件中标记了“实质性格式”文件的，</w:t>
      </w:r>
      <w:r>
        <w:rPr>
          <w:rFonts w:ascii="宋体" w:hAnsi="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响应无效</w:t>
      </w:r>
      <w:r>
        <w:rPr>
          <w:rFonts w:ascii="宋体" w:hAnsi="宋体"/>
          <w:color w:val="000000"/>
          <w:sz w:val="24"/>
          <w:highlight w:val="none"/>
        </w:rPr>
        <w:t xml:space="preserve">。未标记“实质性格式”的文件和单一来源采购文件未提供格式的内容，可由供应商自行编写。</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供应商根据采购项目的特点及要求，提供采购标的成本、同类项目合同价格以及相关专利、专有技术等情况说明，以及单一来源采购文件中要求供应商响应的其他技术文件等。</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供应商认为应附的其他材料。</w:t>
      </w:r>
      <w:bookmarkEnd w:id="277"/>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284" w:leader="none"/>
          <w:tab w:val="left" w:pos="709" w:leader="none"/>
          <w:tab w:val="left" w:pos="900" w:leader="none"/>
        </w:tabs>
        <w:rPr>
          <w:rFonts w:ascii="宋体" w:hAnsi="宋体"/>
          <w:b/>
          <w:color w:val="000000"/>
          <w:sz w:val="24"/>
          <w:highlight w:val="none"/>
        </w:rPr>
        <w:outlineLvl w:val="1"/>
      </w:pPr>
      <w:r/>
      <w:bookmarkStart w:id="278" w:name="_Toc520356155"/>
      <w:r/>
      <w:bookmarkStart w:id="279" w:name="_Toc151193772"/>
      <w:r/>
      <w:bookmarkStart w:id="280" w:name="_Toc195842895"/>
      <w:r/>
      <w:bookmarkStart w:id="281" w:name="_Toc151193628"/>
      <w:r/>
      <w:bookmarkStart w:id="282" w:name="_Toc127151731"/>
      <w:r/>
      <w:bookmarkStart w:id="283" w:name="_Toc127161444"/>
      <w:r/>
      <w:bookmarkStart w:id="284" w:name="_Toc151193918"/>
      <w:r/>
      <w:bookmarkStart w:id="285" w:name="_Toc164608644"/>
      <w:r/>
      <w:bookmarkStart w:id="286" w:name="_Toc164608799"/>
      <w:r/>
      <w:bookmarkStart w:id="287" w:name="_Toc164351624"/>
      <w:r/>
      <w:bookmarkStart w:id="288" w:name="_Toc142311032"/>
      <w:r/>
      <w:bookmarkStart w:id="289" w:name="_Toc151193700"/>
      <w:r/>
      <w:bookmarkStart w:id="290" w:name="_Toc150774630"/>
      <w:r/>
      <w:bookmarkStart w:id="291" w:name="_Toc164229371"/>
      <w:r/>
      <w:bookmarkStart w:id="292" w:name="_Toc151193844"/>
      <w:r/>
      <w:bookmarkStart w:id="293" w:name="_Toc150480768"/>
      <w:r/>
      <w:bookmarkStart w:id="294" w:name="_Toc127151530"/>
      <w:r/>
      <w:bookmarkStart w:id="295" w:name="_Toc164229225"/>
      <w:r/>
      <w:bookmarkStart w:id="296" w:name="_Toc151190157"/>
      <w:r/>
      <w:bookmarkStart w:id="297" w:name="_Toc150774735"/>
      <w:r/>
      <w:bookmarkStart w:id="298" w:name="_Toc149720823"/>
      <w:r/>
      <w:bookmarkStart w:id="299" w:name="_Toc150509281"/>
      <w:r>
        <w:rPr>
          <w:rFonts w:ascii="宋体" w:hAnsi="宋体"/>
          <w:b/>
          <w:color w:val="000000"/>
          <w:sz w:val="24"/>
          <w:highlight w:val="none"/>
        </w:rPr>
        <w:t xml:space="preserve">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所有响应均以人民币报价。</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供应商的报价应包括为完成本项目所发生的一切费用和税费，采购人将不再支付报价以外的任何费用。</w:t>
      </w:r>
      <w:r>
        <w:rPr>
          <w:rFonts w:hint="eastAsia" w:ascii="宋体" w:hAnsi="宋体"/>
          <w:color w:val="000000"/>
          <w:sz w:val="24"/>
          <w:highlight w:val="none"/>
        </w:rPr>
        <w:t xml:space="preserve">供应商的报价应包括但不限于下列内容，《供应商须知资料表》中有特殊规定的，从其规定。</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709" w:leader="none"/>
          <w:tab w:val="left" w:pos="993" w:leader="none"/>
          <w:tab w:val="left" w:pos="1276" w:leader="none"/>
          <w:tab w:val="left" w:pos="1980" w:leader="none"/>
        </w:tabs>
        <w:rPr>
          <w:rFonts w:ascii="宋体" w:hAnsi="宋体"/>
          <w:color w:val="000000"/>
          <w:sz w:val="24"/>
          <w:highlight w:val="none"/>
        </w:rPr>
      </w:pPr>
      <w:r>
        <w:rPr>
          <w:rFonts w:ascii="宋体" w:hAnsi="宋体"/>
          <w:color w:val="000000"/>
          <w:sz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709" w:leader="none"/>
          <w:tab w:val="left" w:pos="993" w:leader="none"/>
          <w:tab w:val="left" w:pos="1276" w:leader="none"/>
          <w:tab w:val="left" w:pos="1980" w:leader="none"/>
        </w:tabs>
        <w:rPr>
          <w:rFonts w:ascii="宋体" w:hAnsi="宋体"/>
          <w:color w:val="000000"/>
          <w:sz w:val="24"/>
          <w:highlight w:val="none"/>
        </w:rPr>
      </w:pPr>
      <w:r>
        <w:rPr>
          <w:rFonts w:ascii="宋体" w:hAnsi="宋体"/>
          <w:color w:val="000000"/>
          <w:sz w:val="24"/>
          <w:highlight w:val="none"/>
        </w:rPr>
        <w:t xml:space="preserve">按照单一来源采购文件要求完成本项目的全部相关工程或服务费用。 </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采购人不得向供应商索要或者接受其给予的赠品、回扣或者与采购无关的其他商品、服务。</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900" w:leader="none"/>
        </w:tabs>
        <w:rPr>
          <w:rFonts w:ascii="宋体" w:hAnsi="宋体"/>
          <w:b/>
          <w:color w:val="000000"/>
          <w:sz w:val="24"/>
          <w:highlight w:val="none"/>
        </w:rPr>
        <w:outlineLvl w:val="1"/>
      </w:pPr>
      <w:r/>
      <w:bookmarkStart w:id="300" w:name="_Toc151190158"/>
      <w:r/>
      <w:bookmarkStart w:id="301" w:name="_Toc127151732"/>
      <w:r/>
      <w:bookmarkStart w:id="302" w:name="_Toc226965721"/>
      <w:r/>
      <w:bookmarkStart w:id="303" w:name="_Toc195842896"/>
      <w:r/>
      <w:bookmarkStart w:id="304" w:name="_Toc150509282"/>
      <w:r/>
      <w:bookmarkStart w:id="305" w:name="_Toc151193919"/>
      <w:r/>
      <w:bookmarkStart w:id="306" w:name="_Toc142311033"/>
      <w:r/>
      <w:bookmarkStart w:id="307" w:name="_Toc305158873"/>
      <w:r/>
      <w:bookmarkStart w:id="308" w:name="_Toc164608800"/>
      <w:r/>
      <w:bookmarkStart w:id="309" w:name="_Toc164608645"/>
      <w:r/>
      <w:bookmarkStart w:id="310" w:name="_Toc520356156"/>
      <w:r/>
      <w:bookmarkStart w:id="311" w:name="_Toc264969221"/>
      <w:r/>
      <w:bookmarkStart w:id="312" w:name="_Toc151193701"/>
      <w:r/>
      <w:bookmarkStart w:id="313" w:name="_Ref467306513"/>
      <w:r/>
      <w:bookmarkStart w:id="314" w:name="_Toc150480769"/>
      <w:r/>
      <w:bookmarkStart w:id="315" w:name="_Toc226309775"/>
      <w:r/>
      <w:bookmarkStart w:id="316" w:name="_Toc127151531"/>
      <w:r/>
      <w:bookmarkStart w:id="317" w:name="_Toc265228369"/>
      <w:r/>
      <w:bookmarkStart w:id="318" w:name="_Toc150774631"/>
      <w:r/>
      <w:bookmarkStart w:id="319" w:name="_Toc127161445"/>
      <w:r/>
      <w:bookmarkStart w:id="320" w:name="_Toc226965804"/>
      <w:r/>
      <w:bookmarkStart w:id="321" w:name="_Toc150774736"/>
      <w:r/>
      <w:bookmarkStart w:id="322" w:name="_Toc149720824"/>
      <w:r/>
      <w:bookmarkStart w:id="323" w:name="_Toc226337227"/>
      <w:r/>
      <w:bookmarkStart w:id="324" w:name="_Toc151193773"/>
      <w:r/>
      <w:bookmarkStart w:id="325" w:name="_Toc164351625"/>
      <w:r/>
      <w:bookmarkStart w:id="326" w:name="_Toc151193845"/>
      <w:r/>
      <w:bookmarkStart w:id="327" w:name="_Toc164229226"/>
      <w:r/>
      <w:bookmarkStart w:id="328" w:name="_Toc164229372"/>
      <w:r/>
      <w:bookmarkStart w:id="329" w:name="_Toc305158799"/>
      <w:r/>
      <w:bookmarkStart w:id="330" w:name="_Toc151193629"/>
      <w:r>
        <w:rPr>
          <w:rFonts w:ascii="宋体" w:hAnsi="宋体"/>
          <w:b/>
          <w:color w:val="000000"/>
          <w:sz w:val="24"/>
          <w:highlight w:val="none"/>
        </w:rPr>
        <w:t xml:space="preserve">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b/>
          <w:color w:val="000000"/>
          <w:sz w:val="24"/>
          <w:highlight w:val="none"/>
        </w:rPr>
        <w:t xml:space="preserve">免收</w:t>
      </w:r>
      <w:r>
        <w:rPr>
          <w:rFonts w:ascii="宋体" w:hAnsi="宋体"/>
          <w:b/>
          <w:color w:val="000000"/>
          <w:sz w:val="24"/>
          <w:highlight w:val="none"/>
        </w:rPr>
      </w:r>
      <w:r/>
    </w:p>
    <w:p>
      <w:pPr>
        <w:pStyle w:val="843"/>
        <w:numPr>
          <w:ilvl w:val="0"/>
          <w:numId w:val="9"/>
        </w:numPr>
        <w:ind w:left="0" w:firstLine="482"/>
        <w:spacing w:line="360" w:lineRule="auto"/>
        <w:tabs>
          <w:tab w:val="left" w:pos="0" w:leader="none"/>
          <w:tab w:val="left" w:pos="426" w:leader="none"/>
          <w:tab w:val="left" w:pos="900" w:leader="none"/>
        </w:tabs>
        <w:rPr>
          <w:rFonts w:ascii="宋体" w:hAnsi="宋体"/>
          <w:b/>
          <w:color w:val="000000"/>
          <w:sz w:val="24"/>
          <w:highlight w:val="none"/>
        </w:rPr>
        <w:outlineLvl w:val="1"/>
      </w:pPr>
      <w:r/>
      <w:bookmarkStart w:id="331" w:name="_Toc226965722"/>
      <w:r/>
      <w:bookmarkStart w:id="332" w:name="_Toc264969222"/>
      <w:r/>
      <w:bookmarkStart w:id="333" w:name="_Toc226309776"/>
      <w:r/>
      <w:bookmarkStart w:id="334" w:name="_Toc164608801"/>
      <w:r/>
      <w:bookmarkStart w:id="335" w:name="_Toc164229373"/>
      <w:r/>
      <w:bookmarkStart w:id="336" w:name="_Toc151193702"/>
      <w:r/>
      <w:bookmarkStart w:id="337" w:name="_Toc226965805"/>
      <w:r/>
      <w:bookmarkStart w:id="338" w:name="_Toc520356157"/>
      <w:r/>
      <w:bookmarkStart w:id="339" w:name="_Toc151193774"/>
      <w:r/>
      <w:bookmarkStart w:id="340" w:name="_Toc305158874"/>
      <w:r/>
      <w:bookmarkStart w:id="341" w:name="_Toc226337228"/>
      <w:r/>
      <w:bookmarkStart w:id="342" w:name="_Toc305158800"/>
      <w:r/>
      <w:bookmarkStart w:id="343" w:name="_Toc195842897"/>
      <w:r/>
      <w:bookmarkStart w:id="344" w:name="_Toc150480770"/>
      <w:r/>
      <w:bookmarkStart w:id="345" w:name="_Toc150509283"/>
      <w:r/>
      <w:bookmarkStart w:id="346" w:name="_Toc151190159"/>
      <w:r/>
      <w:bookmarkStart w:id="347" w:name="_Toc164351626"/>
      <w:r/>
      <w:bookmarkStart w:id="348" w:name="_Toc127151733"/>
      <w:r/>
      <w:bookmarkStart w:id="349" w:name="_Toc151193630"/>
      <w:r/>
      <w:bookmarkStart w:id="350" w:name="_Toc164608646"/>
      <w:r/>
      <w:bookmarkStart w:id="351" w:name="_Toc150774632"/>
      <w:r/>
      <w:bookmarkStart w:id="352" w:name="_Toc142311034"/>
      <w:r/>
      <w:bookmarkStart w:id="353" w:name="_Toc151193920"/>
      <w:r/>
      <w:bookmarkStart w:id="354" w:name="_Toc151193846"/>
      <w:r/>
      <w:bookmarkStart w:id="355" w:name="_Toc164229227"/>
      <w:r/>
      <w:bookmarkStart w:id="356" w:name="_Toc150774737"/>
      <w:r/>
      <w:bookmarkStart w:id="357" w:name="_Toc265228370"/>
      <w:r/>
      <w:bookmarkStart w:id="358" w:name="_Toc149720825"/>
      <w:r/>
      <w:bookmarkStart w:id="359" w:name="_Toc127151532"/>
      <w:r/>
      <w:bookmarkStart w:id="360" w:name="_Toc127161446"/>
      <w:r>
        <w:rPr>
          <w:rFonts w:ascii="宋体" w:hAnsi="宋体"/>
          <w:b/>
          <w:color w:val="000000"/>
          <w:sz w:val="24"/>
          <w:highlight w:val="none"/>
        </w:rPr>
        <w:t xml:space="preserve">响应有效期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响应文件应在本单一来源采购文件《供应商须知资料表》中规定的响应有效期内保持有效，响应有效期少于单一来源采购文件规定期限的，其</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900" w:leader="none"/>
        </w:tabs>
        <w:rPr>
          <w:rFonts w:ascii="宋体" w:hAnsi="宋体"/>
          <w:b/>
          <w:color w:val="000000"/>
          <w:sz w:val="24"/>
          <w:highlight w:val="none"/>
        </w:rPr>
        <w:outlineLvl w:val="1"/>
      </w:pPr>
      <w:r/>
      <w:bookmarkStart w:id="361" w:name="_Toc164608802"/>
      <w:r/>
      <w:bookmarkStart w:id="362" w:name="_Toc164229228"/>
      <w:r/>
      <w:bookmarkStart w:id="363" w:name="_Toc164351627"/>
      <w:r/>
      <w:bookmarkStart w:id="364" w:name="_Toc151190160"/>
      <w:r/>
      <w:bookmarkStart w:id="365" w:name="_Toc226309777"/>
      <w:r/>
      <w:bookmarkStart w:id="366" w:name="_Toc150480771"/>
      <w:r/>
      <w:bookmarkStart w:id="367" w:name="_Toc164608647"/>
      <w:r/>
      <w:bookmarkStart w:id="368" w:name="_Toc226337229"/>
      <w:r/>
      <w:bookmarkStart w:id="369" w:name="_Toc149720826"/>
      <w:r/>
      <w:bookmarkStart w:id="370" w:name="_Toc151193703"/>
      <w:r/>
      <w:bookmarkStart w:id="371" w:name="_Toc520356158"/>
      <w:r/>
      <w:bookmarkStart w:id="372" w:name="_Toc264969223"/>
      <w:r/>
      <w:bookmarkStart w:id="373" w:name="_Toc265228371"/>
      <w:r/>
      <w:bookmarkStart w:id="374" w:name="_Toc305158801"/>
      <w:r/>
      <w:bookmarkStart w:id="375" w:name="_Toc127161447"/>
      <w:r/>
      <w:bookmarkStart w:id="376" w:name="_Toc164229374"/>
      <w:r/>
      <w:bookmarkStart w:id="377" w:name="_Toc151193775"/>
      <w:r/>
      <w:bookmarkStart w:id="378" w:name="_Toc305158875"/>
      <w:r/>
      <w:bookmarkStart w:id="379" w:name="_Toc150774633"/>
      <w:r/>
      <w:bookmarkStart w:id="380" w:name="_Toc142311035"/>
      <w:r/>
      <w:bookmarkStart w:id="381" w:name="_Toc226965806"/>
      <w:r/>
      <w:bookmarkStart w:id="382" w:name="_Toc150774738"/>
      <w:r/>
      <w:bookmarkStart w:id="383" w:name="_Toc151193631"/>
      <w:r/>
      <w:bookmarkStart w:id="384" w:name="_Toc127151734"/>
      <w:r/>
      <w:bookmarkStart w:id="385" w:name="_Toc151193847"/>
      <w:r/>
      <w:bookmarkStart w:id="386" w:name="_Toc127151533"/>
      <w:r/>
      <w:bookmarkStart w:id="387" w:name="_Toc195842898"/>
      <w:r/>
      <w:bookmarkStart w:id="388" w:name="_Toc151193921"/>
      <w:r/>
      <w:bookmarkStart w:id="389" w:name="_Toc150509284"/>
      <w:r/>
      <w:bookmarkStart w:id="390" w:name="_Toc226965723"/>
      <w:r>
        <w:rPr>
          <w:rFonts w:ascii="宋体" w:hAnsi="宋体"/>
          <w:b/>
          <w:color w:val="000000"/>
          <w:sz w:val="24"/>
          <w:highlight w:val="none"/>
        </w:rPr>
        <w:t xml:space="preserve">响应文件的签署</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ascii="宋体" w:hAnsi="宋体"/>
          <w:b/>
          <w:color w:val="000000"/>
          <w:sz w:val="24"/>
          <w:highlight w:val="none"/>
        </w:rPr>
        <w:t xml:space="preserve">、盖章</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bookmarkStart w:id="391" w:name="_Toc305158876"/>
      <w:r/>
      <w:bookmarkStart w:id="392" w:name="_Toc150774634"/>
      <w:r/>
      <w:bookmarkStart w:id="393" w:name="_Toc151190161"/>
      <w:r/>
      <w:bookmarkStart w:id="394" w:name="_Toc520356159"/>
      <w:r/>
      <w:bookmarkStart w:id="395" w:name="_Toc264969224"/>
      <w:r/>
      <w:bookmarkStart w:id="396" w:name="_Toc151193922"/>
      <w:r/>
      <w:bookmarkStart w:id="397" w:name="_Toc142311036"/>
      <w:r/>
      <w:bookmarkStart w:id="398" w:name="_Toc150480772"/>
      <w:r/>
      <w:bookmarkStart w:id="399" w:name="_Toc265228372"/>
      <w:r/>
      <w:bookmarkStart w:id="400" w:name="_Toc151193704"/>
      <w:r/>
      <w:bookmarkStart w:id="401" w:name="_Toc151193632"/>
      <w:r/>
      <w:bookmarkStart w:id="402" w:name="_Toc127151534"/>
      <w:r/>
      <w:bookmarkStart w:id="403" w:name="_Toc226965807"/>
      <w:r/>
      <w:bookmarkStart w:id="404" w:name="_Toc195842899"/>
      <w:r/>
      <w:bookmarkStart w:id="405" w:name="_Toc226337230"/>
      <w:r/>
      <w:bookmarkStart w:id="406" w:name="_Toc226965724"/>
      <w:r/>
      <w:bookmarkStart w:id="407" w:name="_Toc151193848"/>
      <w:r/>
      <w:bookmarkStart w:id="408" w:name="_Toc150509285"/>
      <w:r/>
      <w:bookmarkStart w:id="409" w:name="_Toc226309778"/>
      <w:r/>
      <w:bookmarkStart w:id="410" w:name="_Toc150774739"/>
      <w:r/>
      <w:bookmarkStart w:id="411" w:name="_Toc305158802"/>
      <w:r/>
      <w:bookmarkStart w:id="412" w:name="_Toc151193776"/>
      <w:r>
        <w:rPr>
          <w:rFonts w:ascii="宋体" w:hAnsi="宋体"/>
          <w:color w:val="000000"/>
          <w:sz w:val="24"/>
          <w:highlight w:val="none"/>
        </w:rPr>
        <w:t xml:space="preserve">响应文件要求签字的内容（如授权委托书等），</w:t>
      </w:r>
      <w:r>
        <w:rPr>
          <w:rFonts w:hint="eastAsia" w:ascii="宋体" w:hAnsi="宋体"/>
          <w:color w:val="000000"/>
          <w:sz w:val="24"/>
          <w:highlight w:val="none"/>
        </w:rPr>
        <w:t xml:space="preserve">可以使用电子签章或</w:t>
      </w:r>
      <w:r>
        <w:rPr>
          <w:rFonts w:ascii="宋体" w:hAnsi="宋体"/>
          <w:color w:val="000000"/>
          <w:sz w:val="24"/>
          <w:highlight w:val="none"/>
        </w:rPr>
        <w:t xml:space="preserve">使用原件的电子件（电子件指扫描件、照片等形式电子文件）</w:t>
      </w:r>
      <w:r>
        <w:rPr>
          <w:rFonts w:hint="eastAsia" w:ascii="宋体" w:hAnsi="宋体"/>
          <w:color w:val="000000"/>
          <w:sz w:val="24"/>
          <w:highlight w:val="none"/>
        </w:rPr>
        <w:t xml:space="preserve">；要求</w:t>
      </w:r>
      <w:r>
        <w:rPr>
          <w:rFonts w:ascii="宋体" w:hAnsi="宋体"/>
          <w:color w:val="000000"/>
          <w:sz w:val="24"/>
          <w:highlight w:val="none"/>
        </w:rPr>
        <w:t xml:space="preserve">第三方出具的盖章件原件（如联合协议、分包意向协议、制造商授权书等），响应文件中应使用原件的电子件。</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单一来源采购文件要求盖章的内容，一般通过响应文件编制工具加盖电子签章。</w:t>
      </w:r>
      <w:r>
        <w:rPr>
          <w:rFonts w:ascii="宋体" w:hAnsi="宋体"/>
          <w:color w:val="000000"/>
          <w:sz w:val="24"/>
          <w:highlight w:val="none"/>
        </w:rPr>
      </w:r>
      <w:r/>
    </w:p>
    <w:p>
      <w:pPr>
        <w:pStyle w:val="843"/>
        <w:ind w:firstLine="480"/>
        <w:spacing w:line="360" w:lineRule="auto"/>
        <w:tabs>
          <w:tab w:val="left" w:pos="0" w:leader="none"/>
          <w:tab w:val="left" w:pos="709" w:leader="none"/>
          <w:tab w:val="left" w:pos="1080" w:leader="none"/>
        </w:tabs>
        <w:rPr>
          <w:rFonts w:ascii="宋体" w:hAnsi="宋体"/>
          <w:color w:val="000000"/>
          <w:sz w:val="24"/>
          <w:highlight w:val="none"/>
        </w:rPr>
      </w:pPr>
      <w:r>
        <w:rPr>
          <w:rFonts w:ascii="宋体" w:hAnsi="宋体"/>
          <w:color w:val="000000"/>
          <w:sz w:val="24"/>
          <w:highlight w:val="none"/>
        </w:rPr>
      </w:r>
      <w:r/>
    </w:p>
    <w:p>
      <w:pPr>
        <w:pStyle w:val="845"/>
        <w:ind w:firstLine="482"/>
        <w:spacing w:before="0" w:line="360" w:lineRule="auto"/>
        <w:tabs>
          <w:tab w:val="left" w:pos="0" w:leader="none"/>
          <w:tab w:val="left" w:pos="709"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四   响应文件的提交</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ascii="宋体" w:hAnsi="宋体" w:eastAsia="宋体"/>
          <w:color w:val="000000"/>
          <w:sz w:val="24"/>
          <w:szCs w:val="24"/>
          <w:highlight w:val="none"/>
        </w:rPr>
      </w:r>
      <w:r/>
    </w:p>
    <w:p>
      <w:pPr>
        <w:pStyle w:val="843"/>
        <w:numPr>
          <w:ilvl w:val="0"/>
          <w:numId w:val="9"/>
        </w:numPr>
        <w:ind w:left="0" w:firstLine="482"/>
        <w:spacing w:line="360" w:lineRule="auto"/>
        <w:tabs>
          <w:tab w:val="left" w:pos="0" w:leader="none"/>
          <w:tab w:val="left" w:pos="426" w:leader="none"/>
          <w:tab w:val="left" w:pos="900" w:leader="none"/>
        </w:tabs>
        <w:rPr>
          <w:rFonts w:ascii="宋体" w:hAnsi="宋体"/>
          <w:b/>
          <w:color w:val="000000"/>
          <w:sz w:val="24"/>
          <w:highlight w:val="none"/>
        </w:rPr>
        <w:outlineLvl w:val="1"/>
      </w:pPr>
      <w:r/>
      <w:bookmarkStart w:id="413" w:name="_Toc150774740"/>
      <w:r/>
      <w:bookmarkStart w:id="414" w:name="_Toc142311037"/>
      <w:r/>
      <w:bookmarkStart w:id="415" w:name="_Toc151193633"/>
      <w:r/>
      <w:bookmarkStart w:id="416" w:name="_Toc151193849"/>
      <w:r/>
      <w:bookmarkStart w:id="417" w:name="_Toc127161449"/>
      <w:r/>
      <w:bookmarkStart w:id="418" w:name="_Toc151190162"/>
      <w:r/>
      <w:bookmarkStart w:id="419" w:name="_Toc305158803"/>
      <w:r/>
      <w:bookmarkStart w:id="420" w:name="_Toc164229376"/>
      <w:r/>
      <w:bookmarkStart w:id="421" w:name="_Toc150509286"/>
      <w:r/>
      <w:bookmarkStart w:id="422" w:name="_Toc226337231"/>
      <w:r/>
      <w:bookmarkStart w:id="423" w:name="_Toc127151736"/>
      <w:r/>
      <w:bookmarkStart w:id="424" w:name="_Toc151193923"/>
      <w:r/>
      <w:bookmarkStart w:id="425" w:name="_Toc149720828"/>
      <w:r/>
      <w:bookmarkStart w:id="426" w:name="_Toc164608649"/>
      <w:r/>
      <w:bookmarkStart w:id="427" w:name="_Toc151193777"/>
      <w:r/>
      <w:bookmarkStart w:id="428" w:name="_Toc164229230"/>
      <w:r/>
      <w:bookmarkStart w:id="429" w:name="_Toc150480773"/>
      <w:r/>
      <w:bookmarkStart w:id="430" w:name="_Toc164351629"/>
      <w:r/>
      <w:bookmarkStart w:id="431" w:name="_Toc226965725"/>
      <w:r/>
      <w:bookmarkStart w:id="432" w:name="_Toc164608804"/>
      <w:r/>
      <w:bookmarkStart w:id="433" w:name="_Toc520356160"/>
      <w:r/>
      <w:bookmarkStart w:id="434" w:name="_Toc195842900"/>
      <w:r/>
      <w:bookmarkStart w:id="435" w:name="_Toc151193705"/>
      <w:r/>
      <w:bookmarkStart w:id="436" w:name="_Toc305158877"/>
      <w:r/>
      <w:bookmarkStart w:id="437" w:name="_Toc226965808"/>
      <w:r/>
      <w:bookmarkStart w:id="438" w:name="_Toc264969225"/>
      <w:r/>
      <w:bookmarkStart w:id="439" w:name="_Toc226309779"/>
      <w:r/>
      <w:bookmarkStart w:id="440" w:name="_Toc150774635"/>
      <w:r/>
      <w:bookmarkStart w:id="441" w:name="_Toc265228373"/>
      <w:r/>
      <w:bookmarkStart w:id="442" w:name="_Toc127151535"/>
      <w:r>
        <w:rPr>
          <w:rFonts w:ascii="宋体" w:hAnsi="宋体"/>
          <w:b/>
          <w:color w:val="000000"/>
          <w:sz w:val="24"/>
          <w:highlight w:val="none"/>
        </w:rPr>
        <w:t xml:space="preserve">响应文件的</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ascii="宋体" w:hAnsi="宋体"/>
          <w:b/>
          <w:color w:val="000000"/>
          <w:sz w:val="24"/>
          <w:highlight w:val="none"/>
        </w:rPr>
        <w:t xml:space="preserve">提交</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本项目使用政府采购一体化平台“苏采云”。供应商根据单一来源采购文件及政府采购一体化平台“苏采云”供应商操作手册要求编制、生成并提交电子响应文件。</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采购人及采购代理机构拒绝接受通过电子交易平台以外任何形式提交的响应文件，保证金除外。</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提交响应文件截止时间</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供应商应在单一来源采购文件要求的提交响应文件截止时间前，将电子响应文件提交至政府采购一体化平台“苏采云”。</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900" w:leader="none"/>
        </w:tabs>
        <w:rPr>
          <w:rFonts w:ascii="宋体" w:hAnsi="宋体"/>
          <w:b/>
          <w:color w:val="000000"/>
          <w:sz w:val="24"/>
          <w:highlight w:val="none"/>
        </w:rPr>
        <w:outlineLvl w:val="1"/>
      </w:pPr>
      <w:r/>
      <w:bookmarkStart w:id="443" w:name="_Toc164351631"/>
      <w:r/>
      <w:bookmarkStart w:id="444" w:name="_Toc150774742"/>
      <w:r/>
      <w:bookmarkStart w:id="445" w:name="_Toc149720830"/>
      <w:r/>
      <w:bookmarkStart w:id="446" w:name="_Toc127161451"/>
      <w:r/>
      <w:bookmarkStart w:id="447" w:name="_Toc164608806"/>
      <w:r/>
      <w:bookmarkStart w:id="448" w:name="_Toc127151537"/>
      <w:r/>
      <w:bookmarkStart w:id="449" w:name="_Toc265228375"/>
      <w:r/>
      <w:bookmarkStart w:id="450" w:name="_Toc226337233"/>
      <w:r/>
      <w:bookmarkStart w:id="451" w:name="_Toc127151738"/>
      <w:r/>
      <w:bookmarkStart w:id="452" w:name="_Toc150480775"/>
      <w:r/>
      <w:bookmarkStart w:id="453" w:name="_Toc195842902"/>
      <w:r/>
      <w:bookmarkStart w:id="454" w:name="_Toc151193707"/>
      <w:r/>
      <w:bookmarkStart w:id="455" w:name="_Toc305158805"/>
      <w:r/>
      <w:bookmarkStart w:id="456" w:name="_Toc305158879"/>
      <w:r/>
      <w:bookmarkStart w:id="457" w:name="_Toc151193851"/>
      <w:r/>
      <w:bookmarkStart w:id="458" w:name="_Toc164229378"/>
      <w:r/>
      <w:bookmarkStart w:id="459" w:name="_Toc151193635"/>
      <w:r/>
      <w:bookmarkStart w:id="460" w:name="_Toc226965810"/>
      <w:r/>
      <w:bookmarkStart w:id="461" w:name="_Toc226309781"/>
      <w:r/>
      <w:bookmarkStart w:id="462" w:name="_Toc142311039"/>
      <w:r/>
      <w:bookmarkStart w:id="463" w:name="_Toc151190164"/>
      <w:r/>
      <w:bookmarkStart w:id="464" w:name="_Toc164229232"/>
      <w:r/>
      <w:bookmarkStart w:id="465" w:name="_Toc150774637"/>
      <w:r/>
      <w:bookmarkStart w:id="466" w:name="_Toc520356162"/>
      <w:r/>
      <w:bookmarkStart w:id="467" w:name="_Toc151193925"/>
      <w:r/>
      <w:bookmarkStart w:id="468" w:name="_Toc151193779"/>
      <w:r/>
      <w:bookmarkStart w:id="469" w:name="_Toc226965727"/>
      <w:r/>
      <w:bookmarkStart w:id="470" w:name="_Toc264969227"/>
      <w:r/>
      <w:bookmarkStart w:id="471" w:name="_Toc150509288"/>
      <w:r/>
      <w:bookmarkStart w:id="472" w:name="_Toc164608651"/>
      <w:r>
        <w:rPr>
          <w:rFonts w:ascii="宋体" w:hAnsi="宋体"/>
          <w:b/>
          <w:color w:val="000000"/>
          <w:sz w:val="24"/>
          <w:highlight w:val="none"/>
        </w:rPr>
        <w:t xml:space="preserve">响应文件的修改与撤回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响应文件提交截止时间前，供应商可以通过电子交易平台对所提交的响应文件进行补充、修改或者撤回。</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供应商对响应文件的补充、修改的内容应当按照单一来源采购文件要求签署、盖章，作为响应文件的组成部分。补充、修改的内容与响应文件不一致的，以补充、修改的内容为准。</w:t>
      </w:r>
      <w:r>
        <w:rPr>
          <w:rFonts w:ascii="宋体" w:hAnsi="宋体"/>
          <w:color w:val="000000"/>
          <w:sz w:val="24"/>
          <w:highlight w:val="none"/>
        </w:rPr>
      </w:r>
      <w:r/>
    </w:p>
    <w:p>
      <w:pPr>
        <w:pStyle w:val="843"/>
        <w:ind w:firstLine="480"/>
        <w:spacing w:line="360" w:lineRule="auto"/>
        <w:tabs>
          <w:tab w:val="left" w:pos="0" w:leader="none"/>
          <w:tab w:val="left" w:pos="709" w:leader="none"/>
        </w:tabs>
        <w:rPr>
          <w:rFonts w:ascii="宋体" w:hAnsi="宋体"/>
          <w:color w:val="000000"/>
          <w:sz w:val="24"/>
          <w:highlight w:val="none"/>
        </w:rPr>
      </w:pPr>
      <w:r>
        <w:rPr>
          <w:rFonts w:ascii="宋体" w:hAnsi="宋体"/>
          <w:color w:val="000000"/>
          <w:sz w:val="24"/>
          <w:highlight w:val="none"/>
        </w:rPr>
      </w:r>
      <w:r/>
    </w:p>
    <w:p>
      <w:pPr>
        <w:pStyle w:val="845"/>
        <w:ind w:firstLine="482"/>
        <w:spacing w:before="0" w:line="360" w:lineRule="auto"/>
        <w:tabs>
          <w:tab w:val="left" w:pos="0" w:leader="none"/>
          <w:tab w:val="left" w:pos="709" w:leader="none"/>
        </w:tabs>
        <w:rPr>
          <w:rFonts w:ascii="宋体" w:hAnsi="宋体" w:eastAsia="宋体"/>
          <w:color w:val="000000"/>
          <w:sz w:val="24"/>
          <w:szCs w:val="24"/>
          <w:highlight w:val="none"/>
        </w:rPr>
      </w:pPr>
      <w:r/>
      <w:bookmarkStart w:id="473" w:name="_Toc150774743"/>
      <w:r/>
      <w:bookmarkStart w:id="474" w:name="_Toc151193636"/>
      <w:r/>
      <w:bookmarkStart w:id="475" w:name="_Toc226309782"/>
      <w:r/>
      <w:bookmarkStart w:id="476" w:name="_Toc150509289"/>
      <w:r/>
      <w:bookmarkStart w:id="477" w:name="_Toc226965728"/>
      <w:r/>
      <w:bookmarkStart w:id="478" w:name="_Toc264969228"/>
      <w:r/>
      <w:bookmarkStart w:id="479" w:name="_Toc151190165"/>
      <w:r/>
      <w:bookmarkStart w:id="480" w:name="_Toc151193852"/>
      <w:r/>
      <w:bookmarkStart w:id="481" w:name="_Toc226965811"/>
      <w:r/>
      <w:bookmarkStart w:id="482" w:name="_Toc226337234"/>
      <w:r/>
      <w:bookmarkStart w:id="483" w:name="_Toc142311040"/>
      <w:r/>
      <w:bookmarkStart w:id="484" w:name="_Toc151193926"/>
      <w:r/>
      <w:bookmarkStart w:id="485" w:name="_Toc127151538"/>
      <w:r/>
      <w:bookmarkStart w:id="486" w:name="_Toc151193780"/>
      <w:r/>
      <w:bookmarkStart w:id="487" w:name="_Toc305158806"/>
      <w:r/>
      <w:bookmarkStart w:id="488" w:name="_Toc150774638"/>
      <w:r/>
      <w:bookmarkStart w:id="489" w:name="_Toc520356163"/>
      <w:r/>
      <w:bookmarkStart w:id="490" w:name="_Toc195842903"/>
      <w:r/>
      <w:bookmarkStart w:id="491" w:name="_Toc150480776"/>
      <w:r/>
      <w:bookmarkStart w:id="492" w:name="_Toc265228376"/>
      <w:r/>
      <w:bookmarkStart w:id="493" w:name="_Toc305158880"/>
      <w:r/>
      <w:bookmarkStart w:id="494" w:name="_Toc151193708"/>
      <w:r>
        <w:rPr>
          <w:rFonts w:ascii="宋体" w:hAnsi="宋体" w:eastAsia="宋体"/>
          <w:color w:val="000000"/>
          <w:sz w:val="24"/>
          <w:szCs w:val="24"/>
          <w:highlight w:val="none"/>
        </w:rPr>
        <w:t xml:space="preserve">五   </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宋体" w:hAnsi="宋体" w:eastAsia="宋体"/>
          <w:color w:val="000000"/>
          <w:sz w:val="24"/>
          <w:szCs w:val="24"/>
          <w:highlight w:val="none"/>
        </w:rPr>
        <w:t xml:space="preserve">协商</w:t>
      </w:r>
      <w:r>
        <w:rPr>
          <w:rFonts w:ascii="宋体" w:hAnsi="宋体" w:eastAsia="宋体"/>
          <w:color w:val="000000"/>
          <w:sz w:val="24"/>
          <w:szCs w:val="24"/>
          <w:highlight w:val="none"/>
        </w:rPr>
      </w:r>
      <w:r/>
    </w:p>
    <w:p>
      <w:pPr>
        <w:pStyle w:val="843"/>
        <w:numPr>
          <w:ilvl w:val="0"/>
          <w:numId w:val="9"/>
        </w:numPr>
        <w:ind w:left="0" w:firstLine="482"/>
        <w:spacing w:line="360" w:lineRule="auto"/>
        <w:tabs>
          <w:tab w:val="left" w:pos="0" w:leader="none"/>
          <w:tab w:val="left" w:pos="426"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解密</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采购人或采购代理机构将按单一来源采购文件的规定，在提交响应文件截止时间的同一时间和《供应商须知资料表》约定的地点组织解密。本项目采用不见面招投标模式</w:t>
      </w:r>
      <w:r>
        <w:rPr>
          <w:rFonts w:hint="eastAsia" w:ascii="宋体" w:hAnsi="宋体"/>
          <w:color w:val="000000"/>
          <w:sz w:val="24"/>
          <w:highlight w:val="none"/>
        </w:rPr>
        <w:t xml:space="preserve">，供应商使用</w:t>
      </w:r>
      <w:r>
        <w:rPr>
          <w:rFonts w:ascii="宋体" w:hAnsi="宋体"/>
          <w:color w:val="000000"/>
          <w:sz w:val="24"/>
          <w:highlight w:val="none"/>
        </w:rPr>
        <w:t xml:space="preserve">政府采购一体化平台“苏采云”</w:t>
      </w:r>
      <w:r>
        <w:rPr>
          <w:rFonts w:hint="eastAsia" w:ascii="宋体" w:hAnsi="宋体"/>
          <w:color w:val="000000"/>
          <w:sz w:val="24"/>
          <w:highlight w:val="none"/>
        </w:rPr>
        <w:t xml:space="preserve">在线进行解密</w:t>
      </w:r>
      <w:r>
        <w:rPr>
          <w:rFonts w:ascii="宋体" w:hAnsi="宋体"/>
          <w:color w:val="000000"/>
          <w:sz w:val="24"/>
          <w:highlight w:val="none"/>
        </w:rPr>
        <w:t xml:space="preserve">。</w:t>
      </w:r>
      <w:r>
        <w:rPr>
          <w:rFonts w:hint="eastAsia" w:ascii="宋体" w:hAnsi="宋体"/>
          <w:color w:val="000000"/>
          <w:sz w:val="24"/>
          <w:highlight w:val="none"/>
        </w:rPr>
        <w:t xml:space="preserve">条件允许的，也可以供应商携带CA到谈判现场解密。</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本项目解密使用政府采购一体化平台“苏采云”。供应商应在规定的时间内对响应文件进行解密，因非系统原因导致的解密失败，视</w:t>
      </w:r>
      <w:r>
        <w:rPr>
          <w:rFonts w:ascii="宋体" w:hAnsi="宋体"/>
          <w:b/>
          <w:color w:val="000000"/>
          <w:sz w:val="24"/>
          <w:highlight w:val="none"/>
        </w:rPr>
        <w:t xml:space="preserve">为无效响应</w:t>
      </w:r>
      <w:r>
        <w:rPr>
          <w:rFonts w:ascii="宋体" w:hAnsi="宋体"/>
          <w:color w:val="000000"/>
          <w:sz w:val="24"/>
          <w:highlight w:val="none"/>
        </w:rPr>
        <w:t xml:space="preserve">。</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单一来源采购人员</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bookmarkStart w:id="495" w:name="_Toc520356166"/>
      <w:r>
        <w:rPr>
          <w:rFonts w:ascii="宋体" w:hAnsi="宋体"/>
          <w:color w:val="000000"/>
          <w:sz w:val="24"/>
          <w:highlight w:val="none"/>
        </w:rPr>
        <w:t xml:space="preserve">采购人、采购代理机构组织具有相关经验的专业人员与供应商商定合理的成交价格并保证采购项目质量。</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900" w:leader="none"/>
        </w:tabs>
        <w:rPr>
          <w:rFonts w:ascii="宋体" w:hAnsi="宋体"/>
          <w:b/>
          <w:color w:val="000000"/>
          <w:sz w:val="24"/>
          <w:highlight w:val="none"/>
        </w:rPr>
        <w:outlineLvl w:val="1"/>
      </w:pPr>
      <w:r/>
      <w:bookmarkEnd w:id="495"/>
      <w:r/>
      <w:bookmarkStart w:id="496" w:name="_Toc520356169"/>
      <w:r>
        <w:rPr>
          <w:rFonts w:ascii="宋体" w:hAnsi="宋体"/>
          <w:b/>
          <w:color w:val="000000"/>
          <w:sz w:val="24"/>
          <w:highlight w:val="none"/>
        </w:rPr>
        <w:t xml:space="preserve">协商程序 </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见第三章《协商程序》。</w:t>
      </w:r>
      <w:r>
        <w:rPr>
          <w:rFonts w:ascii="宋体" w:hAnsi="宋体"/>
          <w:color w:val="000000"/>
          <w:sz w:val="24"/>
          <w:highlight w:val="none"/>
        </w:rPr>
      </w:r>
      <w:r/>
    </w:p>
    <w:p>
      <w:pPr>
        <w:pStyle w:val="843"/>
        <w:ind w:firstLine="480"/>
        <w:spacing w:line="360" w:lineRule="auto"/>
        <w:tabs>
          <w:tab w:val="left" w:pos="0" w:leader="none"/>
          <w:tab w:val="left" w:pos="709" w:leader="none"/>
          <w:tab w:val="left" w:pos="1080" w:leader="none"/>
        </w:tabs>
        <w:rPr>
          <w:rFonts w:ascii="宋体" w:hAnsi="宋体"/>
          <w:color w:val="000000"/>
          <w:sz w:val="24"/>
          <w:highlight w:val="none"/>
        </w:rPr>
      </w:pPr>
      <w:r>
        <w:rPr>
          <w:rFonts w:ascii="宋体" w:hAnsi="宋体"/>
          <w:color w:val="000000"/>
          <w:sz w:val="24"/>
          <w:highlight w:val="none"/>
        </w:rPr>
      </w:r>
      <w:r/>
    </w:p>
    <w:p>
      <w:pPr>
        <w:pStyle w:val="845"/>
        <w:ind w:firstLine="482"/>
        <w:spacing w:before="0" w:line="360" w:lineRule="auto"/>
        <w:tabs>
          <w:tab w:val="left" w:pos="0" w:leader="none"/>
          <w:tab w:val="left" w:pos="709" w:leader="none"/>
        </w:tabs>
        <w:rPr>
          <w:rFonts w:ascii="宋体" w:hAnsi="宋体" w:eastAsia="宋体"/>
          <w:color w:val="000000"/>
          <w:sz w:val="24"/>
          <w:szCs w:val="24"/>
          <w:highlight w:val="none"/>
        </w:rPr>
      </w:pPr>
      <w:r/>
      <w:bookmarkStart w:id="497" w:name="_Toc150774645"/>
      <w:r/>
      <w:bookmarkStart w:id="498" w:name="_Toc226965818"/>
      <w:r/>
      <w:bookmarkStart w:id="499" w:name="_Toc151193715"/>
      <w:r/>
      <w:bookmarkStart w:id="500" w:name="_Toc142311047"/>
      <w:r/>
      <w:bookmarkStart w:id="501" w:name="_Toc150774750"/>
      <w:r/>
      <w:bookmarkStart w:id="502" w:name="_Toc127151545"/>
      <w:r/>
      <w:bookmarkStart w:id="503" w:name="_Toc226337241"/>
      <w:r/>
      <w:bookmarkStart w:id="504" w:name="_Toc151190172"/>
      <w:r/>
      <w:bookmarkStart w:id="505" w:name="_Toc226965735"/>
      <w:r/>
      <w:bookmarkStart w:id="506" w:name="_Toc151193933"/>
      <w:r/>
      <w:bookmarkStart w:id="507" w:name="_Toc305158813"/>
      <w:r/>
      <w:bookmarkStart w:id="508" w:name="_Toc150509296"/>
      <w:r/>
      <w:bookmarkStart w:id="509" w:name="_Toc305158887"/>
      <w:r/>
      <w:bookmarkStart w:id="510" w:name="_Toc265228383"/>
      <w:r/>
      <w:bookmarkStart w:id="511" w:name="_Toc151193859"/>
      <w:r/>
      <w:bookmarkStart w:id="512" w:name="_Toc264969235"/>
      <w:r/>
      <w:bookmarkStart w:id="513" w:name="_Toc150480783"/>
      <w:r/>
      <w:bookmarkStart w:id="514" w:name="_Toc151193643"/>
      <w:r/>
      <w:bookmarkStart w:id="515" w:name="_Toc195842910"/>
      <w:r/>
      <w:bookmarkStart w:id="516" w:name="_Toc151193787"/>
      <w:r/>
      <w:bookmarkStart w:id="517" w:name="_Toc226309789"/>
      <w:r>
        <w:rPr>
          <w:rFonts w:ascii="宋体" w:hAnsi="宋体" w:eastAsia="宋体"/>
          <w:color w:val="000000"/>
          <w:sz w:val="24"/>
          <w:szCs w:val="24"/>
          <w:highlight w:val="none"/>
        </w:rPr>
        <w:t xml:space="preserve">六   </w:t>
      </w:r>
      <w:bookmarkEnd w:id="496"/>
      <w:r>
        <w:rPr>
          <w:rFonts w:ascii="宋体" w:hAnsi="宋体" w:eastAsia="宋体"/>
          <w:color w:val="000000"/>
          <w:sz w:val="24"/>
          <w:szCs w:val="24"/>
          <w:highlight w:val="none"/>
        </w:rPr>
        <w:t xml:space="preserve">确定</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ascii="宋体" w:hAnsi="宋体" w:eastAsia="宋体"/>
          <w:color w:val="000000"/>
          <w:sz w:val="24"/>
          <w:szCs w:val="24"/>
          <w:highlight w:val="none"/>
        </w:rPr>
        <w:t xml:space="preserve">成交供应商</w:t>
      </w:r>
      <w:r>
        <w:rPr>
          <w:rFonts w:ascii="宋体" w:hAnsi="宋体" w:eastAsia="宋体"/>
          <w:color w:val="000000"/>
          <w:sz w:val="24"/>
          <w:szCs w:val="24"/>
          <w:highlight w:val="none"/>
        </w:rPr>
      </w:r>
      <w:r/>
    </w:p>
    <w:p>
      <w:pPr>
        <w:pStyle w:val="843"/>
        <w:ind w:firstLine="480"/>
        <w:spacing w:line="360" w:lineRule="auto"/>
        <w:tabs>
          <w:tab w:val="left" w:pos="0" w:leader="none"/>
          <w:tab w:val="left" w:pos="709" w:leader="none"/>
          <w:tab w:val="left" w:pos="1080" w:leader="none"/>
          <w:tab w:val="left" w:pos="1589" w:leader="none"/>
        </w:tabs>
        <w:rPr>
          <w:rFonts w:ascii="宋体" w:hAnsi="宋体"/>
          <w:color w:val="000000"/>
          <w:sz w:val="24"/>
          <w:highlight w:val="none"/>
        </w:rPr>
      </w:pPr>
      <w:r/>
      <w:bookmarkStart w:id="518" w:name="_Toc127151547"/>
      <w:r/>
      <w:bookmarkStart w:id="519" w:name="_Toc142311049"/>
      <w:r/>
      <w:bookmarkStart w:id="520" w:name="_Toc305158889"/>
      <w:r/>
      <w:bookmarkStart w:id="521" w:name="_Toc151193789"/>
      <w:r/>
      <w:bookmarkStart w:id="522" w:name="_Toc226309791"/>
      <w:r/>
      <w:bookmarkStart w:id="523" w:name="_Toc150480785"/>
      <w:r/>
      <w:bookmarkStart w:id="524" w:name="_Toc164229388"/>
      <w:r/>
      <w:bookmarkStart w:id="525" w:name="_Toc264969237"/>
      <w:r/>
      <w:bookmarkStart w:id="526" w:name="_Toc150774752"/>
      <w:r/>
      <w:bookmarkStart w:id="527" w:name="_Toc127161461"/>
      <w:r/>
      <w:bookmarkStart w:id="528" w:name="_Toc164608661"/>
      <w:r/>
      <w:bookmarkStart w:id="529" w:name="_Toc164351641"/>
      <w:r/>
      <w:bookmarkStart w:id="530" w:name="_Toc164608816"/>
      <w:r/>
      <w:bookmarkStart w:id="531" w:name="_Toc226965737"/>
      <w:r/>
      <w:bookmarkStart w:id="532" w:name="_Toc265228385"/>
      <w:r/>
      <w:bookmarkStart w:id="533" w:name="_Toc151193645"/>
      <w:r/>
      <w:bookmarkStart w:id="534" w:name="_Toc151193861"/>
      <w:r/>
      <w:bookmarkStart w:id="535" w:name="_Toc195842912"/>
      <w:r/>
      <w:bookmarkStart w:id="536" w:name="_Toc150774647"/>
      <w:r/>
      <w:bookmarkStart w:id="537" w:name="_Toc164229242"/>
      <w:r/>
      <w:bookmarkStart w:id="538" w:name="_Toc127151748"/>
      <w:r/>
      <w:bookmarkStart w:id="539" w:name="_Toc149720840"/>
      <w:r/>
      <w:bookmarkStart w:id="540" w:name="_Toc226337243"/>
      <w:r/>
      <w:bookmarkStart w:id="541" w:name="_Toc305158815"/>
      <w:r/>
      <w:bookmarkStart w:id="542" w:name="_Toc151190174"/>
      <w:r/>
      <w:bookmarkStart w:id="543" w:name="_Toc150509298"/>
      <w:r/>
      <w:bookmarkStart w:id="544" w:name="_Toc226965820"/>
      <w:r/>
      <w:bookmarkStart w:id="545" w:name="_Toc151193935"/>
      <w:r/>
      <w:bookmarkStart w:id="546" w:name="_Toc151193717"/>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709" w:leader="none"/>
          <w:tab w:val="left" w:pos="900" w:leader="none"/>
          <w:tab w:val="left" w:pos="993" w:leader="none"/>
        </w:tabs>
        <w:rPr>
          <w:rFonts w:ascii="宋体" w:hAnsi="宋体"/>
          <w:b/>
          <w:color w:val="000000"/>
          <w:sz w:val="24"/>
          <w:highlight w:val="none"/>
        </w:rPr>
        <w:outlineLvl w:val="1"/>
      </w:pPr>
      <w:r>
        <w:rPr>
          <w:rFonts w:ascii="宋体" w:hAnsi="宋体"/>
          <w:b/>
          <w:color w:val="000000"/>
          <w:sz w:val="24"/>
          <w:highlight w:val="none"/>
        </w:rPr>
        <w:t xml:space="preserve">确定</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ascii="宋体" w:hAnsi="宋体"/>
          <w:b/>
          <w:color w:val="000000"/>
          <w:sz w:val="24"/>
          <w:highlight w:val="none"/>
        </w:rPr>
        <w:t xml:space="preserve">成交供应商</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426" w:leader="none"/>
          <w:tab w:val="left" w:pos="709"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采购人在收到单一来源采购人员编写的协商情况记录后，确定成交供应商。</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709" w:leader="none"/>
          <w:tab w:val="left" w:pos="900" w:leader="none"/>
          <w:tab w:val="left" w:pos="993" w:leader="none"/>
        </w:tabs>
        <w:rPr>
          <w:rFonts w:ascii="宋体" w:hAnsi="宋体"/>
          <w:b/>
          <w:color w:val="000000"/>
          <w:sz w:val="24"/>
          <w:highlight w:val="none"/>
        </w:rPr>
        <w:outlineLvl w:val="1"/>
      </w:pPr>
      <w:r/>
      <w:bookmarkStart w:id="547" w:name="_Toc226965822"/>
      <w:r/>
      <w:bookmarkStart w:id="548" w:name="_Toc150509300"/>
      <w:r/>
      <w:bookmarkStart w:id="549" w:name="_Toc164229244"/>
      <w:r/>
      <w:bookmarkStart w:id="550" w:name="_Ref467306425"/>
      <w:r/>
      <w:bookmarkStart w:id="551" w:name="_Toc520356176"/>
      <w:r/>
      <w:bookmarkStart w:id="552" w:name="_Toc305158817"/>
      <w:r/>
      <w:bookmarkStart w:id="553" w:name="_Toc264969239"/>
      <w:r/>
      <w:bookmarkStart w:id="554" w:name="_Toc151193791"/>
      <w:r/>
      <w:bookmarkStart w:id="555" w:name="_Toc151193719"/>
      <w:r/>
      <w:bookmarkStart w:id="556" w:name="_Toc226965739"/>
      <w:r/>
      <w:bookmarkStart w:id="557" w:name="_Toc195842914"/>
      <w:r/>
      <w:bookmarkStart w:id="558" w:name="_Toc265228387"/>
      <w:r/>
      <w:bookmarkStart w:id="559" w:name="_Toc164351643"/>
      <w:r/>
      <w:bookmarkStart w:id="560" w:name="_Toc151193863"/>
      <w:r/>
      <w:bookmarkStart w:id="561" w:name="_Toc149720842"/>
      <w:r/>
      <w:bookmarkStart w:id="562" w:name="_Toc150774754"/>
      <w:r/>
      <w:bookmarkStart w:id="563" w:name="_Toc226309793"/>
      <w:r/>
      <w:bookmarkStart w:id="564" w:name="_Toc150774649"/>
      <w:r/>
      <w:bookmarkStart w:id="565" w:name="_Ref467307090"/>
      <w:r/>
      <w:bookmarkStart w:id="566" w:name="_Toc164608663"/>
      <w:r/>
      <w:bookmarkStart w:id="567" w:name="_Toc150480787"/>
      <w:r/>
      <w:bookmarkStart w:id="568" w:name="_Toc164229390"/>
      <w:r/>
      <w:bookmarkStart w:id="569" w:name="_Toc305158891"/>
      <w:r/>
      <w:bookmarkStart w:id="570" w:name="_Toc142311051"/>
      <w:r/>
      <w:bookmarkStart w:id="571" w:name="_Toc151193647"/>
      <w:r/>
      <w:bookmarkStart w:id="572" w:name="_Toc164608818"/>
      <w:r/>
      <w:bookmarkStart w:id="573" w:name="_Toc151190176"/>
      <w:r/>
      <w:bookmarkStart w:id="574" w:name="_Toc127151549"/>
      <w:r/>
      <w:bookmarkStart w:id="575" w:name="_Toc226337245"/>
      <w:r/>
      <w:bookmarkStart w:id="576" w:name="_Toc127161463"/>
      <w:r/>
      <w:bookmarkStart w:id="577" w:name="_Toc127151750"/>
      <w:r/>
      <w:bookmarkStart w:id="578" w:name="_Toc151193937"/>
      <w:r>
        <w:rPr>
          <w:rFonts w:ascii="宋体" w:hAnsi="宋体"/>
          <w:b/>
          <w:color w:val="000000"/>
          <w:sz w:val="24"/>
          <w:highlight w:val="none"/>
        </w:rPr>
        <w:t xml:space="preserve">成交公告与成交通知书</w:t>
      </w:r>
      <w:bookmarkEnd w:id="552"/>
      <w:r/>
      <w:bookmarkEnd w:id="569"/>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426" w:leader="none"/>
          <w:tab w:val="left" w:pos="709"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采购人或采购代理机构自成交供应商确定后2个工作日内，在常州市政府采购网公告成交结果，同时向成交供应商发出成交通知书，成交公告期限为1个工作日。</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426" w:leader="none"/>
          <w:tab w:val="left" w:pos="709"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成交通知书对采购人和成交供应商具有同等法律效力。成交通知书发出后，采购人改变成交结果的，或者成交供应商放弃成交项目的，应当依法承担法律责任。</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709" w:leader="none"/>
          <w:tab w:val="left" w:pos="900" w:leader="none"/>
          <w:tab w:val="left" w:pos="993" w:leader="none"/>
        </w:tabs>
        <w:rPr>
          <w:rFonts w:ascii="宋体" w:hAnsi="宋体"/>
          <w:b/>
          <w:color w:val="000000"/>
          <w:sz w:val="24"/>
          <w:highlight w:val="none"/>
        </w:rPr>
        <w:outlineLvl w:val="1"/>
      </w:pPr>
      <w:r>
        <w:rPr>
          <w:rFonts w:ascii="宋体" w:hAnsi="宋体"/>
          <w:b/>
          <w:color w:val="000000"/>
          <w:sz w:val="24"/>
          <w:highlight w:val="none"/>
        </w:rPr>
        <w:t xml:space="preserve">终止</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426" w:leader="none"/>
          <w:tab w:val="left" w:pos="709"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出现下列情形之一的，采购人或采购代理机构将终止采购活动，发布项目终止公告并说明原因，重新开展采购活动：</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426" w:leader="none"/>
          <w:tab w:val="left" w:pos="709" w:leader="none"/>
          <w:tab w:val="left" w:pos="993"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因情况变化，不再符合规定的单一来源采购方式适用情形的；</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426" w:leader="none"/>
          <w:tab w:val="left" w:pos="709" w:leader="none"/>
          <w:tab w:val="left" w:pos="993"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出现影响采购公正的违法、违规行为的；</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426" w:leader="none"/>
          <w:tab w:val="left" w:pos="709" w:leader="none"/>
          <w:tab w:val="left" w:pos="993"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报价超过采购预算的。</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709" w:leader="none"/>
          <w:tab w:val="left" w:pos="900" w:leader="none"/>
          <w:tab w:val="left" w:pos="993" w:leader="none"/>
        </w:tabs>
        <w:rPr>
          <w:rFonts w:ascii="宋体" w:hAnsi="宋体"/>
          <w:b/>
          <w:color w:val="000000"/>
          <w:sz w:val="24"/>
          <w:highlight w:val="none"/>
        </w:rPr>
        <w:outlineLvl w:val="1"/>
      </w:pPr>
      <w:r/>
      <w:bookmarkEnd w:id="547"/>
      <w:r/>
      <w:bookmarkEnd w:id="548"/>
      <w:r/>
      <w:bookmarkEnd w:id="549"/>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6"/>
      <w:r/>
      <w:bookmarkEnd w:id="567"/>
      <w:r/>
      <w:bookmarkEnd w:id="568"/>
      <w:r/>
      <w:bookmarkEnd w:id="570"/>
      <w:r/>
      <w:bookmarkEnd w:id="571"/>
      <w:r/>
      <w:bookmarkEnd w:id="572"/>
      <w:r/>
      <w:bookmarkEnd w:id="573"/>
      <w:r/>
      <w:bookmarkEnd w:id="574"/>
      <w:r/>
      <w:bookmarkEnd w:id="575"/>
      <w:r/>
      <w:bookmarkEnd w:id="576"/>
      <w:r/>
      <w:bookmarkEnd w:id="577"/>
      <w:r/>
      <w:bookmarkEnd w:id="578"/>
      <w:r/>
      <w:bookmarkStart w:id="579" w:name="_Toc164229391"/>
      <w:r/>
      <w:bookmarkStart w:id="580" w:name="_Toc164608664"/>
      <w:r/>
      <w:bookmarkStart w:id="581" w:name="_Toc127161464"/>
      <w:r/>
      <w:bookmarkStart w:id="582" w:name="_Toc265228388"/>
      <w:r/>
      <w:bookmarkStart w:id="583" w:name="_Toc226309794"/>
      <w:r/>
      <w:bookmarkStart w:id="584" w:name="_Toc150480788"/>
      <w:r/>
      <w:bookmarkStart w:id="585" w:name="_Toc151193648"/>
      <w:r/>
      <w:bookmarkStart w:id="586" w:name="_Ref467307062"/>
      <w:r/>
      <w:bookmarkStart w:id="587" w:name="_Toc150774755"/>
      <w:r/>
      <w:bookmarkStart w:id="588" w:name="_Toc151190177"/>
      <w:r/>
      <w:bookmarkStart w:id="589" w:name="_Toc226965823"/>
      <w:r/>
      <w:bookmarkStart w:id="590" w:name="_Toc164351644"/>
      <w:r/>
      <w:bookmarkStart w:id="591" w:name="_Toc127151550"/>
      <w:r/>
      <w:bookmarkStart w:id="592" w:name="_Toc151193792"/>
      <w:r/>
      <w:bookmarkStart w:id="593" w:name="_Toc150509301"/>
      <w:r/>
      <w:bookmarkStart w:id="594" w:name="_Toc151193864"/>
      <w:r/>
      <w:bookmarkStart w:id="595" w:name="_Ref467306978"/>
      <w:r/>
      <w:bookmarkStart w:id="596" w:name="_Toc164608819"/>
      <w:r/>
      <w:bookmarkStart w:id="597" w:name="_Toc226965740"/>
      <w:r/>
      <w:bookmarkStart w:id="598" w:name="_Toc127151751"/>
      <w:r/>
      <w:bookmarkStart w:id="599" w:name="_Toc151193720"/>
      <w:r/>
      <w:bookmarkStart w:id="600" w:name="_Toc520356175"/>
      <w:r/>
      <w:bookmarkStart w:id="601" w:name="_Toc264969240"/>
      <w:r/>
      <w:bookmarkStart w:id="602" w:name="_Toc195842915"/>
      <w:r/>
      <w:bookmarkStart w:id="603" w:name="_Toc150774650"/>
      <w:r/>
      <w:bookmarkStart w:id="604" w:name="_Ref467306377"/>
      <w:r/>
      <w:bookmarkStart w:id="605" w:name="_Toc305158818"/>
      <w:r/>
      <w:bookmarkStart w:id="606" w:name="_Toc164229245"/>
      <w:r/>
      <w:bookmarkStart w:id="607" w:name="_Toc149720843"/>
      <w:r/>
      <w:bookmarkStart w:id="608" w:name="_Toc226337246"/>
      <w:r/>
      <w:bookmarkStart w:id="609" w:name="_Toc151193938"/>
      <w:r/>
      <w:bookmarkStart w:id="610" w:name="_Ref467307204"/>
      <w:r/>
      <w:bookmarkStart w:id="611" w:name="_Toc305158892"/>
      <w:r/>
      <w:bookmarkStart w:id="612" w:name="_Toc142311052"/>
      <w:r>
        <w:rPr>
          <w:rFonts w:ascii="宋体" w:hAnsi="宋体"/>
          <w:b/>
          <w:color w:val="000000"/>
          <w:sz w:val="24"/>
          <w:highlight w:val="none"/>
        </w:rPr>
        <w:t xml:space="preserve">签订合同</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426" w:leader="none"/>
          <w:tab w:val="left" w:pos="709"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采购人与成交供应商应当自成交通知书发出之日起30日内，按照单一来源采购文件确定的合同文本以及采购标的、规格型号、采购金额、采购数量、技术和服务要求等事项签订政府采购合同。</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成交供应商拒绝签订政府采购合同的，采购人可以重新开展采购活动。拒绝签订政府采购合同的成交供应商不得参加对该项目重新开展的采购活动。</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联合体成交的，联合体各方应当共同与采购人签订合同，就成交项目向采购人承担连带责任。</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政府采购合同不能转包。</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宋体" w:hAnsi="宋体"/>
          <w:b/>
          <w:color w:val="000000"/>
          <w:sz w:val="24"/>
          <w:highlight w:val="none"/>
        </w:rPr>
        <w:t xml:space="preserve">，</w:t>
      </w:r>
      <w:r>
        <w:rPr>
          <w:rFonts w:ascii="宋体" w:hAnsi="宋体"/>
          <w:color w:val="000000"/>
          <w:sz w:val="24"/>
          <w:highlight w:val="none"/>
        </w:rPr>
        <w:t xml:space="preserve">否则</w:t>
      </w:r>
      <w:r>
        <w:rPr>
          <w:rFonts w:ascii="宋体" w:hAnsi="宋体"/>
          <w:b/>
          <w:color w:val="000000"/>
          <w:sz w:val="24"/>
          <w:highlight w:val="none"/>
        </w:rPr>
        <w:t xml:space="preserve">响应无效</w:t>
      </w:r>
      <w:r>
        <w:rPr>
          <w:rFonts w:ascii="宋体" w:hAnsi="宋体"/>
          <w:color w:val="000000"/>
          <w:sz w:val="24"/>
          <w:highlight w:val="none"/>
        </w:rPr>
        <w:t xml:space="preserve">。成交供应商就采购项目和分包项目向采购人负责，分包供应商就分包项目承担责任。</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426" w:leader="none"/>
          <w:tab w:val="left" w:pos="900" w:leader="none"/>
          <w:tab w:val="left" w:pos="993" w:leader="none"/>
        </w:tabs>
        <w:rPr>
          <w:rFonts w:ascii="宋体" w:hAnsi="宋体"/>
          <w:b/>
          <w:color w:val="000000"/>
          <w:sz w:val="24"/>
          <w:highlight w:val="none"/>
        </w:rPr>
        <w:outlineLvl w:val="1"/>
      </w:pPr>
      <w:r/>
      <w:bookmarkEnd w:id="550"/>
      <w:r/>
      <w:bookmarkEnd w:id="551"/>
      <w:r/>
      <w:bookmarkEnd w:id="565"/>
      <w:r>
        <w:rPr>
          <w:rFonts w:ascii="宋体" w:hAnsi="宋体"/>
          <w:b/>
          <w:color w:val="000000"/>
          <w:sz w:val="24"/>
          <w:highlight w:val="none"/>
        </w:rPr>
        <w:t xml:space="preserve">询问与质疑</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供应商对政府采购活动事项有疑问的，可依法提出询问，并按《供应商须知资料表》载明的形式送达采购人或采购代理机构。</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采购人或采购代理机构对供应商依法提出的询问，在3个工作日内作出答复，但答复的内容不得涉及商业秘密。</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709" w:leader="none"/>
          <w:tab w:val="left" w:pos="993" w:leader="none"/>
          <w:tab w:val="left" w:pos="1080" w:leader="none"/>
          <w:tab w:val="left" w:pos="1418"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质疑</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质疑函须使用财政部制定的范本文件。</w:t>
      </w:r>
      <w:r>
        <w:rPr>
          <w:rFonts w:hint="eastAsia" w:ascii="宋体" w:hAnsi="宋体"/>
          <w:color w:val="000000"/>
          <w:sz w:val="24"/>
          <w:highlight w:val="none"/>
        </w:rPr>
        <w:t xml:space="preserve">（下载网址：</w:t>
      </w:r>
      <w:r>
        <w:rPr>
          <w:rFonts w:ascii="宋体" w:hAnsi="宋体"/>
          <w:color w:val="000000"/>
          <w:sz w:val="24"/>
          <w:highlight w:val="none"/>
        </w:rPr>
        <w:fldChar w:fldCharType="begin"/>
      </w:r>
      <w:r>
        <w:rPr>
          <w:rFonts w:ascii="宋体" w:hAnsi="宋体"/>
          <w:color w:val="000000"/>
          <w:sz w:val="24"/>
          <w:highlight w:val="none"/>
        </w:rPr>
        <w:instrText xml:space="preserve"> HYPERLINK "http://gks.mof.gov.cn/ztztz/zhengfucaigouguanli/201802/t20180201_2804589.htm" </w:instrText>
      </w:r>
      <w:r>
        <w:rPr>
          <w:rFonts w:ascii="宋体" w:hAnsi="宋体"/>
          <w:color w:val="000000"/>
          <w:sz w:val="24"/>
          <w:highlight w:val="none"/>
        </w:rPr>
        <w:fldChar w:fldCharType="separate"/>
      </w:r>
      <w:r>
        <w:rPr>
          <w:rStyle w:val="918"/>
          <w:rFonts w:ascii="宋体" w:hAnsi="宋体"/>
          <w:color w:val="000000"/>
          <w:sz w:val="24"/>
          <w:highlight w:val="none"/>
        </w:rPr>
        <w:t xml:space="preserve">http://gk</w:t>
      </w:r>
      <w:bookmarkStart w:id="613" w:name="_Hlt100654014"/>
      <w:r>
        <w:rPr>
          <w:rStyle w:val="918"/>
          <w:rFonts w:ascii="宋体" w:hAnsi="宋体"/>
          <w:color w:val="000000"/>
          <w:sz w:val="24"/>
          <w:highlight w:val="none"/>
        </w:rPr>
        <w:t xml:space="preserve">s</w:t>
      </w:r>
      <w:bookmarkEnd w:id="613"/>
      <w:r>
        <w:rPr>
          <w:rStyle w:val="918"/>
          <w:rFonts w:ascii="宋体" w:hAnsi="宋体"/>
          <w:color w:val="000000"/>
          <w:sz w:val="24"/>
          <w:highlight w:val="none"/>
        </w:rPr>
        <w:t xml:space="preserve">.m</w:t>
      </w:r>
      <w:bookmarkStart w:id="614" w:name="_Hlt100653994"/>
      <w:r/>
      <w:bookmarkStart w:id="615" w:name="_Hlt100653993"/>
      <w:r>
        <w:rPr>
          <w:rStyle w:val="918"/>
          <w:rFonts w:ascii="宋体" w:hAnsi="宋体"/>
          <w:color w:val="000000"/>
          <w:sz w:val="24"/>
          <w:highlight w:val="none"/>
        </w:rPr>
        <w:t xml:space="preserve">o</w:t>
      </w:r>
      <w:bookmarkEnd w:id="614"/>
      <w:r/>
      <w:bookmarkEnd w:id="615"/>
      <w:r>
        <w:rPr>
          <w:rStyle w:val="918"/>
          <w:rFonts w:ascii="宋体" w:hAnsi="宋体"/>
          <w:color w:val="000000"/>
          <w:sz w:val="24"/>
          <w:highlight w:val="none"/>
        </w:rPr>
        <w:t xml:space="preserve">f.gov.cn/ztztz/zhengfucaigouguanli/201802/t20180201_2804589.htm</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供应商为自然人的，应当由本人签字；供应商为法人或者其他组织的，应当由法定代表人、主要负责人，或者其授权代表签字或者盖章，并加盖公章。</w:t>
      </w:r>
      <w:r>
        <w:rPr>
          <w:rFonts w:ascii="宋体" w:hAnsi="宋体"/>
          <w:color w:val="000000"/>
          <w:sz w:val="24"/>
          <w:highlight w:val="none"/>
        </w:rPr>
      </w:r>
      <w:r/>
    </w:p>
    <w:p>
      <w:pPr>
        <w:pStyle w:val="843"/>
        <w:numPr>
          <w:ilvl w:val="2"/>
          <w:numId w:val="9"/>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ascii="宋体" w:hAnsi="宋体"/>
          <w:color w:val="000000"/>
          <w:sz w:val="24"/>
          <w:highlight w:val="none"/>
        </w:rPr>
      </w:r>
      <w:r/>
    </w:p>
    <w:p>
      <w:pPr>
        <w:pStyle w:val="843"/>
        <w:numPr>
          <w:ilvl w:val="1"/>
          <w:numId w:val="9"/>
        </w:numPr>
        <w:ind w:left="0" w:firstLine="480"/>
        <w:spacing w:line="360" w:lineRule="auto"/>
        <w:tabs>
          <w:tab w:val="left" w:pos="0" w:leader="none"/>
          <w:tab w:val="left" w:pos="709"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接收询问和质疑的联系部门、联系电话和通讯地址见《供应商须知资料表》。</w:t>
      </w:r>
      <w:r>
        <w:rPr>
          <w:rFonts w:ascii="宋体" w:hAnsi="宋体"/>
          <w:color w:val="000000"/>
          <w:sz w:val="24"/>
          <w:highlight w:val="none"/>
        </w:rPr>
      </w:r>
      <w:r/>
    </w:p>
    <w:p>
      <w:pPr>
        <w:pStyle w:val="843"/>
        <w:numPr>
          <w:ilvl w:val="0"/>
          <w:numId w:val="9"/>
        </w:numPr>
        <w:ind w:left="0" w:firstLine="482"/>
        <w:spacing w:line="360" w:lineRule="auto"/>
        <w:tabs>
          <w:tab w:val="left" w:pos="0" w:leader="none"/>
          <w:tab w:val="left" w:pos="567"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代理费</w:t>
      </w:r>
      <w:r>
        <w:rPr>
          <w:rFonts w:ascii="宋体" w:hAnsi="宋体"/>
          <w:b/>
          <w:color w:val="000000"/>
          <w:sz w:val="24"/>
          <w:highlight w:val="none"/>
        </w:rPr>
      </w:r>
      <w:r/>
    </w:p>
    <w:p>
      <w:pPr>
        <w:pStyle w:val="843"/>
        <w:numPr>
          <w:ilvl w:val="1"/>
          <w:numId w:val="9"/>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收费对象、收费标准及缴纳时间见《供应商须知资料表》。由成交供应商支付的，成交供应商须一次性向采购代理机构缴纳代理费，供应商的报价应包含代理费用。</w:t>
      </w:r>
      <w:r>
        <w:rPr>
          <w:rFonts w:ascii="宋体" w:hAnsi="宋体"/>
          <w:color w:val="000000"/>
          <w:sz w:val="24"/>
          <w:highlight w:val="none"/>
        </w:rPr>
      </w:r>
      <w:r/>
    </w:p>
    <w:p>
      <w:pPr>
        <w:pStyle w:val="843"/>
        <w:ind w:left="360"/>
        <w:spacing w:line="360" w:lineRule="auto"/>
        <w:tabs>
          <w:tab w:val="left" w:pos="360" w:leader="none"/>
          <w:tab w:val="left" w:pos="709" w:leader="none"/>
          <w:tab w:val="left" w:pos="1080" w:leader="none"/>
        </w:tabs>
        <w:rPr>
          <w:color w:val="000000"/>
          <w:sz w:val="24"/>
          <w:highlight w:val="none"/>
        </w:rPr>
      </w:pPr>
      <w:r>
        <w:rPr>
          <w:color w:val="000000"/>
          <w:sz w:val="24"/>
          <w:highlight w:val="none"/>
        </w:rPr>
      </w:r>
      <w:r/>
    </w:p>
    <w:p>
      <w:pPr>
        <w:pStyle w:val="843"/>
        <w:jc w:val="center"/>
        <w:spacing w:line="360" w:lineRule="auto"/>
        <w:rPr>
          <w:color w:val="000000"/>
          <w:sz w:val="24"/>
          <w:highlight w:val="none"/>
        </w:rPr>
        <w:outlineLvl w:val="0"/>
      </w:pPr>
      <w:r/>
      <w:bookmarkStart w:id="616" w:name="_Toc305158896"/>
      <w:r/>
      <w:bookmarkStart w:id="617" w:name="_Toc353873934"/>
      <w:r/>
      <w:bookmarkStart w:id="618" w:name="_Toc226965827"/>
      <w:r/>
      <w:bookmarkStart w:id="619" w:name="_Toc226337250"/>
      <w:r/>
      <w:bookmarkStart w:id="620" w:name="_Toc265228392"/>
      <w:r/>
      <w:bookmarkStart w:id="621" w:name="_Toc353825544"/>
      <w:r/>
      <w:bookmarkStart w:id="622" w:name="_Toc142311056"/>
      <w:r/>
      <w:bookmarkStart w:id="623" w:name="_Toc127151554"/>
      <w:r/>
      <w:bookmarkStart w:id="624" w:name="_Toc305158822"/>
      <w:r/>
      <w:bookmarkStart w:id="625" w:name="_Toc150480792"/>
      <w:r/>
      <w:bookmarkStart w:id="626" w:name="_Toc264969244"/>
      <w:r/>
      <w:bookmarkStart w:id="627" w:name="_Toc150774759"/>
      <w:r/>
      <w:bookmarkStart w:id="628" w:name="_Toc353873664"/>
      <w:r>
        <w:rPr>
          <w:color w:val="000000"/>
          <w:sz w:val="24"/>
          <w:highlight w:val="none"/>
        </w:rPr>
        <w:br w:type="page" w:clear="all"/>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Hlt522424701"/>
      <w:r/>
      <w:bookmarkEnd w:id="629"/>
      <w:r/>
      <w:bookmarkStart w:id="630" w:name="_Hlt487900425"/>
      <w:r/>
      <w:bookmarkEnd w:id="630"/>
      <w:r/>
      <w:bookmarkStart w:id="631" w:name="_Hlt487972895"/>
      <w:r/>
      <w:bookmarkEnd w:id="631"/>
      <w:r/>
      <w:bookmarkStart w:id="632" w:name="_Toc353825550"/>
      <w:r/>
      <w:bookmarkStart w:id="633" w:name="_Toc226965858"/>
      <w:r/>
      <w:bookmarkStart w:id="634" w:name="_Toc127151779"/>
      <w:r/>
      <w:bookmarkStart w:id="635" w:name="_Toc353873940"/>
      <w:r/>
      <w:bookmarkStart w:id="636" w:name="_Toc127161490"/>
      <w:r>
        <w:rPr>
          <w:color w:val="000000"/>
          <w:sz w:val="24"/>
          <w:highlight w:val="none"/>
        </w:rPr>
      </w:r>
      <w:r/>
    </w:p>
    <w:p>
      <w:pPr>
        <w:pStyle w:val="843"/>
        <w:jc w:val="center"/>
        <w:spacing w:line="360" w:lineRule="auto"/>
        <w:rPr>
          <w:b/>
          <w:color w:val="000000"/>
          <w:sz w:val="36"/>
          <w:szCs w:val="36"/>
          <w:highlight w:val="none"/>
        </w:rPr>
        <w:outlineLvl w:val="0"/>
      </w:pPr>
      <w:r/>
      <w:bookmarkStart w:id="637" w:name="_Toc99301281"/>
      <w:r>
        <w:rPr>
          <w:b/>
          <w:color w:val="000000"/>
          <w:sz w:val="36"/>
          <w:szCs w:val="36"/>
          <w:highlight w:val="none"/>
        </w:rPr>
        <w:t xml:space="preserve">第三章   </w:t>
      </w:r>
      <w:bookmarkEnd w:id="632"/>
      <w:r/>
      <w:bookmarkEnd w:id="633"/>
      <w:r/>
      <w:bookmarkEnd w:id="634"/>
      <w:r/>
      <w:bookmarkEnd w:id="635"/>
      <w:r/>
      <w:bookmarkEnd w:id="636"/>
      <w:r/>
      <w:bookmarkStart w:id="638" w:name="_Hlt164229061"/>
      <w:r/>
      <w:bookmarkEnd w:id="638"/>
      <w:r>
        <w:rPr>
          <w:b/>
          <w:color w:val="000000"/>
          <w:sz w:val="36"/>
          <w:szCs w:val="36"/>
          <w:highlight w:val="none"/>
        </w:rPr>
        <w:t xml:space="preserve">协商程序</w:t>
      </w:r>
      <w:bookmarkEnd w:id="637"/>
      <w:r>
        <w:rPr>
          <w:b/>
          <w:color w:val="000000"/>
          <w:sz w:val="36"/>
          <w:szCs w:val="36"/>
          <w:highlight w:val="none"/>
        </w:rPr>
        <w:t xml:space="preserve"> </w:t>
      </w:r>
      <w:r>
        <w:rPr>
          <w:b/>
          <w:color w:val="000000"/>
          <w:sz w:val="36"/>
          <w:szCs w:val="36"/>
          <w:highlight w:val="none"/>
        </w:rPr>
      </w:r>
      <w:r/>
    </w:p>
    <w:p>
      <w:pPr>
        <w:pStyle w:val="843"/>
        <w:tabs>
          <w:tab w:val="left" w:pos="1080" w:leader="none"/>
        </w:tabs>
        <w:rPr>
          <w:rFonts w:ascii="宋体" w:hAnsi="宋体"/>
          <w:b/>
          <w:color w:val="000000"/>
          <w:sz w:val="24"/>
          <w:highlight w:val="none"/>
        </w:rPr>
      </w:pPr>
      <w:r>
        <w:rPr>
          <w:rFonts w:ascii="宋体" w:hAnsi="宋体"/>
          <w:b/>
          <w:color w:val="000000"/>
          <w:sz w:val="24"/>
          <w:highlight w:val="none"/>
        </w:rPr>
      </w:r>
      <w:r/>
    </w:p>
    <w:p>
      <w:pPr>
        <w:pStyle w:val="843"/>
        <w:numPr>
          <w:ilvl w:val="0"/>
          <w:numId w:val="13"/>
        </w:numPr>
        <w:ind w:left="0" w:firstLine="482"/>
        <w:spacing w:line="360" w:lineRule="auto"/>
        <w:tabs>
          <w:tab w:val="left" w:pos="0" w:leader="none"/>
          <w:tab w:val="left" w:pos="360" w:leader="none"/>
        </w:tabs>
        <w:rPr>
          <w:rFonts w:ascii="宋体" w:hAnsi="宋体"/>
          <w:b/>
          <w:color w:val="000000"/>
          <w:sz w:val="24"/>
          <w:highlight w:val="none"/>
        </w:rPr>
        <w:outlineLvl w:val="1"/>
      </w:pPr>
      <w:r>
        <w:rPr>
          <w:rFonts w:ascii="宋体" w:hAnsi="宋体"/>
          <w:b/>
          <w:color w:val="000000"/>
          <w:sz w:val="24"/>
          <w:highlight w:val="none"/>
        </w:rPr>
        <w:t xml:space="preserve">响应文件的资格审查和符合性审查</w:t>
      </w:r>
      <w:r>
        <w:rPr>
          <w:rFonts w:ascii="宋体" w:hAnsi="宋体"/>
          <w:b/>
          <w:color w:val="000000"/>
          <w:sz w:val="24"/>
          <w:highlight w:val="none"/>
        </w:rPr>
      </w:r>
      <w:r/>
    </w:p>
    <w:p>
      <w:pPr>
        <w:pStyle w:val="843"/>
        <w:numPr>
          <w:ilvl w:val="1"/>
          <w:numId w:val="13"/>
        </w:numPr>
        <w:ind w:left="0" w:firstLine="480"/>
        <w:spacing w:line="360" w:lineRule="auto"/>
        <w:tabs>
          <w:tab w:val="left" w:pos="0" w:leader="none"/>
          <w:tab w:val="left" w:pos="1080" w:leader="none"/>
          <w:tab w:val="left" w:pos="1447" w:leader="none"/>
          <w:tab w:val="left" w:pos="1589" w:leader="none"/>
        </w:tabs>
        <w:rPr>
          <w:color w:val="000000"/>
          <w:sz w:val="24"/>
          <w:highlight w:val="none"/>
        </w:rPr>
      </w:pPr>
      <w:r>
        <w:rPr>
          <w:color w:val="000000"/>
          <w:sz w:val="24"/>
          <w:highlight w:val="none"/>
        </w:rPr>
        <w:t xml:space="preserve">单一来源采购人员将根据《资格审查要求》和《符合性审查要求》中规定的审查因素和审查内容，对供应商进行审查，并形成审查记录。</w:t>
      </w:r>
      <w:r>
        <w:rPr>
          <w:color w:val="000000"/>
          <w:sz w:val="24"/>
          <w:highlight w:val="none"/>
        </w:rPr>
      </w:r>
      <w:r/>
    </w:p>
    <w:p>
      <w:pPr>
        <w:pStyle w:val="843"/>
        <w:numPr>
          <w:ilvl w:val="1"/>
          <w:numId w:val="13"/>
        </w:numPr>
        <w:ind w:left="0" w:firstLine="480"/>
        <w:spacing w:line="360" w:lineRule="auto"/>
        <w:tabs>
          <w:tab w:val="left" w:pos="0" w:leader="none"/>
          <w:tab w:val="left" w:pos="1080" w:leader="none"/>
          <w:tab w:val="left" w:pos="1447" w:leader="none"/>
          <w:tab w:val="left" w:pos="1589" w:leader="none"/>
        </w:tabs>
        <w:rPr>
          <w:color w:val="000000"/>
          <w:sz w:val="24"/>
          <w:highlight w:val="none"/>
        </w:rPr>
      </w:pPr>
      <w:r>
        <w:rPr>
          <w:color w:val="000000"/>
          <w:sz w:val="24"/>
          <w:highlight w:val="none"/>
        </w:rPr>
        <w:t xml:space="preserve">《资格审查要求》和《符合性审查要求》中对格式有要求的，除单一来源采购文件另有规定外，均为“实质性格式”文件。未实质性响应</w:t>
      </w:r>
      <w:r>
        <w:rPr>
          <w:rFonts w:hint="eastAsia"/>
          <w:color w:val="000000"/>
          <w:sz w:val="24"/>
          <w:highlight w:val="none"/>
        </w:rPr>
        <w:t xml:space="preserve">单一来源采购</w:t>
      </w:r>
      <w:r>
        <w:rPr>
          <w:color w:val="000000"/>
          <w:sz w:val="24"/>
          <w:highlight w:val="none"/>
        </w:rPr>
        <w:t xml:space="preserve">文件的响应文件按</w:t>
      </w:r>
      <w:r>
        <w:rPr>
          <w:b/>
          <w:color w:val="000000"/>
          <w:sz w:val="24"/>
          <w:highlight w:val="none"/>
        </w:rPr>
        <w:t xml:space="preserve">无效响应</w:t>
      </w:r>
      <w:r>
        <w:rPr>
          <w:color w:val="000000"/>
          <w:sz w:val="24"/>
          <w:highlight w:val="none"/>
        </w:rPr>
        <w:t xml:space="preserve">处理，</w:t>
      </w:r>
      <w:r>
        <w:rPr>
          <w:rFonts w:hint="eastAsia"/>
          <w:color w:val="000000"/>
          <w:sz w:val="24"/>
          <w:highlight w:val="none"/>
        </w:rPr>
        <w:t xml:space="preserve">协商</w:t>
      </w:r>
      <w:r>
        <w:rPr>
          <w:color w:val="000000"/>
          <w:sz w:val="24"/>
          <w:highlight w:val="none"/>
        </w:rPr>
        <w:t xml:space="preserve">小组应当告知提交响应文件的供应商。</w:t>
      </w:r>
      <w:r>
        <w:rPr>
          <w:color w:val="000000"/>
          <w:sz w:val="24"/>
          <w:highlight w:val="none"/>
        </w:rPr>
      </w:r>
      <w:r/>
    </w:p>
    <w:p>
      <w:pPr>
        <w:pStyle w:val="843"/>
        <w:numPr>
          <w:ilvl w:val="1"/>
          <w:numId w:val="13"/>
        </w:numPr>
        <w:ind w:left="0" w:firstLine="480"/>
        <w:spacing w:line="360" w:lineRule="auto"/>
        <w:tabs>
          <w:tab w:val="left" w:pos="0" w:leader="none"/>
          <w:tab w:val="left" w:pos="1080" w:leader="none"/>
          <w:tab w:val="left" w:pos="1447" w:leader="none"/>
          <w:tab w:val="left" w:pos="1589" w:leader="none"/>
        </w:tabs>
        <w:rPr>
          <w:color w:val="000000"/>
          <w:sz w:val="24"/>
          <w:highlight w:val="none"/>
        </w:rPr>
      </w:pPr>
      <w:r>
        <w:rPr>
          <w:color w:val="000000"/>
          <w:sz w:val="24"/>
          <w:highlight w:val="none"/>
        </w:rPr>
        <w:t xml:space="preserve">《资格审查要求》见下表：</w:t>
      </w:r>
      <w:r>
        <w:rPr>
          <w:color w:val="000000"/>
          <w:sz w:val="24"/>
          <w:highlight w:val="none"/>
        </w:rPr>
      </w:r>
      <w:r/>
    </w:p>
    <w:p>
      <w:pPr>
        <w:pStyle w:val="843"/>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703"/>
        <w:gridCol w:w="4115"/>
        <w:gridCol w:w="1273"/>
        <w:gridCol w:w="1355"/>
      </w:tblGrid>
      <w:tr>
        <w:trPr>
          <w:cantSplit/>
          <w:trHeight w:val="20"/>
          <w:tblHeader/>
        </w:trPr>
        <w:tc>
          <w:tcPr>
            <w:tcW w:w="453" w:type="dxa"/>
            <w:vAlign w:val="center"/>
            <w:textDirection w:val="lrTb"/>
            <w:noWrap w:val="false"/>
          </w:tcPr>
          <w:p>
            <w:pPr>
              <w:pStyle w:val="843"/>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916" w:type="dxa"/>
            <w:vAlign w:val="center"/>
            <w:textDirection w:val="lrTb"/>
            <w:noWrap w:val="false"/>
          </w:tcPr>
          <w:p>
            <w:pPr>
              <w:pStyle w:val="843"/>
              <w:jc w:val="center"/>
              <w:tabs>
                <w:tab w:val="left" w:pos="1080" w:leader="none"/>
              </w:tabs>
              <w:rPr>
                <w:rFonts w:ascii="宋体" w:hAnsi="宋体"/>
                <w:b/>
                <w:bCs/>
                <w:color w:val="000000"/>
                <w:sz w:val="24"/>
                <w:highlight w:val="none"/>
              </w:rPr>
            </w:pPr>
            <w:r>
              <w:rPr>
                <w:rFonts w:ascii="宋体" w:hAnsi="宋体"/>
                <w:b/>
                <w:bCs/>
                <w:color w:val="000000"/>
                <w:sz w:val="24"/>
                <w:highlight w:val="none"/>
              </w:rPr>
              <w:t xml:space="preserve">审查因素</w:t>
            </w:r>
            <w:r>
              <w:rPr>
                <w:rFonts w:ascii="宋体" w:hAnsi="宋体"/>
                <w:b/>
                <w:bCs/>
                <w:color w:val="000000"/>
                <w:sz w:val="24"/>
                <w:highlight w:val="none"/>
              </w:rPr>
            </w:r>
            <w:r/>
          </w:p>
        </w:tc>
        <w:tc>
          <w:tcPr>
            <w:tcW w:w="2214" w:type="dxa"/>
            <w:vAlign w:val="center"/>
            <w:textDirection w:val="lrTb"/>
            <w:noWrap w:val="false"/>
          </w:tcPr>
          <w:p>
            <w:pPr>
              <w:pStyle w:val="843"/>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685" w:type="dxa"/>
            <w:vAlign w:val="center"/>
            <w:textDirection w:val="lrTb"/>
            <w:noWrap w:val="false"/>
          </w:tcPr>
          <w:p>
            <w:pPr>
              <w:pStyle w:val="843"/>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c>
          <w:tcPr>
            <w:tcW w:w="729" w:type="dxa"/>
            <w:vAlign w:val="center"/>
            <w:textDirection w:val="lrTb"/>
            <w:noWrap w:val="false"/>
          </w:tcPr>
          <w:p>
            <w:pPr>
              <w:pStyle w:val="843"/>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是否允许澄清、说明或者更正</w:t>
            </w:r>
            <w:r>
              <w:rPr>
                <w:rFonts w:ascii="宋体" w:hAnsi="宋体"/>
                <w:b/>
                <w:color w:val="000000"/>
                <w:sz w:val="24"/>
                <w:highlight w:val="none"/>
              </w:rPr>
            </w:r>
            <w:r/>
          </w:p>
        </w:tc>
      </w:tr>
      <w:tr>
        <w:trPr>
          <w:cantSplit/>
          <w:trHeight w:val="20"/>
        </w:trPr>
        <w:tc>
          <w:tcPr>
            <w:tcW w:w="453"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916"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highlight w:val="none"/>
              </w:rPr>
            </w:r>
            <w:r/>
          </w:p>
        </w:tc>
        <w:tc>
          <w:tcPr>
            <w:tcW w:w="2214"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具体规定见第一章《采购邀请》</w:t>
            </w:r>
            <w:r>
              <w:rPr>
                <w:rFonts w:ascii="宋体" w:hAnsi="宋体"/>
                <w:color w:val="000000"/>
                <w:sz w:val="24"/>
                <w:highlight w:val="none"/>
              </w:rPr>
            </w:r>
            <w:r/>
          </w:p>
        </w:tc>
        <w:tc>
          <w:tcPr>
            <w:tcW w:w="685"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r>
            <w:r/>
          </w:p>
        </w:tc>
        <w:tc>
          <w:tcPr>
            <w:tcW w:w="729"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20"/>
        </w:trPr>
        <w:tc>
          <w:tcPr>
            <w:tcW w:w="453" w:type="dxa"/>
            <w:vAlign w:val="center"/>
            <w:textDirection w:val="lrTb"/>
            <w:noWrap w:val="false"/>
          </w:tcPr>
          <w:p>
            <w:pPr>
              <w:pStyle w:val="843"/>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r>
            <w:r/>
          </w:p>
        </w:tc>
        <w:tc>
          <w:tcPr>
            <w:tcW w:w="916" w:type="dxa"/>
            <w:vAlign w:val="center"/>
            <w:textDirection w:val="lrTb"/>
            <w:noWrap w:val="false"/>
          </w:tcPr>
          <w:p>
            <w:pPr>
              <w:pStyle w:val="843"/>
              <w:tabs>
                <w:tab w:val="left" w:pos="1080" w:leader="none"/>
              </w:tabs>
              <w:rPr>
                <w:rFonts w:ascii="宋体" w:hAnsi="宋体"/>
                <w:color w:val="000000"/>
                <w:sz w:val="24"/>
                <w:highlight w:val="none"/>
              </w:rPr>
            </w:pPr>
            <w:r>
              <w:rPr>
                <w:rFonts w:hint="eastAsia" w:ascii="宋体" w:hAnsi="宋体"/>
                <w:color w:val="000000"/>
                <w:sz w:val="24"/>
                <w:highlight w:val="none"/>
              </w:rPr>
              <w:t xml:space="preserve">投标人资格声明函</w:t>
            </w:r>
            <w:r>
              <w:rPr>
                <w:rFonts w:ascii="宋体" w:hAnsi="宋体"/>
                <w:color w:val="000000"/>
                <w:sz w:val="24"/>
                <w:highlight w:val="none"/>
              </w:rPr>
            </w:r>
            <w:r/>
          </w:p>
        </w:tc>
        <w:tc>
          <w:tcPr>
            <w:tcW w:w="2214"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提供了符合招标文件要求的《</w:t>
            </w:r>
            <w:r>
              <w:rPr>
                <w:rFonts w:hint="eastAsia" w:ascii="宋体" w:hAnsi="宋体"/>
                <w:color w:val="000000"/>
                <w:sz w:val="24"/>
                <w:highlight w:val="none"/>
              </w:rPr>
              <w:t xml:space="preserve">投标人资格声明函</w:t>
            </w:r>
            <w:r>
              <w:rPr>
                <w:rFonts w:ascii="宋体" w:hAnsi="宋体"/>
                <w:color w:val="000000"/>
                <w:sz w:val="24"/>
                <w:highlight w:val="none"/>
              </w:rPr>
              <w:t xml:space="preserve">》。</w:t>
            </w:r>
            <w:r>
              <w:rPr>
                <w:rFonts w:ascii="宋体" w:hAnsi="宋体"/>
                <w:color w:val="000000"/>
                <w:sz w:val="24"/>
                <w:highlight w:val="none"/>
              </w:rPr>
            </w:r>
            <w:r/>
          </w:p>
        </w:tc>
        <w:tc>
          <w:tcPr>
            <w:tcW w:w="685"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w:t>
            </w:r>
            <w:r>
              <w:rPr>
                <w:rFonts w:ascii="宋体" w:hAnsi="宋体"/>
                <w:color w:val="000000"/>
                <w:sz w:val="24"/>
                <w:highlight w:val="none"/>
              </w:rPr>
            </w:r>
            <w:r/>
          </w:p>
        </w:tc>
        <w:tc>
          <w:tcPr>
            <w:tcW w:w="729"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允许</w:t>
            </w:r>
            <w:r>
              <w:rPr>
                <w:rFonts w:ascii="宋体" w:hAnsi="宋体"/>
                <w:color w:val="000000"/>
                <w:sz w:val="24"/>
                <w:highlight w:val="none"/>
              </w:rPr>
            </w:r>
            <w:r/>
          </w:p>
        </w:tc>
      </w:tr>
      <w:tr>
        <w:trPr>
          <w:cantSplit/>
          <w:trHeight w:val="20"/>
        </w:trPr>
        <w:tc>
          <w:tcPr>
            <w:tcW w:w="453"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2</w:t>
            </w:r>
            <w:r>
              <w:rPr>
                <w:rFonts w:ascii="宋体" w:hAnsi="宋体"/>
                <w:color w:val="000000"/>
                <w:sz w:val="24"/>
                <w:highlight w:val="none"/>
              </w:rPr>
            </w:r>
            <w:r/>
          </w:p>
        </w:tc>
        <w:tc>
          <w:tcPr>
            <w:tcW w:w="916"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供应商信用记录</w:t>
            </w:r>
            <w:r>
              <w:rPr>
                <w:rFonts w:ascii="宋体" w:hAnsi="宋体"/>
                <w:color w:val="000000"/>
                <w:sz w:val="24"/>
                <w:highlight w:val="none"/>
              </w:rPr>
            </w:r>
            <w:r/>
          </w:p>
        </w:tc>
        <w:tc>
          <w:tcPr>
            <w:tcW w:w="2214" w:type="dxa"/>
            <w:vAlign w:val="center"/>
            <w:textDirection w:val="lrTb"/>
            <w:noWrap w:val="false"/>
          </w:tcPr>
          <w:p>
            <w:pPr>
              <w:pStyle w:val="843"/>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查询渠道：信用中国网站和中国政府采购网（www.creditchina.gov.cn、www.ccgp.gov.cn）；</w:t>
            </w:r>
            <w:r>
              <w:rPr>
                <w:rFonts w:ascii="宋体" w:hAnsi="宋体"/>
                <w:color w:val="000000"/>
                <w:sz w:val="24"/>
                <w:highlight w:val="none"/>
              </w:rPr>
            </w:r>
            <w:r/>
          </w:p>
          <w:p>
            <w:pPr>
              <w:pStyle w:val="843"/>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截止时点：提交响应文件截止时间以后、资格审查阶段采购人或采购代理机构的实际查询时间；</w:t>
            </w:r>
            <w:r>
              <w:rPr>
                <w:rFonts w:ascii="宋体" w:hAnsi="宋体"/>
                <w:color w:val="000000"/>
                <w:sz w:val="24"/>
                <w:highlight w:val="none"/>
              </w:rPr>
            </w:r>
            <w:r/>
          </w:p>
          <w:p>
            <w:pPr>
              <w:pStyle w:val="843"/>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信用信息查询记录和证据留存具体方式：查询结果网页打印页作为查询记录和证据，与其他单一来源采购文件一并保存；</w:t>
            </w:r>
            <w:r>
              <w:rPr>
                <w:rFonts w:ascii="宋体" w:hAnsi="宋体"/>
                <w:color w:val="000000"/>
                <w:sz w:val="24"/>
                <w:highlight w:val="none"/>
              </w:rPr>
            </w:r>
            <w:r/>
          </w:p>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信用信息的使用原则：经认定的被列入失信被执行人、重大税收违法案件当事人名单、政府采购严重违法失信行为记录名单的供应商，其</w:t>
            </w:r>
            <w:r>
              <w:rPr>
                <w:rFonts w:ascii="宋体" w:hAnsi="宋体"/>
                <w:b/>
                <w:color w:val="000000"/>
                <w:sz w:val="24"/>
                <w:highlight w:val="none"/>
              </w:rPr>
              <w:t xml:space="preserve">响应无效</w:t>
            </w:r>
            <w:r>
              <w:rPr>
                <w:rFonts w:ascii="宋体" w:hAnsi="宋体"/>
                <w:color w:val="000000"/>
                <w:sz w:val="24"/>
                <w:highlight w:val="none"/>
              </w:rPr>
              <w:t xml:space="preserve">。联合体形式响应的，联合体成员存在不良信用记录，视同联合体存在不良信用记录。</w:t>
            </w:r>
            <w:r>
              <w:rPr>
                <w:rFonts w:ascii="宋体" w:hAnsi="宋体"/>
                <w:color w:val="000000"/>
                <w:sz w:val="24"/>
                <w:highlight w:val="none"/>
              </w:rPr>
            </w:r>
            <w:r/>
          </w:p>
        </w:tc>
        <w:tc>
          <w:tcPr>
            <w:tcW w:w="685"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无须供应商提供，由采购人查询。</w:t>
            </w:r>
            <w:r>
              <w:rPr>
                <w:rFonts w:ascii="宋体" w:hAnsi="宋体"/>
                <w:color w:val="000000"/>
                <w:sz w:val="24"/>
                <w:highlight w:val="none"/>
              </w:rPr>
            </w:r>
            <w:r/>
          </w:p>
        </w:tc>
        <w:tc>
          <w:tcPr>
            <w:tcW w:w="729"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不允许</w:t>
            </w:r>
            <w:r>
              <w:rPr>
                <w:rFonts w:ascii="宋体" w:hAnsi="宋体"/>
                <w:color w:val="000000"/>
                <w:sz w:val="24"/>
                <w:highlight w:val="none"/>
              </w:rPr>
            </w:r>
            <w:r/>
          </w:p>
        </w:tc>
      </w:tr>
      <w:tr>
        <w:trPr>
          <w:cantSplit/>
          <w:trHeight w:val="20"/>
        </w:trPr>
        <w:tc>
          <w:tcPr>
            <w:tcW w:w="453"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916"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2214"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具体要求见第一章《采购邀请》</w:t>
            </w:r>
            <w:r>
              <w:rPr>
                <w:rFonts w:ascii="宋体" w:hAnsi="宋体"/>
                <w:color w:val="000000"/>
                <w:sz w:val="24"/>
                <w:highlight w:val="none"/>
              </w:rPr>
            </w:r>
            <w:r/>
          </w:p>
        </w:tc>
        <w:tc>
          <w:tcPr>
            <w:tcW w:w="685"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r>
            <w:r/>
          </w:p>
        </w:tc>
        <w:tc>
          <w:tcPr>
            <w:tcW w:w="729"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20"/>
        </w:trPr>
        <w:tc>
          <w:tcPr>
            <w:tcW w:w="453"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2-1</w:t>
            </w:r>
            <w:r>
              <w:rPr>
                <w:rFonts w:ascii="宋体" w:hAnsi="宋体"/>
                <w:color w:val="000000"/>
                <w:sz w:val="24"/>
                <w:highlight w:val="none"/>
              </w:rPr>
            </w:r>
            <w:r/>
          </w:p>
        </w:tc>
        <w:tc>
          <w:tcPr>
            <w:tcW w:w="916"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中小企业声明函</w:t>
            </w:r>
            <w:r>
              <w:rPr>
                <w:rFonts w:ascii="宋体" w:hAnsi="宋体"/>
                <w:color w:val="000000"/>
                <w:sz w:val="24"/>
                <w:highlight w:val="none"/>
              </w:rPr>
            </w:r>
            <w:r/>
          </w:p>
        </w:tc>
        <w:tc>
          <w:tcPr>
            <w:tcW w:w="2214"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1、供应商单独响应的，应提供中小企业声明函；如为监狱企业或残疾人福利性单位，不必提供中小企业声明函，但须按注1或注2要求提供证明材料。</w:t>
            </w:r>
            <w:r>
              <w:rPr>
                <w:rFonts w:ascii="宋体" w:hAnsi="宋体"/>
                <w:color w:val="000000"/>
                <w:sz w:val="24"/>
                <w:highlight w:val="none"/>
              </w:rPr>
            </w:r>
            <w:r/>
          </w:p>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2、如单一来源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宋体" w:hAnsi="宋体"/>
                <w:color w:val="000000"/>
                <w:sz w:val="24"/>
                <w:highlight w:val="none"/>
              </w:rPr>
            </w:r>
            <w:r/>
          </w:p>
          <w:p>
            <w:pPr>
              <w:pStyle w:val="843"/>
              <w:tabs>
                <w:tab w:val="left" w:pos="1080" w:leader="none"/>
              </w:tabs>
              <w:rPr>
                <w:rFonts w:ascii="宋体" w:hAnsi="宋体"/>
                <w:color w:val="000000"/>
                <w:sz w:val="24"/>
                <w:highlight w:val="none"/>
              </w:rPr>
            </w:pPr>
            <w:r>
              <w:rPr>
                <w:rFonts w:ascii="宋体" w:hAnsi="宋体"/>
                <w:color w:val="000000"/>
                <w:sz w:val="24"/>
                <w:highlight w:val="none"/>
              </w:rPr>
            </w:r>
            <w:r/>
          </w:p>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注1：监狱企业须提供由省级以上监狱管理局（常州市含教育矫治局）、戒毒管理局（含新疆生产建设兵团）出具的属于监狱企业的证明文件。</w:t>
            </w:r>
            <w:r>
              <w:rPr>
                <w:rFonts w:ascii="宋体" w:hAnsi="宋体"/>
                <w:color w:val="000000"/>
                <w:sz w:val="24"/>
                <w:highlight w:val="none"/>
              </w:rPr>
            </w:r>
            <w:r/>
          </w:p>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注2：残疾人福利性单位须按单一来源采购文件要求提供《残疾人福利性单位声明函》。</w:t>
            </w:r>
            <w:r>
              <w:rPr>
                <w:rFonts w:ascii="宋体" w:hAnsi="宋体"/>
                <w:color w:val="000000"/>
                <w:sz w:val="24"/>
                <w:highlight w:val="none"/>
              </w:rPr>
            </w:r>
            <w:r/>
          </w:p>
        </w:tc>
        <w:tc>
          <w:tcPr>
            <w:tcW w:w="685"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格式见《响应文件格式》</w:t>
            </w:r>
            <w:r>
              <w:rPr>
                <w:rFonts w:ascii="宋体" w:hAnsi="宋体"/>
                <w:color w:val="000000"/>
                <w:sz w:val="24"/>
                <w:highlight w:val="none"/>
              </w:rPr>
            </w:r>
            <w:r/>
          </w:p>
        </w:tc>
        <w:tc>
          <w:tcPr>
            <w:tcW w:w="729"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允许</w:t>
            </w:r>
            <w:r>
              <w:rPr>
                <w:rFonts w:ascii="宋体" w:hAnsi="宋体"/>
                <w:color w:val="000000"/>
                <w:sz w:val="24"/>
                <w:highlight w:val="none"/>
              </w:rPr>
            </w:r>
            <w:r/>
          </w:p>
        </w:tc>
      </w:tr>
      <w:tr>
        <w:trPr>
          <w:cantSplit/>
          <w:trHeight w:val="20"/>
        </w:trPr>
        <w:tc>
          <w:tcPr>
            <w:tcW w:w="453"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2-2</w:t>
            </w:r>
            <w:r>
              <w:rPr>
                <w:rFonts w:ascii="宋体" w:hAnsi="宋体"/>
                <w:color w:val="000000"/>
                <w:sz w:val="24"/>
                <w:highlight w:val="none"/>
              </w:rPr>
            </w:r>
            <w:r/>
          </w:p>
        </w:tc>
        <w:tc>
          <w:tcPr>
            <w:tcW w:w="916"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其它落实政府采购政策的资格要求</w:t>
            </w:r>
            <w:r>
              <w:rPr>
                <w:rFonts w:ascii="宋体" w:hAnsi="宋体"/>
                <w:color w:val="000000"/>
                <w:sz w:val="24"/>
                <w:highlight w:val="none"/>
              </w:rPr>
            </w:r>
            <w:r/>
          </w:p>
        </w:tc>
        <w:tc>
          <w:tcPr>
            <w:tcW w:w="2214"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如有，见第一章《采购邀请》</w:t>
            </w:r>
            <w:r>
              <w:rPr>
                <w:rFonts w:ascii="宋体" w:hAnsi="宋体"/>
                <w:color w:val="000000"/>
                <w:sz w:val="24"/>
                <w:highlight w:val="none"/>
              </w:rPr>
            </w:r>
            <w:r/>
          </w:p>
        </w:tc>
        <w:tc>
          <w:tcPr>
            <w:tcW w:w="685"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c>
          <w:tcPr>
            <w:tcW w:w="729"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20"/>
        </w:trPr>
        <w:tc>
          <w:tcPr>
            <w:tcW w:w="453"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916"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本项目的特定资格要求</w:t>
            </w:r>
            <w:r>
              <w:rPr>
                <w:rFonts w:ascii="宋体" w:hAnsi="宋体"/>
                <w:color w:val="000000"/>
                <w:sz w:val="24"/>
                <w:highlight w:val="none"/>
              </w:rPr>
            </w:r>
            <w:r/>
          </w:p>
        </w:tc>
        <w:tc>
          <w:tcPr>
            <w:tcW w:w="2214"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如有，见第一章《采购邀请》</w:t>
            </w:r>
            <w:r>
              <w:rPr>
                <w:rFonts w:ascii="宋体" w:hAnsi="宋体"/>
                <w:color w:val="000000"/>
                <w:sz w:val="24"/>
                <w:highlight w:val="none"/>
              </w:rPr>
            </w:r>
            <w:r/>
          </w:p>
        </w:tc>
        <w:tc>
          <w:tcPr>
            <w:tcW w:w="685"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r>
            <w:r/>
          </w:p>
        </w:tc>
        <w:tc>
          <w:tcPr>
            <w:tcW w:w="729"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允许</w:t>
            </w:r>
            <w:r>
              <w:rPr>
                <w:rFonts w:ascii="宋体" w:hAnsi="宋体"/>
                <w:color w:val="000000"/>
                <w:sz w:val="24"/>
                <w:highlight w:val="none"/>
              </w:rPr>
            </w:r>
            <w:r/>
          </w:p>
        </w:tc>
      </w:tr>
      <w:tr>
        <w:trPr>
          <w:cantSplit/>
          <w:trHeight w:val="20"/>
        </w:trPr>
        <w:tc>
          <w:tcPr>
            <w:tcW w:w="453"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3-2</w:t>
            </w:r>
            <w:r>
              <w:rPr>
                <w:rFonts w:ascii="宋体" w:hAnsi="宋体"/>
                <w:color w:val="000000"/>
                <w:sz w:val="24"/>
                <w:highlight w:val="none"/>
              </w:rPr>
            </w:r>
            <w:r/>
          </w:p>
        </w:tc>
        <w:tc>
          <w:tcPr>
            <w:tcW w:w="916"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其他特定资格要求</w:t>
            </w:r>
            <w:r>
              <w:rPr>
                <w:rFonts w:ascii="宋体" w:hAnsi="宋体"/>
                <w:color w:val="000000"/>
                <w:sz w:val="24"/>
                <w:highlight w:val="none"/>
              </w:rPr>
            </w:r>
            <w:r/>
          </w:p>
        </w:tc>
        <w:tc>
          <w:tcPr>
            <w:tcW w:w="2214"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如有，见第一章《采购邀请》</w:t>
            </w:r>
            <w:r>
              <w:rPr>
                <w:rFonts w:ascii="宋体" w:hAnsi="宋体"/>
                <w:color w:val="000000"/>
                <w:sz w:val="24"/>
                <w:highlight w:val="none"/>
              </w:rPr>
            </w:r>
            <w:r/>
          </w:p>
        </w:tc>
        <w:tc>
          <w:tcPr>
            <w:tcW w:w="685"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c>
          <w:tcPr>
            <w:tcW w:w="729" w:type="dxa"/>
            <w:vAlign w:val="center"/>
            <w:textDirection w:val="lrTb"/>
            <w:noWrap w:val="false"/>
          </w:tcPr>
          <w:p>
            <w:pPr>
              <w:pStyle w:val="843"/>
              <w:tabs>
                <w:tab w:val="left" w:pos="1080" w:leader="none"/>
              </w:tabs>
              <w:rPr>
                <w:rFonts w:ascii="宋体" w:hAnsi="宋体"/>
                <w:color w:val="000000"/>
                <w:sz w:val="24"/>
                <w:highlight w:val="none"/>
              </w:rPr>
            </w:pPr>
            <w:r>
              <w:rPr>
                <w:rFonts w:ascii="宋体" w:hAnsi="宋体"/>
                <w:color w:val="000000"/>
                <w:sz w:val="24"/>
                <w:highlight w:val="none"/>
              </w:rPr>
              <w:t xml:space="preserve">允许</w:t>
            </w:r>
            <w:r>
              <w:rPr>
                <w:rFonts w:ascii="宋体" w:hAnsi="宋体"/>
                <w:color w:val="000000"/>
                <w:sz w:val="24"/>
                <w:highlight w:val="none"/>
              </w:rPr>
            </w:r>
            <w:r/>
          </w:p>
        </w:tc>
      </w:tr>
    </w:tbl>
    <w:p>
      <w:pPr>
        <w:pStyle w:val="843"/>
        <w:jc w:val="left"/>
        <w:widowControl/>
        <w:rPr>
          <w:color w:val="000000"/>
          <w:sz w:val="24"/>
          <w:highlight w:val="none"/>
        </w:rPr>
      </w:pPr>
      <w:r>
        <w:rPr>
          <w:color w:val="000000"/>
          <w:sz w:val="24"/>
          <w:highlight w:val="none"/>
        </w:rPr>
        <w:br w:type="page" w:clear="all"/>
      </w:r>
      <w:r>
        <w:rPr>
          <w:color w:val="000000"/>
          <w:sz w:val="24"/>
          <w:highlight w:val="none"/>
        </w:rPr>
      </w:r>
      <w:r/>
    </w:p>
    <w:p>
      <w:pPr>
        <w:pStyle w:val="843"/>
        <w:numPr>
          <w:ilvl w:val="1"/>
          <w:numId w:val="13"/>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843"/>
        <w:jc w:val="center"/>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1711"/>
        <w:gridCol w:w="2941"/>
        <w:gridCol w:w="3624"/>
      </w:tblGrid>
      <w:tr>
        <w:trPr>
          <w:trHeight w:val="685"/>
        </w:trPr>
        <w:tc>
          <w:tcPr>
            <w:shd w:val="clear" w:color="000000" w:fill="ffffff"/>
            <w:tcW w:w="545" w:type="dxa"/>
            <w:vAlign w:val="center"/>
            <w:textDirection w:val="lrTb"/>
            <w:noWrap w:val="false"/>
          </w:tcPr>
          <w:p>
            <w:pPr>
              <w:pStyle w:val="843"/>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shd w:val="clear" w:color="000000" w:fill="ffffff"/>
            <w:tcW w:w="921" w:type="dxa"/>
            <w:vAlign w:val="center"/>
            <w:textDirection w:val="lrTb"/>
            <w:noWrap w:val="false"/>
          </w:tcPr>
          <w:p>
            <w:pPr>
              <w:pStyle w:val="843"/>
              <w:jc w:val="center"/>
              <w:widowControl/>
              <w:rPr>
                <w:b/>
                <w:color w:val="000000"/>
                <w:sz w:val="24"/>
                <w:highlight w:val="none"/>
              </w:rPr>
            </w:pPr>
            <w:r>
              <w:rPr>
                <w:b/>
                <w:color w:val="000000"/>
                <w:sz w:val="24"/>
                <w:highlight w:val="none"/>
              </w:rPr>
              <w:t xml:space="preserve">检查</w:t>
            </w:r>
            <w:r>
              <w:rPr>
                <w:b/>
                <w:color w:val="000000"/>
                <w:sz w:val="24"/>
                <w:highlight w:val="none"/>
              </w:rPr>
              <w:t xml:space="preserve">因素</w:t>
            </w:r>
            <w:r>
              <w:rPr>
                <w:b/>
                <w:color w:val="000000"/>
                <w:sz w:val="24"/>
                <w:highlight w:val="none"/>
              </w:rPr>
            </w:r>
            <w:r/>
          </w:p>
        </w:tc>
        <w:tc>
          <w:tcPr>
            <w:shd w:val="clear" w:color="000000" w:fill="ffffff"/>
            <w:tcW w:w="1583" w:type="dxa"/>
            <w:vAlign w:val="center"/>
            <w:textDirection w:val="lrTb"/>
            <w:noWrap w:val="false"/>
          </w:tcPr>
          <w:p>
            <w:pPr>
              <w:pStyle w:val="843"/>
              <w:jc w:val="center"/>
              <w:widowControl/>
              <w:rPr>
                <w:b/>
                <w:color w:val="000000"/>
                <w:sz w:val="24"/>
                <w:highlight w:val="none"/>
              </w:rPr>
            </w:pPr>
            <w:r>
              <w:rPr>
                <w:b/>
                <w:color w:val="000000"/>
                <w:sz w:val="24"/>
                <w:highlight w:val="none"/>
              </w:rPr>
              <w:t xml:space="preserve">检查</w:t>
            </w:r>
            <w:r>
              <w:rPr>
                <w:b/>
                <w:color w:val="000000"/>
                <w:sz w:val="24"/>
                <w:highlight w:val="none"/>
              </w:rPr>
              <w:t xml:space="preserve">内容</w:t>
            </w:r>
            <w:r>
              <w:rPr>
                <w:b/>
                <w:color w:val="000000"/>
                <w:sz w:val="24"/>
                <w:highlight w:val="none"/>
              </w:rPr>
            </w:r>
            <w:r/>
          </w:p>
        </w:tc>
        <w:tc>
          <w:tcPr>
            <w:shd w:val="clear" w:color="000000" w:fill="ffffff"/>
            <w:tcW w:w="1951" w:type="dxa"/>
            <w:vAlign w:val="center"/>
            <w:textDirection w:val="lrTb"/>
            <w:noWrap w:val="false"/>
          </w:tcPr>
          <w:p>
            <w:pPr>
              <w:pStyle w:val="843"/>
              <w:jc w:val="center"/>
              <w:widowControl/>
              <w:rPr>
                <w:b/>
                <w:color w:val="000000"/>
                <w:sz w:val="24"/>
                <w:highlight w:val="none"/>
              </w:rPr>
            </w:pPr>
            <w:r>
              <w:rPr>
                <w:b/>
                <w:color w:val="000000"/>
                <w:sz w:val="24"/>
                <w:highlight w:val="none"/>
              </w:rPr>
              <w:t xml:space="preserve">是否允许澄清、说明或者更正</w:t>
            </w:r>
            <w:r>
              <w:rPr>
                <w:b/>
                <w:color w:val="000000"/>
                <w:sz w:val="24"/>
                <w:highlight w:val="none"/>
              </w:rPr>
            </w:r>
            <w:r/>
          </w:p>
        </w:tc>
      </w:tr>
      <w:tr>
        <w:trPr>
          <w:trHeight w:val="685"/>
        </w:trPr>
        <w:tc>
          <w:tcPr>
            <w:shd w:val="clear" w:color="000000" w:fill="ffffff"/>
            <w:tcW w:w="545"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921"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583"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951" w:type="dxa"/>
            <w:vAlign w:val="center"/>
            <w:textDirection w:val="lrTb"/>
            <w:noWrap w:val="false"/>
          </w:tcPr>
          <w:p>
            <w:pPr>
              <w:pStyle w:val="843"/>
              <w:jc w:val="center"/>
              <w:widowControl/>
              <w:rPr>
                <w:color w:val="000000"/>
                <w:sz w:val="24"/>
                <w:highlight w:val="none"/>
              </w:rPr>
            </w:pPr>
            <w:r>
              <w:rPr>
                <w:color w:val="000000"/>
                <w:sz w:val="24"/>
                <w:highlight w:val="none"/>
              </w:rPr>
            </w:r>
            <w:r/>
          </w:p>
        </w:tc>
      </w:tr>
      <w:tr>
        <w:trPr>
          <w:trHeight w:val="685"/>
        </w:trPr>
        <w:tc>
          <w:tcPr>
            <w:shd w:val="clear" w:color="000000" w:fill="ffffff"/>
            <w:tcW w:w="545"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921"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583"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951" w:type="dxa"/>
            <w:vAlign w:val="center"/>
            <w:textDirection w:val="lrTb"/>
            <w:noWrap w:val="false"/>
          </w:tcPr>
          <w:p>
            <w:pPr>
              <w:pStyle w:val="843"/>
              <w:jc w:val="center"/>
              <w:widowControl/>
              <w:rPr>
                <w:color w:val="000000"/>
                <w:sz w:val="24"/>
                <w:highlight w:val="none"/>
              </w:rPr>
            </w:pPr>
            <w:r>
              <w:rPr>
                <w:color w:val="000000"/>
                <w:sz w:val="24"/>
                <w:highlight w:val="none"/>
              </w:rPr>
            </w:r>
            <w:r/>
          </w:p>
        </w:tc>
      </w:tr>
      <w:tr>
        <w:trPr>
          <w:trHeight w:val="685"/>
        </w:trPr>
        <w:tc>
          <w:tcPr>
            <w:shd w:val="clear" w:color="000000" w:fill="ffffff"/>
            <w:tcW w:w="545"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921"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583"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951" w:type="dxa"/>
            <w:vAlign w:val="center"/>
            <w:textDirection w:val="lrTb"/>
            <w:noWrap w:val="false"/>
          </w:tcPr>
          <w:p>
            <w:pPr>
              <w:pStyle w:val="843"/>
              <w:jc w:val="center"/>
              <w:widowControl/>
              <w:rPr>
                <w:color w:val="000000"/>
                <w:sz w:val="24"/>
                <w:highlight w:val="none"/>
              </w:rPr>
            </w:pPr>
            <w:r>
              <w:rPr>
                <w:color w:val="000000"/>
                <w:sz w:val="24"/>
                <w:highlight w:val="none"/>
              </w:rPr>
            </w:r>
            <w:r/>
          </w:p>
        </w:tc>
      </w:tr>
      <w:tr>
        <w:trPr>
          <w:trHeight w:val="685"/>
        </w:trPr>
        <w:tc>
          <w:tcPr>
            <w:shd w:val="clear" w:color="000000" w:fill="ffffff"/>
            <w:tcW w:w="545"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921"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583"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951" w:type="dxa"/>
            <w:vAlign w:val="center"/>
            <w:textDirection w:val="lrTb"/>
            <w:noWrap w:val="false"/>
          </w:tcPr>
          <w:p>
            <w:pPr>
              <w:pStyle w:val="843"/>
              <w:jc w:val="center"/>
              <w:widowControl/>
              <w:rPr>
                <w:color w:val="000000"/>
                <w:sz w:val="24"/>
                <w:highlight w:val="none"/>
              </w:rPr>
            </w:pPr>
            <w:r>
              <w:rPr>
                <w:color w:val="000000"/>
                <w:sz w:val="24"/>
                <w:highlight w:val="none"/>
              </w:rPr>
            </w:r>
            <w:r/>
          </w:p>
        </w:tc>
      </w:tr>
      <w:tr>
        <w:trPr>
          <w:trHeight w:val="685"/>
        </w:trPr>
        <w:tc>
          <w:tcPr>
            <w:shd w:val="clear" w:color="000000" w:fill="ffffff"/>
            <w:tcW w:w="545"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921"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583"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951" w:type="dxa"/>
            <w:vAlign w:val="center"/>
            <w:textDirection w:val="lrTb"/>
            <w:noWrap w:val="false"/>
          </w:tcPr>
          <w:p>
            <w:pPr>
              <w:pStyle w:val="843"/>
              <w:jc w:val="center"/>
              <w:widowControl/>
              <w:rPr>
                <w:color w:val="000000"/>
                <w:sz w:val="24"/>
                <w:highlight w:val="none"/>
              </w:rPr>
            </w:pPr>
            <w:r>
              <w:rPr>
                <w:color w:val="000000"/>
                <w:sz w:val="24"/>
                <w:highlight w:val="none"/>
              </w:rPr>
            </w:r>
            <w:r/>
          </w:p>
        </w:tc>
      </w:tr>
      <w:tr>
        <w:trPr>
          <w:trHeight w:val="685"/>
        </w:trPr>
        <w:tc>
          <w:tcPr>
            <w:shd w:val="clear" w:color="000000" w:fill="ffffff"/>
            <w:tcW w:w="545"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921"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583" w:type="dxa"/>
            <w:vAlign w:val="center"/>
            <w:textDirection w:val="lrTb"/>
            <w:noWrap w:val="false"/>
          </w:tcPr>
          <w:p>
            <w:pPr>
              <w:pStyle w:val="843"/>
              <w:jc w:val="center"/>
              <w:widowControl/>
              <w:rPr>
                <w:color w:val="000000"/>
                <w:sz w:val="24"/>
                <w:highlight w:val="none"/>
              </w:rPr>
            </w:pPr>
            <w:r>
              <w:rPr>
                <w:color w:val="000000"/>
                <w:sz w:val="24"/>
                <w:highlight w:val="none"/>
              </w:rPr>
            </w:r>
            <w:r/>
          </w:p>
        </w:tc>
        <w:tc>
          <w:tcPr>
            <w:shd w:val="clear" w:color="000000" w:fill="ffffff"/>
            <w:tcW w:w="1951" w:type="dxa"/>
            <w:vAlign w:val="center"/>
            <w:textDirection w:val="lrTb"/>
            <w:noWrap w:val="false"/>
          </w:tcPr>
          <w:p>
            <w:pPr>
              <w:pStyle w:val="843"/>
              <w:jc w:val="center"/>
              <w:widowControl/>
              <w:rPr>
                <w:color w:val="000000"/>
                <w:sz w:val="24"/>
                <w:highlight w:val="none"/>
              </w:rPr>
            </w:pPr>
            <w:r>
              <w:rPr>
                <w:color w:val="000000"/>
                <w:sz w:val="24"/>
                <w:highlight w:val="none"/>
              </w:rPr>
            </w:r>
            <w:r/>
          </w:p>
        </w:tc>
      </w:tr>
    </w:tbl>
    <w:p>
      <w:pPr>
        <w:pStyle w:val="937"/>
        <w:ind w:left="900" w:firstLine="0"/>
        <w:jc w:val="left"/>
        <w:widowControl/>
        <w:rPr>
          <w:color w:val="000000"/>
          <w:sz w:val="24"/>
          <w:highlight w:val="none"/>
        </w:rPr>
      </w:pPr>
      <w:r>
        <w:rPr>
          <w:color w:val="000000"/>
          <w:sz w:val="24"/>
          <w:highlight w:val="none"/>
        </w:rPr>
      </w:r>
      <w:r/>
    </w:p>
    <w:p>
      <w:pPr>
        <w:pStyle w:val="843"/>
        <w:jc w:val="left"/>
        <w:widowControl/>
        <w:rPr>
          <w:color w:val="000000"/>
          <w:sz w:val="24"/>
          <w:highlight w:val="none"/>
        </w:rPr>
      </w:pPr>
      <w:r>
        <w:rPr>
          <w:color w:val="000000"/>
          <w:sz w:val="24"/>
          <w:highlight w:val="none"/>
        </w:rPr>
      </w:r>
      <w:r/>
    </w:p>
    <w:p>
      <w:pPr>
        <w:pStyle w:val="843"/>
        <w:jc w:val="left"/>
        <w:widowControl/>
        <w:tabs>
          <w:tab w:val="left" w:pos="284" w:leader="none"/>
          <w:tab w:val="left" w:pos="1701" w:leader="none"/>
        </w:tabs>
        <w:rPr>
          <w:color w:val="000000"/>
          <w:sz w:val="24"/>
          <w:highlight w:val="none"/>
        </w:rPr>
      </w:pPr>
      <w:r>
        <w:rPr>
          <w:color w:val="000000"/>
          <w:sz w:val="24"/>
          <w:highlight w:val="none"/>
        </w:rPr>
        <w:br w:type="page" w:clear="all"/>
      </w:r>
      <w:r>
        <w:rPr>
          <w:color w:val="000000"/>
          <w:sz w:val="24"/>
          <w:highlight w:val="none"/>
        </w:rPr>
      </w:r>
      <w:r/>
    </w:p>
    <w:p>
      <w:pPr>
        <w:pStyle w:val="843"/>
        <w:numPr>
          <w:ilvl w:val="0"/>
          <w:numId w:val="13"/>
        </w:numPr>
        <w:ind w:left="-2" w:firstLine="482"/>
        <w:spacing w:line="360" w:lineRule="auto"/>
        <w:tabs>
          <w:tab w:val="left" w:pos="284" w:leader="none"/>
          <w:tab w:val="left" w:pos="360" w:leader="none"/>
          <w:tab w:val="left" w:pos="851" w:leader="none"/>
          <w:tab w:val="left" w:pos="1701" w:leader="none"/>
        </w:tabs>
        <w:rPr>
          <w:rFonts w:ascii="宋体" w:hAnsi="宋体"/>
          <w:b/>
          <w:color w:val="000000"/>
          <w:sz w:val="24"/>
          <w:highlight w:val="none"/>
        </w:rPr>
        <w:outlineLvl w:val="1"/>
      </w:pPr>
      <w:r>
        <w:rPr>
          <w:rFonts w:ascii="宋体" w:hAnsi="宋体"/>
          <w:b/>
          <w:color w:val="000000"/>
          <w:sz w:val="24"/>
          <w:highlight w:val="none"/>
        </w:rPr>
        <w:t xml:space="preserve">响应文件有关事项的澄清、说明或更正</w:t>
      </w:r>
      <w:r>
        <w:rPr>
          <w:rFonts w:ascii="宋体" w:hAnsi="宋体"/>
          <w:b/>
          <w:color w:val="000000"/>
          <w:sz w:val="24"/>
          <w:highlight w:val="none"/>
        </w:rPr>
      </w:r>
      <w:r/>
    </w:p>
    <w:p>
      <w:pPr>
        <w:pStyle w:val="843"/>
        <w:numPr>
          <w:ilvl w:val="1"/>
          <w:numId w:val="14"/>
        </w:numPr>
        <w:ind w:left="0" w:firstLine="480"/>
        <w:spacing w:line="360" w:lineRule="auto"/>
        <w:tabs>
          <w:tab w:val="left" w:pos="357" w:leader="none"/>
          <w:tab w:val="left" w:pos="567" w:leader="none"/>
          <w:tab w:val="left" w:pos="993" w:leader="none"/>
          <w:tab w:val="left" w:pos="5133" w:leader="none"/>
        </w:tabs>
        <w:rPr>
          <w:color w:val="000000"/>
          <w:sz w:val="24"/>
          <w:highlight w:val="none"/>
        </w:rPr>
      </w:pPr>
      <w:r>
        <w:rPr>
          <w:color w:val="000000"/>
          <w:sz w:val="24"/>
          <w:highlight w:val="none"/>
        </w:rPr>
        <w:t xml:space="preserve">单一来源采购人员在对响应文件的有效性、完整性和响应程度进行审查时，可以要求供应商作出必要的澄清、说明或者更正。</w:t>
      </w:r>
      <w:r>
        <w:rPr>
          <w:color w:val="000000"/>
          <w:sz w:val="24"/>
          <w:highlight w:val="none"/>
        </w:rPr>
      </w:r>
      <w:r/>
    </w:p>
    <w:p>
      <w:pPr>
        <w:pStyle w:val="843"/>
        <w:numPr>
          <w:ilvl w:val="1"/>
          <w:numId w:val="14"/>
        </w:numPr>
        <w:ind w:left="0" w:firstLine="480"/>
        <w:spacing w:line="360" w:lineRule="auto"/>
        <w:tabs>
          <w:tab w:val="left" w:pos="357" w:leader="none"/>
          <w:tab w:val="left" w:pos="567" w:leader="none"/>
          <w:tab w:val="left" w:pos="993" w:leader="none"/>
          <w:tab w:val="left" w:pos="5133" w:leader="none"/>
        </w:tabs>
        <w:rPr>
          <w:color w:val="000000"/>
          <w:sz w:val="24"/>
          <w:highlight w:val="none"/>
        </w:rPr>
      </w:pPr>
      <w:r>
        <w:rPr>
          <w:color w:val="000000"/>
          <w:sz w:val="24"/>
          <w:highlight w:val="none"/>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b/>
          <w:color w:val="000000"/>
          <w:sz w:val="24"/>
          <w:highlight w:val="none"/>
        </w:rPr>
        <w:t xml:space="preserve">无效</w:t>
      </w:r>
      <w:r>
        <w:rPr>
          <w:color w:val="000000"/>
          <w:sz w:val="24"/>
          <w:highlight w:val="none"/>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color w:val="000000"/>
          <w:sz w:val="24"/>
          <w:highlight w:val="none"/>
        </w:rPr>
        <w:t xml:space="preserve">无效</w:t>
      </w:r>
      <w:r>
        <w:rPr>
          <w:color w:val="000000"/>
          <w:sz w:val="24"/>
          <w:highlight w:val="none"/>
        </w:rPr>
        <w:t xml:space="preserve">处理。</w:t>
      </w:r>
      <w:r>
        <w:rPr>
          <w:color w:val="000000"/>
          <w:sz w:val="24"/>
          <w:highlight w:val="none"/>
        </w:rPr>
      </w:r>
      <w:r/>
    </w:p>
    <w:p>
      <w:pPr>
        <w:pStyle w:val="843"/>
        <w:numPr>
          <w:ilvl w:val="1"/>
          <w:numId w:val="14"/>
        </w:numPr>
        <w:ind w:left="0" w:firstLine="480"/>
        <w:spacing w:line="360" w:lineRule="auto"/>
        <w:tabs>
          <w:tab w:val="left" w:pos="357" w:leader="none"/>
          <w:tab w:val="left" w:pos="567" w:leader="none"/>
          <w:tab w:val="left" w:pos="993" w:leader="none"/>
          <w:tab w:val="left" w:pos="5133" w:leader="none"/>
        </w:tabs>
        <w:rPr>
          <w:color w:val="000000"/>
          <w:sz w:val="24"/>
          <w:highlight w:val="none"/>
        </w:rPr>
      </w:pPr>
      <w:r>
        <w:rPr>
          <w:color w:val="000000"/>
          <w:sz w:val="24"/>
          <w:highlight w:val="none"/>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color w:val="000000"/>
          <w:sz w:val="24"/>
          <w:highlight w:val="none"/>
        </w:rPr>
      </w:r>
      <w:r/>
    </w:p>
    <w:p>
      <w:pPr>
        <w:pStyle w:val="843"/>
        <w:numPr>
          <w:ilvl w:val="0"/>
          <w:numId w:val="13"/>
        </w:numPr>
        <w:ind w:left="0" w:firstLine="482"/>
        <w:spacing w:line="360" w:lineRule="auto"/>
        <w:tabs>
          <w:tab w:val="left" w:pos="357" w:leader="none"/>
          <w:tab w:val="left" w:pos="567" w:leader="none"/>
          <w:tab w:val="left" w:pos="851" w:leader="none"/>
        </w:tabs>
        <w:rPr>
          <w:rFonts w:ascii="宋体" w:hAnsi="宋体"/>
          <w:b/>
          <w:color w:val="000000"/>
          <w:sz w:val="24"/>
          <w:highlight w:val="none"/>
        </w:rPr>
        <w:outlineLvl w:val="1"/>
      </w:pPr>
      <w:r>
        <w:rPr>
          <w:rFonts w:ascii="宋体" w:hAnsi="宋体"/>
          <w:b/>
          <w:color w:val="000000"/>
          <w:sz w:val="24"/>
          <w:highlight w:val="none"/>
        </w:rPr>
        <w:t xml:space="preserve">商定合理价格</w:t>
      </w:r>
      <w:r>
        <w:rPr>
          <w:rFonts w:ascii="宋体" w:hAnsi="宋体"/>
          <w:b/>
          <w:color w:val="000000"/>
          <w:sz w:val="24"/>
          <w:highlight w:val="none"/>
        </w:rPr>
      </w:r>
      <w:r/>
    </w:p>
    <w:p>
      <w:pPr>
        <w:pStyle w:val="937"/>
        <w:numPr>
          <w:ilvl w:val="0"/>
          <w:numId w:val="14"/>
        </w:numPr>
        <w:ind w:left="0" w:firstLine="480"/>
        <w:spacing w:line="360" w:lineRule="auto"/>
        <w:tabs>
          <w:tab w:val="left" w:pos="357" w:leader="none"/>
          <w:tab w:val="left" w:pos="567" w:leader="none"/>
          <w:tab w:val="left" w:pos="993" w:leader="none"/>
          <w:tab w:val="left" w:pos="5133"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43"/>
        <w:numPr>
          <w:ilvl w:val="1"/>
          <w:numId w:val="14"/>
        </w:numPr>
        <w:ind w:left="0" w:firstLine="480"/>
        <w:spacing w:line="360" w:lineRule="auto"/>
        <w:tabs>
          <w:tab w:val="left" w:pos="357" w:leader="none"/>
          <w:tab w:val="left" w:pos="567" w:leader="none"/>
          <w:tab w:val="left" w:pos="993" w:leader="none"/>
          <w:tab w:val="left" w:pos="5133" w:leader="none"/>
        </w:tabs>
        <w:rPr>
          <w:color w:val="000000"/>
          <w:sz w:val="24"/>
          <w:highlight w:val="none"/>
        </w:rPr>
      </w:pPr>
      <w:r>
        <w:rPr>
          <w:color w:val="000000"/>
          <w:sz w:val="24"/>
          <w:highlight w:val="none"/>
        </w:rPr>
        <w:t xml:space="preserve">单一来源采购人员与供应商商定合理的价格并保证采购项目质量。单一来源采购人员应当编写协商情况记录。</w:t>
      </w:r>
      <w:r>
        <w:rPr>
          <w:color w:val="000000"/>
          <w:sz w:val="24"/>
          <w:highlight w:val="none"/>
        </w:rPr>
      </w:r>
      <w:r/>
    </w:p>
    <w:p>
      <w:pPr>
        <w:pStyle w:val="843"/>
        <w:numPr>
          <w:ilvl w:val="0"/>
          <w:numId w:val="13"/>
        </w:numPr>
        <w:ind w:left="0" w:firstLine="482"/>
        <w:spacing w:line="360" w:lineRule="auto"/>
        <w:tabs>
          <w:tab w:val="left" w:pos="357" w:leader="none"/>
          <w:tab w:val="left" w:pos="567" w:leader="none"/>
          <w:tab w:val="left" w:pos="851" w:leader="none"/>
        </w:tabs>
        <w:rPr>
          <w:rFonts w:ascii="宋体" w:hAnsi="宋体"/>
          <w:b/>
          <w:color w:val="000000"/>
          <w:sz w:val="24"/>
          <w:highlight w:val="none"/>
        </w:rPr>
        <w:outlineLvl w:val="1"/>
      </w:pPr>
      <w:r>
        <w:rPr>
          <w:rFonts w:ascii="宋体" w:hAnsi="宋体"/>
          <w:b/>
          <w:color w:val="000000"/>
          <w:sz w:val="24"/>
          <w:highlight w:val="none"/>
        </w:rPr>
        <w:t xml:space="preserve">报告违法行为</w:t>
      </w:r>
      <w:r>
        <w:rPr>
          <w:rFonts w:ascii="宋体" w:hAnsi="宋体"/>
          <w:b/>
          <w:color w:val="000000"/>
          <w:sz w:val="24"/>
          <w:highlight w:val="none"/>
        </w:rPr>
      </w:r>
      <w:r/>
    </w:p>
    <w:p>
      <w:pPr>
        <w:pStyle w:val="937"/>
        <w:numPr>
          <w:ilvl w:val="0"/>
          <w:numId w:val="14"/>
        </w:numPr>
        <w:ind w:left="0" w:firstLine="480"/>
        <w:spacing w:line="360" w:lineRule="auto"/>
        <w:tabs>
          <w:tab w:val="left" w:pos="357" w:leader="none"/>
          <w:tab w:val="left" w:pos="567" w:leader="none"/>
          <w:tab w:val="left" w:pos="993" w:leader="none"/>
          <w:tab w:val="left" w:pos="5133"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43"/>
        <w:numPr>
          <w:ilvl w:val="1"/>
          <w:numId w:val="14"/>
        </w:numPr>
        <w:ind w:left="0" w:firstLine="480"/>
        <w:spacing w:line="360" w:lineRule="auto"/>
        <w:tabs>
          <w:tab w:val="left" w:pos="357" w:leader="none"/>
          <w:tab w:val="left" w:pos="567" w:leader="none"/>
          <w:tab w:val="left" w:pos="993" w:leader="none"/>
          <w:tab w:val="left" w:pos="5133" w:leader="none"/>
        </w:tabs>
        <w:rPr>
          <w:color w:val="000000"/>
          <w:sz w:val="24"/>
          <w:highlight w:val="none"/>
        </w:rPr>
      </w:pPr>
      <w:r>
        <w:rPr>
          <w:color w:val="000000"/>
          <w:sz w:val="24"/>
          <w:highlight w:val="none"/>
        </w:rPr>
        <w:t xml:space="preserve">单一来源采购人员在评审过程中发现供应商有行贿、提供虚假材料或者串通等违法行为时，有向采购人、采购代理机构或者有关部门报告的职责。</w:t>
      </w:r>
      <w:r>
        <w:rPr>
          <w:color w:val="000000"/>
          <w:sz w:val="24"/>
          <w:highlight w:val="none"/>
        </w:rPr>
      </w:r>
      <w:r/>
    </w:p>
    <w:p>
      <w:pPr>
        <w:pStyle w:val="843"/>
        <w:spacing w:line="360" w:lineRule="auto"/>
        <w:tabs>
          <w:tab w:val="left" w:pos="1080" w:leader="none"/>
          <w:tab w:val="left" w:pos="5133" w:leader="none"/>
        </w:tabs>
        <w:rPr>
          <w:color w:val="000000"/>
          <w:sz w:val="24"/>
          <w:highlight w:val="none"/>
        </w:rPr>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843"/>
        <w:jc w:val="left"/>
        <w:widowControl/>
        <w:rPr>
          <w:b/>
          <w:color w:val="000000"/>
          <w:sz w:val="36"/>
          <w:szCs w:val="36"/>
          <w:highlight w:val="none"/>
        </w:rPr>
      </w:pPr>
      <w:r/>
      <w:bookmarkStart w:id="639" w:name="_Toc150480793"/>
      <w:r/>
      <w:bookmarkStart w:id="640" w:name="_Toc305158897"/>
      <w:r/>
      <w:bookmarkStart w:id="641" w:name="_Toc150774760"/>
      <w:r/>
      <w:bookmarkStart w:id="642" w:name="_Toc226337251"/>
      <w:r/>
      <w:bookmarkStart w:id="643" w:name="_Toc353873665"/>
      <w:r/>
      <w:bookmarkStart w:id="644" w:name="_Toc353825545"/>
      <w:r/>
      <w:bookmarkStart w:id="645" w:name="_Toc264969245"/>
      <w:r/>
      <w:bookmarkStart w:id="646" w:name="_Toc265228393"/>
      <w:r/>
      <w:bookmarkStart w:id="647" w:name="_Toc353873935"/>
      <w:r/>
      <w:bookmarkStart w:id="648" w:name="_Toc142311057"/>
      <w:r/>
      <w:bookmarkStart w:id="649" w:name="_Toc305158823"/>
      <w:r/>
      <w:bookmarkStart w:id="650" w:name="_Toc195842920"/>
      <w:r/>
      <w:bookmarkStart w:id="651" w:name="_Toc127151555"/>
      <w:r/>
      <w:bookmarkStart w:id="652" w:name="_Toc226965828"/>
      <w:r>
        <w:rPr>
          <w:b/>
          <w:color w:val="000000"/>
          <w:sz w:val="36"/>
          <w:szCs w:val="36"/>
          <w:highlight w:val="none"/>
        </w:rPr>
      </w:r>
      <w:r/>
    </w:p>
    <w:p>
      <w:pPr>
        <w:pStyle w:val="843"/>
        <w:jc w:val="center"/>
        <w:spacing w:line="360" w:lineRule="auto"/>
        <w:rPr>
          <w:b/>
          <w:color w:val="000000"/>
          <w:sz w:val="36"/>
          <w:szCs w:val="36"/>
          <w:highlight w:val="none"/>
        </w:rPr>
        <w:outlineLvl w:val="0"/>
      </w:pPr>
      <w:r/>
      <w:bookmarkStart w:id="653" w:name="_Toc99301282"/>
      <w:r>
        <w:rPr>
          <w:b/>
          <w:color w:val="000000"/>
          <w:sz w:val="36"/>
          <w:szCs w:val="36"/>
          <w:highlight w:val="none"/>
        </w:rPr>
        <w:t xml:space="preserve">第四章   采购需求</w:t>
      </w:r>
      <w:bookmarkEnd w:id="653"/>
      <w:r>
        <w:rPr>
          <w:b/>
          <w:color w:val="000000"/>
          <w:sz w:val="36"/>
          <w:szCs w:val="36"/>
          <w:highlight w:val="none"/>
        </w:rPr>
      </w:r>
      <w:r/>
    </w:p>
    <w:p>
      <w:pPr>
        <w:pStyle w:val="843"/>
        <w:jc w:val="center"/>
        <w:spacing w:line="360" w:lineRule="auto"/>
        <w:rPr>
          <w:rFonts w:hint="eastAsia" w:ascii="宋体" w:hAnsi="宋体"/>
          <w:b/>
          <w:color w:val="000000"/>
          <w:sz w:val="24"/>
          <w:szCs w:val="24"/>
          <w:highlight w:val="none"/>
        </w:rPr>
      </w:pPr>
      <w:r>
        <w:rPr>
          <w:rFonts w:hint="eastAsia" w:ascii="宋体" w:hAnsi="宋体" w:cs="宋体"/>
          <w:i/>
          <w:iCs/>
          <w:color w:val="000000"/>
          <w:sz w:val="28"/>
          <w:szCs w:val="22"/>
          <w:highlight w:val="none"/>
          <w:lang w:eastAsia="zh-CN"/>
        </w:rPr>
        <w:t xml:space="preserve">（</w:t>
      </w:r>
      <w:r>
        <w:rPr>
          <w:rFonts w:hint="eastAsia" w:ascii="宋体" w:hAnsi="宋体" w:cs="宋体"/>
          <w:i/>
          <w:iCs/>
          <w:color w:val="000000"/>
          <w:sz w:val="28"/>
          <w:szCs w:val="22"/>
          <w:highlight w:val="none"/>
          <w:lang w:val="en-US" w:eastAsia="zh-CN"/>
        </w:rPr>
        <w:t xml:space="preserve">标注</w:t>
      </w:r>
      <w:r>
        <w:rPr>
          <w:rFonts w:hint="eastAsia" w:ascii="宋体" w:hAnsi="宋体" w:eastAsia="宋体" w:cs="宋体"/>
          <w:i/>
          <w:iCs/>
          <w:color w:val="000000"/>
          <w:sz w:val="28"/>
          <w:szCs w:val="22"/>
          <w:highlight w:val="none"/>
          <w:lang w:val="en-US" w:eastAsia="zh-CN"/>
        </w:rPr>
        <w:t xml:space="preserve">“★”</w:t>
      </w:r>
      <w:r>
        <w:rPr>
          <w:rFonts w:hint="eastAsia" w:ascii="宋体" w:hAnsi="宋体" w:cs="宋体"/>
          <w:i/>
          <w:iCs/>
          <w:color w:val="000000"/>
          <w:sz w:val="28"/>
          <w:szCs w:val="22"/>
          <w:highlight w:val="none"/>
          <w:lang w:val="en-US" w:eastAsia="zh-CN"/>
        </w:rPr>
        <w:t xml:space="preserve">项为实质性要求，必须响应并满足，否则投标无效</w:t>
      </w:r>
      <w:r>
        <w:rPr>
          <w:rFonts w:hint="eastAsia" w:ascii="宋体" w:hAnsi="宋体" w:cs="宋体"/>
          <w:i/>
          <w:iCs/>
          <w:color w:val="000000"/>
          <w:sz w:val="28"/>
          <w:szCs w:val="22"/>
          <w:highlight w:val="none"/>
          <w:lang w:eastAsia="zh-CN"/>
        </w:rPr>
        <w:t xml:space="preserve">）</w:t>
      </w:r>
      <w:r>
        <w:rPr>
          <w:rFonts w:hint="eastAsia" w:ascii="宋体" w:hAnsi="宋体"/>
          <w:b/>
          <w:color w:val="000000"/>
          <w:sz w:val="24"/>
          <w:szCs w:val="24"/>
          <w:highlight w:val="none"/>
        </w:rPr>
      </w:r>
      <w:r/>
    </w:p>
    <w:p>
      <w:pPr>
        <w:pStyle w:val="843"/>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一、项目概况：</w:t>
      </w:r>
      <w:r>
        <w:rPr>
          <w:rFonts w:hint="eastAsia" w:ascii="宋体" w:hAnsi="宋体"/>
          <w:b/>
          <w:color w:val="000000"/>
          <w:sz w:val="24"/>
          <w:szCs w:val="24"/>
          <w:highlight w:val="none"/>
        </w:rPr>
      </w:r>
      <w:r/>
    </w:p>
    <w:p>
      <w:pPr>
        <w:pStyle w:val="843"/>
        <w:ind w:firstLine="488"/>
        <w:spacing w:line="360" w:lineRule="auto"/>
        <w:rPr>
          <w:rFonts w:hint="eastAsia" w:ascii="宋体" w:hAnsi="宋体"/>
          <w:color w:val="000000"/>
          <w:spacing w:val="2"/>
          <w:sz w:val="24"/>
          <w:szCs w:val="24"/>
          <w:highlight w:val="none"/>
        </w:rPr>
      </w:pPr>
      <w:r>
        <w:rPr>
          <w:rFonts w:hint="eastAsia" w:ascii="宋体" w:hAnsi="宋体"/>
          <w:color w:val="000000"/>
          <w:spacing w:val="2"/>
          <w:sz w:val="24"/>
          <w:szCs w:val="24"/>
          <w:highlight w:val="none"/>
        </w:rPr>
        <w:t xml:space="preserve">本项目</w:t>
      </w:r>
      <w:r>
        <w:rPr>
          <w:rFonts w:hint="eastAsia" w:ascii="宋体" w:hAnsi="宋体"/>
          <w:color w:val="000000"/>
          <w:spacing w:val="2"/>
          <w:sz w:val="24"/>
          <w:szCs w:val="24"/>
          <w:highlight w:val="none"/>
          <w:lang w:val="en-US" w:eastAsia="zh-CN"/>
        </w:rPr>
        <w:t xml:space="preserve">为武进人民医院智慧医学影像云远程动态心电监测项目</w:t>
      </w:r>
      <w:r>
        <w:rPr>
          <w:rFonts w:hint="eastAsia" w:ascii="宋体" w:hAnsi="宋体"/>
          <w:color w:val="000000"/>
          <w:spacing w:val="2"/>
          <w:sz w:val="24"/>
          <w:szCs w:val="24"/>
          <w:highlight w:val="none"/>
        </w:rPr>
        <w:t xml:space="preserve">，根据常州市卫生健康委员会下发的关于印发《常州市“人工智能+医疗健康建设应用发展实施方案》的通知，明确提出依托国家健康医疗大数据（东部）中心云计算基础设施，搭建功能完备的算力资源平台，充分利用“常州市医学影像平台”，实现全市各类卫生健康数据高质量汇集，加快人工智能与健康管理全面融合，持续推广基于人工智能技术的动态心电、动态血糖、动态血压等长时程智能监测服务。</w:t>
      </w:r>
      <w:r>
        <w:rPr>
          <w:rFonts w:hint="eastAsia" w:ascii="宋体" w:hAnsi="宋体"/>
          <w:color w:val="000000"/>
          <w:spacing w:val="2"/>
          <w:sz w:val="24"/>
          <w:szCs w:val="24"/>
          <w:highlight w:val="none"/>
        </w:rPr>
      </w:r>
      <w:r/>
    </w:p>
    <w:p>
      <w:pPr>
        <w:pStyle w:val="843"/>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项目要求</w:t>
      </w:r>
      <w:r>
        <w:rPr>
          <w:rFonts w:hint="eastAsia" w:ascii="宋体" w:hAnsi="宋体"/>
          <w:b/>
          <w:color w:val="000000"/>
          <w:sz w:val="24"/>
          <w:szCs w:val="24"/>
          <w:highlight w:val="none"/>
        </w:rPr>
      </w:r>
      <w:r/>
    </w:p>
    <w:p>
      <w:pPr>
        <w:pStyle w:val="843"/>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（一）功能要求</w:t>
      </w:r>
      <w:r>
        <w:rPr>
          <w:rFonts w:hint="eastAsia" w:ascii="宋体" w:hAnsi="宋体"/>
          <w:b/>
          <w:color w:val="000000"/>
          <w:sz w:val="24"/>
          <w:szCs w:val="24"/>
          <w:highlight w:val="none"/>
        </w:rPr>
      </w:r>
      <w:r/>
    </w:p>
    <w:p>
      <w:pPr>
        <w:pStyle w:val="84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1.供应商需提供本项目配套的软硬件设备、耗材等，确保动态心电数据实时上传至常州市智慧医学影像云平台，可直接通过院内专线进行数据查看、报告书写/审核，确保数据及网络安全。</w:t>
      </w:r>
      <w:r>
        <w:rPr>
          <w:rFonts w:hint="eastAsia" w:ascii="宋体" w:hAnsi="宋体"/>
          <w:bCs/>
          <w:color w:val="000000"/>
          <w:sz w:val="24"/>
          <w:szCs w:val="24"/>
          <w:highlight w:val="none"/>
        </w:rPr>
      </w:r>
      <w:r/>
    </w:p>
    <w:p>
      <w:pPr>
        <w:pStyle w:val="84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2.供应商需提供市级远程诊断通道，可与本单位市内任意一家医联体单位实现动态心电业务的远程诊断。</w:t>
      </w:r>
      <w:r>
        <w:rPr>
          <w:rFonts w:hint="eastAsia" w:ascii="宋体" w:hAnsi="宋体"/>
          <w:bCs/>
          <w:color w:val="000000"/>
          <w:sz w:val="24"/>
          <w:szCs w:val="24"/>
          <w:highlight w:val="none"/>
        </w:rPr>
      </w:r>
      <w:r/>
    </w:p>
    <w:p>
      <w:pPr>
        <w:pStyle w:val="84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3.供应商需提供AI辅助诊断软件，在患者完成检查后，平台需通过人工智能算法先行出具初步诊断再交由医师人员进行审核。</w:t>
      </w:r>
      <w:r>
        <w:rPr>
          <w:rFonts w:hint="eastAsia" w:ascii="宋体" w:hAnsi="宋体"/>
          <w:bCs/>
          <w:color w:val="000000"/>
          <w:sz w:val="24"/>
          <w:szCs w:val="24"/>
          <w:highlight w:val="none"/>
        </w:rPr>
      </w:r>
      <w:r/>
    </w:p>
    <w:p>
      <w:pPr>
        <w:pStyle w:val="843"/>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（二）技术参数及要求</w:t>
      </w:r>
      <w:r>
        <w:rPr>
          <w:rFonts w:hint="eastAsia" w:ascii="宋体" w:hAnsi="宋体"/>
          <w:b/>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1.自动获取动态心电检查申请单：</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临床开完动态心电检查申请单并确认患者缴费后，申请单相关信息如申请单号、患者姓名、患者身份证号、门诊号/住院号等相关信息可经影像专线自动同步至常州市智慧医学影像云平台，无需检查科室人员再行手工录入。</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2.长时程监测：</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精准测量，可72小时长时间、连续不间断心电监测。</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3.AI辅助分析：</w:t>
      </w:r>
      <w:r>
        <w:rPr>
          <w:rFonts w:hint="eastAsia" w:ascii="宋体" w:hAnsi="宋体" w:eastAsia="宋体" w:cs="Times New Roman"/>
          <w:bCs/>
          <w:color w:val="000000"/>
          <w:sz w:val="24"/>
          <w:szCs w:val="24"/>
          <w:highlight w:val="none"/>
        </w:rPr>
      </w:r>
      <w:r/>
    </w:p>
    <w:p>
      <w:pPr>
        <w:pStyle w:val="8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可以学习辨别病患心电图的规律，从而协助判断病患是否患心律失常（包括具体类型）、急性心肌缺血等心脏疾病，总体准确率达到95%以上。</w:t>
      </w:r>
      <w:r>
        <w:rPr>
          <w:rFonts w:hint="eastAsia" w:ascii="宋体" w:hAnsi="宋体" w:eastAsia="宋体" w:cs="Times New Roman"/>
          <w:bCs/>
          <w:color w:val="000000"/>
          <w:sz w:val="24"/>
          <w:szCs w:val="24"/>
          <w:highlight w:val="none"/>
        </w:rPr>
      </w:r>
      <w:r/>
    </w:p>
    <w:p>
      <w:pPr>
        <w:pStyle w:val="843"/>
        <w:ind w:firstLine="480"/>
        <w:spacing w:line="360" w:lineRule="auto"/>
        <w:rPr>
          <w:rFonts w:ascii="宋体" w:hAnsi="宋体"/>
          <w:bCs/>
          <w:color w:val="000000"/>
          <w:sz w:val="24"/>
          <w:highlight w:val="none"/>
        </w:rPr>
      </w:pPr>
      <w:r>
        <w:rPr>
          <w:rFonts w:hint="eastAsia" w:ascii="宋体" w:hAnsi="宋体" w:eastAsia="宋体" w:cs="Times New Roman"/>
          <w:bCs/>
          <w:color w:val="000000"/>
          <w:sz w:val="24"/>
          <w:szCs w:val="24"/>
          <w:highlight w:val="none"/>
        </w:rPr>
        <w:t xml:space="preserve">4.调度算法：</w:t>
      </w:r>
      <w:r>
        <w:rPr>
          <w:rFonts w:ascii="宋体" w:hAnsi="宋体"/>
          <w:bCs/>
          <w:color w:val="000000"/>
          <w:sz w:val="24"/>
          <w:highlight w:val="none"/>
        </w:rPr>
      </w:r>
      <w:r/>
    </w:p>
    <w:p>
      <w:pPr>
        <w:pStyle w:val="843"/>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整合区域内上级帮扶医疗机构心电报告医师，形成心电医师资源池。所有的远程诊断任务为任务池。任务按照申请的时间进行队列排序。心电报告医师按照闲忙度进行队列排序。一个任务匹配一个心电医师进行系统自动分配。   </w:t>
      </w:r>
      <w:r>
        <w:rPr>
          <w:rFonts w:ascii="宋体" w:hAnsi="宋体"/>
          <w:bCs/>
          <w:color w:val="000000"/>
          <w:sz w:val="24"/>
          <w:highlight w:val="none"/>
        </w:rPr>
      </w:r>
      <w:r/>
    </w:p>
    <w:p>
      <w:pPr>
        <w:pStyle w:val="843"/>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5.远程诊断/会诊：</w:t>
      </w:r>
      <w:r>
        <w:rPr>
          <w:rFonts w:ascii="宋体" w:hAnsi="宋体"/>
          <w:bCs/>
          <w:color w:val="000000"/>
          <w:sz w:val="24"/>
          <w:highlight w:val="none"/>
        </w:rPr>
      </w:r>
      <w:r/>
    </w:p>
    <w:p>
      <w:pPr>
        <w:pStyle w:val="843"/>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复用影像平台网络及专线资源，实现与医联体单位之间快速联动，具备与市内任意一家机构进行动态心电的业务的远程诊断及会诊。</w:t>
      </w:r>
      <w:r>
        <w:rPr>
          <w:rFonts w:ascii="宋体" w:hAnsi="宋体"/>
          <w:bCs/>
          <w:color w:val="000000"/>
          <w:sz w:val="24"/>
          <w:highlight w:val="none"/>
        </w:rPr>
      </w:r>
      <w:r/>
    </w:p>
    <w:p>
      <w:pPr>
        <w:pStyle w:val="843"/>
        <w:ind w:firstLine="480"/>
        <w:spacing w:line="360" w:lineRule="auto"/>
        <w:rPr>
          <w:rFonts w:ascii="宋体" w:hAnsi="宋体"/>
          <w:bCs/>
          <w:color w:val="000000"/>
          <w:sz w:val="24"/>
          <w:highlight w:val="none"/>
        </w:rPr>
      </w:pPr>
      <w:r>
        <w:rPr>
          <w:rFonts w:hint="eastAsia" w:ascii="宋体" w:hAnsi="宋体" w:eastAsia="宋体" w:cs="宋体"/>
          <w:i/>
          <w:iCs/>
          <w:color w:val="000000"/>
          <w:sz w:val="28"/>
          <w:szCs w:val="22"/>
          <w:highlight w:val="none"/>
          <w:lang w:val="en-US" w:eastAsia="zh-CN"/>
        </w:rPr>
        <w:t xml:space="preserve">★</w:t>
      </w:r>
      <w:r>
        <w:rPr>
          <w:rFonts w:hint="eastAsia" w:ascii="宋体" w:hAnsi="宋体"/>
          <w:b/>
          <w:bCs w:val="0"/>
          <w:i/>
          <w:iCs/>
          <w:color w:val="000000"/>
          <w:sz w:val="24"/>
          <w:szCs w:val="24"/>
          <w:highlight w:val="none"/>
        </w:rPr>
        <w:t xml:space="preserve">6、网络安全保障：</w:t>
      </w:r>
      <w:r>
        <w:rPr>
          <w:rFonts w:ascii="宋体" w:hAnsi="宋体"/>
          <w:bCs/>
          <w:color w:val="000000"/>
          <w:sz w:val="24"/>
          <w:highlight w:val="none"/>
        </w:rPr>
      </w:r>
      <w:r/>
    </w:p>
    <w:p>
      <w:pPr>
        <w:pStyle w:val="843"/>
        <w:ind w:firstLine="422"/>
        <w:spacing w:line="360" w:lineRule="auto"/>
        <w:rPr>
          <w:rFonts w:hint="eastAsia" w:ascii="宋体" w:hAnsi="宋体"/>
          <w:b/>
          <w:bCs/>
          <w:color w:val="000000"/>
          <w:sz w:val="24"/>
          <w:szCs w:val="24"/>
          <w:highlight w:val="none"/>
        </w:rPr>
      </w:pPr>
      <w:r>
        <w:rPr>
          <w:rFonts w:hint="eastAsia" w:ascii="宋体" w:hAnsi="宋体"/>
          <w:b/>
          <w:bCs/>
          <w:i/>
          <w:iCs/>
          <w:color w:val="000000"/>
          <w:sz w:val="24"/>
          <w:szCs w:val="24"/>
          <w:highlight w:val="none"/>
        </w:rPr>
        <w:t xml:space="preserve">采用加密技术保证数据传输与存储的保密性、完整性，建立多因素身份认证机制确保用户身份真实性，同时实施严格的访问控制策略，依据用户角色赋予相应权限，全方位保障网络环境安全稳定运行（需提供云安全评估资质复印件并加盖公章，未提供视为无效标）。</w:t>
      </w:r>
      <w:r>
        <w:rPr>
          <w:rFonts w:hint="eastAsia" w:ascii="宋体" w:hAnsi="宋体"/>
          <w:b/>
          <w:bCs/>
          <w:color w:val="000000"/>
          <w:sz w:val="24"/>
          <w:szCs w:val="24"/>
          <w:highlight w:val="none"/>
        </w:rPr>
      </w:r>
      <w:r/>
    </w:p>
    <w:p>
      <w:pPr>
        <w:pStyle w:val="843"/>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（三）售后服务人员的要求</w:t>
      </w:r>
      <w:r>
        <w:rPr>
          <w:rFonts w:hint="eastAsia" w:ascii="宋体" w:hAnsi="宋体"/>
          <w:b/>
          <w:color w:val="000000"/>
          <w:sz w:val="24"/>
          <w:szCs w:val="24"/>
          <w:highlight w:val="none"/>
        </w:rPr>
      </w:r>
      <w:r/>
    </w:p>
    <w:p>
      <w:pPr>
        <w:pStyle w:val="843"/>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实施交付期：项目经理1名，项目管理人员1名，项目交付人员</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人；</w:t>
      </w:r>
      <w:r>
        <w:rPr>
          <w:rFonts w:ascii="宋体" w:hAnsi="宋体"/>
          <w:bCs/>
          <w:color w:val="000000"/>
          <w:sz w:val="24"/>
          <w:highlight w:val="none"/>
        </w:rPr>
      </w:r>
      <w:r/>
    </w:p>
    <w:p>
      <w:pPr>
        <w:pStyle w:val="843"/>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运维保障期：技术保障人员2名，服务保障人员3名；</w:t>
      </w:r>
      <w:r>
        <w:rPr>
          <w:rFonts w:ascii="宋体" w:hAnsi="宋体"/>
          <w:bCs/>
          <w:color w:val="000000"/>
          <w:sz w:val="24"/>
          <w:highlight w:val="none"/>
        </w:rPr>
      </w:r>
      <w:r/>
    </w:p>
    <w:p>
      <w:pPr>
        <w:pStyle w:val="1097"/>
        <w:ind w:left="0" w:firstLine="480"/>
        <w:spacing w:line="360" w:lineRule="auto"/>
        <w:rPr>
          <w:color w:val="000000"/>
          <w:highlight w:val="none"/>
        </w:rPr>
      </w:pPr>
      <w:r>
        <w:rPr>
          <w:rFonts w:hint="eastAsia" w:ascii="宋体" w:hAnsi="宋体"/>
          <w:bCs/>
          <w:color w:val="000000"/>
          <w:sz w:val="24"/>
          <w:highlight w:val="none"/>
        </w:rPr>
        <w:t xml:space="preserve">该项目所有相关服务人员需要具有一定年限的相关工作经验。项目经理需有5年以上的项目管理经验；技术保障人员需持有国家认可的相关专业资格证书；技术保障人员需持有</w:t>
      </w:r>
      <w:r>
        <w:rPr>
          <w:rFonts w:hint="eastAsia" w:ascii="宋体" w:hAnsi="宋体"/>
          <w:bCs/>
          <w:color w:val="000000"/>
          <w:sz w:val="24"/>
          <w:highlight w:val="none"/>
          <w:lang w:val="en-US" w:eastAsia="zh-CN"/>
        </w:rPr>
        <w:t xml:space="preserve">信创规划管理师、HCIP</w:t>
      </w:r>
      <w:r>
        <w:rPr>
          <w:rFonts w:hint="eastAsia" w:ascii="宋体" w:hAnsi="宋体"/>
          <w:bCs/>
          <w:color w:val="000000"/>
          <w:sz w:val="24"/>
          <w:highlight w:val="none"/>
        </w:rPr>
        <w:t xml:space="preserve">等相关证书。</w:t>
      </w:r>
      <w:r>
        <w:rPr>
          <w:color w:val="000000"/>
          <w:highlight w:val="none"/>
        </w:rPr>
      </w:r>
      <w:r/>
    </w:p>
    <w:p>
      <w:pPr>
        <w:pStyle w:val="843"/>
        <w:spacing w:line="360" w:lineRule="auto"/>
        <w:rPr>
          <w:rFonts w:hint="eastAsia"/>
          <w:b/>
          <w:bCs/>
          <w:color w:val="000000"/>
          <w:sz w:val="24"/>
          <w:szCs w:val="24"/>
          <w:highlight w:val="none"/>
        </w:rPr>
      </w:pPr>
      <w:r/>
      <w:bookmarkStart w:id="654" w:name="_Toc54960656"/>
      <w:r>
        <w:rPr>
          <w:rFonts w:hint="eastAsia"/>
          <w:b/>
          <w:bCs/>
          <w:color w:val="000000"/>
          <w:sz w:val="24"/>
          <w:szCs w:val="24"/>
          <w:highlight w:val="none"/>
        </w:rPr>
        <w:t xml:space="preserve">三</w:t>
      </w:r>
      <w:r>
        <w:rPr>
          <w:b/>
          <w:bCs/>
          <w:color w:val="000000"/>
          <w:sz w:val="24"/>
          <w:szCs w:val="24"/>
          <w:highlight w:val="none"/>
        </w:rPr>
        <w:t xml:space="preserve">、报价</w:t>
      </w:r>
      <w:r>
        <w:rPr>
          <w:rFonts w:hint="eastAsia"/>
          <w:b/>
          <w:bCs/>
          <w:color w:val="000000"/>
          <w:sz w:val="24"/>
          <w:szCs w:val="24"/>
          <w:highlight w:val="none"/>
        </w:rPr>
        <w:t xml:space="preserve">方式：</w:t>
      </w:r>
      <w:bookmarkEnd w:id="654"/>
      <w:r>
        <w:rPr>
          <w:rFonts w:hint="eastAsia"/>
          <w:b/>
          <w:bCs/>
          <w:color w:val="000000"/>
          <w:sz w:val="24"/>
          <w:szCs w:val="24"/>
          <w:highlight w:val="none"/>
        </w:rPr>
      </w:r>
      <w:r/>
    </w:p>
    <w:p>
      <w:pPr>
        <w:pStyle w:val="84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本项目谈判报价为</w:t>
      </w:r>
      <w:r>
        <w:rPr>
          <w:rFonts w:hint="eastAsia" w:ascii="宋体" w:hAnsi="宋体"/>
          <w:b/>
          <w:bCs/>
          <w:color w:val="000000"/>
          <w:sz w:val="24"/>
          <w:szCs w:val="24"/>
          <w:highlight w:val="none"/>
          <w:u w:val="single"/>
        </w:rPr>
        <w:t xml:space="preserve">优惠率</w:t>
      </w:r>
      <w:r>
        <w:rPr>
          <w:rFonts w:hint="eastAsia" w:ascii="宋体" w:hAnsi="宋体"/>
          <w:color w:val="000000"/>
          <w:sz w:val="24"/>
          <w:szCs w:val="24"/>
          <w:highlight w:val="none"/>
        </w:rPr>
        <w:t xml:space="preserve">，结算价以医院实际开展的单例患者检查费用*（1-优惠率）进行结算，优惠率报价区间为55（含）—100（不含），超出此范围视为无效响应。报价应包括采购文件所确定的采购范围相应服务的提供、人员（包括工资和补贴）、办公场所及设施、保险、劳保、管理、代理机构服务费、各种税费、利润、税金、政策性文件规定及合同包含的所有风险、责任等各项应有费用，以及为完成该项服务项目所涉及到的一切相关费用，采购人不再支付其他任何费用。</w:t>
      </w:r>
      <w:r>
        <w:rPr>
          <w:rFonts w:hint="eastAsia" w:ascii="宋体" w:hAnsi="宋体"/>
          <w:color w:val="000000"/>
          <w:sz w:val="24"/>
          <w:szCs w:val="24"/>
          <w:highlight w:val="none"/>
        </w:rPr>
      </w:r>
      <w:r/>
    </w:p>
    <w:p>
      <w:pPr>
        <w:pStyle w:val="843"/>
        <w:spacing w:line="360" w:lineRule="auto"/>
        <w:rPr>
          <w:rFonts w:ascii="宋体" w:hAnsi="宋体"/>
          <w:color w:val="000000"/>
          <w:spacing w:val="2"/>
          <w:sz w:val="24"/>
          <w:szCs w:val="24"/>
          <w:highlight w:val="none"/>
        </w:rPr>
      </w:pPr>
      <w:r>
        <w:rPr>
          <w:rFonts w:hint="eastAsia" w:ascii="宋体" w:hAnsi="宋体" w:cs="宋体"/>
          <w:b/>
          <w:color w:val="000000"/>
          <w:sz w:val="24"/>
          <w:szCs w:val="24"/>
          <w:highlight w:val="none"/>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合同</w:t>
      </w:r>
      <w:r>
        <w:rPr>
          <w:rFonts w:hint="eastAsia" w:ascii="宋体" w:hAnsi="宋体" w:eastAsia="宋体" w:cs="宋体"/>
          <w:b/>
          <w:color w:val="000000"/>
          <w:sz w:val="24"/>
          <w:szCs w:val="24"/>
          <w:highlight w:val="none"/>
        </w:rPr>
        <w:t xml:space="preserve">履行期限</w:t>
      </w:r>
      <w:r>
        <w:rPr>
          <w:rFonts w:hint="eastAsia" w:ascii="宋体" w:hAnsi="宋体"/>
          <w:color w:val="000000"/>
          <w:spacing w:val="2"/>
          <w:sz w:val="24"/>
          <w:szCs w:val="24"/>
          <w:highlight w:val="none"/>
        </w:rPr>
        <w:t xml:space="preserve">：</w:t>
      </w:r>
      <w:r>
        <w:rPr>
          <w:rFonts w:hint="eastAsia" w:ascii="宋体" w:hAnsi="宋体"/>
          <w:color w:val="000000"/>
          <w:spacing w:val="2"/>
          <w:sz w:val="24"/>
          <w:szCs w:val="24"/>
          <w:highlight w:val="none"/>
          <w:lang w:eastAsia="zh-CN"/>
        </w:rPr>
        <w:t xml:space="preserve">2年，合同一年一签</w:t>
      </w:r>
      <w:r>
        <w:rPr>
          <w:rFonts w:hint="eastAsia" w:ascii="宋体" w:hAnsi="宋体"/>
          <w:color w:val="000000"/>
          <w:spacing w:val="2"/>
          <w:sz w:val="24"/>
          <w:szCs w:val="24"/>
          <w:highlight w:val="none"/>
        </w:rPr>
        <w:t xml:space="preserve">。</w:t>
      </w:r>
      <w:r>
        <w:rPr>
          <w:rFonts w:ascii="宋体" w:hAnsi="宋体"/>
          <w:color w:val="000000"/>
          <w:spacing w:val="2"/>
          <w:sz w:val="24"/>
          <w:szCs w:val="24"/>
          <w:highlight w:val="none"/>
        </w:rPr>
      </w:r>
      <w:r/>
    </w:p>
    <w:p>
      <w:pPr>
        <w:pStyle w:val="84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五、</w:t>
      </w:r>
      <w:r>
        <w:rPr>
          <w:rFonts w:hint="eastAsia" w:ascii="宋体" w:hAnsi="宋体" w:cs="宋体"/>
          <w:b/>
          <w:color w:val="000000"/>
          <w:sz w:val="24"/>
          <w:szCs w:val="24"/>
          <w:highlight w:val="none"/>
        </w:rPr>
        <w:t xml:space="preserve">付款方式</w:t>
      </w:r>
      <w:r>
        <w:rPr>
          <w:rFonts w:hint="eastAsia" w:ascii="宋体" w:hAnsi="宋体" w:cs="宋体"/>
          <w:b/>
          <w:color w:val="000000"/>
          <w:sz w:val="24"/>
          <w:szCs w:val="24"/>
          <w:highlight w:val="none"/>
        </w:rPr>
      </w:r>
      <w:r/>
    </w:p>
    <w:p>
      <w:pPr>
        <w:pStyle w:val="937"/>
        <w:contextualSpacing/>
        <w:ind w:left="-2" w:firstLine="480"/>
        <w:jc w:val="left"/>
        <w:spacing w:line="360" w:lineRule="auto"/>
        <w:tabs>
          <w:tab w:val="left" w:pos="567" w:leader="none"/>
        </w:tabs>
        <w:rPr>
          <w:rFonts w:hint="eastAsia" w:ascii="宋体" w:hAnsi="宋体" w:eastAsia="宋体" w:cs="宋体"/>
          <w:color w:val="000000"/>
          <w:spacing w:val="2"/>
          <w:sz w:val="24"/>
          <w:szCs w:val="24"/>
          <w:highlight w:val="none"/>
        </w:rPr>
      </w:pPr>
      <w:r>
        <w:rPr>
          <w:rFonts w:hint="eastAsia" w:ascii="宋体" w:hAnsi="宋体" w:cs="宋体"/>
          <w:color w:val="000000"/>
          <w:sz w:val="24"/>
          <w:szCs w:val="24"/>
          <w:highlight w:val="none"/>
        </w:rPr>
        <w:t xml:space="preserve">本项目以月度为单位结算服务费用。双方以医院实际检查患者数量及订单记录作为对账依据，结算按照医院实际开展的单例患者远程动态心电监测检查费用*（1-优惠率）。供应商应在每个付费周期结束前的15个工作日内提供结算单，并开具同等金额、合法有效的增值税发票。</w:t>
      </w:r>
      <w:r>
        <w:rPr>
          <w:rFonts w:hint="eastAsia" w:ascii="宋体" w:hAnsi="宋体" w:eastAsia="宋体" w:cs="宋体"/>
          <w:color w:val="000000"/>
          <w:spacing w:val="2"/>
          <w:sz w:val="24"/>
          <w:szCs w:val="24"/>
          <w:highlight w:val="none"/>
        </w:rPr>
      </w:r>
      <w:r/>
    </w:p>
    <w:p>
      <w:pPr>
        <w:pStyle w:val="843"/>
        <w:jc w:val="left"/>
        <w:widowControl/>
        <w:rPr>
          <w:b/>
          <w:color w:val="000000"/>
          <w:sz w:val="36"/>
          <w:szCs w:val="36"/>
          <w:highlight w:val="none"/>
        </w:rPr>
      </w:pPr>
      <w:r>
        <w:rPr>
          <w:b/>
          <w:color w:val="000000"/>
          <w:sz w:val="36"/>
          <w:szCs w:val="36"/>
          <w:highlight w:val="none"/>
        </w:rPr>
      </w:r>
      <w:r/>
    </w:p>
    <w:p>
      <w:pPr>
        <w:pStyle w:val="843"/>
        <w:jc w:val="center"/>
        <w:spacing w:line="360" w:lineRule="auto"/>
        <w:rPr>
          <w:b/>
          <w:color w:val="000000"/>
          <w:sz w:val="36"/>
          <w:szCs w:val="36"/>
          <w:highlight w:val="none"/>
        </w:rPr>
        <w:outlineLvl w:val="0"/>
      </w:pPr>
      <w:r/>
      <w:bookmarkStart w:id="655" w:name="_Toc99301283"/>
      <w:r>
        <w:rPr>
          <w:b/>
          <w:color w:val="000000"/>
          <w:sz w:val="36"/>
          <w:szCs w:val="36"/>
          <w:highlight w:val="none"/>
        </w:rPr>
        <w:br w:type="page" w:clear="all"/>
      </w:r>
      <w:r>
        <w:rPr>
          <w:b/>
          <w:color w:val="000000"/>
          <w:sz w:val="36"/>
          <w:szCs w:val="36"/>
          <w:highlight w:val="none"/>
        </w:rPr>
        <w:t xml:space="preserve">第五章   合同草案条款</w:t>
      </w:r>
      <w:bookmarkEnd w:id="655"/>
      <w:r>
        <w:rPr>
          <w:b/>
          <w:color w:val="000000"/>
          <w:sz w:val="36"/>
          <w:szCs w:val="36"/>
          <w:highlight w:val="none"/>
        </w:rPr>
      </w:r>
      <w:r/>
    </w:p>
    <w:p>
      <w:pPr>
        <w:pStyle w:val="882"/>
        <w:spacing w:line="360" w:lineRule="auto"/>
        <w:rPr>
          <w:rFonts w:hAnsi="宋体" w:cs="宋体"/>
          <w:color w:val="000000"/>
          <w:sz w:val="24"/>
          <w:szCs w:val="24"/>
          <w:highlight w:val="none"/>
        </w:rPr>
      </w:pPr>
      <w:r/>
      <w:bookmarkStart w:id="656" w:name="_Toc99301284"/>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882"/>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857"/>
        <w:ind w:firstLine="5280"/>
        <w:spacing w:line="360" w:lineRule="auto"/>
        <w:rPr>
          <w:rFonts w:hAnsi="宋体" w:cs="宋体"/>
          <w:b/>
          <w:color w:val="000000"/>
          <w:highlight w:val="none"/>
        </w:rPr>
      </w:pPr>
      <w:r>
        <w:rPr>
          <w:rFonts w:hint="eastAsia" w:hAnsi="宋体" w:cs="宋体"/>
          <w:color w:val="000000"/>
          <w:highlight w:val="none"/>
        </w:rPr>
        <w:t xml:space="preserve">合同时间：</w:t>
      </w:r>
      <w:r>
        <w:rPr>
          <w:rFonts w:hAnsi="宋体" w:cs="宋体"/>
          <w:color w:val="000000"/>
          <w:highlight w:val="none"/>
        </w:rPr>
        <w:t xml:space="preserve">     </w:t>
      </w:r>
      <w:r>
        <w:rPr>
          <w:rFonts w:hint="eastAsia" w:hAnsi="宋体" w:cs="宋体"/>
          <w:color w:val="000000"/>
          <w:highlight w:val="none"/>
        </w:rPr>
        <w:t xml:space="preserve">年</w:t>
      </w:r>
      <w:r>
        <w:rPr>
          <w:rFonts w:hAnsi="宋体" w:cs="宋体"/>
          <w:color w:val="000000"/>
          <w:highlight w:val="none"/>
        </w:rPr>
        <w:t xml:space="preserve">   </w:t>
      </w:r>
      <w:r>
        <w:rPr>
          <w:rFonts w:hint="eastAsia" w:hAnsi="宋体" w:cs="宋体"/>
          <w:color w:val="000000"/>
          <w:highlight w:val="none"/>
        </w:rPr>
        <w:t xml:space="preserve">月</w:t>
      </w:r>
      <w:r>
        <w:rPr>
          <w:rFonts w:hAnsi="宋体" w:cs="宋体"/>
          <w:color w:val="000000"/>
          <w:highlight w:val="none"/>
        </w:rPr>
        <w:t xml:space="preserve">   </w:t>
      </w:r>
      <w:r>
        <w:rPr>
          <w:rFonts w:hint="eastAsia" w:hAnsi="宋体" w:cs="宋体"/>
          <w:color w:val="000000"/>
          <w:highlight w:val="none"/>
        </w:rPr>
        <w:t xml:space="preserve">日</w:t>
      </w:r>
      <w:r>
        <w:rPr>
          <w:rFonts w:hAnsi="宋体" w:cs="宋体"/>
          <w:b/>
          <w:color w:val="000000"/>
          <w:highlight w:val="none"/>
        </w:rPr>
      </w:r>
      <w:r/>
    </w:p>
    <w:p>
      <w:pPr>
        <w:pStyle w:val="882"/>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882"/>
        <w:ind w:firstLine="487"/>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843"/>
        <w:ind w:firstLine="484"/>
        <w:jc w:val="left"/>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乙方根据甲方需求提供武进人民医院智慧医学影像云远程动态心电监测服务；</w:t>
      </w:r>
      <w:r>
        <w:rPr>
          <w:rFonts w:hint="eastAsia" w:ascii="宋体" w:hAnsi="宋体" w:cs="宋体"/>
          <w:color w:val="000000"/>
          <w:sz w:val="24"/>
          <w:highlight w:val="none"/>
          <w:lang w:val="en-US" w:eastAsia="zh-CN"/>
        </w:rPr>
        <w:t xml:space="preserve">具体内容如下：</w:t>
      </w:r>
      <w:r>
        <w:rPr>
          <w:rFonts w:ascii="宋体" w:hAnsi="宋体" w:eastAsia="宋体" w:cs="宋体"/>
          <w:color w:val="000000"/>
          <w:sz w:val="24"/>
          <w:highlight w:val="none"/>
          <w:lang w:val="en-US" w:eastAsia="zh-CN"/>
        </w:rPr>
      </w:r>
      <w:r/>
    </w:p>
    <w:p>
      <w:pPr>
        <w:pStyle w:val="882"/>
        <w:ind w:firstLine="484"/>
        <w:spacing w:line="360" w:lineRule="auto"/>
        <w:rPr>
          <w:rFonts w:hint="eastAsia" w:hAnsi="宋体" w:cs="宋体"/>
          <w:b w:val="0"/>
          <w:bCs/>
          <w:color w:val="000000"/>
          <w:sz w:val="24"/>
          <w:szCs w:val="24"/>
          <w:highlight w:val="none"/>
        </w:rPr>
      </w:pPr>
      <w:r>
        <w:rPr>
          <w:rFonts w:hint="eastAsia" w:hAnsi="宋体" w:cs="宋体"/>
          <w:b w:val="0"/>
          <w:bCs/>
          <w:color w:val="000000"/>
          <w:sz w:val="24"/>
          <w:szCs w:val="24"/>
          <w:highlight w:val="none"/>
        </w:rPr>
        <w:t xml:space="preserve">1.乙方需提供本项目配套的软硬件设备、耗材等，确保动态心电数据实时上传至常州市智慧医学影像云平台，可直接通过院内专线进行数据查看、报告书写/审核，确保数据及网络安全。</w:t>
      </w:r>
      <w:r>
        <w:rPr>
          <w:rFonts w:hint="eastAsia" w:hAnsi="宋体" w:cs="宋体"/>
          <w:b w:val="0"/>
          <w:bCs/>
          <w:color w:val="000000"/>
          <w:sz w:val="24"/>
          <w:szCs w:val="24"/>
          <w:highlight w:val="none"/>
        </w:rPr>
      </w:r>
      <w:r/>
    </w:p>
    <w:p>
      <w:pPr>
        <w:pStyle w:val="882"/>
        <w:ind w:firstLine="484"/>
        <w:spacing w:line="360" w:lineRule="auto"/>
        <w:rPr>
          <w:rFonts w:hint="eastAsia" w:hAnsi="宋体" w:cs="宋体"/>
          <w:b w:val="0"/>
          <w:bCs/>
          <w:color w:val="000000"/>
          <w:sz w:val="24"/>
          <w:szCs w:val="24"/>
          <w:highlight w:val="none"/>
        </w:rPr>
      </w:pPr>
      <w:r>
        <w:rPr>
          <w:rFonts w:hint="eastAsia" w:hAnsi="宋体" w:cs="宋体"/>
          <w:b w:val="0"/>
          <w:bCs/>
          <w:color w:val="000000"/>
          <w:sz w:val="24"/>
          <w:szCs w:val="24"/>
          <w:highlight w:val="none"/>
        </w:rPr>
        <w:t xml:space="preserve">2.乙方需提供市级远程诊断通道，可与本单位市内任意一家医联体单位实现动态心电业务的远程诊断。</w:t>
      </w:r>
      <w:r>
        <w:rPr>
          <w:rFonts w:hint="eastAsia" w:hAnsi="宋体" w:cs="宋体"/>
          <w:b w:val="0"/>
          <w:bCs/>
          <w:color w:val="000000"/>
          <w:sz w:val="24"/>
          <w:szCs w:val="24"/>
          <w:highlight w:val="none"/>
        </w:rPr>
      </w:r>
      <w:r/>
    </w:p>
    <w:p>
      <w:pPr>
        <w:pStyle w:val="882"/>
        <w:ind w:firstLine="484"/>
        <w:spacing w:line="360" w:lineRule="auto"/>
        <w:rPr>
          <w:rFonts w:hAnsi="宋体" w:cs="宋体"/>
          <w:b w:val="0"/>
          <w:bCs/>
          <w:color w:val="000000"/>
          <w:sz w:val="24"/>
          <w:szCs w:val="24"/>
          <w:highlight w:val="none"/>
        </w:rPr>
      </w:pPr>
      <w:r>
        <w:rPr>
          <w:rFonts w:hint="eastAsia" w:hAnsi="宋体" w:cs="宋体"/>
          <w:b w:val="0"/>
          <w:bCs/>
          <w:color w:val="000000"/>
          <w:sz w:val="24"/>
          <w:szCs w:val="24"/>
          <w:highlight w:val="none"/>
        </w:rPr>
        <w:t xml:space="preserve">3.乙方需提供AI辅助诊断软件，在患者完成检查后，平台需通过人工智能算法先行出具初步诊断再交由医师人员进行审核。</w:t>
      </w:r>
      <w:r>
        <w:rPr>
          <w:rFonts w:hAnsi="宋体" w:cs="宋体"/>
          <w:b w:val="0"/>
          <w:bCs/>
          <w:color w:val="000000"/>
          <w:sz w:val="24"/>
          <w:szCs w:val="24"/>
          <w:highlight w:val="none"/>
        </w:rPr>
      </w:r>
      <w:r/>
    </w:p>
    <w:p>
      <w:pPr>
        <w:pStyle w:val="882"/>
        <w:ind w:firstLine="487"/>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882"/>
        <w:ind w:firstLine="487"/>
        <w:jc w:val="left"/>
        <w:spacing w:line="360" w:lineRule="auto"/>
        <w:rPr>
          <w:rFonts w:hint="eastAsia" w:hAnsi="宋体" w:cs="宋体"/>
          <w:b/>
          <w:color w:val="000000"/>
          <w:sz w:val="24"/>
          <w:szCs w:val="24"/>
          <w:highlight w:val="none"/>
          <w:lang w:val="en-US" w:eastAsia="zh-CN"/>
        </w:rPr>
      </w:pPr>
      <w:r>
        <w:rPr>
          <w:rFonts w:hAnsi="宋体" w:cs="宋体"/>
          <w:b/>
          <w:color w:val="000000"/>
          <w:sz w:val="24"/>
          <w:szCs w:val="24"/>
          <w:highlight w:val="none"/>
        </w:rPr>
        <w:t xml:space="preserve">签约合同</w:t>
      </w:r>
      <w:r>
        <w:rPr>
          <w:rFonts w:hint="eastAsia" w:hAnsi="宋体" w:cs="宋体"/>
          <w:b/>
          <w:color w:val="000000"/>
          <w:sz w:val="24"/>
          <w:szCs w:val="24"/>
          <w:highlight w:val="none"/>
          <w:lang w:val="en-US" w:eastAsia="zh-CN"/>
        </w:rPr>
        <w:t xml:space="preserve">总价：肆佰万元/两年；</w:t>
      </w:r>
      <w:r>
        <w:rPr>
          <w:rFonts w:hint="eastAsia" w:hAnsi="宋体" w:cs="宋体"/>
          <w:b/>
          <w:color w:val="000000"/>
          <w:sz w:val="24"/>
          <w:szCs w:val="24"/>
          <w:highlight w:val="none"/>
          <w:lang w:val="en-US" w:eastAsia="zh-CN"/>
        </w:rPr>
      </w:r>
      <w:r/>
    </w:p>
    <w:p>
      <w:pPr>
        <w:pStyle w:val="882"/>
        <w:ind w:firstLine="487"/>
        <w:jc w:val="left"/>
        <w:spacing w:line="360" w:lineRule="auto"/>
        <w:rPr>
          <w:rFonts w:hAnsi="宋体" w:cs="宋体"/>
          <w:b/>
          <w:color w:val="000000"/>
          <w:sz w:val="24"/>
          <w:szCs w:val="24"/>
          <w:highlight w:val="none"/>
        </w:rPr>
      </w:pPr>
      <w:r>
        <w:rPr>
          <w:rFonts w:hint="eastAsia" w:hAnsi="宋体" w:cs="宋体"/>
          <w:b/>
          <w:color w:val="000000"/>
          <w:sz w:val="24"/>
          <w:szCs w:val="24"/>
          <w:highlight w:val="none"/>
          <w:u w:val="none"/>
          <w:lang w:val="en-US" w:eastAsia="zh-CN"/>
        </w:rPr>
        <w:t xml:space="preserve">结算优惠率：</w:t>
      </w:r>
      <w:r>
        <w:rPr>
          <w:rFonts w:hAnsi="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w:t>
      </w:r>
      <w:r>
        <w:rPr>
          <w:rFonts w:hAnsi="宋体" w:cs="宋体"/>
          <w:b/>
          <w:color w:val="000000"/>
          <w:sz w:val="24"/>
          <w:szCs w:val="24"/>
          <w:highlight w:val="none"/>
        </w:rPr>
        <w:t xml:space="preserve">。 </w:t>
      </w:r>
      <w:r>
        <w:rPr>
          <w:rFonts w:hAnsi="宋体" w:cs="宋体"/>
          <w:b/>
          <w:color w:val="000000"/>
          <w:sz w:val="24"/>
          <w:szCs w:val="24"/>
          <w:highlight w:val="none"/>
        </w:rPr>
      </w:r>
      <w:r/>
    </w:p>
    <w:p>
      <w:pPr>
        <w:pStyle w:val="882"/>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单一来源采购文件所确定的采购范围内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Ansi="宋体" w:cs="宋体"/>
          <w:color w:val="000000"/>
          <w:sz w:val="24"/>
          <w:szCs w:val="24"/>
          <w:highlight w:val="none"/>
        </w:rPr>
      </w:r>
      <w:r/>
    </w:p>
    <w:p>
      <w:pPr>
        <w:pStyle w:val="882"/>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882"/>
        <w:ind w:firstLine="487"/>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882"/>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882"/>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（1）单一来源采购文件（编号：   ）       （2）乙方提供的响应文件； </w:t>
      </w:r>
      <w:r>
        <w:rPr>
          <w:rFonts w:hAnsi="宋体" w:cs="宋体"/>
          <w:color w:val="000000"/>
          <w:sz w:val="24"/>
          <w:szCs w:val="24"/>
          <w:highlight w:val="none"/>
        </w:rPr>
      </w:r>
      <w:r/>
    </w:p>
    <w:p>
      <w:pPr>
        <w:pStyle w:val="882"/>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（3）成交通知书；                        （4）甲乙双方商定的其他文件等。</w:t>
      </w:r>
      <w:r>
        <w:rPr>
          <w:rFonts w:hAnsi="宋体" w:cs="宋体"/>
          <w:color w:val="000000"/>
          <w:sz w:val="24"/>
          <w:szCs w:val="24"/>
          <w:highlight w:val="none"/>
        </w:rPr>
      </w:r>
      <w:r/>
    </w:p>
    <w:p>
      <w:pPr>
        <w:pStyle w:val="843"/>
        <w:ind w:firstLine="487"/>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rPr>
        <w:t xml:space="preserve">第四条</w:t>
      </w:r>
      <w:r>
        <w:rPr>
          <w:rFonts w:ascii="宋体" w:hAnsi="宋体"/>
          <w:b/>
          <w:color w:val="000000"/>
          <w:sz w:val="24"/>
          <w:highlight w:val="none"/>
        </w:rPr>
        <w:t xml:space="preserve"> </w:t>
      </w:r>
      <w:r>
        <w:rPr>
          <w:rFonts w:hint="eastAsia" w:ascii="宋体" w:hAnsi="宋体"/>
          <w:b/>
          <w:color w:val="000000"/>
          <w:sz w:val="24"/>
          <w:highlight w:val="none"/>
          <w:lang w:val="en-US" w:eastAsia="zh-CN"/>
        </w:rPr>
        <w:t xml:space="preserve">合同履行期限</w:t>
      </w:r>
      <w:r>
        <w:rPr>
          <w:rFonts w:ascii="宋体" w:hAnsi="宋体" w:eastAsia="宋体"/>
          <w:b/>
          <w:color w:val="000000"/>
          <w:sz w:val="24"/>
          <w:highlight w:val="none"/>
          <w:lang w:val="en-US" w:eastAsia="zh-CN"/>
        </w:rPr>
      </w:r>
      <w:r/>
    </w:p>
    <w:p>
      <w:pPr>
        <w:pStyle w:val="843"/>
        <w:ind w:firstLine="484"/>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年</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2026年  月 日——202</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年  月 日</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合同一年一签，本次履行期限为</w:t>
      </w:r>
      <w:r>
        <w:rPr>
          <w:rFonts w:hint="eastAsia" w:ascii="宋体" w:hAnsi="宋体"/>
          <w:color w:val="000000"/>
          <w:sz w:val="24"/>
          <w:highlight w:val="none"/>
        </w:rPr>
        <w:t xml:space="preserve">2026年  月 日——202</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年  月 日</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43"/>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第五条</w:t>
      </w:r>
      <w:r>
        <w:rPr>
          <w:rFonts w:ascii="宋体" w:hAnsi="宋体"/>
          <w:b/>
          <w:color w:val="000000"/>
          <w:sz w:val="24"/>
          <w:highlight w:val="none"/>
        </w:rPr>
        <w:t xml:space="preserve"> </w:t>
      </w:r>
      <w:r>
        <w:rPr>
          <w:rFonts w:hint="eastAsia" w:ascii="宋体" w:hAnsi="宋体"/>
          <w:b/>
          <w:color w:val="000000"/>
          <w:sz w:val="24"/>
          <w:highlight w:val="none"/>
        </w:rPr>
        <w:t xml:space="preserve">合同款结算及支付</w:t>
      </w:r>
      <w:r>
        <w:rPr>
          <w:rFonts w:ascii="宋体" w:hAnsi="宋体"/>
          <w:b/>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本合同项下所有款项均以人民币支付。</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本合同项下的采购资金由甲方自行支付，乙方向甲方开具发票。</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结算原则：固定单价（结算单价=按照医院实际开展的单例患者远程动态心电监测检查费用*（1-中标优惠率））</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付款方式：</w:t>
      </w:r>
      <w:r>
        <w:rPr>
          <w:rFonts w:hint="eastAsia" w:ascii="宋体" w:hAnsi="宋体" w:eastAsia="宋体" w:cs="Times New Roman"/>
          <w:color w:val="000000"/>
          <w:sz w:val="24"/>
          <w:highlight w:val="none"/>
        </w:rPr>
        <w:t xml:space="preserve">本项目以月度为单位结算服务费用。双方以医院实际检查患者数量及订单记录作为对账依据，结算按照医院实际开展的单例患者远程动态心电监测检查费用*（1-优惠率）。供应商应在每个付费周期结束前的15个工作日内提供结算单，并开具同等金额、合法有效的增值税发票。</w:t>
      </w:r>
      <w:r>
        <w:rPr>
          <w:rFonts w:ascii="宋体" w:hAnsi="宋体"/>
          <w:color w:val="000000"/>
          <w:sz w:val="24"/>
          <w:highlight w:val="none"/>
        </w:rPr>
      </w:r>
      <w:r/>
    </w:p>
    <w:p>
      <w:pPr>
        <w:pStyle w:val="843"/>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第六条</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ascii="宋体" w:hAnsi="宋体"/>
          <w:b/>
          <w:color w:val="000000"/>
          <w:sz w:val="24"/>
          <w:highlight w:val="none"/>
        </w:rPr>
      </w:r>
      <w:r/>
    </w:p>
    <w:p>
      <w:pPr>
        <w:pStyle w:val="843"/>
        <w:ind w:firstLine="484"/>
        <w:spacing w:line="360" w:lineRule="auto"/>
        <w:rPr>
          <w:rFonts w:ascii="宋体" w:hAnsi="宋体"/>
          <w:color w:val="000000"/>
          <w:sz w:val="24"/>
          <w:highlight w:val="none"/>
        </w:rPr>
      </w:pPr>
      <w:r>
        <w:rPr>
          <w:rFonts w:hint="eastAsia" w:ascii="宋体" w:hAnsi="宋体"/>
          <w:color w:val="000000"/>
          <w:sz w:val="24"/>
          <w:highlight w:val="none"/>
        </w:rPr>
        <w:t xml:space="preserve">１</w:t>
      </w:r>
      <w:r>
        <w:rPr>
          <w:rFonts w:ascii="宋体" w:hAnsi="宋体"/>
          <w:color w:val="000000"/>
          <w:sz w:val="24"/>
          <w:highlight w:val="none"/>
        </w:rPr>
        <w:t xml:space="preserve">.</w:t>
      </w:r>
      <w:r>
        <w:rPr>
          <w:rFonts w:hint="eastAsia" w:ascii="宋体" w:hAnsi="宋体"/>
          <w:color w:val="000000"/>
          <w:sz w:val="24"/>
          <w:highlight w:val="none"/>
        </w:rPr>
        <w:t xml:space="preserve">甲方无正当理由拒付服务款的，由甲方向乙方偿付合同总价的</w:t>
      </w:r>
      <w:r>
        <w:rPr>
          <w:rFonts w:ascii="宋体" w:hAnsi="宋体"/>
          <w:color w:val="000000"/>
          <w:sz w:val="24"/>
          <w:highlight w:val="none"/>
        </w:rPr>
        <w:t xml:space="preserve">5%</w:t>
      </w:r>
      <w:r>
        <w:rPr>
          <w:rFonts w:hint="eastAsia" w:ascii="宋体" w:hAnsi="宋体"/>
          <w:color w:val="000000"/>
          <w:sz w:val="24"/>
          <w:highlight w:val="none"/>
        </w:rPr>
        <w:t xml:space="preserve">违约金。</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hint="eastAsia" w:ascii="宋体" w:hAnsi="宋体"/>
          <w:color w:val="000000"/>
          <w:sz w:val="24"/>
          <w:highlight w:val="none"/>
        </w:rPr>
        <w:t xml:space="preserve">２</w:t>
      </w:r>
      <w:r>
        <w:rPr>
          <w:rFonts w:ascii="宋体" w:hAnsi="宋体"/>
          <w:color w:val="000000"/>
          <w:sz w:val="24"/>
          <w:highlight w:val="none"/>
        </w:rPr>
        <w:t xml:space="preserve">.</w:t>
      </w:r>
      <w:r>
        <w:rPr>
          <w:rFonts w:hint="eastAsia" w:ascii="宋体" w:hAnsi="宋体"/>
          <w:color w:val="000000"/>
          <w:sz w:val="24"/>
          <w:highlight w:val="none"/>
        </w:rPr>
        <w:t xml:space="preserve">甲方未按合同规定的期限向乙方支付款项的，每逾期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hint="eastAsia" w:ascii="宋体" w:hAnsi="宋体"/>
          <w:color w:val="000000"/>
          <w:sz w:val="24"/>
          <w:highlight w:val="none"/>
        </w:rPr>
        <w:t xml:space="preserve">３</w:t>
      </w:r>
      <w:r>
        <w:rPr>
          <w:rFonts w:ascii="宋体" w:hAnsi="宋体"/>
          <w:color w:val="000000"/>
          <w:sz w:val="24"/>
          <w:highlight w:val="none"/>
        </w:rPr>
        <w:t xml:space="preserve">.</w:t>
      </w:r>
      <w:r>
        <w:rPr>
          <w:rFonts w:hint="eastAsia" w:ascii="宋体" w:hAnsi="宋体"/>
          <w:color w:val="000000"/>
          <w:sz w:val="24"/>
          <w:highlight w:val="none"/>
        </w:rPr>
        <w:t xml:space="preserve">如乙方不能按约定进行服务的，甲方有权扣留全部履约保证金；同时乙方应向甲方支付合同总价</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乙方未按本合同规定向甲方交付履约保证金的，应按应交付履约保证金的</w:t>
      </w:r>
      <w:r>
        <w:rPr>
          <w:rFonts w:ascii="宋体" w:hAnsi="宋体"/>
          <w:color w:val="000000"/>
          <w:sz w:val="24"/>
          <w:highlight w:val="none"/>
        </w:rPr>
        <w:t xml:space="preserve">100%</w:t>
      </w:r>
      <w:r>
        <w:rPr>
          <w:rFonts w:hint="eastAsia" w:ascii="宋体" w:hAnsi="宋体"/>
          <w:color w:val="000000"/>
          <w:sz w:val="24"/>
          <w:highlight w:val="none"/>
        </w:rPr>
        <w:t xml:space="preserve">向甲方支付违约金，该违约金的支付不影响乙方应承担的其他违约责任。</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乙方未按本合同的规定和“服务承诺”提供伴随服务的，应按合同总价款的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乙方在承担上述</w:t>
      </w:r>
      <w:r>
        <w:rPr>
          <w:rFonts w:ascii="宋体" w:hAnsi="宋体"/>
          <w:color w:val="000000"/>
          <w:sz w:val="24"/>
          <w:highlight w:val="none"/>
        </w:rPr>
        <w:t xml:space="preserve">3-5</w:t>
      </w:r>
      <w:r>
        <w:rPr>
          <w:rFonts w:hint="eastAsia" w:ascii="宋体" w:hAnsi="宋体"/>
          <w:color w:val="000000"/>
          <w:sz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乙方投标属虚假承诺，或是由于乙方的过错造成合同无法继续履行的，乙方履约保证金不予退还外，还应向甲方支付不少于合同总价</w:t>
      </w:r>
      <w:r>
        <w:rPr>
          <w:rFonts w:ascii="宋体" w:hAnsi="宋体"/>
          <w:color w:val="000000"/>
          <w:sz w:val="24"/>
          <w:highlight w:val="none"/>
        </w:rPr>
        <w:t xml:space="preserve">30%</w:t>
      </w:r>
      <w:r>
        <w:rPr>
          <w:rFonts w:hint="eastAsia" w:ascii="宋体" w:hAnsi="宋体"/>
          <w:color w:val="000000"/>
          <w:sz w:val="24"/>
          <w:highlight w:val="none"/>
        </w:rPr>
        <w:t xml:space="preserve">赔偿金。</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其他未尽事宜，以《民法典》和其他有关法律法规规定为准，无相关规定的，双方协商解决。</w:t>
      </w:r>
      <w:r>
        <w:rPr>
          <w:rFonts w:ascii="宋体" w:hAnsi="宋体"/>
          <w:color w:val="000000"/>
          <w:sz w:val="24"/>
          <w:highlight w:val="none"/>
        </w:rPr>
      </w:r>
      <w:r/>
    </w:p>
    <w:p>
      <w:pPr>
        <w:pStyle w:val="843"/>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第七条</w:t>
      </w:r>
      <w:r>
        <w:rPr>
          <w:rFonts w:ascii="宋体" w:hAnsi="宋体"/>
          <w:b/>
          <w:color w:val="000000"/>
          <w:sz w:val="24"/>
          <w:highlight w:val="none"/>
        </w:rPr>
        <w:t xml:space="preserve"> </w:t>
      </w:r>
      <w:r>
        <w:rPr>
          <w:rFonts w:hint="eastAsia" w:ascii="宋体" w:hAnsi="宋体"/>
          <w:b/>
          <w:color w:val="000000"/>
          <w:sz w:val="24"/>
          <w:highlight w:val="none"/>
        </w:rPr>
        <w:t xml:space="preserve">合同的变更和终止</w:t>
      </w:r>
      <w:r>
        <w:rPr>
          <w:rFonts w:ascii="宋体" w:hAnsi="宋体"/>
          <w:b/>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合同一经签订，甲乙双方不得擅自变更、中止或终止合同。</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除发生法律规定的不能预见、不能避免并不能克服的客观情况外，甲乙双方不得放弃或拒绝履行合同。乙方放弃或拒绝履行合同，保证金不予退还。</w:t>
      </w:r>
      <w:r>
        <w:rPr>
          <w:rFonts w:ascii="宋体" w:hAnsi="宋体"/>
          <w:color w:val="000000"/>
          <w:sz w:val="24"/>
          <w:highlight w:val="none"/>
        </w:rPr>
      </w:r>
      <w:r/>
    </w:p>
    <w:p>
      <w:pPr>
        <w:pStyle w:val="843"/>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第八条</w:t>
      </w:r>
      <w:r>
        <w:rPr>
          <w:rFonts w:ascii="宋体" w:hAnsi="宋体"/>
          <w:b/>
          <w:color w:val="000000"/>
          <w:sz w:val="24"/>
          <w:highlight w:val="none"/>
        </w:rPr>
        <w:t xml:space="preserve"> </w:t>
      </w:r>
      <w:r>
        <w:rPr>
          <w:rFonts w:hint="eastAsia" w:ascii="宋体" w:hAnsi="宋体"/>
          <w:b/>
          <w:color w:val="000000"/>
          <w:sz w:val="24"/>
          <w:highlight w:val="none"/>
        </w:rPr>
        <w:t xml:space="preserve">合同的转让</w:t>
      </w:r>
      <w:r>
        <w:rPr>
          <w:rFonts w:ascii="宋体" w:hAnsi="宋体"/>
          <w:b/>
          <w:color w:val="000000"/>
          <w:sz w:val="24"/>
          <w:highlight w:val="none"/>
        </w:rPr>
      </w:r>
      <w:r/>
    </w:p>
    <w:p>
      <w:pPr>
        <w:pStyle w:val="843"/>
        <w:ind w:firstLine="484"/>
        <w:spacing w:line="360" w:lineRule="auto"/>
        <w:rPr>
          <w:rFonts w:ascii="宋体" w:hAnsi="宋体"/>
          <w:color w:val="000000"/>
          <w:sz w:val="24"/>
          <w:highlight w:val="none"/>
        </w:rPr>
      </w:pPr>
      <w:r>
        <w:rPr>
          <w:rFonts w:hint="eastAsia" w:ascii="宋体" w:hAnsi="宋体"/>
          <w:color w:val="000000"/>
          <w:sz w:val="24"/>
          <w:highlight w:val="none"/>
        </w:rPr>
        <w:t xml:space="preserve">乙方不得擅自部分或全部转让其应履行的合同义务。</w:t>
      </w:r>
      <w:r>
        <w:rPr>
          <w:rFonts w:ascii="宋体" w:hAnsi="宋体"/>
          <w:color w:val="000000"/>
          <w:sz w:val="24"/>
          <w:highlight w:val="none"/>
        </w:rPr>
      </w:r>
      <w:r/>
    </w:p>
    <w:p>
      <w:pPr>
        <w:pStyle w:val="843"/>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第九条</w:t>
      </w:r>
      <w:r>
        <w:rPr>
          <w:rFonts w:ascii="宋体" w:hAnsi="宋体"/>
          <w:b/>
          <w:color w:val="000000"/>
          <w:sz w:val="24"/>
          <w:highlight w:val="none"/>
        </w:rPr>
        <w:t xml:space="preserve"> </w:t>
      </w:r>
      <w:r>
        <w:rPr>
          <w:rFonts w:hint="eastAsia" w:ascii="宋体" w:hAnsi="宋体"/>
          <w:b/>
          <w:color w:val="000000"/>
          <w:sz w:val="24"/>
          <w:highlight w:val="none"/>
        </w:rPr>
        <w:t xml:space="preserve">不可抗力</w:t>
      </w:r>
      <w:r>
        <w:rPr>
          <w:rFonts w:ascii="宋体" w:hAnsi="宋体"/>
          <w:b/>
          <w:color w:val="000000"/>
          <w:sz w:val="24"/>
          <w:highlight w:val="none"/>
        </w:rPr>
      </w:r>
      <w:r/>
    </w:p>
    <w:p>
      <w:pPr>
        <w:pStyle w:val="843"/>
        <w:ind w:firstLine="484"/>
        <w:spacing w:line="360" w:lineRule="auto"/>
        <w:rPr>
          <w:rFonts w:ascii="宋体" w:hAnsi="宋体"/>
          <w:color w:val="000000"/>
          <w:sz w:val="24"/>
          <w:highlight w:val="none"/>
        </w:rPr>
      </w:pPr>
      <w:r>
        <w:rPr>
          <w:rFonts w:hint="eastAsia" w:ascii="宋体" w:hAnsi="宋体"/>
          <w:color w:val="000000"/>
          <w:sz w:val="24"/>
          <w:highlight w:val="none"/>
        </w:rPr>
        <w:t xml:space="preserve">甲、乙方中任何一方，因不可抗力不能按时或完全履行合同的，应及时通知对方，并在</w:t>
      </w:r>
      <w:r>
        <w:rPr>
          <w:rFonts w:ascii="宋体" w:hAnsi="宋体"/>
          <w:color w:val="000000"/>
          <w:sz w:val="24"/>
          <w:highlight w:val="none"/>
          <w:u w:val="single"/>
        </w:rPr>
        <w:t xml:space="preserve"> 5 </w:t>
      </w:r>
      <w:r>
        <w:rPr>
          <w:rFonts w:hint="eastAsia" w:ascii="宋体" w:hAnsi="宋体"/>
          <w:color w:val="000000"/>
          <w:sz w:val="24"/>
          <w:highlight w:val="none"/>
        </w:rPr>
        <w:t xml:space="preserve">个工作日内提供相应证明。未履行完合同部分是否继续履行、如何履行等问题，可由双方初步协商，并向主管部门报告。确定为不可抗力原因造成的损失，免予承担责任。</w:t>
      </w:r>
      <w:r>
        <w:rPr>
          <w:rFonts w:ascii="宋体" w:hAnsi="宋体"/>
          <w:color w:val="000000"/>
          <w:sz w:val="24"/>
          <w:highlight w:val="none"/>
        </w:rPr>
      </w:r>
      <w:r/>
    </w:p>
    <w:p>
      <w:pPr>
        <w:pStyle w:val="843"/>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第十条</w:t>
      </w:r>
      <w:r>
        <w:rPr>
          <w:rFonts w:ascii="宋体" w:hAnsi="宋体"/>
          <w:b/>
          <w:color w:val="000000"/>
          <w:sz w:val="24"/>
          <w:highlight w:val="none"/>
        </w:rPr>
        <w:t xml:space="preserve"> </w:t>
      </w:r>
      <w:r>
        <w:rPr>
          <w:rFonts w:hint="eastAsia" w:ascii="宋体" w:hAnsi="宋体"/>
          <w:b/>
          <w:color w:val="000000"/>
          <w:sz w:val="24"/>
          <w:highlight w:val="none"/>
        </w:rPr>
        <w:t xml:space="preserve">索赔</w:t>
      </w:r>
      <w:r>
        <w:rPr>
          <w:rFonts w:ascii="宋体" w:hAnsi="宋体"/>
          <w:b/>
          <w:color w:val="000000"/>
          <w:sz w:val="24"/>
          <w:highlight w:val="none"/>
        </w:rPr>
      </w:r>
      <w:r/>
    </w:p>
    <w:p>
      <w:pPr>
        <w:pStyle w:val="843"/>
        <w:ind w:firstLine="484"/>
        <w:spacing w:line="360" w:lineRule="auto"/>
        <w:tabs>
          <w:tab w:val="left" w:pos="522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承诺项目经核实有明显不足的，具体索赔金额由双方另行约定。</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乙方在未征得甲方同意，擅自改变违约，即终止该项目合同的履行。甲方可进行索赔。</w:t>
      </w:r>
      <w:r>
        <w:rPr>
          <w:rFonts w:ascii="宋体" w:hAnsi="宋体"/>
          <w:color w:val="000000"/>
          <w:sz w:val="24"/>
          <w:highlight w:val="none"/>
        </w:rPr>
      </w:r>
      <w:r/>
    </w:p>
    <w:p>
      <w:pPr>
        <w:pStyle w:val="843"/>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第十一条</w:t>
      </w:r>
      <w:r>
        <w:rPr>
          <w:rFonts w:ascii="宋体" w:hAnsi="宋体"/>
          <w:b/>
          <w:color w:val="000000"/>
          <w:sz w:val="24"/>
          <w:highlight w:val="none"/>
        </w:rPr>
        <w:t xml:space="preserve"> </w:t>
      </w:r>
      <w:r>
        <w:rPr>
          <w:rFonts w:hint="eastAsia" w:ascii="宋体" w:hAnsi="宋体"/>
          <w:b/>
          <w:color w:val="000000"/>
          <w:sz w:val="24"/>
          <w:highlight w:val="none"/>
        </w:rPr>
        <w:t xml:space="preserve">争议的解决</w:t>
      </w:r>
      <w:r>
        <w:rPr>
          <w:rFonts w:ascii="宋体" w:hAnsi="宋体"/>
          <w:b/>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因履行本合同引起的或与本合同有关的争议，甲、乙双方应首先通过友好协商解决，如果协商不能解决争议，则采取以下第（</w:t>
      </w:r>
      <w:r>
        <w:rPr>
          <w:rFonts w:ascii="宋体" w:hAnsi="宋体"/>
          <w:color w:val="000000"/>
          <w:sz w:val="24"/>
          <w:highlight w:val="none"/>
        </w:rPr>
        <w:t xml:space="preserve"> </w:t>
      </w:r>
      <w:r>
        <w:rPr>
          <w:rFonts w:hint="eastAsia" w:ascii="宋体" w:hAnsi="宋体"/>
          <w:color w:val="000000"/>
          <w:sz w:val="24"/>
          <w:highlight w:val="none"/>
        </w:rPr>
        <w:t xml:space="preserve">）种方式解决争议：</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）向甲方所在地有管辖权的人民法院提起诉讼；</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）向甲方所在地仲裁委员会按其仲裁规则申请仲裁。</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hint="eastAsia" w:ascii="宋体" w:hAnsi="宋体"/>
          <w:color w:val="000000"/>
          <w:sz w:val="24"/>
          <w:highlight w:val="none"/>
        </w:rPr>
        <w:t xml:space="preserve">如没有约定，默认采取第</w:t>
      </w:r>
      <w:r>
        <w:rPr>
          <w:rFonts w:ascii="宋体" w:hAnsi="宋体"/>
          <w:color w:val="000000"/>
          <w:sz w:val="24"/>
          <w:highlight w:val="none"/>
        </w:rPr>
        <w:t xml:space="preserve">2</w:t>
      </w:r>
      <w:r>
        <w:rPr>
          <w:rFonts w:hint="eastAsia" w:ascii="宋体" w:hAnsi="宋体"/>
          <w:color w:val="000000"/>
          <w:sz w:val="24"/>
          <w:highlight w:val="none"/>
        </w:rPr>
        <w:t xml:space="preserve">种方式解决争议。</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在法院审理和仲裁期间，除有争议部分外，本合同其他部分应继续履行。</w:t>
      </w:r>
      <w:r>
        <w:rPr>
          <w:rFonts w:ascii="宋体" w:hAnsi="宋体"/>
          <w:color w:val="000000"/>
          <w:sz w:val="24"/>
          <w:highlight w:val="none"/>
        </w:rPr>
      </w:r>
      <w:r/>
    </w:p>
    <w:p>
      <w:pPr>
        <w:pStyle w:val="843"/>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第十二条</w:t>
      </w:r>
      <w:r>
        <w:rPr>
          <w:rFonts w:ascii="宋体" w:hAnsi="宋体"/>
          <w:b/>
          <w:color w:val="000000"/>
          <w:sz w:val="24"/>
          <w:highlight w:val="none"/>
        </w:rPr>
        <w:t xml:space="preserve"> </w:t>
      </w:r>
      <w:r>
        <w:rPr>
          <w:rFonts w:hint="eastAsia" w:ascii="宋体" w:hAnsi="宋体"/>
          <w:b/>
          <w:color w:val="000000"/>
          <w:sz w:val="24"/>
          <w:highlight w:val="none"/>
        </w:rPr>
        <w:t xml:space="preserve">诚实信用 </w:t>
      </w:r>
      <w:r>
        <w:rPr>
          <w:rFonts w:ascii="宋体" w:hAnsi="宋体"/>
          <w:b/>
          <w:color w:val="000000"/>
          <w:sz w:val="24"/>
          <w:highlight w:val="none"/>
        </w:rPr>
      </w:r>
      <w:r/>
    </w:p>
    <w:p>
      <w:pPr>
        <w:pStyle w:val="843"/>
        <w:ind w:firstLine="484"/>
        <w:spacing w:line="360" w:lineRule="auto"/>
        <w:rPr>
          <w:rFonts w:ascii="宋体" w:hAnsi="宋体"/>
          <w:color w:val="000000"/>
          <w:sz w:val="24"/>
          <w:highlight w:val="none"/>
        </w:rPr>
      </w:pPr>
      <w:r>
        <w:rPr>
          <w:rFonts w:hint="eastAsia" w:ascii="宋体" w:hAnsi="宋体"/>
          <w:color w:val="000000"/>
          <w:sz w:val="24"/>
          <w:highlight w:val="none"/>
        </w:rPr>
        <w:t xml:space="preserve">乙方应诚实信用，严格按照单一来源采购文件要求和投标承诺履行合同，不向甲方进行商业贿赂或者提供不正当利益。</w:t>
      </w:r>
      <w:r>
        <w:rPr>
          <w:rFonts w:ascii="宋体" w:hAnsi="宋体"/>
          <w:color w:val="000000"/>
          <w:sz w:val="24"/>
          <w:highlight w:val="none"/>
        </w:rPr>
      </w:r>
      <w:r/>
    </w:p>
    <w:p>
      <w:pPr>
        <w:pStyle w:val="843"/>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第十三</w:t>
      </w:r>
      <w:r>
        <w:rPr>
          <w:rFonts w:ascii="宋体" w:hAnsi="宋体"/>
          <w:b/>
          <w:color w:val="000000"/>
          <w:sz w:val="24"/>
          <w:highlight w:val="none"/>
        </w:rPr>
        <w:t xml:space="preserve"> </w:t>
      </w:r>
      <w:r>
        <w:rPr>
          <w:rFonts w:hint="eastAsia" w:ascii="宋体" w:hAnsi="宋体"/>
          <w:b/>
          <w:color w:val="000000"/>
          <w:sz w:val="24"/>
          <w:highlight w:val="none"/>
        </w:rPr>
        <w:t xml:space="preserve">合同生效及其他</w:t>
      </w:r>
      <w:r>
        <w:rPr>
          <w:rFonts w:ascii="宋体" w:hAnsi="宋体"/>
          <w:b/>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本合同自经甲乙双方授权代表签订并加盖公章后，自签订之日起生效。</w:t>
      </w:r>
      <w:r>
        <w:rPr>
          <w:rFonts w:ascii="宋体" w:hAnsi="宋体"/>
          <w:color w:val="000000"/>
          <w:sz w:val="24"/>
          <w:highlight w:val="none"/>
        </w:rPr>
      </w:r>
      <w:r/>
    </w:p>
    <w:p>
      <w:pPr>
        <w:pStyle w:val="843"/>
        <w:ind w:firstLine="484"/>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本合同一式伍份，甲乙双方各执贰份，代理机构执壹份存档。</w:t>
      </w:r>
      <w:r>
        <w:rPr>
          <w:rFonts w:ascii="宋体" w:hAnsi="宋体"/>
          <w:color w:val="000000"/>
          <w:sz w:val="24"/>
          <w:highlight w:val="none"/>
        </w:rPr>
      </w:r>
      <w:r/>
    </w:p>
    <w:p>
      <w:pPr>
        <w:pStyle w:val="843"/>
        <w:ind w:firstLine="484"/>
        <w:spacing w:line="360" w:lineRule="auto"/>
        <w:rPr>
          <w:rFonts w:ascii="宋体" w:hAnsi="宋体" w:cs="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本合同应按照中华人民共和国的现行法律进行解释。</w:t>
      </w:r>
      <w:r>
        <w:rPr>
          <w:rFonts w:ascii="宋体" w:hAnsi="宋体" w:cs="宋体"/>
          <w:color w:val="000000"/>
          <w:sz w:val="24"/>
          <w:highlight w:val="none"/>
        </w:rPr>
      </w:r>
      <w:r/>
    </w:p>
    <w:p>
      <w:pPr>
        <w:pStyle w:val="843"/>
        <w:ind w:firstLine="420"/>
        <w:spacing w:line="360" w:lineRule="auto"/>
        <w:rPr>
          <w:rFonts w:ascii="宋体" w:hAnsi="宋体" w:cs="宋体"/>
          <w:color w:val="000000"/>
          <w:sz w:val="24"/>
          <w:highlight w:val="none"/>
        </w:rPr>
      </w:pPr>
      <w:r>
        <w:rPr>
          <w:rFonts w:ascii="宋体" w:hAnsi="宋体" w:cs="宋体"/>
          <w:color w:val="000000"/>
          <w:sz w:val="24"/>
          <w:highlight w:val="none"/>
        </w:rPr>
      </w:r>
      <w:r/>
    </w:p>
    <w:p>
      <w:pPr>
        <w:pStyle w:val="843"/>
        <w:spacing w:line="360" w:lineRule="auto"/>
        <w:rPr>
          <w:rFonts w:ascii="宋体" w:hAnsi="宋体" w:cs="宋体"/>
          <w:color w:val="000000"/>
          <w:sz w:val="24"/>
          <w:highlight w:val="none"/>
        </w:rPr>
      </w:pPr>
      <w:r>
        <w:rPr>
          <w:rFonts w:ascii="宋体" w:hAnsi="宋体" w:cs="宋体"/>
          <w:color w:val="000000"/>
          <w:sz w:val="24"/>
          <w:highlight w:val="none"/>
        </w:rPr>
      </w:r>
      <w:r/>
    </w:p>
    <w:p>
      <w:pPr>
        <w:pStyle w:val="843"/>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43"/>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w:t>
      </w:r>
      <w:r>
        <w:rPr>
          <w:rFonts w:ascii="宋体" w:hAnsi="宋体" w:cs="宋体"/>
          <w:b/>
          <w:bCs/>
          <w:color w:val="000000"/>
          <w:sz w:val="24"/>
          <w:highlight w:val="none"/>
        </w:rPr>
        <w:t xml:space="preserve">    </w:t>
      </w:r>
      <w:r>
        <w:rPr>
          <w:rFonts w:hint="eastAsia" w:ascii="宋体" w:hAnsi="宋体" w:cs="宋体"/>
          <w:b/>
          <w:bCs/>
          <w:color w:val="000000"/>
          <w:sz w:val="24"/>
          <w:highlight w:val="none"/>
        </w:rPr>
        <w:t xml:space="preserve">方</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rPr>
          <w:rFonts w:hint="eastAsia" w:ascii="宋体" w:hAnsi="宋体" w:cs="宋体"/>
          <w:b/>
          <w:bCs/>
          <w:color w:val="000000"/>
          <w:sz w:val="24"/>
          <w:highlight w:val="none"/>
        </w:rPr>
        <w:t xml:space="preserve">乙</w:t>
      </w:r>
      <w:r>
        <w:rPr>
          <w:rFonts w:ascii="宋体" w:hAnsi="宋体" w:cs="宋体"/>
          <w:b/>
          <w:bCs/>
          <w:color w:val="000000"/>
          <w:sz w:val="24"/>
          <w:highlight w:val="none"/>
        </w:rPr>
        <w:t xml:space="preserve">    </w:t>
      </w:r>
      <w:r>
        <w:rPr>
          <w:rFonts w:hint="eastAsia" w:ascii="宋体" w:hAnsi="宋体" w:cs="宋体"/>
          <w:b/>
          <w:bCs/>
          <w:color w:val="000000"/>
          <w:sz w:val="24"/>
          <w:highlight w:val="none"/>
        </w:rPr>
        <w:t xml:space="preserve">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43"/>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w:t>
      </w:r>
      <w:r>
        <w:rPr>
          <w:rFonts w:ascii="宋体" w:hAnsi="宋体" w:cs="宋体"/>
          <w:color w:val="000000"/>
          <w:sz w:val="24"/>
          <w:highlight w:val="none"/>
        </w:rPr>
        <w:t xml:space="preserve">                          </w:t>
      </w:r>
      <w:r>
        <w:rPr>
          <w:rFonts w:hint="eastAsia" w:ascii="宋体" w:hAnsi="宋体" w:cs="宋体"/>
          <w:color w:val="000000"/>
          <w:sz w:val="24"/>
          <w:highlight w:val="none"/>
        </w:rPr>
        <w:t xml:space="preserve">单位名称（章）：</w:t>
      </w:r>
      <w:r>
        <w:rPr>
          <w:rFonts w:ascii="宋体" w:hAnsi="宋体" w:cs="宋体"/>
          <w:color w:val="000000"/>
          <w:sz w:val="24"/>
          <w:highlight w:val="none"/>
          <w:u w:val="single"/>
        </w:rPr>
      </w:r>
      <w:r/>
    </w:p>
    <w:p>
      <w:pPr>
        <w:pStyle w:val="843"/>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w:t>
      </w:r>
      <w:r>
        <w:rPr>
          <w:rFonts w:ascii="宋体" w:hAnsi="宋体" w:cs="宋体"/>
          <w:color w:val="000000"/>
          <w:sz w:val="24"/>
          <w:highlight w:val="none"/>
        </w:rPr>
        <w:t xml:space="preserve">                               </w:t>
      </w:r>
      <w:r>
        <w:rPr>
          <w:rFonts w:hint="eastAsia" w:ascii="宋体" w:hAnsi="宋体" w:cs="宋体"/>
          <w:color w:val="000000"/>
          <w:sz w:val="24"/>
          <w:highlight w:val="none"/>
        </w:rPr>
        <w:t xml:space="preserve">单位地址：</w:t>
      </w:r>
      <w:r>
        <w:rPr>
          <w:rFonts w:ascii="宋体" w:hAnsi="宋体" w:cs="宋体"/>
          <w:color w:val="000000"/>
          <w:sz w:val="24"/>
          <w:highlight w:val="none"/>
          <w:u w:val="single"/>
        </w:rPr>
      </w:r>
      <w:r/>
    </w:p>
    <w:p>
      <w:pPr>
        <w:pStyle w:val="84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t xml:space="preserve">       </w:t>
      </w:r>
      <w:r>
        <w:rPr>
          <w:rFonts w:hint="eastAsia" w:ascii="宋体" w:hAnsi="宋体" w:cs="宋体"/>
          <w:color w:val="000000"/>
          <w:sz w:val="24"/>
          <w:highlight w:val="none"/>
        </w:rPr>
        <w:t xml:space="preserve">委托代理人：</w:t>
      </w:r>
      <w:r>
        <w:rPr>
          <w:rFonts w:ascii="宋体" w:hAnsi="宋体" w:cs="宋体"/>
          <w:color w:val="000000"/>
          <w:sz w:val="24"/>
          <w:highlight w:val="none"/>
        </w:rPr>
        <w:t xml:space="preserve">          </w:t>
      </w:r>
      <w:r>
        <w:rPr>
          <w:rFonts w:hint="eastAsia" w:ascii="宋体" w:hAnsi="宋体" w:cs="宋体"/>
          <w:color w:val="000000"/>
          <w:sz w:val="24"/>
          <w:highlight w:val="none"/>
        </w:rPr>
        <w:t xml:space="preserve">法定代表人：</w:t>
      </w:r>
      <w:r>
        <w:rPr>
          <w:rFonts w:ascii="宋体" w:hAnsi="宋体" w:cs="宋体"/>
          <w:color w:val="000000"/>
          <w:sz w:val="24"/>
          <w:highlight w:val="none"/>
        </w:rPr>
        <w:t xml:space="preserve">     </w:t>
      </w:r>
      <w:r>
        <w:rPr>
          <w:rFonts w:hint="eastAsia" w:ascii="宋体" w:hAnsi="宋体" w:cs="宋体"/>
          <w:color w:val="000000"/>
          <w:sz w:val="24"/>
          <w:highlight w:val="none"/>
        </w:rPr>
        <w:t xml:space="preserve">委托代理人：                            </w:t>
      </w:r>
      <w:r>
        <w:rPr>
          <w:rFonts w:ascii="宋体" w:hAnsi="宋体" w:cs="宋体"/>
          <w:color w:val="000000"/>
          <w:sz w:val="24"/>
          <w:highlight w:val="none"/>
        </w:rPr>
      </w:r>
      <w:r/>
    </w:p>
    <w:p>
      <w:pPr>
        <w:pStyle w:val="84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w:t>
      </w:r>
      <w:r>
        <w:rPr>
          <w:rFonts w:ascii="宋体" w:hAnsi="宋体" w:cs="宋体"/>
          <w:color w:val="000000"/>
          <w:sz w:val="24"/>
          <w:highlight w:val="none"/>
        </w:rPr>
        <w:t xml:space="preserve">                                   </w:t>
      </w:r>
      <w:r>
        <w:rPr>
          <w:rFonts w:hint="eastAsia" w:ascii="宋体" w:hAnsi="宋体" w:cs="宋体"/>
          <w:color w:val="000000"/>
          <w:sz w:val="24"/>
          <w:highlight w:val="none"/>
        </w:rPr>
        <w:t xml:space="preserve">电话：</w:t>
      </w:r>
      <w:r>
        <w:rPr>
          <w:rFonts w:ascii="宋体" w:hAnsi="宋体" w:cs="宋体"/>
          <w:color w:val="000000"/>
          <w:sz w:val="24"/>
          <w:highlight w:val="none"/>
        </w:rPr>
        <w:t xml:space="preserve">            </w:t>
      </w:r>
      <w:r>
        <w:rPr>
          <w:rFonts w:hint="eastAsia" w:ascii="宋体" w:hAnsi="宋体" w:cs="宋体"/>
          <w:color w:val="000000"/>
          <w:sz w:val="24"/>
          <w:highlight w:val="none"/>
        </w:rPr>
        <w:t xml:space="preserve">传真：</w:t>
      </w:r>
      <w:r>
        <w:rPr>
          <w:rFonts w:ascii="宋体" w:hAnsi="宋体" w:cs="宋体"/>
          <w:color w:val="000000"/>
          <w:sz w:val="24"/>
          <w:highlight w:val="none"/>
        </w:rPr>
      </w:r>
      <w:r/>
    </w:p>
    <w:p>
      <w:pPr>
        <w:pStyle w:val="84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w:t>
      </w:r>
      <w:r>
        <w:rPr>
          <w:rFonts w:ascii="宋体" w:hAnsi="宋体" w:cs="宋体"/>
          <w:color w:val="000000"/>
          <w:sz w:val="24"/>
          <w:highlight w:val="none"/>
        </w:rPr>
        <w:t xml:space="preserve">                                   </w:t>
      </w:r>
      <w:r>
        <w:rPr>
          <w:rFonts w:hint="eastAsia" w:ascii="宋体" w:hAnsi="宋体" w:cs="宋体"/>
          <w:color w:val="000000"/>
          <w:sz w:val="24"/>
          <w:highlight w:val="none"/>
        </w:rPr>
        <w:t xml:space="preserve">开户银行：</w:t>
      </w:r>
      <w:r>
        <w:rPr>
          <w:rFonts w:ascii="宋体" w:hAnsi="宋体" w:cs="宋体"/>
          <w:color w:val="000000"/>
          <w:sz w:val="24"/>
          <w:highlight w:val="none"/>
        </w:rPr>
        <w:t xml:space="preserve">        </w:t>
      </w:r>
      <w:r>
        <w:rPr>
          <w:rFonts w:hint="eastAsia" w:ascii="宋体" w:hAnsi="宋体" w:cs="宋体"/>
          <w:color w:val="000000"/>
          <w:sz w:val="24"/>
          <w:highlight w:val="none"/>
        </w:rPr>
        <w:t xml:space="preserve">帐号：                                                                                 </w:t>
      </w:r>
      <w:r>
        <w:rPr>
          <w:rFonts w:ascii="宋体" w:hAnsi="宋体" w:cs="宋体"/>
          <w:color w:val="000000"/>
          <w:sz w:val="24"/>
          <w:highlight w:val="none"/>
        </w:rPr>
      </w:r>
      <w:r/>
    </w:p>
    <w:p>
      <w:pPr>
        <w:pStyle w:val="843"/>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43"/>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843"/>
        <w:ind w:right="210" w:firstLine="420"/>
        <w:jc w:val="center"/>
        <w:spacing w:line="440" w:lineRule="exact"/>
        <w:rPr>
          <w:b/>
          <w:color w:val="000000"/>
          <w:sz w:val="36"/>
          <w:szCs w:val="36"/>
          <w:highlight w:val="none"/>
        </w:rPr>
      </w:pPr>
      <w:r>
        <w:rPr>
          <w:b/>
          <w:color w:val="000000"/>
          <w:sz w:val="36"/>
          <w:szCs w:val="36"/>
          <w:highlight w:val="none"/>
        </w:rPr>
        <w:br w:type="page" w:clear="all"/>
      </w:r>
      <w:r>
        <w:rPr>
          <w:b/>
          <w:color w:val="000000"/>
          <w:sz w:val="36"/>
          <w:szCs w:val="36"/>
          <w:highlight w:val="none"/>
        </w:rPr>
        <w:t xml:space="preserve">第六章   响应文件格式</w:t>
      </w:r>
      <w:bookmarkEnd w:id="656"/>
      <w:r>
        <w:rPr>
          <w:b/>
          <w:color w:val="000000"/>
          <w:sz w:val="36"/>
          <w:szCs w:val="36"/>
          <w:highlight w:val="none"/>
        </w:rPr>
      </w:r>
      <w:r/>
    </w:p>
    <w:p>
      <w:pPr>
        <w:pStyle w:val="843"/>
        <w:jc w:val="left"/>
        <w:spacing w:line="360" w:lineRule="auto"/>
        <w:widowControl/>
        <w:rPr>
          <w:b/>
          <w:color w:val="000000"/>
          <w:sz w:val="24"/>
          <w:highlight w:val="none"/>
        </w:rPr>
      </w:pPr>
      <w:r>
        <w:rPr>
          <w:b/>
          <w:color w:val="000000"/>
          <w:sz w:val="24"/>
          <w:highlight w:val="none"/>
        </w:rPr>
      </w:r>
      <w:r/>
    </w:p>
    <w:p>
      <w:pPr>
        <w:pStyle w:val="843"/>
        <w:jc w:val="left"/>
        <w:spacing w:line="360" w:lineRule="auto"/>
        <w:widowControl/>
        <w:rPr>
          <w:b/>
          <w:color w:val="000000"/>
          <w:sz w:val="24"/>
          <w:highlight w:val="none"/>
        </w:rPr>
      </w:pPr>
      <w:r>
        <w:rPr>
          <w:b/>
          <w:color w:val="000000"/>
          <w:sz w:val="24"/>
          <w:highlight w:val="none"/>
        </w:rPr>
      </w:r>
      <w:r/>
    </w:p>
    <w:p>
      <w:pPr>
        <w:pStyle w:val="843"/>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供应商编制文件须知</w:t>
      </w:r>
      <w:r>
        <w:rPr>
          <w:rFonts w:ascii="宋体" w:hAnsi="宋体"/>
          <w:color w:val="000000"/>
          <w:sz w:val="24"/>
          <w:highlight w:val="none"/>
        </w:rPr>
      </w:r>
      <w:r/>
    </w:p>
    <w:p>
      <w:pPr>
        <w:pStyle w:val="843"/>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供应商按照本部分的顺序编制响应文件，编制中涉及格式资料的，应按照本部分提供的内容和格式（所有表格的格式可扩展）填写提交。</w:t>
      </w:r>
      <w:r>
        <w:rPr>
          <w:rFonts w:ascii="宋体" w:hAnsi="宋体"/>
          <w:color w:val="000000"/>
          <w:sz w:val="24"/>
          <w:highlight w:val="none"/>
        </w:rPr>
      </w:r>
      <w:r/>
    </w:p>
    <w:p>
      <w:pPr>
        <w:pStyle w:val="843"/>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对于单一来源采购文件中标记了“实质性格式”文件的，</w:t>
      </w:r>
      <w:r>
        <w:rPr>
          <w:rFonts w:ascii="宋体" w:hAnsi="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响应无效</w:t>
      </w:r>
      <w:r>
        <w:rPr>
          <w:rFonts w:ascii="宋体" w:hAnsi="宋体"/>
          <w:color w:val="000000"/>
          <w:sz w:val="24"/>
          <w:highlight w:val="none"/>
        </w:rPr>
        <w:t xml:space="preserve">。未标记“实质性格式”的文件和单一来源采购文件未提供格式的内容，可由供应商自行编写</w:t>
      </w:r>
      <w:r>
        <w:rPr>
          <w:rFonts w:ascii="宋体" w:hAnsi="宋体"/>
          <w:color w:val="000000"/>
          <w:sz w:val="24"/>
          <w:highlight w:val="none"/>
        </w:rPr>
      </w:r>
      <w:r/>
    </w:p>
    <w:p>
      <w:pPr>
        <w:pStyle w:val="843"/>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843"/>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43"/>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843"/>
        <w:jc w:val="left"/>
        <w:widowControl/>
        <w:rPr>
          <w:color w:val="000000"/>
          <w:sz w:val="24"/>
          <w:highlight w:val="none"/>
        </w:rPr>
      </w:pPr>
      <w:r>
        <w:rPr>
          <w:color w:val="000000"/>
          <w:sz w:val="24"/>
          <w:highlight w:val="none"/>
        </w:rPr>
        <w:br w:type="page" w:clear="all"/>
      </w:r>
      <w:r>
        <w:rPr>
          <w:color w:val="000000"/>
          <w:sz w:val="24"/>
          <w:highlight w:val="none"/>
        </w:rPr>
      </w:r>
      <w:r/>
    </w:p>
    <w:p>
      <w:pPr>
        <w:pStyle w:val="843"/>
        <w:rPr>
          <w:b/>
          <w:color w:val="000000"/>
          <w:spacing w:val="20"/>
          <w:szCs w:val="21"/>
          <w:highlight w:val="none"/>
        </w:rPr>
      </w:pPr>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b/>
          <w:color w:val="000000"/>
          <w:spacing w:val="20"/>
          <w:szCs w:val="21"/>
          <w:highlight w:val="none"/>
        </w:rPr>
      </w:r>
      <w:r/>
    </w:p>
    <w:p>
      <w:pPr>
        <w:pStyle w:val="843"/>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843"/>
        <w:jc w:val="center"/>
        <w:rPr>
          <w:color w:val="000000"/>
          <w:szCs w:val="21"/>
          <w:highlight w:val="none"/>
        </w:rPr>
      </w:pPr>
      <w:r>
        <w:rPr>
          <w:color w:val="000000"/>
          <w:szCs w:val="21"/>
          <w:highlight w:val="none"/>
        </w:rPr>
      </w:r>
      <w:r/>
    </w:p>
    <w:p>
      <w:pPr>
        <w:pStyle w:val="843"/>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843"/>
        <w:ind w:firstLine="542"/>
        <w:rPr>
          <w:b/>
          <w:color w:val="000000"/>
          <w:spacing w:val="20"/>
          <w:sz w:val="32"/>
          <w:szCs w:val="32"/>
          <w:highlight w:val="none"/>
        </w:rPr>
      </w:pPr>
      <w:r>
        <w:rPr>
          <w:b/>
          <w:color w:val="000000"/>
          <w:spacing w:val="20"/>
          <w:sz w:val="32"/>
          <w:szCs w:val="32"/>
          <w:highlight w:val="none"/>
        </w:rPr>
      </w:r>
      <w:r/>
    </w:p>
    <w:p>
      <w:pPr>
        <w:pStyle w:val="843"/>
        <w:ind w:firstLine="542"/>
        <w:rPr>
          <w:b/>
          <w:color w:val="000000"/>
          <w:spacing w:val="20"/>
          <w:sz w:val="32"/>
          <w:szCs w:val="32"/>
          <w:highlight w:val="none"/>
        </w:rPr>
      </w:pPr>
      <w:r>
        <w:rPr>
          <w:b/>
          <w:color w:val="000000"/>
          <w:spacing w:val="20"/>
          <w:sz w:val="32"/>
          <w:szCs w:val="32"/>
          <w:highlight w:val="none"/>
        </w:rPr>
      </w:r>
      <w:r/>
    </w:p>
    <w:p>
      <w:pPr>
        <w:pStyle w:val="843"/>
        <w:ind w:firstLine="542"/>
        <w:rPr>
          <w:b/>
          <w:color w:val="000000"/>
          <w:spacing w:val="20"/>
          <w:sz w:val="32"/>
          <w:szCs w:val="32"/>
          <w:highlight w:val="none"/>
        </w:rPr>
      </w:pPr>
      <w:r>
        <w:rPr>
          <w:b/>
          <w:color w:val="000000"/>
          <w:spacing w:val="20"/>
          <w:sz w:val="32"/>
          <w:szCs w:val="32"/>
          <w:highlight w:val="none"/>
        </w:rPr>
      </w:r>
      <w:r/>
    </w:p>
    <w:p>
      <w:pPr>
        <w:pStyle w:val="843"/>
        <w:ind w:firstLine="542"/>
        <w:rPr>
          <w:b/>
          <w:color w:val="000000"/>
          <w:spacing w:val="20"/>
          <w:sz w:val="32"/>
          <w:szCs w:val="32"/>
          <w:highlight w:val="none"/>
        </w:rPr>
      </w:pPr>
      <w:r>
        <w:rPr>
          <w:b/>
          <w:color w:val="000000"/>
          <w:spacing w:val="20"/>
          <w:sz w:val="32"/>
          <w:szCs w:val="32"/>
          <w:highlight w:val="none"/>
        </w:rPr>
      </w:r>
      <w:r/>
    </w:p>
    <w:p>
      <w:pPr>
        <w:pStyle w:val="843"/>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43"/>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43"/>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43"/>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43"/>
        <w:jc w:val="center"/>
        <w:rPr>
          <w:b/>
          <w:color w:val="000000"/>
          <w:sz w:val="32"/>
          <w:szCs w:val="32"/>
          <w:highlight w:val="none"/>
        </w:rPr>
      </w:pPr>
      <w:r>
        <w:rPr>
          <w:b/>
          <w:color w:val="000000"/>
          <w:sz w:val="32"/>
          <w:szCs w:val="32"/>
          <w:highlight w:val="none"/>
        </w:rPr>
      </w:r>
      <w:r/>
    </w:p>
    <w:p>
      <w:pPr>
        <w:pStyle w:val="843"/>
        <w:rPr>
          <w:b/>
          <w:color w:val="000000"/>
          <w:highlight w:val="none"/>
        </w:rPr>
      </w:pPr>
      <w:r>
        <w:rPr>
          <w:b/>
          <w:color w:val="000000"/>
          <w:spacing w:val="20"/>
          <w:sz w:val="32"/>
          <w:szCs w:val="32"/>
          <w:highlight w:val="none"/>
        </w:rPr>
        <w:br w:type="page" w:clear="all"/>
      </w:r>
      <w:r>
        <w:rPr>
          <w:b/>
          <w:color w:val="000000"/>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t xml:space="preserve">1满足《中华人民共和国政府采购法》第二十二条规定及法律法规的其他规定</w:t>
      </w:r>
      <w:r>
        <w:rPr>
          <w:rFonts w:ascii="宋体" w:hAnsi="宋体"/>
          <w:b/>
          <w:color w:val="000000"/>
          <w:sz w:val="24"/>
          <w:highlight w:val="none"/>
        </w:rPr>
      </w:r>
      <w:r/>
    </w:p>
    <w:p>
      <w:pPr>
        <w:pStyle w:val="846"/>
        <w:rPr>
          <w:rFonts w:hAnsi="宋体"/>
          <w:color w:val="000000"/>
          <w:szCs w:val="24"/>
          <w:highlight w:val="none"/>
          <w:u w:val="none"/>
        </w:rPr>
      </w:pPr>
      <w:r>
        <w:rPr>
          <w:rFonts w:hAnsi="宋体"/>
          <w:color w:val="000000"/>
          <w:szCs w:val="24"/>
          <w:highlight w:val="none"/>
          <w:u w:val="none"/>
        </w:rPr>
        <w:t xml:space="preserve">1-</w:t>
      </w:r>
      <w:r>
        <w:rPr>
          <w:rFonts w:hint="eastAsia" w:hAnsi="宋体"/>
          <w:color w:val="000000"/>
          <w:szCs w:val="24"/>
          <w:highlight w:val="none"/>
          <w:u w:val="none"/>
        </w:rPr>
        <w:t xml:space="preserve">1</w:t>
      </w:r>
      <w:r>
        <w:rPr>
          <w:rFonts w:hAnsi="宋体"/>
          <w:color w:val="000000"/>
          <w:szCs w:val="24"/>
          <w:highlight w:val="none"/>
          <w:u w:val="none"/>
        </w:rPr>
        <w:t xml:space="preserve"> 投标人资格声明</w:t>
      </w:r>
      <w:r>
        <w:rPr>
          <w:rFonts w:hint="eastAsia" w:hAnsi="宋体"/>
          <w:color w:val="000000"/>
          <w:szCs w:val="24"/>
          <w:highlight w:val="none"/>
          <w:u w:val="none"/>
        </w:rPr>
        <w:t xml:space="preserve">函</w:t>
      </w:r>
      <w:r>
        <w:rPr>
          <w:rFonts w:hAnsi="宋体"/>
          <w:color w:val="000000"/>
          <w:szCs w:val="24"/>
          <w:highlight w:val="none"/>
          <w:u w:val="none"/>
        </w:rPr>
        <w:t xml:space="preserve">（实质性格式）</w:t>
      </w:r>
      <w:r>
        <w:rPr>
          <w:rFonts w:hAnsi="宋体"/>
          <w:color w:val="000000"/>
          <w:szCs w:val="24"/>
          <w:highlight w:val="none"/>
          <w:u w:val="none"/>
        </w:rPr>
      </w:r>
      <w:r/>
    </w:p>
    <w:p>
      <w:pPr>
        <w:pStyle w:val="843"/>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43"/>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57"/>
        <w:ind w:firstLine="480"/>
        <w:spacing w:line="460" w:lineRule="exact"/>
        <w:rPr>
          <w:color w:val="000000"/>
          <w:highlight w:val="none"/>
        </w:rPr>
      </w:pP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致：常州市城投建设工程招标有限公司</w:t>
      </w:r>
      <w:r>
        <w:rPr>
          <w:color w:val="000000"/>
          <w:highlight w:val="none"/>
        </w:rPr>
      </w:r>
      <w:r/>
    </w:p>
    <w:p>
      <w:pPr>
        <w:pStyle w:val="857"/>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857"/>
        <w:ind w:firstLine="480"/>
        <w:spacing w:line="460" w:lineRule="exact"/>
        <w:rPr>
          <w:color w:val="000000"/>
          <w:highlight w:val="none"/>
        </w:rPr>
      </w:pP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三、我单位具有良好的商业信誉（指投标人经营状况良好，无本资格声明第十条情形）和健全的财务会计制度。</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857"/>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57"/>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57"/>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57"/>
        <w:ind w:firstLine="480"/>
        <w:spacing w:line="460" w:lineRule="exact"/>
        <w:rPr>
          <w:color w:val="000000"/>
          <w:highlight w:val="none"/>
        </w:rPr>
      </w:pP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57"/>
        <w:ind w:firstLine="480"/>
        <w:spacing w:line="460" w:lineRule="exact"/>
        <w:rPr>
          <w:color w:val="000000"/>
          <w:highlight w:val="none"/>
        </w:rPr>
      </w:pPr>
      <w:r>
        <w:rPr>
          <w:color w:val="000000"/>
          <w:highlight w:val="none"/>
        </w:rPr>
      </w:r>
      <w:r/>
    </w:p>
    <w:p>
      <w:pPr>
        <w:pStyle w:val="857"/>
        <w:ind w:firstLine="480"/>
        <w:spacing w:line="460" w:lineRule="exact"/>
        <w:rPr>
          <w:color w:val="000000"/>
          <w:highlight w:val="none"/>
        </w:rPr>
      </w:pP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857"/>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57"/>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843"/>
        <w:spacing w:line="360" w:lineRule="auto"/>
        <w:rPr>
          <w:rFonts w:hint="eastAsia"/>
          <w:color w:val="000000"/>
          <w:sz w:val="24"/>
          <w:highlight w:val="none"/>
        </w:rPr>
      </w:pPr>
      <w:r>
        <w:rPr>
          <w:rFonts w:hint="eastAsia"/>
          <w:color w:val="000000"/>
          <w:sz w:val="24"/>
          <w:highlight w:val="none"/>
        </w:rPr>
      </w:r>
      <w:r/>
    </w:p>
    <w:p>
      <w:pPr>
        <w:pStyle w:val="843"/>
        <w:spacing w:line="360" w:lineRule="auto"/>
        <w:rPr>
          <w:rFonts w:hint="eastAsia"/>
          <w:color w:val="000000"/>
          <w:sz w:val="24"/>
          <w:highlight w:val="none"/>
        </w:rPr>
      </w:pPr>
      <w:r>
        <w:rPr>
          <w:rFonts w:hint="eastAsia"/>
          <w:color w:val="000000"/>
          <w:sz w:val="24"/>
          <w:highlight w:val="none"/>
        </w:rPr>
      </w:r>
      <w:r/>
    </w:p>
    <w:p>
      <w:pPr>
        <w:pStyle w:val="843"/>
        <w:spacing w:line="360" w:lineRule="auto"/>
        <w:rPr>
          <w:rFonts w:hint="eastAsia"/>
          <w:color w:val="000000"/>
          <w:sz w:val="24"/>
          <w:highlight w:val="none"/>
        </w:rPr>
      </w:pPr>
      <w:r>
        <w:rPr>
          <w:rFonts w:hint="eastAsia"/>
          <w:color w:val="000000"/>
          <w:sz w:val="24"/>
          <w:highlight w:val="none"/>
        </w:rPr>
      </w:r>
      <w:r/>
    </w:p>
    <w:p>
      <w:pPr>
        <w:pStyle w:val="843"/>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43"/>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t xml:space="preserve">2 落实政府采购政策需满足的资格要求（如有）</w:t>
      </w:r>
      <w:r>
        <w:rPr>
          <w:rFonts w:ascii="宋体" w:hAnsi="宋体"/>
          <w:b/>
          <w:color w:val="000000"/>
          <w:sz w:val="24"/>
          <w:highlight w:val="none"/>
        </w:rPr>
      </w:r>
      <w:r/>
    </w:p>
    <w:p>
      <w:pPr>
        <w:pStyle w:val="843"/>
        <w:spacing w:line="360" w:lineRule="auto"/>
        <w:rPr>
          <w:color w:val="000000"/>
          <w:sz w:val="24"/>
          <w:szCs w:val="20"/>
          <w:highlight w:val="none"/>
        </w:rPr>
        <w:outlineLvl w:val="2"/>
      </w:pPr>
      <w:r>
        <w:rPr>
          <w:rFonts w:ascii="宋体" w:hAnsi="宋体"/>
          <w:b/>
          <w:color w:val="000000"/>
          <w:sz w:val="24"/>
          <w:highlight w:val="none"/>
        </w:rPr>
        <w:t xml:space="preserve">2-1中小企业声明函</w:t>
      </w:r>
      <w:r>
        <w:rPr>
          <w:color w:val="000000"/>
          <w:sz w:val="24"/>
          <w:szCs w:val="20"/>
          <w:highlight w:val="none"/>
        </w:rPr>
      </w:r>
      <w:r/>
    </w:p>
    <w:p>
      <w:pPr>
        <w:pStyle w:val="843"/>
        <w:spacing w:line="360" w:lineRule="auto"/>
        <w:tabs>
          <w:tab w:val="left" w:pos="5580" w:leader="none"/>
        </w:tabs>
        <w:rPr>
          <w:color w:val="000000"/>
          <w:sz w:val="24"/>
          <w:highlight w:val="none"/>
        </w:rPr>
      </w:pPr>
      <w:r>
        <w:rPr>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，否则不予认可</w:t>
      </w:r>
      <w:r>
        <w:rPr>
          <w:color w:val="000000"/>
          <w:sz w:val="24"/>
          <w:highlight w:val="none"/>
        </w:rPr>
        <w:t xml:space="preserve">。</w:t>
      </w:r>
      <w:r>
        <w:rPr>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（2）如本项目（包）专门面向中小/小微企业采购，须提供《中小企业声明函》（实质性格式）。</w:t>
      </w:r>
      <w:r>
        <w:rPr>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（4）其他</w:t>
      </w:r>
      <w:r>
        <w:rPr>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1）中小企业参加政府采购活动，应当出具此格式文件。《中小企业声明函》由参加政府采购活动的供应商出具。联合体响应的，《中小企业声明函》由牵头人出具。</w:t>
      </w:r>
      <w:r>
        <w:rPr>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br w:type="page" w:clear="all"/>
      </w:r>
      <w:r>
        <w:rPr>
          <w:color w:val="000000"/>
          <w:sz w:val="24"/>
          <w:highlight w:val="none"/>
        </w:rPr>
      </w:r>
      <w:r/>
    </w:p>
    <w:p>
      <w:pPr>
        <w:pStyle w:val="843"/>
        <w:jc w:val="center"/>
        <w:spacing w:line="360" w:lineRule="auto"/>
        <w:rPr>
          <w:b/>
          <w:bCs/>
          <w:color w:val="000000"/>
          <w:sz w:val="24"/>
          <w:highlight w:val="none"/>
        </w:rPr>
      </w:pPr>
      <w:r>
        <w:rPr>
          <w:b/>
          <w:color w:val="000000"/>
          <w:sz w:val="36"/>
          <w:szCs w:val="36"/>
          <w:highlight w:val="none"/>
        </w:rPr>
        <w:t xml:space="preserve">中小企业声明函（服务）格式</w:t>
      </w:r>
      <w:r>
        <w:rPr>
          <w:b/>
          <w:bCs/>
          <w:color w:val="000000"/>
          <w:sz w:val="24"/>
          <w:highlight w:val="none"/>
        </w:rPr>
      </w:r>
      <w:r/>
    </w:p>
    <w:p>
      <w:pPr>
        <w:pStyle w:val="843"/>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843"/>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843"/>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843"/>
        <w:ind w:firstLine="504"/>
        <w:spacing w:line="360" w:lineRule="auto"/>
        <w:rPr>
          <w:color w:val="000000"/>
          <w:spacing w:val="6"/>
          <w:sz w:val="24"/>
          <w:highlight w:val="none"/>
        </w:rPr>
      </w:pPr>
      <w:r>
        <w:rPr>
          <w:color w:val="000000"/>
          <w:spacing w:val="6"/>
          <w:sz w:val="24"/>
          <w:highlight w:val="none"/>
        </w:rPr>
      </w:r>
      <w:r/>
    </w:p>
    <w:p>
      <w:pPr>
        <w:pStyle w:val="843"/>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843"/>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843"/>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843"/>
        <w:ind w:right="360" w:firstLine="480"/>
        <w:jc w:val="right"/>
        <w:spacing w:line="360" w:lineRule="auto"/>
        <w:rPr>
          <w:color w:val="000000"/>
          <w:sz w:val="24"/>
          <w:highlight w:val="none"/>
        </w:rPr>
      </w:pPr>
      <w:r>
        <w:rPr>
          <w:color w:val="000000"/>
          <w:sz w:val="24"/>
          <w:highlight w:val="none"/>
        </w:rPr>
      </w:r>
      <w:r/>
    </w:p>
    <w:p>
      <w:pPr>
        <w:pStyle w:val="843"/>
        <w:ind w:right="360" w:firstLine="480"/>
        <w:jc w:val="right"/>
        <w:spacing w:line="360" w:lineRule="auto"/>
        <w:rPr>
          <w:color w:val="000000"/>
          <w:sz w:val="24"/>
          <w:highlight w:val="none"/>
        </w:rPr>
      </w:pPr>
      <w:r>
        <w:rPr>
          <w:color w:val="000000"/>
          <w:sz w:val="24"/>
          <w:highlight w:val="none"/>
        </w:rPr>
        <w:t xml:space="preserve">企业名称（盖章）：________</w:t>
      </w:r>
      <w:r>
        <w:rPr>
          <w:color w:val="000000"/>
          <w:sz w:val="24"/>
          <w:highlight w:val="none"/>
        </w:rPr>
      </w:r>
      <w:r/>
    </w:p>
    <w:p>
      <w:pPr>
        <w:pStyle w:val="843"/>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43"/>
        <w:jc w:val="left"/>
        <w:rPr>
          <w:color w:val="000000"/>
          <w:sz w:val="24"/>
          <w:szCs w:val="21"/>
          <w:highlight w:val="none"/>
        </w:rPr>
      </w:pPr>
      <w:r>
        <w:rPr>
          <w:color w:val="000000"/>
          <w:sz w:val="24"/>
          <w:szCs w:val="21"/>
          <w:highlight w:val="none"/>
        </w:rPr>
      </w:r>
      <w:r/>
    </w:p>
    <w:p>
      <w:pPr>
        <w:pStyle w:val="843"/>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43"/>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43"/>
        <w:jc w:val="left"/>
        <w:rPr>
          <w:color w:val="000000"/>
          <w:szCs w:val="21"/>
          <w:highlight w:val="none"/>
          <w:vertAlign w:val="superscript"/>
        </w:rPr>
      </w:pPr>
      <w:r>
        <w:rPr>
          <w:color w:val="000000"/>
          <w:szCs w:val="21"/>
          <w:highlight w:val="none"/>
          <w:vertAlign w:val="superscript"/>
        </w:rPr>
      </w:r>
      <w:r/>
    </w:p>
    <w:p>
      <w:pPr>
        <w:pStyle w:val="843"/>
        <w:ind w:right="360" w:firstLine="480"/>
        <w:jc w:val="right"/>
        <w:spacing w:line="360" w:lineRule="auto"/>
        <w:rPr>
          <w:color w:val="000000"/>
          <w:sz w:val="24"/>
          <w:highlight w:val="none"/>
        </w:rPr>
      </w:pPr>
      <w:r>
        <w:rPr>
          <w:color w:val="000000"/>
          <w:sz w:val="24"/>
          <w:highlight w:val="none"/>
        </w:rPr>
      </w:r>
      <w:r/>
    </w:p>
    <w:p>
      <w:pPr>
        <w:pStyle w:val="843"/>
        <w:ind w:right="360" w:firstLine="480"/>
        <w:jc w:val="right"/>
        <w:spacing w:line="360" w:lineRule="auto"/>
        <w:rPr>
          <w:color w:val="000000"/>
          <w:sz w:val="24"/>
          <w:highlight w:val="none"/>
        </w:rPr>
      </w:pPr>
      <w:r>
        <w:rPr>
          <w:color w:val="000000"/>
          <w:sz w:val="24"/>
          <w:highlight w:val="none"/>
        </w:rPr>
      </w:r>
      <w:r/>
    </w:p>
    <w:p>
      <w:pPr>
        <w:pStyle w:val="843"/>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843"/>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843"/>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43"/>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43"/>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43"/>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43"/>
        <w:ind w:firstLine="504"/>
        <w:spacing w:line="588" w:lineRule="exact"/>
        <w:rPr>
          <w:color w:val="000000"/>
          <w:spacing w:val="6"/>
          <w:sz w:val="24"/>
          <w:highlight w:val="none"/>
        </w:rPr>
      </w:pPr>
      <w:r>
        <w:rPr>
          <w:color w:val="000000"/>
          <w:spacing w:val="6"/>
          <w:sz w:val="24"/>
          <w:highlight w:val="none"/>
        </w:rPr>
      </w:r>
      <w:r/>
    </w:p>
    <w:p>
      <w:pPr>
        <w:pStyle w:val="843"/>
        <w:ind w:firstLine="504"/>
        <w:spacing w:line="588" w:lineRule="exact"/>
        <w:rPr>
          <w:color w:val="000000"/>
          <w:spacing w:val="6"/>
          <w:sz w:val="24"/>
          <w:highlight w:val="none"/>
        </w:rPr>
      </w:pPr>
      <w:r>
        <w:rPr>
          <w:color w:val="000000"/>
          <w:spacing w:val="6"/>
          <w:sz w:val="24"/>
          <w:highlight w:val="none"/>
        </w:rPr>
      </w:r>
      <w:r/>
    </w:p>
    <w:p>
      <w:pPr>
        <w:pStyle w:val="84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84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843"/>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t xml:space="preserve">2-2</w:t>
      </w:r>
      <w:r>
        <w:rPr>
          <w:rFonts w:ascii="宋体" w:hAnsi="宋体"/>
          <w:b/>
          <w:color w:val="000000"/>
          <w:sz w:val="24"/>
          <w:highlight w:val="none"/>
        </w:rPr>
        <w:t xml:space="preserve">其它落实政府采购政策的资格要求（如有）</w:t>
      </w:r>
      <w:r>
        <w:rPr>
          <w:rFonts w:ascii="宋体" w:hAnsi="宋体"/>
          <w:b/>
          <w:color w:val="000000"/>
          <w:sz w:val="24"/>
          <w:highlight w:val="none"/>
        </w:rPr>
      </w:r>
      <w:r/>
    </w:p>
    <w:p>
      <w:pPr>
        <w:pStyle w:val="843"/>
        <w:jc w:val="left"/>
        <w:widowControl/>
        <w:rPr>
          <w:color w:val="000000"/>
          <w:sz w:val="24"/>
          <w:highlight w:val="none"/>
        </w:rPr>
      </w:pPr>
      <w:r>
        <w:rPr>
          <w:color w:val="000000"/>
          <w:sz w:val="24"/>
          <w:highlight w:val="none"/>
        </w:rPr>
        <w:br w:type="page" w:clear="all"/>
      </w:r>
      <w:r>
        <w:rPr>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t xml:space="preserve">3 本项目的特定资格要求（如有）</w:t>
      </w: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t xml:space="preserve">3-1其他特定资格要求</w:t>
      </w:r>
      <w:r>
        <w:rPr>
          <w:rFonts w:ascii="宋体" w:hAnsi="宋体"/>
          <w:b/>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r>
      <w:r/>
    </w:p>
    <w:p>
      <w:pPr>
        <w:pStyle w:val="843"/>
        <w:spacing w:line="360" w:lineRule="auto"/>
        <w:tabs>
          <w:tab w:val="left" w:pos="5580" w:leader="none"/>
        </w:tabs>
        <w:rPr>
          <w:color w:val="000000"/>
          <w:sz w:val="24"/>
          <w:szCs w:val="20"/>
          <w:highlight w:val="none"/>
        </w:rPr>
      </w:pPr>
      <w:r>
        <w:rPr>
          <w:color w:val="000000"/>
          <w:sz w:val="24"/>
          <w:szCs w:val="20"/>
          <w:highlight w:val="none"/>
        </w:rPr>
      </w:r>
      <w:r/>
    </w:p>
    <w:p>
      <w:pPr>
        <w:pStyle w:val="843"/>
        <w:jc w:val="left"/>
        <w:widowControl/>
        <w:rPr>
          <w:color w:val="000000"/>
          <w:sz w:val="24"/>
          <w:szCs w:val="20"/>
          <w:highlight w:val="none"/>
        </w:rPr>
      </w:pPr>
      <w:r>
        <w:rPr>
          <w:color w:val="000000"/>
          <w:sz w:val="24"/>
          <w:szCs w:val="20"/>
          <w:highlight w:val="none"/>
        </w:rPr>
      </w:r>
      <w:r/>
    </w:p>
    <w:p>
      <w:pPr>
        <w:pStyle w:val="843"/>
        <w:jc w:val="left"/>
        <w:widowControl/>
        <w:rPr>
          <w:color w:val="000000"/>
          <w:sz w:val="24"/>
          <w:szCs w:val="20"/>
          <w:highlight w:val="none"/>
        </w:rPr>
      </w:pPr>
      <w:r/>
      <w:bookmarkStart w:id="657" w:name="_Hlt520274393"/>
      <w:r/>
      <w:bookmarkEnd w:id="657"/>
      <w:r/>
      <w:bookmarkStart w:id="658" w:name="_Hlt520343000"/>
      <w:r/>
      <w:bookmarkEnd w:id="658"/>
      <w:r/>
      <w:bookmarkStart w:id="659" w:name="_Hlt520273711"/>
      <w:r/>
      <w:bookmarkEnd w:id="659"/>
      <w:r/>
      <w:bookmarkStart w:id="660" w:name="_Hlt520274407"/>
      <w:r/>
      <w:bookmarkEnd w:id="660"/>
      <w:r/>
      <w:bookmarkStart w:id="661" w:name="_Hlt520274121"/>
      <w:r/>
      <w:bookmarkEnd w:id="661"/>
      <w:r/>
      <w:bookmarkStart w:id="662" w:name="_Hlt520271212"/>
      <w:r/>
      <w:bookmarkEnd w:id="662"/>
      <w:r/>
      <w:bookmarkStart w:id="663" w:name="_Hlt520343392"/>
      <w:r/>
      <w:bookmarkEnd w:id="663"/>
      <w:r/>
      <w:bookmarkStart w:id="664" w:name="_Hlt520350918"/>
      <w:r/>
      <w:bookmarkEnd w:id="664"/>
      <w:r/>
      <w:bookmarkStart w:id="665" w:name="_Hlt520355504"/>
      <w:r/>
      <w:bookmarkEnd w:id="665"/>
      <w:r/>
      <w:bookmarkStart w:id="666" w:name="_Hlt520274065"/>
      <w:r/>
      <w:bookmarkEnd w:id="666"/>
      <w:r/>
      <w:bookmarkStart w:id="667" w:name="_Ref467988698"/>
      <w:r/>
      <w:bookmarkStart w:id="668" w:name="_Toc480942349"/>
      <w:r/>
      <w:bookmarkStart w:id="669" w:name="_Toc142311058"/>
      <w:r/>
      <w:bookmarkStart w:id="670" w:name="_Toc226337252"/>
      <w:r/>
      <w:bookmarkStart w:id="671" w:name="_Toc520356217"/>
      <w:r/>
      <w:bookmarkStart w:id="672" w:name="_Toc127151556"/>
      <w:r/>
      <w:bookmarkStart w:id="673" w:name="_Toc226309800"/>
      <w:r/>
      <w:bookmarkStart w:id="674" w:name="_Toc226965829"/>
      <w:r/>
      <w:bookmarkStart w:id="675" w:name="_Toc226965746"/>
      <w:r/>
      <w:bookmarkStart w:id="676" w:name="_Toc195842921"/>
      <w:r/>
      <w:bookmarkStart w:id="677" w:name="_Toc150480794"/>
      <w:r/>
      <w:bookmarkStart w:id="678" w:name="_Toc150774761"/>
      <w:r>
        <w:rPr>
          <w:color w:val="000000"/>
          <w:sz w:val="24"/>
          <w:szCs w:val="20"/>
          <w:highlight w:val="none"/>
        </w:rPr>
        <w:br w:type="page" w:clear="all"/>
      </w:r>
      <w:r>
        <w:rPr>
          <w:color w:val="000000"/>
          <w:sz w:val="24"/>
          <w:szCs w:val="20"/>
          <w:highlight w:val="none"/>
        </w:rPr>
      </w:r>
      <w:r/>
    </w:p>
    <w:p>
      <w:pPr>
        <w:pStyle w:val="843"/>
        <w:spacing w:line="360" w:lineRule="auto"/>
        <w:rPr>
          <w:rFonts w:ascii="宋体" w:hAnsi="宋体"/>
          <w:b/>
          <w:color w:val="000000"/>
          <w:sz w:val="24"/>
          <w:highlight w:val="none"/>
        </w:rPr>
        <w:outlineLvl w:val="2"/>
      </w:pPr>
      <w:r/>
      <w:bookmarkEnd w:id="667"/>
      <w:r/>
      <w:bookmarkEnd w:id="668"/>
      <w:r>
        <w:rPr>
          <w:rFonts w:ascii="宋体" w:hAnsi="宋体"/>
          <w:b/>
          <w:color w:val="000000"/>
          <w:sz w:val="24"/>
          <w:highlight w:val="none"/>
        </w:rPr>
        <w:t xml:space="preserve">4 响应书</w:t>
      </w:r>
      <w:bookmarkEnd w:id="669"/>
      <w:r/>
      <w:bookmarkEnd w:id="670"/>
      <w:r/>
      <w:bookmarkEnd w:id="671"/>
      <w:r/>
      <w:bookmarkEnd w:id="672"/>
      <w:r/>
      <w:bookmarkEnd w:id="673"/>
      <w:r/>
      <w:bookmarkEnd w:id="674"/>
      <w:r/>
      <w:bookmarkEnd w:id="675"/>
      <w:r/>
      <w:bookmarkEnd w:id="676"/>
      <w:r/>
      <w:bookmarkEnd w:id="677"/>
      <w:r/>
      <w:bookmarkEnd w:id="678"/>
      <w:r>
        <w:rPr>
          <w:rFonts w:ascii="宋体" w:hAnsi="宋体"/>
          <w:b/>
          <w:color w:val="000000"/>
          <w:sz w:val="24"/>
          <w:highlight w:val="none"/>
        </w:rPr>
      </w:r>
      <w:r/>
    </w:p>
    <w:p>
      <w:pPr>
        <w:pStyle w:val="843"/>
        <w:spacing w:line="360" w:lineRule="auto"/>
        <w:tabs>
          <w:tab w:val="left" w:pos="5580" w:leader="none"/>
        </w:tabs>
        <w:rPr>
          <w:color w:val="000000"/>
          <w:sz w:val="24"/>
          <w:highlight w:val="none"/>
        </w:rPr>
      </w:pPr>
      <w:r>
        <w:rPr>
          <w:color w:val="000000"/>
          <w:sz w:val="24"/>
          <w:highlight w:val="none"/>
        </w:rPr>
      </w:r>
      <w:r/>
    </w:p>
    <w:p>
      <w:pPr>
        <w:pStyle w:val="843"/>
        <w:jc w:val="center"/>
        <w:spacing w:line="360" w:lineRule="auto"/>
        <w:rPr>
          <w:b/>
          <w:color w:val="000000"/>
          <w:sz w:val="36"/>
          <w:szCs w:val="36"/>
          <w:highlight w:val="none"/>
        </w:rPr>
      </w:pPr>
      <w:r>
        <w:rPr>
          <w:b/>
          <w:color w:val="000000"/>
          <w:sz w:val="36"/>
          <w:szCs w:val="36"/>
          <w:highlight w:val="none"/>
        </w:rPr>
        <w:t xml:space="preserve">响应</w:t>
      </w:r>
      <w:r>
        <w:rPr>
          <w:rFonts w:hint="eastAsia"/>
          <w:b/>
          <w:color w:val="000000"/>
          <w:sz w:val="36"/>
          <w:szCs w:val="36"/>
          <w:highlight w:val="none"/>
        </w:rPr>
        <w:t xml:space="preserve">函</w:t>
      </w:r>
      <w:r>
        <w:rPr>
          <w:b/>
          <w:color w:val="000000"/>
          <w:sz w:val="36"/>
          <w:szCs w:val="36"/>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43"/>
        <w:spacing w:line="360" w:lineRule="auto"/>
        <w:tabs>
          <w:tab w:val="left" w:pos="5580" w:leader="none"/>
        </w:tabs>
        <w:rPr>
          <w:color w:val="000000"/>
          <w:sz w:val="24"/>
          <w:szCs w:val="20"/>
          <w:highlight w:val="none"/>
        </w:rPr>
      </w:pPr>
      <w:r>
        <w:rPr>
          <w:color w:val="000000"/>
          <w:sz w:val="24"/>
          <w:szCs w:val="20"/>
          <w:highlight w:val="none"/>
        </w:rPr>
      </w:r>
      <w:r/>
    </w:p>
    <w:p>
      <w:pPr>
        <w:pStyle w:val="843"/>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我方参加你方就_____________________（项目名称，项目编号/包号）组织的采购活动，并对此项目进行响应。</w:t>
      </w:r>
      <w:r>
        <w:rPr>
          <w:color w:val="000000"/>
          <w:sz w:val="24"/>
          <w:szCs w:val="20"/>
          <w:highlight w:val="none"/>
        </w:rPr>
      </w:r>
      <w:r/>
    </w:p>
    <w:p>
      <w:pPr>
        <w:pStyle w:val="843"/>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已详细审查全部单一来源采购文件</w:t>
      </w:r>
      <w:r>
        <w:rPr>
          <w:color w:val="000000"/>
          <w:sz w:val="24"/>
          <w:szCs w:val="20"/>
          <w:highlight w:val="none"/>
        </w:rPr>
        <w:t xml:space="preserve">，自愿参与响应并承诺如下：</w:t>
      </w:r>
      <w:r>
        <w:rPr>
          <w:color w:val="000000"/>
          <w:sz w:val="24"/>
          <w:szCs w:val="20"/>
          <w:highlight w:val="none"/>
        </w:rPr>
      </w:r>
      <w:r/>
    </w:p>
    <w:p>
      <w:pPr>
        <w:pStyle w:val="84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ascii="宋体" w:hAnsi="宋体"/>
          <w:color w:val="000000"/>
          <w:sz w:val="24"/>
          <w:highlight w:val="none"/>
          <w:u w:val="single"/>
        </w:rPr>
        <w:t xml:space="preserve">_60_</w:t>
      </w:r>
      <w:r>
        <w:rPr>
          <w:color w:val="000000"/>
          <w:sz w:val="24"/>
          <w:szCs w:val="20"/>
          <w:highlight w:val="none"/>
        </w:rPr>
        <w:t xml:space="preserve">个日历日。</w:t>
      </w:r>
      <w:r>
        <w:rPr>
          <w:color w:val="000000"/>
          <w:sz w:val="24"/>
          <w:szCs w:val="20"/>
          <w:highlight w:val="none"/>
        </w:rPr>
      </w:r>
      <w:r/>
    </w:p>
    <w:p>
      <w:pPr>
        <w:pStyle w:val="84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（2）除合同条款及采购需求偏离表列出的偏离外，我方响应单一来源采购文件的全部要求。</w:t>
      </w:r>
      <w:r>
        <w:rPr>
          <w:color w:val="000000"/>
          <w:sz w:val="24"/>
          <w:szCs w:val="20"/>
          <w:highlight w:val="none"/>
        </w:rPr>
      </w:r>
      <w:r/>
    </w:p>
    <w:p>
      <w:pPr>
        <w:pStyle w:val="843"/>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43"/>
        <w:ind w:firstLine="420"/>
        <w:spacing w:line="360" w:lineRule="auto"/>
        <w:tabs>
          <w:tab w:val="left" w:pos="5580" w:leader="none"/>
        </w:tabs>
        <w:rPr>
          <w:color w:val="000000"/>
          <w:sz w:val="24"/>
          <w:highlight w:val="none"/>
        </w:rPr>
      </w:pPr>
      <w:r>
        <w:rPr>
          <w:color w:val="000000"/>
          <w:sz w:val="24"/>
          <w:szCs w:val="20"/>
          <w:highlight w:val="none"/>
        </w:rPr>
        <w:t xml:space="preserve">（4）如我方成交，我方将在法律规定的期限内与你方签订合同，按照单一来源采购文件要求提交履约保证金，并在合同约定的期限内完成合同规定的全部义务。</w:t>
      </w:r>
      <w:r>
        <w:rPr>
          <w:color w:val="000000"/>
          <w:sz w:val="24"/>
          <w:highlight w:val="none"/>
        </w:rPr>
      </w:r>
      <w:r/>
    </w:p>
    <w:p>
      <w:pPr>
        <w:pStyle w:val="843"/>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_____________________</w:t>
      </w:r>
      <w:r>
        <w:rPr>
          <w:color w:val="000000"/>
          <w:sz w:val="24"/>
          <w:highlight w:val="none"/>
        </w:rPr>
        <w:t xml:space="preserve">。</w:t>
      </w:r>
      <w:r>
        <w:rPr>
          <w:color w:val="000000"/>
          <w:sz w:val="24"/>
          <w:highlight w:val="none"/>
        </w:rPr>
      </w:r>
      <w:r/>
    </w:p>
    <w:p>
      <w:pPr>
        <w:pStyle w:val="843"/>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843"/>
        <w:ind w:left="420"/>
        <w:spacing w:line="360" w:lineRule="auto"/>
        <w:tabs>
          <w:tab w:val="left" w:pos="5580" w:leader="none"/>
        </w:tabs>
        <w:rPr>
          <w:color w:val="000000"/>
          <w:sz w:val="24"/>
          <w:szCs w:val="20"/>
          <w:highlight w:val="none"/>
        </w:rPr>
      </w:pPr>
      <w:r>
        <w:rPr>
          <w:color w:val="000000"/>
          <w:sz w:val="24"/>
          <w:szCs w:val="20"/>
          <w:highlight w:val="none"/>
        </w:rPr>
      </w:r>
      <w:r/>
    </w:p>
    <w:p>
      <w:pPr>
        <w:pStyle w:val="843"/>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43"/>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43"/>
        <w:ind w:left="420"/>
        <w:spacing w:line="360" w:lineRule="auto"/>
        <w:tabs>
          <w:tab w:val="left" w:pos="5580" w:leader="none"/>
        </w:tabs>
        <w:rPr>
          <w:color w:val="000000"/>
          <w:sz w:val="24"/>
          <w:szCs w:val="20"/>
          <w:highlight w:val="none"/>
        </w:rPr>
      </w:pPr>
      <w:r>
        <w:rPr>
          <w:color w:val="000000"/>
          <w:sz w:val="24"/>
          <w:szCs w:val="20"/>
          <w:highlight w:val="none"/>
        </w:rPr>
      </w:r>
      <w:r/>
    </w:p>
    <w:p>
      <w:pPr>
        <w:pStyle w:val="843"/>
        <w:ind w:left="420"/>
        <w:spacing w:line="360" w:lineRule="auto"/>
        <w:tabs>
          <w:tab w:val="left" w:pos="5580" w:leader="none"/>
        </w:tabs>
        <w:rPr>
          <w:color w:val="000000"/>
          <w:sz w:val="24"/>
          <w:szCs w:val="20"/>
          <w:highlight w:val="none"/>
        </w:rPr>
      </w:pPr>
      <w:r>
        <w:rPr>
          <w:color w:val="000000"/>
          <w:sz w:val="24"/>
          <w:szCs w:val="20"/>
          <w:highlight w:val="none"/>
        </w:rPr>
      </w:r>
      <w:r/>
    </w:p>
    <w:p>
      <w:pPr>
        <w:pStyle w:val="843"/>
        <w:ind w:left="420"/>
        <w:spacing w:line="360" w:lineRule="auto"/>
        <w:tabs>
          <w:tab w:val="left" w:pos="5580" w:leader="none"/>
        </w:tabs>
        <w:rPr>
          <w:color w:val="000000"/>
          <w:sz w:val="24"/>
          <w:szCs w:val="20"/>
          <w:highlight w:val="none"/>
        </w:rPr>
      </w:pPr>
      <w:r>
        <w:rPr>
          <w:color w:val="000000"/>
          <w:sz w:val="24"/>
          <w:szCs w:val="20"/>
          <w:highlight w:val="none"/>
        </w:rPr>
      </w:r>
      <w:r/>
    </w:p>
    <w:p>
      <w:pPr>
        <w:pStyle w:val="843"/>
        <w:ind w:left="420"/>
        <w:spacing w:line="360" w:lineRule="auto"/>
        <w:tabs>
          <w:tab w:val="left" w:pos="5580" w:leader="none"/>
        </w:tabs>
        <w:rPr>
          <w:color w:val="000000"/>
          <w:sz w:val="24"/>
          <w:szCs w:val="20"/>
          <w:highlight w:val="none"/>
        </w:rPr>
      </w:pPr>
      <w:r>
        <w:rPr>
          <w:color w:val="000000"/>
          <w:sz w:val="24"/>
          <w:szCs w:val="20"/>
          <w:highlight w:val="none"/>
        </w:rPr>
      </w:r>
      <w:r/>
    </w:p>
    <w:p>
      <w:pPr>
        <w:pStyle w:val="843"/>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_____________________</w:t>
      </w:r>
      <w:r>
        <w:rPr>
          <w:color w:val="000000"/>
          <w:sz w:val="24"/>
          <w:szCs w:val="20"/>
          <w:highlight w:val="none"/>
        </w:rPr>
      </w:r>
      <w:r/>
    </w:p>
    <w:p>
      <w:pPr>
        <w:pStyle w:val="843"/>
        <w:ind w:left="420"/>
        <w:spacing w:line="360" w:lineRule="auto"/>
        <w:tabs>
          <w:tab w:val="left" w:pos="5580" w:leader="none"/>
        </w:tabs>
        <w:rPr>
          <w:color w:val="000000"/>
          <w:sz w:val="24"/>
          <w:szCs w:val="20"/>
          <w:highlight w:val="none"/>
          <w:u w:val="single"/>
        </w:rPr>
      </w:pPr>
      <w:r>
        <w:rPr>
          <w:color w:val="000000"/>
          <w:sz w:val="24"/>
          <w:szCs w:val="20"/>
          <w:highlight w:val="none"/>
        </w:rPr>
        <w:t xml:space="preserve">日期：_____年______月______日  </w:t>
      </w:r>
      <w:r>
        <w:rPr>
          <w:color w:val="000000"/>
          <w:sz w:val="24"/>
          <w:szCs w:val="20"/>
          <w:highlight w:val="none"/>
          <w:u w:val="single"/>
        </w:rPr>
      </w:r>
      <w:r/>
    </w:p>
    <w:p>
      <w:pPr>
        <w:pStyle w:val="843"/>
        <w:jc w:val="left"/>
        <w:widowControl/>
        <w:rPr>
          <w:rFonts w:ascii="宋体" w:hAnsi="宋体"/>
          <w:b/>
          <w:color w:val="000000"/>
          <w:sz w:val="24"/>
          <w:highlight w:val="none"/>
        </w:rPr>
      </w:pPr>
      <w:r/>
      <w:bookmarkStart w:id="679" w:name="_Hlt520356243"/>
      <w:r/>
      <w:bookmarkEnd w:id="679"/>
      <w:r/>
      <w:bookmarkStart w:id="680" w:name="_Hlt520355938"/>
      <w:r/>
      <w:bookmarkEnd w:id="680"/>
      <w:r/>
      <w:bookmarkStart w:id="681" w:name="_Toc226309801"/>
      <w:r/>
      <w:bookmarkStart w:id="682" w:name="_Toc305158899"/>
      <w:r/>
      <w:bookmarkStart w:id="683" w:name="_Toc226337253"/>
      <w:r/>
      <w:bookmarkStart w:id="684" w:name="_Toc226965830"/>
      <w:r/>
      <w:bookmarkStart w:id="685" w:name="_Toc264969247"/>
      <w:r/>
      <w:bookmarkStart w:id="686" w:name="_Toc480942350"/>
      <w:r/>
      <w:bookmarkStart w:id="687" w:name="_Toc265228395"/>
      <w:r/>
      <w:bookmarkStart w:id="688" w:name="_Toc520356218"/>
      <w:r/>
      <w:bookmarkStart w:id="689" w:name="_Toc142311059"/>
      <w:r/>
      <w:bookmarkStart w:id="690" w:name="_Toc127151557"/>
      <w:r/>
      <w:bookmarkStart w:id="691" w:name="_Toc150480795"/>
      <w:r/>
      <w:bookmarkStart w:id="692" w:name="_Toc305158825"/>
      <w:r/>
      <w:bookmarkStart w:id="693" w:name="_Ref467988705"/>
      <w:r/>
      <w:bookmarkStart w:id="694" w:name="_Toc226965747"/>
      <w:r/>
      <w:bookmarkStart w:id="695" w:name="_Toc195842922"/>
      <w:r/>
      <w:bookmarkStart w:id="696" w:name="_Toc150774762"/>
      <w:r>
        <w:rPr>
          <w:color w:val="000000"/>
          <w:sz w:val="24"/>
          <w:highlight w:val="none"/>
        </w:rPr>
        <w:br w:type="page" w:clear="all"/>
      </w: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t xml:space="preserve">5 授权委托书</w:t>
      </w:r>
      <w:r>
        <w:rPr>
          <w:rFonts w:ascii="宋体" w:hAnsi="宋体"/>
          <w:b/>
          <w:color w:val="000000"/>
          <w:sz w:val="24"/>
          <w:highlight w:val="none"/>
        </w:rPr>
      </w:r>
      <w:r/>
    </w:p>
    <w:p>
      <w:pPr>
        <w:pStyle w:val="843"/>
        <w:jc w:val="center"/>
        <w:spacing w:line="360" w:lineRule="exact"/>
        <w:rPr>
          <w:b/>
          <w:color w:val="000000"/>
          <w:sz w:val="36"/>
          <w:szCs w:val="36"/>
          <w:highlight w:val="none"/>
        </w:rPr>
      </w:pPr>
      <w:r>
        <w:rPr>
          <w:b/>
          <w:color w:val="000000"/>
          <w:sz w:val="36"/>
          <w:szCs w:val="36"/>
          <w:highlight w:val="none"/>
        </w:rPr>
        <w:t xml:space="preserve">授权委托书</w:t>
      </w:r>
      <w:r>
        <w:rPr>
          <w:b/>
          <w:color w:val="000000"/>
          <w:sz w:val="36"/>
          <w:szCs w:val="36"/>
          <w:highlight w:val="none"/>
        </w:rPr>
      </w:r>
      <w:r/>
    </w:p>
    <w:p>
      <w:pPr>
        <w:pStyle w:val="843"/>
        <w:ind w:firstLine="420"/>
        <w:spacing w:line="360" w:lineRule="auto"/>
        <w:rPr>
          <w:color w:val="000000"/>
          <w:sz w:val="24"/>
          <w:szCs w:val="20"/>
          <w:highlight w:val="none"/>
        </w:rPr>
      </w:pPr>
      <w:r>
        <w:rPr>
          <w:color w:val="000000"/>
          <w:sz w:val="24"/>
          <w:szCs w:val="20"/>
          <w:highlight w:val="none"/>
        </w:rPr>
      </w:r>
      <w:r/>
    </w:p>
    <w:p>
      <w:pPr>
        <w:pStyle w:val="843"/>
        <w:ind w:firstLine="420"/>
        <w:spacing w:line="360" w:lineRule="auto"/>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（供应商名称）的法定代表人（单位负责人），现委托</w:t>
      </w:r>
      <w:r>
        <w:rPr>
          <w:color w:val="000000"/>
          <w:sz w:val="24"/>
          <w:highlight w:val="none"/>
          <w:lang w:val="zh-CN"/>
        </w:rPr>
        <w:t xml:space="preserve">_______</w:t>
      </w:r>
      <w:r>
        <w:rPr>
          <w:color w:val="000000"/>
          <w:sz w:val="24"/>
          <w:szCs w:val="20"/>
          <w:highlight w:val="none"/>
        </w:rPr>
        <w:t xml:space="preserve">（姓名）</w:t>
      </w:r>
      <w:r>
        <w:rPr>
          <w:rFonts w:hint="eastAsia"/>
          <w:color w:val="000000"/>
          <w:sz w:val="24"/>
          <w:szCs w:val="20"/>
          <w:highlight w:val="none"/>
        </w:rPr>
        <w:t xml:space="preserve">（身份证号：</w:t>
      </w:r>
      <w:r>
        <w:rPr>
          <w:rFonts w:hint="eastAsia"/>
          <w:color w:val="000000"/>
          <w:sz w:val="24"/>
          <w:szCs w:val="20"/>
          <w:highlight w:val="none"/>
          <w:u w:val="single"/>
        </w:rPr>
        <w:t xml:space="preserve">          </w:t>
      </w:r>
      <w:r>
        <w:rPr>
          <w:rFonts w:hint="eastAsia"/>
          <w:color w:val="000000"/>
          <w:sz w:val="24"/>
          <w:szCs w:val="20"/>
          <w:highlight w:val="none"/>
        </w:rPr>
        <w:t xml:space="preserve">）</w:t>
      </w:r>
      <w:r>
        <w:rPr>
          <w:rFonts w:hint="eastAsia" w:ascii="宋体" w:hAnsi="宋体" w:cs="宋体"/>
          <w:color w:val="000000"/>
          <w:sz w:val="24"/>
          <w:highlight w:val="none"/>
        </w:rPr>
        <w:t xml:space="preserve">（联系电话：___________）</w:t>
      </w:r>
      <w:r>
        <w:rPr>
          <w:color w:val="000000"/>
          <w:sz w:val="24"/>
          <w:szCs w:val="20"/>
          <w:highlight w:val="none"/>
        </w:rPr>
        <w:t xml:space="preserve">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rPr>
          <w:color w:val="000000"/>
          <w:sz w:val="24"/>
          <w:szCs w:val="20"/>
          <w:highlight w:val="none"/>
        </w:rPr>
      </w:r>
      <w:r/>
    </w:p>
    <w:p>
      <w:pPr>
        <w:pStyle w:val="843"/>
        <w:ind w:firstLine="420"/>
        <w:spacing w:line="360" w:lineRule="auto"/>
        <w:rPr>
          <w:color w:val="000000"/>
          <w:sz w:val="24"/>
          <w:szCs w:val="20"/>
          <w:highlight w:val="none"/>
        </w:rPr>
      </w:pPr>
      <w:r>
        <w:rPr>
          <w:color w:val="000000"/>
          <w:sz w:val="24"/>
          <w:szCs w:val="20"/>
          <w:highlight w:val="none"/>
        </w:rPr>
        <w:t xml:space="preserve">委托期限：自本授权委托书签署之日起至响应有效期届满之日止。</w:t>
      </w:r>
      <w:r>
        <w:rPr>
          <w:color w:val="000000"/>
          <w:sz w:val="24"/>
          <w:szCs w:val="20"/>
          <w:highlight w:val="none"/>
        </w:rPr>
      </w:r>
      <w:r/>
    </w:p>
    <w:p>
      <w:pPr>
        <w:pStyle w:val="843"/>
        <w:ind w:firstLine="420"/>
        <w:spacing w:line="360" w:lineRule="auto"/>
        <w:rPr>
          <w:color w:val="000000"/>
          <w:sz w:val="24"/>
          <w:szCs w:val="20"/>
          <w:highlight w:val="none"/>
        </w:rPr>
      </w:pPr>
      <w:r>
        <w:rPr>
          <w:color w:val="000000"/>
          <w:sz w:val="24"/>
          <w:szCs w:val="20"/>
          <w:highlight w:val="none"/>
        </w:rPr>
        <w:t xml:space="preserve">代理人无转委托权。</w:t>
      </w:r>
      <w:r>
        <w:rPr>
          <w:color w:val="000000"/>
          <w:sz w:val="24"/>
          <w:szCs w:val="20"/>
          <w:highlight w:val="none"/>
        </w:rPr>
      </w:r>
      <w:r/>
    </w:p>
    <w:p>
      <w:pPr>
        <w:pStyle w:val="843"/>
        <w:ind w:firstLine="420"/>
        <w:spacing w:line="360" w:lineRule="auto"/>
        <w:rPr>
          <w:color w:val="000000"/>
          <w:sz w:val="24"/>
          <w:szCs w:val="20"/>
          <w:highlight w:val="none"/>
        </w:rPr>
      </w:pPr>
      <w:r>
        <w:rPr>
          <w:color w:val="000000"/>
          <w:sz w:val="24"/>
          <w:szCs w:val="20"/>
          <w:highlight w:val="none"/>
        </w:rPr>
      </w:r>
      <w:r/>
    </w:p>
    <w:p>
      <w:pPr>
        <w:pStyle w:val="843"/>
        <w:spacing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：________________</w:t>
      </w:r>
      <w:r>
        <w:rPr>
          <w:color w:val="000000"/>
          <w:sz w:val="24"/>
          <w:highlight w:val="none"/>
          <w:lang w:val="zh-CN"/>
        </w:rPr>
      </w:r>
      <w:r/>
    </w:p>
    <w:p>
      <w:pPr>
        <w:pStyle w:val="843"/>
        <w:spacing w:line="360" w:lineRule="auto"/>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rPr>
          <w:color w:val="000000"/>
          <w:sz w:val="24"/>
          <w:szCs w:val="20"/>
          <w:highlight w:val="none"/>
        </w:rPr>
      </w:r>
      <w:r/>
    </w:p>
    <w:p>
      <w:pPr>
        <w:pStyle w:val="843"/>
        <w:spacing w:line="360" w:lineRule="auto"/>
        <w:rPr>
          <w:color w:val="000000"/>
          <w:sz w:val="24"/>
          <w:highlight w:val="none"/>
          <w:lang w:val="zh-CN"/>
        </w:rPr>
      </w:pPr>
      <w:r>
        <w:rPr>
          <w:color w:val="000000"/>
          <w:sz w:val="24"/>
          <w:highlight w:val="none"/>
        </w:rPr>
        <w:t xml:space="preserve">日期：_____年______月______日</w:t>
      </w:r>
      <w:r>
        <w:rPr>
          <w:color w:val="000000"/>
          <w:sz w:val="24"/>
          <w:highlight w:val="none"/>
          <w:lang w:val="zh-CN"/>
        </w:rPr>
      </w:r>
      <w:r/>
    </w:p>
    <w:p>
      <w:pPr>
        <w:pStyle w:val="843"/>
        <w:ind w:firstLine="480"/>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color w:val="000000"/>
          <w:sz w:val="24"/>
          <w:szCs w:val="20"/>
          <w:highlight w:val="none"/>
        </w:rPr>
        <w:t xml:space="preserve">电子件：</w:t>
      </w:r>
      <w:r>
        <w:rPr>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843"/>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color w:val="000000"/>
          <w:sz w:val="24"/>
          <w:szCs w:val="20"/>
          <w:highlight w:val="none"/>
        </w:rPr>
        <w:t xml:space="preserve">电子件：</w:t>
      </w:r>
      <w:r>
        <w:rPr>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843"/>
        <w:jc w:val="left"/>
        <w:spacing w:line="360" w:lineRule="auto"/>
        <w:tabs>
          <w:tab w:val="left" w:pos="5580" w:leader="none"/>
        </w:tabs>
        <w:rPr>
          <w:color w:val="000000"/>
          <w:sz w:val="24"/>
          <w:szCs w:val="20"/>
          <w:highlight w:val="none"/>
        </w:rPr>
      </w:pPr>
      <w:r>
        <w:rPr>
          <w:color w:val="000000"/>
          <w:sz w:val="24"/>
          <w:szCs w:val="20"/>
          <w:highlight w:val="none"/>
        </w:rPr>
        <w:t xml:space="preserve">说明：</w:t>
      </w: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t xml:space="preserve">1.若供应商为事业单位或其他组织或分支机构（仅当单一来源采购文件注明允许分支机构响应的），则法定代表人（单位负责人）处的签署人可为单位负责人。</w:t>
      </w: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t xml:space="preserve">2.若响应文件中签字之处均为法定代表人（单位负责人）本人签署，则可不提供本《授权委托书》，但须提供《法定代表人（单位负责人）身份证明》（实质性格式）。</w:t>
      </w:r>
      <w:r>
        <w:rPr>
          <w:color w:val="000000"/>
          <w:sz w:val="24"/>
          <w:szCs w:val="20"/>
          <w:highlight w:val="none"/>
        </w:rPr>
      </w:r>
      <w:r/>
    </w:p>
    <w:p>
      <w:pPr>
        <w:pStyle w:val="843"/>
        <w:jc w:val="left"/>
        <w:spacing w:line="360" w:lineRule="auto"/>
        <w:tabs>
          <w:tab w:val="left" w:pos="5580" w:leader="none"/>
        </w:tabs>
        <w:rPr>
          <w:color w:val="000000"/>
          <w:sz w:val="30"/>
          <w:szCs w:val="30"/>
          <w:highlight w:val="none"/>
        </w:rPr>
      </w:pPr>
      <w:r>
        <w:rPr>
          <w:color w:val="000000"/>
          <w:sz w:val="24"/>
          <w:szCs w:val="20"/>
          <w:highlight w:val="none"/>
        </w:rPr>
        <w:t xml:space="preserve">3.供应商为自然人的情形，可不提供本《授权委托书》。</w:t>
      </w:r>
      <w:r>
        <w:rPr>
          <w:color w:val="000000"/>
          <w:sz w:val="30"/>
          <w:szCs w:val="30"/>
          <w:highlight w:val="none"/>
        </w:rPr>
        <w:br w:type="page" w:clear="all"/>
      </w:r>
      <w:r>
        <w:rPr>
          <w:color w:val="000000"/>
          <w:sz w:val="30"/>
          <w:szCs w:val="30"/>
          <w:highlight w:val="none"/>
        </w:rPr>
      </w:r>
      <w:r/>
    </w:p>
    <w:p>
      <w:pPr>
        <w:pStyle w:val="843"/>
        <w:jc w:val="center"/>
        <w:spacing w:line="360" w:lineRule="exact"/>
        <w:rPr>
          <w:b/>
          <w:color w:val="000000"/>
          <w:sz w:val="36"/>
          <w:szCs w:val="36"/>
          <w:highlight w:val="none"/>
        </w:rPr>
      </w:pPr>
      <w:r>
        <w:rPr>
          <w:b/>
          <w:color w:val="000000"/>
          <w:sz w:val="36"/>
          <w:szCs w:val="36"/>
          <w:highlight w:val="none"/>
        </w:rPr>
        <w:t xml:space="preserve">附：法定代表人（单位负责人）身份证明</w:t>
      </w:r>
      <w:r>
        <w:rPr>
          <w:b/>
          <w:color w:val="000000"/>
          <w:sz w:val="36"/>
          <w:szCs w:val="36"/>
          <w:highlight w:val="none"/>
        </w:rPr>
      </w:r>
      <w:r/>
    </w:p>
    <w:p>
      <w:pPr>
        <w:pStyle w:val="843"/>
        <w:spacing w:line="200" w:lineRule="exact"/>
        <w:rPr>
          <w:color w:val="000000"/>
          <w:sz w:val="20"/>
          <w:szCs w:val="20"/>
          <w:highlight w:val="none"/>
        </w:rPr>
      </w:pPr>
      <w:r>
        <w:rPr>
          <w:color w:val="000000"/>
          <w:sz w:val="20"/>
          <w:szCs w:val="20"/>
          <w:highlight w:val="none"/>
        </w:rPr>
      </w:r>
      <w:r/>
    </w:p>
    <w:p>
      <w:pPr>
        <w:pStyle w:val="84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74"/>
        <w:ind w:firstLine="480"/>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兹证明，</w:t>
      </w:r>
      <w:r>
        <w:rPr>
          <w:rFonts w:ascii="Times New Roman" w:hAnsi="Times New Roman"/>
          <w:color w:val="000000"/>
          <w:highlight w:val="none"/>
        </w:rPr>
      </w:r>
      <w:r/>
    </w:p>
    <w:p>
      <w:pPr>
        <w:pStyle w:val="874"/>
        <w:spacing w:line="335" w:lineRule="exact"/>
        <w:tabs>
          <w:tab w:val="left" w:pos="567" w:leader="none"/>
          <w:tab w:val="left" w:pos="1690" w:leader="none"/>
          <w:tab w:val="left" w:pos="3400" w:leader="none"/>
          <w:tab w:val="left" w:pos="5110"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姓名：____性别：____年龄：____职务：____</w:t>
      </w:r>
      <w:r>
        <w:rPr>
          <w:rFonts w:ascii="Times New Roman" w:hAnsi="Times New Roman"/>
          <w:color w:val="000000"/>
          <w:highlight w:val="none"/>
        </w:rPr>
      </w:r>
      <w:r/>
    </w:p>
    <w:p>
      <w:pPr>
        <w:pStyle w:val="874"/>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874"/>
        <w:spacing w:line="335" w:lineRule="exact"/>
        <w:tabs>
          <w:tab w:val="left" w:pos="2250"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系</w:t>
      </w:r>
      <w:r>
        <w:rPr>
          <w:rFonts w:ascii="Times New Roman" w:hAnsi="Times New Roman"/>
          <w:color w:val="000000"/>
          <w:highlight w:val="none"/>
          <w:u w:val="single"/>
        </w:rPr>
        <w:tab/>
      </w:r>
      <w:r>
        <w:rPr>
          <w:rFonts w:ascii="Times New Roman" w:hAnsi="Times New Roman"/>
          <w:color w:val="000000"/>
          <w:highlight w:val="none"/>
        </w:rPr>
        <w:t xml:space="preserve">（供应商名称）的法定代表人（单位负责人）。</w:t>
      </w:r>
      <w:r>
        <w:rPr>
          <w:rFonts w:ascii="Times New Roman" w:hAnsi="Times New Roman"/>
          <w:color w:val="000000"/>
          <w:highlight w:val="none"/>
        </w:rPr>
      </w:r>
      <w:r/>
    </w:p>
    <w:p>
      <w:pPr>
        <w:pStyle w:val="874"/>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874"/>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874"/>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874"/>
        <w:ind w:right="-46"/>
        <w:spacing w:line="583" w:lineRule="auto"/>
        <w:tabs>
          <w:tab w:val="left" w:pos="567" w:leader="none"/>
        </w:tabs>
        <w:rPr>
          <w:rFonts w:ascii="Times New Roman" w:hAnsi="Times New Roman"/>
          <w:color w:val="000000"/>
          <w:spacing w:val="-3"/>
          <w:highlight w:val="none"/>
        </w:rPr>
      </w:pPr>
      <w:r>
        <w:rPr>
          <w:rFonts w:ascii="Times New Roman" w:hAnsi="Times New Roman"/>
          <w:color w:val="000000"/>
          <w:highlight w:val="none"/>
        </w:rPr>
        <w:t xml:space="preserve">附：</w:t>
      </w:r>
      <w:r>
        <w:rPr>
          <w:rFonts w:ascii="Times New Roman" w:hAnsi="Times New Roman"/>
          <w:color w:val="000000"/>
          <w:spacing w:val="-3"/>
          <w:highlight w:val="none"/>
        </w:rPr>
        <w:t xml:space="preserve">法</w:t>
      </w:r>
      <w:r>
        <w:rPr>
          <w:rFonts w:ascii="Times New Roman" w:hAnsi="Times New Roman"/>
          <w:color w:val="000000"/>
          <w:highlight w:val="none"/>
        </w:rPr>
        <w:t xml:space="preserve">定</w:t>
      </w:r>
      <w:r>
        <w:rPr>
          <w:rFonts w:ascii="Times New Roman" w:hAnsi="Times New Roman"/>
          <w:color w:val="000000"/>
          <w:spacing w:val="-3"/>
          <w:highlight w:val="none"/>
        </w:rPr>
        <w:t xml:space="preserve">代</w:t>
      </w:r>
      <w:r>
        <w:rPr>
          <w:rFonts w:ascii="Times New Roman" w:hAnsi="Times New Roman"/>
          <w:color w:val="000000"/>
          <w:highlight w:val="none"/>
        </w:rPr>
        <w:t xml:space="preserve">表</w:t>
      </w:r>
      <w:r>
        <w:rPr>
          <w:rFonts w:ascii="Times New Roman" w:hAnsi="Times New Roman"/>
          <w:color w:val="000000"/>
          <w:spacing w:val="-3"/>
          <w:highlight w:val="none"/>
        </w:rPr>
        <w:t xml:space="preserve">人</w:t>
      </w:r>
      <w:r>
        <w:rPr>
          <w:rFonts w:ascii="Times New Roman" w:hAnsi="Times New Roman"/>
          <w:color w:val="000000"/>
          <w:highlight w:val="none"/>
        </w:rPr>
        <w:t xml:space="preserve">（</w:t>
      </w:r>
      <w:r>
        <w:rPr>
          <w:rFonts w:ascii="Times New Roman" w:hAnsi="Times New Roman"/>
          <w:color w:val="000000"/>
          <w:spacing w:val="-3"/>
          <w:highlight w:val="none"/>
        </w:rPr>
        <w:t xml:space="preserve">单</w:t>
      </w:r>
      <w:r>
        <w:rPr>
          <w:rFonts w:ascii="Times New Roman" w:hAnsi="Times New Roman"/>
          <w:color w:val="000000"/>
          <w:highlight w:val="none"/>
        </w:rPr>
        <w:t xml:space="preserve">位</w:t>
      </w:r>
      <w:r>
        <w:rPr>
          <w:rFonts w:ascii="Times New Roman" w:hAnsi="Times New Roman"/>
          <w:color w:val="000000"/>
          <w:spacing w:val="-3"/>
          <w:highlight w:val="none"/>
        </w:rPr>
        <w:t xml:space="preserve">负</w:t>
      </w:r>
      <w:r>
        <w:rPr>
          <w:rFonts w:ascii="Times New Roman" w:hAnsi="Times New Roman"/>
          <w:color w:val="000000"/>
          <w:highlight w:val="none"/>
        </w:rPr>
        <w:t xml:space="preserve">责人</w:t>
      </w:r>
      <w:r>
        <w:rPr>
          <w:rFonts w:ascii="Times New Roman" w:hAnsi="Times New Roman"/>
          <w:color w:val="000000"/>
          <w:spacing w:val="-3"/>
          <w:highlight w:val="none"/>
        </w:rPr>
        <w:t xml:space="preserve">）有效期内的身份证正反面电子件。</w:t>
      </w:r>
      <w:r>
        <w:rPr>
          <w:rFonts w:ascii="Times New Roman" w:hAnsi="Times New Roman"/>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p>
            <w:pPr>
              <w:pStyle w:val="843"/>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874"/>
        <w:ind w:right="430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r>
      <w:r/>
    </w:p>
    <w:p>
      <w:pPr>
        <w:pStyle w:val="874"/>
        <w:ind w:right="430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r>
      <w:r/>
    </w:p>
    <w:p>
      <w:pPr>
        <w:pStyle w:val="843"/>
        <w:spacing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：________________</w:t>
      </w:r>
      <w:r>
        <w:rPr>
          <w:color w:val="000000"/>
          <w:sz w:val="24"/>
          <w:highlight w:val="none"/>
          <w:lang w:val="zh-CN"/>
        </w:rPr>
      </w:r>
      <w:r/>
    </w:p>
    <w:p>
      <w:pPr>
        <w:pStyle w:val="874"/>
        <w:ind w:right="9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t xml:space="preserve">法定代表人（</w:t>
      </w:r>
      <w:r>
        <w:rPr>
          <w:rFonts w:ascii="Times New Roman" w:hAnsi="Times New Roman"/>
          <w:color w:val="000000"/>
          <w:highlight w:val="none"/>
        </w:rPr>
        <w:t xml:space="preserve">单位负责人</w:t>
      </w:r>
      <w:r>
        <w:rPr>
          <w:rFonts w:ascii="Times New Roman" w:hAnsi="Times New Roman"/>
          <w:color w:val="000000"/>
          <w:spacing w:val="-3"/>
          <w:highlight w:val="none"/>
        </w:rPr>
        <w:t xml:space="preserve">）（签字</w:t>
      </w:r>
      <w:r>
        <w:rPr>
          <w:rFonts w:hint="eastAsia"/>
          <w:color w:val="000000"/>
          <w:szCs w:val="20"/>
          <w:highlight w:val="none"/>
        </w:rPr>
        <w:t xml:space="preserve">、签章</w:t>
      </w:r>
      <w:r>
        <w:rPr>
          <w:rFonts w:ascii="Times New Roman" w:hAnsi="Times New Roman"/>
          <w:color w:val="000000"/>
          <w:spacing w:val="-3"/>
          <w:highlight w:val="none"/>
        </w:rPr>
        <w:t xml:space="preserve">或印鉴）：_____________</w:t>
      </w:r>
      <w:r>
        <w:rPr>
          <w:rFonts w:ascii="Times New Roman" w:hAnsi="Times New Roman"/>
          <w:color w:val="000000"/>
          <w:spacing w:val="-3"/>
          <w:highlight w:val="none"/>
        </w:rPr>
      </w:r>
      <w:r/>
    </w:p>
    <w:p>
      <w:pPr>
        <w:pStyle w:val="843"/>
        <w:spacing w:line="360" w:lineRule="auto"/>
        <w:rPr>
          <w:color w:val="000000"/>
          <w:sz w:val="24"/>
          <w:highlight w:val="none"/>
          <w:lang w:val="zh-CN"/>
        </w:rPr>
      </w:pPr>
      <w:r>
        <w:rPr>
          <w:color w:val="000000"/>
          <w:sz w:val="24"/>
          <w:highlight w:val="none"/>
        </w:rPr>
        <w:t xml:space="preserve">日期：_____年______月______日</w:t>
      </w:r>
      <w:r>
        <w:rPr>
          <w:color w:val="000000"/>
          <w:sz w:val="24"/>
          <w:highlight w:val="none"/>
          <w:lang w:val="zh-CN"/>
        </w:rPr>
      </w:r>
      <w:r/>
    </w:p>
    <w:p>
      <w:pPr>
        <w:pStyle w:val="843"/>
        <w:jc w:val="left"/>
        <w:widowControl/>
        <w:rPr>
          <w:i/>
          <w:color w:val="000000"/>
          <w:sz w:val="24"/>
          <w:szCs w:val="20"/>
          <w:highlight w:val="none"/>
          <w:u w:val="single"/>
        </w:rPr>
      </w:pPr>
      <w:r>
        <w:rPr>
          <w:i/>
          <w:color w:val="000000"/>
          <w:sz w:val="24"/>
          <w:szCs w:val="20"/>
          <w:highlight w:val="none"/>
          <w:u w:val="single"/>
        </w:rPr>
      </w:r>
      <w:r/>
    </w:p>
    <w:p>
      <w:pPr>
        <w:pStyle w:val="843"/>
        <w:jc w:val="left"/>
        <w:widowControl/>
        <w:rPr>
          <w:i/>
          <w:color w:val="000000"/>
          <w:sz w:val="24"/>
          <w:szCs w:val="20"/>
          <w:highlight w:val="none"/>
          <w:u w:val="single"/>
        </w:rPr>
      </w:pPr>
      <w:r>
        <w:rPr>
          <w:i/>
          <w:color w:val="000000"/>
          <w:sz w:val="24"/>
          <w:szCs w:val="20"/>
          <w:highlight w:val="none"/>
          <w:u w:val="single"/>
        </w:rPr>
      </w:r>
      <w:r/>
    </w:p>
    <w:p>
      <w:pPr>
        <w:pStyle w:val="843"/>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43"/>
        <w:spacing w:line="360" w:lineRule="auto"/>
        <w:rPr>
          <w:rFonts w:hint="eastAsia" w:ascii="宋体" w:hAnsi="宋体"/>
          <w:b/>
          <w:color w:val="000000"/>
          <w:sz w:val="24"/>
          <w:highlight w:val="none"/>
        </w:rPr>
        <w:outlineLvl w:val="2"/>
      </w:pPr>
      <w:r>
        <w:rPr>
          <w:rFonts w:ascii="宋体" w:hAnsi="宋体"/>
          <w:b/>
          <w:color w:val="000000"/>
          <w:sz w:val="24"/>
          <w:highlight w:val="none"/>
        </w:rPr>
        <w:t xml:space="preserve">6</w:t>
      </w:r>
      <w:r>
        <w:rPr>
          <w:rFonts w:hint="eastAsia" w:ascii="宋体" w:hAnsi="宋体"/>
          <w:b/>
          <w:color w:val="000000"/>
          <w:sz w:val="24"/>
          <w:highlight w:val="none"/>
        </w:rPr>
        <w:t xml:space="preserve">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43"/>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43"/>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43"/>
        <w:ind w:firstLine="640"/>
        <w:rPr>
          <w:color w:val="000000"/>
          <w:highlight w:val="none"/>
        </w:rPr>
      </w:pPr>
      <w:r>
        <w:rPr>
          <w:color w:val="000000"/>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4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9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4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4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br w:type="page" w:clear="all"/>
      </w:r>
      <w:r>
        <w:rPr>
          <w:rFonts w:ascii="宋体" w:hAnsi="宋体"/>
          <w:b/>
          <w:color w:val="000000"/>
          <w:sz w:val="24"/>
          <w:highlight w:val="none"/>
        </w:rPr>
        <w:t xml:space="preserve">7</w:t>
      </w:r>
      <w:r>
        <w:rPr>
          <w:rFonts w:hint="eastAsia" w:ascii="宋体" w:hAnsi="宋体"/>
          <w:b/>
          <w:color w:val="000000"/>
          <w:sz w:val="24"/>
          <w:highlight w:val="none"/>
        </w:rPr>
        <w:t xml:space="preserve"> </w:t>
      </w:r>
      <w:r>
        <w:rPr>
          <w:rFonts w:ascii="宋体" w:hAnsi="宋体"/>
          <w:b/>
          <w:color w:val="000000"/>
          <w:sz w:val="24"/>
          <w:highlight w:val="none"/>
        </w:rPr>
        <w:t xml:space="preserve">报价一览表</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Pr>
          <w:rFonts w:ascii="宋体" w:hAnsi="宋体"/>
          <w:b/>
          <w:color w:val="000000"/>
          <w:sz w:val="24"/>
          <w:highlight w:val="none"/>
        </w:rPr>
      </w:r>
      <w:r/>
    </w:p>
    <w:p>
      <w:pPr>
        <w:pStyle w:val="843"/>
        <w:jc w:val="center"/>
        <w:spacing w:line="360" w:lineRule="exact"/>
        <w:rPr>
          <w:b/>
          <w:color w:val="000000"/>
          <w:sz w:val="36"/>
          <w:szCs w:val="36"/>
          <w:highlight w:val="none"/>
        </w:rPr>
      </w:pPr>
      <w:r/>
      <w:bookmarkStart w:id="697" w:name="_Toc264969248"/>
      <w:r/>
      <w:bookmarkStart w:id="698" w:name="_Toc164608827"/>
      <w:r/>
      <w:bookmarkStart w:id="699" w:name="_Toc305158826"/>
      <w:r/>
      <w:bookmarkStart w:id="700" w:name="_Toc226309802"/>
      <w:r/>
      <w:bookmarkStart w:id="701" w:name="_Toc226965748"/>
      <w:r/>
      <w:bookmarkStart w:id="702" w:name="_Toc226337254"/>
      <w:r/>
      <w:bookmarkStart w:id="703" w:name="_Toc195842923"/>
      <w:r/>
      <w:bookmarkStart w:id="704" w:name="_Toc164608672"/>
      <w:r/>
      <w:bookmarkStart w:id="705" w:name="_Toc265228396"/>
      <w:r/>
      <w:bookmarkStart w:id="706" w:name="_Toc305158900"/>
      <w:r/>
      <w:bookmarkStart w:id="707" w:name="_Toc226965831"/>
      <w:r>
        <w:rPr>
          <w:b/>
          <w:color w:val="000000"/>
          <w:sz w:val="36"/>
          <w:szCs w:val="36"/>
          <w:highlight w:val="none"/>
        </w:rPr>
        <w:t xml:space="preserve">报价一览表</w:t>
      </w:r>
      <w:bookmarkEnd w:id="697"/>
      <w:r/>
      <w:bookmarkEnd w:id="698"/>
      <w:r/>
      <w:bookmarkEnd w:id="699"/>
      <w:r/>
      <w:bookmarkEnd w:id="700"/>
      <w:r/>
      <w:bookmarkEnd w:id="701"/>
      <w:r/>
      <w:bookmarkEnd w:id="702"/>
      <w:r/>
      <w:bookmarkEnd w:id="703"/>
      <w:r/>
      <w:bookmarkEnd w:id="704"/>
      <w:r/>
      <w:bookmarkEnd w:id="705"/>
      <w:r/>
      <w:bookmarkEnd w:id="706"/>
      <w:r/>
      <w:bookmarkEnd w:id="707"/>
      <w:r>
        <w:rPr>
          <w:b/>
          <w:color w:val="000000"/>
          <w:sz w:val="36"/>
          <w:szCs w:val="36"/>
          <w:highlight w:val="none"/>
        </w:rPr>
      </w:r>
      <w:r/>
    </w:p>
    <w:p>
      <w:pPr>
        <w:pStyle w:val="843"/>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843"/>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512"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4327"/>
        <w:gridCol w:w="3059"/>
      </w:tblGrid>
      <w:tr>
        <w:trPr>
          <w:trHeight w:val="531"/>
        </w:trPr>
        <w:tc>
          <w:tcPr>
            <w:tcW w:w="494" w:type="dxa"/>
            <w:vAlign w:val="center"/>
            <w:textDirection w:val="lrTb"/>
            <w:noWrap w:val="false"/>
          </w:tcPr>
          <w:p>
            <w:pPr>
              <w:pStyle w:val="843"/>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639" w:type="dxa"/>
            <w:vAlign w:val="center"/>
            <w:textDirection w:val="lrTb"/>
            <w:noWrap w:val="false"/>
          </w:tcPr>
          <w:p>
            <w:pPr>
              <w:pStyle w:val="843"/>
              <w:jc w:val="center"/>
              <w:tabs>
                <w:tab w:val="left" w:pos="5580" w:leader="none"/>
              </w:tabs>
              <w:rPr>
                <w:b/>
                <w:color w:val="000000"/>
                <w:sz w:val="24"/>
                <w:highlight w:val="none"/>
              </w:rPr>
            </w:pPr>
            <w:r>
              <w:rPr>
                <w:b/>
                <w:color w:val="000000"/>
                <w:sz w:val="24"/>
                <w:highlight w:val="none"/>
              </w:rPr>
              <w:t xml:space="preserve">供应商名称</w:t>
            </w:r>
            <w:r>
              <w:rPr>
                <w:b/>
                <w:color w:val="000000"/>
                <w:sz w:val="24"/>
                <w:highlight w:val="none"/>
              </w:rPr>
            </w:r>
            <w:r/>
          </w:p>
        </w:tc>
        <w:tc>
          <w:tcPr>
            <w:tcW w:w="1865" w:type="dxa"/>
            <w:vAlign w:val="center"/>
            <w:textDirection w:val="lrTb"/>
            <w:noWrap w:val="false"/>
          </w:tcPr>
          <w:p>
            <w:pPr>
              <w:pStyle w:val="843"/>
              <w:jc w:val="center"/>
              <w:tabs>
                <w:tab w:val="left" w:pos="5580" w:leader="none"/>
              </w:tabs>
              <w:rPr>
                <w:rFonts w:eastAsia="宋体"/>
                <w:b/>
                <w:color w:val="000000"/>
                <w:sz w:val="24"/>
                <w:highlight w:val="none"/>
                <w:lang w:val="en-US" w:eastAsia="zh-CN"/>
              </w:rPr>
            </w:pPr>
            <w:r>
              <w:rPr>
                <w:rFonts w:hint="eastAsia"/>
                <w:b/>
                <w:color w:val="000000"/>
                <w:sz w:val="24"/>
                <w:highlight w:val="none"/>
                <w:lang w:val="en-US" w:eastAsia="zh-CN"/>
              </w:rPr>
              <w:t xml:space="preserve">优惠率</w:t>
            </w:r>
            <w:r>
              <w:rPr>
                <w:rFonts w:hint="eastAsia"/>
                <w:b/>
                <w:color w:val="000000"/>
                <w:sz w:val="24"/>
                <w:highlight w:val="none"/>
                <w:lang w:val="en-US" w:eastAsia="zh-CN"/>
              </w:rPr>
              <w:t xml:space="preserve">%</w:t>
            </w:r>
            <w:r>
              <w:rPr>
                <w:rFonts w:eastAsia="宋体"/>
                <w:b/>
                <w:color w:val="000000"/>
                <w:sz w:val="24"/>
                <w:highlight w:val="none"/>
                <w:lang w:val="en-US" w:eastAsia="zh-CN"/>
              </w:rPr>
            </w:r>
            <w:r/>
          </w:p>
        </w:tc>
      </w:tr>
      <w:tr>
        <w:trPr>
          <w:trHeight w:val="976"/>
        </w:trPr>
        <w:tc>
          <w:tcPr>
            <w:tcW w:w="494" w:type="dxa"/>
            <w:vAlign w:val="center"/>
            <w:textDirection w:val="lrTb"/>
            <w:noWrap w:val="false"/>
          </w:tcPr>
          <w:p>
            <w:pPr>
              <w:pStyle w:val="843"/>
              <w:jc w:val="center"/>
              <w:tabs>
                <w:tab w:val="left" w:pos="5580" w:leader="none"/>
              </w:tabs>
              <w:rPr>
                <w:color w:val="000000"/>
                <w:sz w:val="24"/>
                <w:highlight w:val="none"/>
              </w:rPr>
            </w:pPr>
            <w:r>
              <w:rPr>
                <w:color w:val="000000"/>
                <w:sz w:val="24"/>
                <w:highlight w:val="none"/>
              </w:rPr>
            </w:r>
            <w:r/>
          </w:p>
        </w:tc>
        <w:tc>
          <w:tcPr>
            <w:tcW w:w="2639" w:type="dxa"/>
            <w:vAlign w:val="center"/>
            <w:textDirection w:val="lrTb"/>
            <w:noWrap w:val="false"/>
          </w:tcPr>
          <w:p>
            <w:pPr>
              <w:pStyle w:val="843"/>
              <w:jc w:val="center"/>
              <w:tabs>
                <w:tab w:val="left" w:pos="5580" w:leader="none"/>
              </w:tabs>
              <w:rPr>
                <w:color w:val="000000"/>
                <w:sz w:val="24"/>
                <w:highlight w:val="none"/>
              </w:rPr>
            </w:pPr>
            <w:r>
              <w:rPr>
                <w:color w:val="000000"/>
                <w:sz w:val="24"/>
                <w:highlight w:val="none"/>
              </w:rPr>
            </w:r>
            <w:r/>
          </w:p>
        </w:tc>
        <w:tc>
          <w:tcPr>
            <w:tcW w:w="1865" w:type="dxa"/>
            <w:vAlign w:val="center"/>
            <w:textDirection w:val="lrTb"/>
            <w:noWrap w:val="false"/>
          </w:tcPr>
          <w:p>
            <w:pPr>
              <w:pStyle w:val="843"/>
              <w:jc w:val="center"/>
              <w:tabs>
                <w:tab w:val="left" w:pos="5580" w:leader="none"/>
              </w:tabs>
              <w:rPr>
                <w:color w:val="000000"/>
                <w:sz w:val="24"/>
                <w:highlight w:val="none"/>
              </w:rPr>
            </w:pPr>
            <w:r>
              <w:rPr>
                <w:color w:val="000000"/>
                <w:sz w:val="24"/>
                <w:highlight w:val="none"/>
              </w:rPr>
            </w:r>
            <w:r/>
          </w:p>
        </w:tc>
      </w:tr>
    </w:tbl>
    <w:p>
      <w:pPr>
        <w:pStyle w:val="843"/>
        <w:jc w:val="left"/>
        <w:rPr>
          <w:color w:val="000000"/>
          <w:sz w:val="24"/>
          <w:highlight w:val="none"/>
        </w:rPr>
      </w:pPr>
      <w:r>
        <w:rPr>
          <w:color w:val="000000"/>
          <w:sz w:val="24"/>
          <w:highlight w:val="none"/>
        </w:rPr>
      </w:r>
      <w:r/>
    </w:p>
    <w:p>
      <w:pPr>
        <w:pStyle w:val="843"/>
        <w:ind w:firstLine="480"/>
        <w:tabs>
          <w:tab w:val="left" w:pos="5580" w:leader="none"/>
        </w:tabs>
        <w:rPr>
          <w:color w:val="000000"/>
          <w:sz w:val="24"/>
          <w:szCs w:val="20"/>
          <w:highlight w:val="none"/>
        </w:rPr>
      </w:pPr>
      <w:r>
        <w:rPr>
          <w:rFonts w:hint="eastAsia"/>
          <w:color w:val="000000"/>
          <w:sz w:val="24"/>
          <w:szCs w:val="20"/>
          <w:highlight w:val="none"/>
        </w:rPr>
        <w:t xml:space="preserve">注：优惠率报价区间为55（含）—100（不含），超出此范围视为无效响应。</w:t>
      </w:r>
      <w:r>
        <w:rPr>
          <w:color w:val="000000"/>
          <w:sz w:val="24"/>
          <w:szCs w:val="20"/>
          <w:highlight w:val="none"/>
        </w:rPr>
      </w:r>
      <w:r/>
    </w:p>
    <w:p>
      <w:pPr>
        <w:pStyle w:val="843"/>
        <w:spacing w:before="25" w:after="25" w:line="360" w:lineRule="auto"/>
        <w:rPr>
          <w:color w:val="000000"/>
          <w:sz w:val="24"/>
          <w:highlight w:val="none"/>
          <w:lang w:val="zh-CN"/>
        </w:rPr>
      </w:pPr>
      <w:r>
        <w:rPr>
          <w:color w:val="000000"/>
          <w:sz w:val="24"/>
          <w:highlight w:val="none"/>
          <w:lang w:val="zh-CN"/>
        </w:rPr>
      </w:r>
      <w:r/>
    </w:p>
    <w:p>
      <w:pPr>
        <w:pStyle w:val="84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4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4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43"/>
        <w:jc w:val="left"/>
        <w:widowControl/>
        <w:rPr>
          <w:color w:val="000000"/>
          <w:sz w:val="24"/>
          <w:szCs w:val="20"/>
          <w:highlight w:val="none"/>
        </w:rPr>
      </w:pPr>
      <w:r/>
      <w:bookmarkStart w:id="708" w:name="_Toc127151558"/>
      <w:r/>
      <w:bookmarkStart w:id="709" w:name="_Toc195842924"/>
      <w:r/>
      <w:bookmarkStart w:id="710" w:name="_Toc305158827"/>
      <w:r/>
      <w:bookmarkStart w:id="711" w:name="_Toc142311060"/>
      <w:r/>
      <w:bookmarkStart w:id="712" w:name="_Toc264969249"/>
      <w:r/>
      <w:bookmarkStart w:id="713" w:name="_Toc305158901"/>
      <w:r/>
      <w:bookmarkStart w:id="714" w:name="_Toc150774763"/>
      <w:r/>
      <w:bookmarkStart w:id="715" w:name="_Toc150480796"/>
      <w:r/>
      <w:bookmarkStart w:id="716" w:name="_Toc226965749"/>
      <w:r/>
      <w:bookmarkStart w:id="717" w:name="_Toc226965832"/>
      <w:r/>
      <w:bookmarkStart w:id="718" w:name="_Toc265228397"/>
      <w:r/>
      <w:bookmarkStart w:id="719" w:name="_Toc226309803"/>
      <w:r/>
      <w:bookmarkStart w:id="720" w:name="_Toc226337255"/>
      <w:r>
        <w:rPr>
          <w:color w:val="000000"/>
          <w:sz w:val="24"/>
          <w:szCs w:val="20"/>
          <w:highlight w:val="none"/>
        </w:rPr>
        <w:br w:type="page" w:clear="all"/>
      </w:r>
      <w:r>
        <w:rPr>
          <w:color w:val="000000"/>
          <w:sz w:val="24"/>
          <w:szCs w:val="20"/>
          <w:highlight w:val="none"/>
        </w:rPr>
      </w:r>
      <w:r/>
    </w:p>
    <w:p>
      <w:pPr>
        <w:pStyle w:val="843"/>
        <w:spacing w:line="360" w:lineRule="auto"/>
        <w:rPr>
          <w:color w:val="000000"/>
          <w:sz w:val="24"/>
          <w:szCs w:val="20"/>
          <w:highlight w:val="none"/>
        </w:rPr>
        <w:outlineLvl w:val="2"/>
      </w:pPr>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Start w:id="721" w:name="_Toc305158904"/>
      <w:r/>
      <w:bookmarkStart w:id="722" w:name="_Toc226965752"/>
      <w:r/>
      <w:bookmarkStart w:id="723" w:name="_Toc265228400"/>
      <w:r/>
      <w:bookmarkStart w:id="724" w:name="_Toc226965835"/>
      <w:r/>
      <w:bookmarkStart w:id="725" w:name="_Toc264969252"/>
      <w:r/>
      <w:bookmarkStart w:id="726" w:name="_Toc226337258"/>
      <w:r/>
      <w:bookmarkStart w:id="727" w:name="_Toc226309806"/>
      <w:r/>
      <w:bookmarkStart w:id="728" w:name="_Toc127151562"/>
      <w:r/>
      <w:bookmarkStart w:id="729" w:name="_Toc142311062"/>
      <w:r/>
      <w:bookmarkStart w:id="730" w:name="_Toc150774765"/>
      <w:r/>
      <w:bookmarkStart w:id="731" w:name="_Toc150480798"/>
      <w:r/>
      <w:bookmarkStart w:id="732" w:name="_Toc195842927"/>
      <w:r/>
      <w:bookmarkStart w:id="733" w:name="_Toc305158830"/>
      <w:r/>
      <w:bookmarkStart w:id="734" w:name="_Toc226337257"/>
      <w:r/>
      <w:bookmarkStart w:id="735" w:name="_Toc305158903"/>
      <w:r/>
      <w:bookmarkStart w:id="736" w:name="_Toc226965834"/>
      <w:r/>
      <w:bookmarkStart w:id="737" w:name="_Toc195842926"/>
      <w:r/>
      <w:bookmarkStart w:id="738" w:name="_Toc127151561"/>
      <w:r/>
      <w:bookmarkStart w:id="739" w:name="_Toc142311061"/>
      <w:r/>
      <w:bookmarkStart w:id="740" w:name="_Toc150480797"/>
      <w:r/>
      <w:bookmarkStart w:id="741" w:name="_Toc226309805"/>
      <w:r/>
      <w:bookmarkStart w:id="742" w:name="_Toc150774764"/>
      <w:r/>
      <w:bookmarkStart w:id="743" w:name="_Toc264969251"/>
      <w:r/>
      <w:bookmarkStart w:id="744" w:name="_Toc226965751"/>
      <w:r/>
      <w:bookmarkStart w:id="745" w:name="_Toc305158829"/>
      <w:r/>
      <w:bookmarkStart w:id="746" w:name="_Toc265228399"/>
      <w:r>
        <w:rPr>
          <w:rFonts w:hint="eastAsia" w:ascii="宋体" w:hAnsi="宋体"/>
          <w:b/>
          <w:color w:val="000000"/>
          <w:sz w:val="24"/>
          <w:highlight w:val="none"/>
          <w:lang w:val="en-US" w:eastAsia="zh-CN"/>
        </w:rPr>
        <w:t xml:space="preserve">8</w:t>
      </w:r>
      <w:r>
        <w:rPr>
          <w:rFonts w:ascii="宋体" w:hAnsi="宋体"/>
          <w:b/>
          <w:color w:val="000000"/>
          <w:sz w:val="24"/>
          <w:highlight w:val="none"/>
        </w:rPr>
        <w:t xml:space="preserve"> 合同条款偏离表</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Pr>
          <w:color w:val="000000"/>
          <w:sz w:val="24"/>
          <w:szCs w:val="20"/>
          <w:highlight w:val="none"/>
        </w:rPr>
      </w:r>
      <w:r/>
    </w:p>
    <w:p>
      <w:pPr>
        <w:pStyle w:val="843"/>
        <w:spacing w:line="360" w:lineRule="auto"/>
        <w:rPr>
          <w:color w:val="000000"/>
          <w:sz w:val="24"/>
          <w:szCs w:val="20"/>
          <w:highlight w:val="none"/>
        </w:rPr>
      </w:pPr>
      <w:r>
        <w:rPr>
          <w:color w:val="000000"/>
          <w:sz w:val="24"/>
          <w:szCs w:val="20"/>
          <w:highlight w:val="none"/>
        </w:rPr>
      </w:r>
      <w:r/>
    </w:p>
    <w:p>
      <w:pPr>
        <w:pStyle w:val="843"/>
        <w:jc w:val="left"/>
        <w:spacing w:line="360" w:lineRule="auto"/>
        <w:tabs>
          <w:tab w:val="left" w:pos="2775" w:leader="none"/>
          <w:tab w:val="center" w:pos="4153" w:leader="none"/>
        </w:tabs>
        <w:rPr>
          <w:rFonts w:ascii="宋体" w:hAnsi="宋体"/>
          <w:b/>
          <w:color w:val="000000"/>
          <w:sz w:val="36"/>
          <w:szCs w:val="36"/>
          <w:highlight w:val="none"/>
        </w:rPr>
      </w:pPr>
      <w:r>
        <w:rPr>
          <w:color w:val="000000"/>
          <w:sz w:val="36"/>
          <w:szCs w:val="36"/>
          <w:highlight w:val="none"/>
        </w:rPr>
        <w:tab/>
      </w:r>
      <w:r>
        <w:rPr>
          <w:rFonts w:ascii="宋体" w:hAnsi="宋体"/>
          <w:b/>
          <w:color w:val="000000"/>
          <w:sz w:val="36"/>
          <w:szCs w:val="36"/>
          <w:highlight w:val="none"/>
        </w:rPr>
        <w:tab/>
      </w:r>
      <w:r>
        <w:rPr>
          <w:rFonts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43"/>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43"/>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43"/>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843"/>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43"/>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szCs w:val="21"/>
                <w:highlight w:val="none"/>
              </w:rPr>
              <w:t xml:space="preserve">单一来源采购文件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szCs w:val="21"/>
                <w:highlight w:val="none"/>
              </w:rPr>
              <w:t xml:space="preserve">单一来源采购文件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响应内容</w:t>
            </w:r>
            <w:r>
              <w:rPr>
                <w:rFonts w:ascii="宋体" w:hAnsi="宋体"/>
                <w:color w:val="000000"/>
                <w:sz w:val="24"/>
                <w:highlight w:val="none"/>
              </w:rPr>
            </w:r>
            <w:r/>
          </w:p>
        </w:tc>
        <w:tc>
          <w:tcPr>
            <w:tcW w:w="245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p>
            <w:pPr>
              <w:pStyle w:val="843"/>
              <w:jc w:val="center"/>
              <w:rPr>
                <w:rFonts w:ascii="宋体" w:hAnsi="宋体"/>
                <w:color w:val="000000"/>
                <w:sz w:val="24"/>
                <w:highlight w:val="none"/>
              </w:rPr>
            </w:pPr>
            <w:r>
              <w:rPr>
                <w:rFonts w:ascii="宋体" w:hAnsi="宋体"/>
                <w:color w:val="000000"/>
                <w:sz w:val="24"/>
                <w:highlight w:val="none"/>
              </w:rPr>
              <w:t xml:space="preserve">（据实填写）</w:t>
            </w:r>
            <w:r>
              <w:rPr>
                <w:rFonts w:ascii="宋体" w:hAnsi="宋体"/>
                <w:color w:val="000000"/>
                <w:sz w:val="24"/>
                <w:highlight w:val="none"/>
              </w:rPr>
            </w:r>
            <w:r/>
          </w:p>
        </w:tc>
        <w:tc>
          <w:tcPr>
            <w:tcW w:w="78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43"/>
              <w:jc w:val="center"/>
              <w:rPr>
                <w:rFonts w:ascii="宋体" w:hAnsi="宋体"/>
                <w:color w:val="000000"/>
                <w:sz w:val="24"/>
                <w:highlight w:val="none"/>
              </w:rPr>
            </w:pPr>
            <w:r>
              <w:rPr>
                <w:rFonts w:ascii="宋体" w:hAnsi="宋体"/>
                <w:color w:val="000000"/>
                <w:sz w:val="24"/>
                <w:highlight w:val="none"/>
              </w:rPr>
            </w:r>
            <w:r/>
          </w:p>
        </w:tc>
      </w:tr>
    </w:tbl>
    <w:p>
      <w:pPr>
        <w:pStyle w:val="843"/>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43"/>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43"/>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843"/>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43"/>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43"/>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43"/>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43"/>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43"/>
        <w:spacing w:line="360" w:lineRule="auto"/>
        <w:rPr>
          <w:color w:val="000000"/>
          <w:sz w:val="24"/>
          <w:szCs w:val="20"/>
          <w:highlight w:val="none"/>
        </w:rPr>
        <w:outlineLvl w:val="2"/>
      </w:pPr>
      <w:r>
        <w:rPr>
          <w:color w:val="000000"/>
          <w:sz w:val="24"/>
          <w:szCs w:val="20"/>
          <w:highlight w:val="none"/>
        </w:rPr>
        <w:br w:type="page" w:clear="all"/>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rPr>
          <w:rFonts w:hint="eastAsia" w:ascii="宋体" w:hAnsi="宋体"/>
          <w:b/>
          <w:color w:val="000000"/>
          <w:sz w:val="24"/>
          <w:highlight w:val="none"/>
          <w:lang w:val="en-US" w:eastAsia="zh-CN"/>
        </w:rPr>
        <w:t xml:space="preserve">9</w:t>
      </w:r>
      <w:r>
        <w:rPr>
          <w:rFonts w:ascii="宋体" w:hAnsi="宋体"/>
          <w:b/>
          <w:color w:val="000000"/>
          <w:sz w:val="24"/>
          <w:highlight w:val="none"/>
        </w:rPr>
        <w:t xml:space="preserve"> 采购需求偏离表</w:t>
      </w:r>
      <w:r>
        <w:rPr>
          <w:color w:val="000000"/>
          <w:sz w:val="24"/>
          <w:szCs w:val="20"/>
          <w:highlight w:val="none"/>
        </w:rPr>
      </w:r>
      <w:r/>
    </w:p>
    <w:p>
      <w:pPr>
        <w:pStyle w:val="843"/>
        <w:jc w:val="center"/>
        <w:spacing w:line="360" w:lineRule="auto"/>
        <w:rPr>
          <w:b/>
          <w:color w:val="000000"/>
          <w:sz w:val="36"/>
          <w:szCs w:val="36"/>
          <w:highlight w:val="none"/>
        </w:rPr>
      </w:pPr>
      <w:r>
        <w:rPr>
          <w:b/>
          <w:color w:val="000000"/>
          <w:sz w:val="36"/>
          <w:szCs w:val="36"/>
          <w:highlight w:val="none"/>
        </w:rPr>
        <w:t xml:space="preserve">采购需求偏离表</w:t>
      </w:r>
      <w:r>
        <w:rPr>
          <w:b/>
          <w:color w:val="000000"/>
          <w:sz w:val="36"/>
          <w:szCs w:val="36"/>
          <w:highlight w:val="none"/>
        </w:rPr>
      </w:r>
      <w:r/>
    </w:p>
    <w:p>
      <w:pPr>
        <w:pStyle w:val="84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trHeight w:val="1053"/>
        </w:trPr>
        <w:tc>
          <w:tcPr>
            <w:tcW w:w="775" w:type="dxa"/>
            <w:vAlign w:val="center"/>
            <w:textDirection w:val="lrTb"/>
            <w:noWrap w:val="false"/>
          </w:tcPr>
          <w:p>
            <w:pPr>
              <w:pStyle w:val="843"/>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43"/>
              <w:jc w:val="center"/>
              <w:rPr>
                <w:color w:val="000000"/>
                <w:sz w:val="24"/>
                <w:highlight w:val="none"/>
              </w:rPr>
            </w:pPr>
            <w:r>
              <w:rPr>
                <w:color w:val="000000"/>
                <w:sz w:val="24"/>
                <w:highlight w:val="none"/>
              </w:rPr>
              <w:t xml:space="preserve">单一来源采购文件条目号(页码)</w:t>
            </w:r>
            <w:r>
              <w:rPr>
                <w:color w:val="000000"/>
                <w:sz w:val="24"/>
                <w:highlight w:val="none"/>
              </w:rPr>
            </w:r>
            <w:r/>
          </w:p>
        </w:tc>
        <w:tc>
          <w:tcPr>
            <w:tcW w:w="2700" w:type="dxa"/>
            <w:vAlign w:val="center"/>
            <w:textDirection w:val="lrTb"/>
            <w:noWrap w:val="false"/>
          </w:tcPr>
          <w:p>
            <w:pPr>
              <w:pStyle w:val="843"/>
              <w:jc w:val="center"/>
              <w:rPr>
                <w:color w:val="000000"/>
                <w:sz w:val="24"/>
                <w:highlight w:val="none"/>
              </w:rPr>
            </w:pPr>
            <w:r>
              <w:rPr>
                <w:color w:val="000000"/>
                <w:sz w:val="24"/>
                <w:highlight w:val="none"/>
              </w:rPr>
              <w:t xml:space="preserve">单一来源采购文件要求</w:t>
            </w:r>
            <w:r>
              <w:rPr>
                <w:color w:val="000000"/>
                <w:sz w:val="24"/>
                <w:highlight w:val="none"/>
              </w:rPr>
            </w:r>
            <w:r/>
          </w:p>
        </w:tc>
        <w:tc>
          <w:tcPr>
            <w:tcW w:w="1810" w:type="dxa"/>
            <w:vAlign w:val="center"/>
            <w:textDirection w:val="lrTb"/>
            <w:noWrap w:val="false"/>
          </w:tcPr>
          <w:p>
            <w:pPr>
              <w:pStyle w:val="843"/>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843"/>
              <w:jc w:val="center"/>
              <w:rPr>
                <w:color w:val="000000"/>
                <w:sz w:val="24"/>
                <w:highlight w:val="none"/>
              </w:rPr>
            </w:pPr>
            <w:r>
              <w:rPr>
                <w:color w:val="000000"/>
                <w:sz w:val="24"/>
                <w:highlight w:val="none"/>
              </w:rPr>
              <w:t xml:space="preserve">偏离情况</w:t>
            </w:r>
            <w:r>
              <w:rPr>
                <w:color w:val="000000"/>
                <w:sz w:val="24"/>
                <w:highlight w:val="none"/>
              </w:rPr>
            </w:r>
            <w:r/>
          </w:p>
          <w:p>
            <w:pPr>
              <w:pStyle w:val="843"/>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84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43"/>
              <w:jc w:val="center"/>
              <w:rPr>
                <w:color w:val="000000"/>
                <w:sz w:val="24"/>
                <w:highlight w:val="none"/>
              </w:rPr>
            </w:pPr>
            <w:r>
              <w:rPr>
                <w:color w:val="000000"/>
                <w:sz w:val="24"/>
                <w:highlight w:val="none"/>
              </w:rPr>
            </w:r>
            <w:r/>
          </w:p>
        </w:tc>
        <w:tc>
          <w:tcPr>
            <w:tcW w:w="1482" w:type="dxa"/>
            <w:vAlign w:val="center"/>
            <w:textDirection w:val="lrTb"/>
            <w:noWrap w:val="false"/>
          </w:tcPr>
          <w:p>
            <w:pPr>
              <w:pStyle w:val="843"/>
              <w:jc w:val="center"/>
              <w:rPr>
                <w:color w:val="000000"/>
                <w:sz w:val="24"/>
                <w:highlight w:val="none"/>
              </w:rPr>
            </w:pPr>
            <w:r>
              <w:rPr>
                <w:color w:val="000000"/>
                <w:sz w:val="24"/>
                <w:highlight w:val="none"/>
              </w:rPr>
            </w:r>
            <w:r/>
          </w:p>
        </w:tc>
        <w:tc>
          <w:tcPr>
            <w:tcW w:w="2700" w:type="dxa"/>
            <w:vAlign w:val="center"/>
            <w:textDirection w:val="lrTb"/>
            <w:noWrap w:val="false"/>
          </w:tcPr>
          <w:p>
            <w:pPr>
              <w:pStyle w:val="843"/>
              <w:jc w:val="center"/>
              <w:rPr>
                <w:color w:val="000000"/>
                <w:sz w:val="24"/>
                <w:highlight w:val="none"/>
              </w:rPr>
            </w:pPr>
            <w:r>
              <w:rPr>
                <w:color w:val="000000"/>
                <w:sz w:val="24"/>
                <w:highlight w:val="none"/>
              </w:rPr>
            </w:r>
            <w:r/>
          </w:p>
        </w:tc>
        <w:tc>
          <w:tcPr>
            <w:tcW w:w="1810" w:type="dxa"/>
            <w:vAlign w:val="center"/>
            <w:textDirection w:val="lrTb"/>
            <w:noWrap w:val="false"/>
          </w:tcPr>
          <w:p>
            <w:pPr>
              <w:pStyle w:val="843"/>
              <w:jc w:val="center"/>
              <w:rPr>
                <w:color w:val="000000"/>
                <w:sz w:val="24"/>
                <w:highlight w:val="none"/>
              </w:rPr>
            </w:pPr>
            <w:r>
              <w:rPr>
                <w:color w:val="000000"/>
                <w:sz w:val="24"/>
                <w:highlight w:val="none"/>
              </w:rPr>
            </w:r>
            <w:r/>
          </w:p>
        </w:tc>
        <w:tc>
          <w:tcPr>
            <w:tcW w:w="1875" w:type="dxa"/>
            <w:vAlign w:val="center"/>
            <w:textDirection w:val="lrTb"/>
            <w:noWrap w:val="false"/>
          </w:tcPr>
          <w:p>
            <w:pPr>
              <w:pStyle w:val="843"/>
              <w:jc w:val="center"/>
              <w:rPr>
                <w:color w:val="000000"/>
                <w:sz w:val="24"/>
                <w:highlight w:val="none"/>
              </w:rPr>
            </w:pPr>
            <w:r>
              <w:rPr>
                <w:color w:val="000000"/>
                <w:sz w:val="24"/>
                <w:highlight w:val="none"/>
              </w:rPr>
            </w:r>
            <w:r/>
          </w:p>
        </w:tc>
        <w:tc>
          <w:tcPr>
            <w:tcW w:w="1009" w:type="dxa"/>
            <w:vAlign w:val="center"/>
            <w:textDirection w:val="lrTb"/>
            <w:noWrap w:val="false"/>
          </w:tcPr>
          <w:p>
            <w:pPr>
              <w:pStyle w:val="84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43"/>
              <w:jc w:val="center"/>
              <w:rPr>
                <w:color w:val="000000"/>
                <w:sz w:val="24"/>
                <w:highlight w:val="none"/>
              </w:rPr>
            </w:pPr>
            <w:r>
              <w:rPr>
                <w:color w:val="000000"/>
                <w:sz w:val="24"/>
                <w:highlight w:val="none"/>
              </w:rPr>
            </w:r>
            <w:r/>
          </w:p>
        </w:tc>
        <w:tc>
          <w:tcPr>
            <w:tcW w:w="1482" w:type="dxa"/>
            <w:vAlign w:val="center"/>
            <w:textDirection w:val="lrTb"/>
            <w:noWrap w:val="false"/>
          </w:tcPr>
          <w:p>
            <w:pPr>
              <w:pStyle w:val="843"/>
              <w:jc w:val="center"/>
              <w:rPr>
                <w:color w:val="000000"/>
                <w:sz w:val="24"/>
                <w:highlight w:val="none"/>
              </w:rPr>
            </w:pPr>
            <w:r>
              <w:rPr>
                <w:color w:val="000000"/>
                <w:sz w:val="24"/>
                <w:highlight w:val="none"/>
              </w:rPr>
            </w:r>
            <w:r/>
          </w:p>
        </w:tc>
        <w:tc>
          <w:tcPr>
            <w:tcW w:w="2700" w:type="dxa"/>
            <w:vAlign w:val="center"/>
            <w:textDirection w:val="lrTb"/>
            <w:noWrap w:val="false"/>
          </w:tcPr>
          <w:p>
            <w:pPr>
              <w:pStyle w:val="843"/>
              <w:jc w:val="center"/>
              <w:rPr>
                <w:color w:val="000000"/>
                <w:sz w:val="24"/>
                <w:highlight w:val="none"/>
              </w:rPr>
            </w:pPr>
            <w:r>
              <w:rPr>
                <w:color w:val="000000"/>
                <w:sz w:val="24"/>
                <w:highlight w:val="none"/>
              </w:rPr>
            </w:r>
            <w:r/>
          </w:p>
        </w:tc>
        <w:tc>
          <w:tcPr>
            <w:tcW w:w="1810" w:type="dxa"/>
            <w:vAlign w:val="center"/>
            <w:textDirection w:val="lrTb"/>
            <w:noWrap w:val="false"/>
          </w:tcPr>
          <w:p>
            <w:pPr>
              <w:pStyle w:val="843"/>
              <w:jc w:val="center"/>
              <w:rPr>
                <w:color w:val="000000"/>
                <w:sz w:val="24"/>
                <w:highlight w:val="none"/>
              </w:rPr>
            </w:pPr>
            <w:r>
              <w:rPr>
                <w:color w:val="000000"/>
                <w:sz w:val="24"/>
                <w:highlight w:val="none"/>
              </w:rPr>
            </w:r>
            <w:r/>
          </w:p>
        </w:tc>
        <w:tc>
          <w:tcPr>
            <w:tcW w:w="1875" w:type="dxa"/>
            <w:vAlign w:val="center"/>
            <w:textDirection w:val="lrTb"/>
            <w:noWrap w:val="false"/>
          </w:tcPr>
          <w:p>
            <w:pPr>
              <w:pStyle w:val="843"/>
              <w:jc w:val="center"/>
              <w:rPr>
                <w:color w:val="000000"/>
                <w:sz w:val="24"/>
                <w:highlight w:val="none"/>
              </w:rPr>
            </w:pPr>
            <w:r>
              <w:rPr>
                <w:color w:val="000000"/>
                <w:sz w:val="24"/>
                <w:highlight w:val="none"/>
              </w:rPr>
            </w:r>
            <w:r/>
          </w:p>
        </w:tc>
        <w:tc>
          <w:tcPr>
            <w:tcW w:w="1009" w:type="dxa"/>
            <w:vAlign w:val="center"/>
            <w:textDirection w:val="lrTb"/>
            <w:noWrap w:val="false"/>
          </w:tcPr>
          <w:p>
            <w:pPr>
              <w:pStyle w:val="84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43"/>
              <w:jc w:val="center"/>
              <w:rPr>
                <w:color w:val="000000"/>
                <w:sz w:val="24"/>
                <w:highlight w:val="none"/>
              </w:rPr>
            </w:pPr>
            <w:r>
              <w:rPr>
                <w:color w:val="000000"/>
                <w:sz w:val="24"/>
                <w:highlight w:val="none"/>
              </w:rPr>
            </w:r>
            <w:r/>
          </w:p>
        </w:tc>
        <w:tc>
          <w:tcPr>
            <w:tcW w:w="1482" w:type="dxa"/>
            <w:vAlign w:val="center"/>
            <w:textDirection w:val="lrTb"/>
            <w:noWrap w:val="false"/>
          </w:tcPr>
          <w:p>
            <w:pPr>
              <w:pStyle w:val="843"/>
              <w:jc w:val="center"/>
              <w:rPr>
                <w:color w:val="000000"/>
                <w:sz w:val="24"/>
                <w:highlight w:val="none"/>
              </w:rPr>
            </w:pPr>
            <w:r>
              <w:rPr>
                <w:color w:val="000000"/>
                <w:sz w:val="24"/>
                <w:highlight w:val="none"/>
              </w:rPr>
            </w:r>
            <w:r/>
          </w:p>
        </w:tc>
        <w:tc>
          <w:tcPr>
            <w:tcW w:w="2700" w:type="dxa"/>
            <w:vAlign w:val="center"/>
            <w:textDirection w:val="lrTb"/>
            <w:noWrap w:val="false"/>
          </w:tcPr>
          <w:p>
            <w:pPr>
              <w:pStyle w:val="843"/>
              <w:jc w:val="center"/>
              <w:rPr>
                <w:color w:val="000000"/>
                <w:sz w:val="24"/>
                <w:highlight w:val="none"/>
              </w:rPr>
            </w:pPr>
            <w:r>
              <w:rPr>
                <w:color w:val="000000"/>
                <w:sz w:val="24"/>
                <w:highlight w:val="none"/>
              </w:rPr>
            </w:r>
            <w:r/>
          </w:p>
        </w:tc>
        <w:tc>
          <w:tcPr>
            <w:tcW w:w="1810" w:type="dxa"/>
            <w:vAlign w:val="center"/>
            <w:textDirection w:val="lrTb"/>
            <w:noWrap w:val="false"/>
          </w:tcPr>
          <w:p>
            <w:pPr>
              <w:pStyle w:val="843"/>
              <w:jc w:val="center"/>
              <w:rPr>
                <w:color w:val="000000"/>
                <w:sz w:val="24"/>
                <w:highlight w:val="none"/>
              </w:rPr>
            </w:pPr>
            <w:r>
              <w:rPr>
                <w:color w:val="000000"/>
                <w:sz w:val="24"/>
                <w:highlight w:val="none"/>
              </w:rPr>
            </w:r>
            <w:r/>
          </w:p>
        </w:tc>
        <w:tc>
          <w:tcPr>
            <w:tcW w:w="1875" w:type="dxa"/>
            <w:vAlign w:val="center"/>
            <w:textDirection w:val="lrTb"/>
            <w:noWrap w:val="false"/>
          </w:tcPr>
          <w:p>
            <w:pPr>
              <w:pStyle w:val="843"/>
              <w:jc w:val="center"/>
              <w:rPr>
                <w:color w:val="000000"/>
                <w:sz w:val="24"/>
                <w:highlight w:val="none"/>
              </w:rPr>
            </w:pPr>
            <w:r>
              <w:rPr>
                <w:color w:val="000000"/>
                <w:sz w:val="24"/>
                <w:highlight w:val="none"/>
              </w:rPr>
            </w:r>
            <w:r/>
          </w:p>
        </w:tc>
        <w:tc>
          <w:tcPr>
            <w:tcW w:w="1009" w:type="dxa"/>
            <w:vAlign w:val="center"/>
            <w:textDirection w:val="lrTb"/>
            <w:noWrap w:val="false"/>
          </w:tcPr>
          <w:p>
            <w:pPr>
              <w:pStyle w:val="84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43"/>
              <w:jc w:val="center"/>
              <w:rPr>
                <w:color w:val="000000"/>
                <w:sz w:val="24"/>
                <w:highlight w:val="none"/>
              </w:rPr>
            </w:pPr>
            <w:r>
              <w:rPr>
                <w:color w:val="000000"/>
                <w:sz w:val="24"/>
                <w:highlight w:val="none"/>
              </w:rPr>
            </w:r>
            <w:r/>
          </w:p>
        </w:tc>
        <w:tc>
          <w:tcPr>
            <w:tcW w:w="1482" w:type="dxa"/>
            <w:vAlign w:val="center"/>
            <w:textDirection w:val="lrTb"/>
            <w:noWrap w:val="false"/>
          </w:tcPr>
          <w:p>
            <w:pPr>
              <w:pStyle w:val="843"/>
              <w:jc w:val="center"/>
              <w:rPr>
                <w:color w:val="000000"/>
                <w:sz w:val="24"/>
                <w:highlight w:val="none"/>
              </w:rPr>
            </w:pPr>
            <w:r>
              <w:rPr>
                <w:color w:val="000000"/>
                <w:sz w:val="24"/>
                <w:highlight w:val="none"/>
              </w:rPr>
            </w:r>
            <w:r/>
          </w:p>
        </w:tc>
        <w:tc>
          <w:tcPr>
            <w:tcW w:w="2700" w:type="dxa"/>
            <w:vAlign w:val="center"/>
            <w:textDirection w:val="lrTb"/>
            <w:noWrap w:val="false"/>
          </w:tcPr>
          <w:p>
            <w:pPr>
              <w:pStyle w:val="843"/>
              <w:jc w:val="center"/>
              <w:rPr>
                <w:color w:val="000000"/>
                <w:sz w:val="24"/>
                <w:highlight w:val="none"/>
              </w:rPr>
            </w:pPr>
            <w:r>
              <w:rPr>
                <w:color w:val="000000"/>
                <w:sz w:val="24"/>
                <w:highlight w:val="none"/>
              </w:rPr>
            </w:r>
            <w:r/>
          </w:p>
        </w:tc>
        <w:tc>
          <w:tcPr>
            <w:tcW w:w="1810" w:type="dxa"/>
            <w:vAlign w:val="center"/>
            <w:textDirection w:val="lrTb"/>
            <w:noWrap w:val="false"/>
          </w:tcPr>
          <w:p>
            <w:pPr>
              <w:pStyle w:val="843"/>
              <w:jc w:val="center"/>
              <w:rPr>
                <w:color w:val="000000"/>
                <w:sz w:val="24"/>
                <w:highlight w:val="none"/>
              </w:rPr>
            </w:pPr>
            <w:r>
              <w:rPr>
                <w:color w:val="000000"/>
                <w:sz w:val="24"/>
                <w:highlight w:val="none"/>
              </w:rPr>
            </w:r>
            <w:r/>
          </w:p>
        </w:tc>
        <w:tc>
          <w:tcPr>
            <w:tcW w:w="1875" w:type="dxa"/>
            <w:vAlign w:val="center"/>
            <w:textDirection w:val="lrTb"/>
            <w:noWrap w:val="false"/>
          </w:tcPr>
          <w:p>
            <w:pPr>
              <w:pStyle w:val="843"/>
              <w:jc w:val="center"/>
              <w:rPr>
                <w:color w:val="000000"/>
                <w:sz w:val="24"/>
                <w:highlight w:val="none"/>
              </w:rPr>
            </w:pPr>
            <w:r>
              <w:rPr>
                <w:color w:val="000000"/>
                <w:sz w:val="24"/>
                <w:highlight w:val="none"/>
              </w:rPr>
            </w:r>
            <w:r/>
          </w:p>
        </w:tc>
        <w:tc>
          <w:tcPr>
            <w:tcW w:w="1009" w:type="dxa"/>
            <w:vAlign w:val="center"/>
            <w:textDirection w:val="lrTb"/>
            <w:noWrap w:val="false"/>
          </w:tcPr>
          <w:p>
            <w:pPr>
              <w:pStyle w:val="84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43"/>
              <w:jc w:val="center"/>
              <w:rPr>
                <w:color w:val="000000"/>
                <w:sz w:val="24"/>
                <w:highlight w:val="none"/>
              </w:rPr>
            </w:pPr>
            <w:r>
              <w:rPr>
                <w:color w:val="000000"/>
                <w:sz w:val="24"/>
                <w:highlight w:val="none"/>
              </w:rPr>
            </w:r>
            <w:r/>
          </w:p>
        </w:tc>
        <w:tc>
          <w:tcPr>
            <w:tcW w:w="1482" w:type="dxa"/>
            <w:vAlign w:val="center"/>
            <w:textDirection w:val="lrTb"/>
            <w:noWrap w:val="false"/>
          </w:tcPr>
          <w:p>
            <w:pPr>
              <w:pStyle w:val="843"/>
              <w:jc w:val="center"/>
              <w:rPr>
                <w:color w:val="000000"/>
                <w:sz w:val="24"/>
                <w:highlight w:val="none"/>
              </w:rPr>
            </w:pPr>
            <w:r>
              <w:rPr>
                <w:color w:val="000000"/>
                <w:sz w:val="24"/>
                <w:highlight w:val="none"/>
              </w:rPr>
            </w:r>
            <w:r/>
          </w:p>
        </w:tc>
        <w:tc>
          <w:tcPr>
            <w:tcW w:w="2700" w:type="dxa"/>
            <w:vAlign w:val="center"/>
            <w:textDirection w:val="lrTb"/>
            <w:noWrap w:val="false"/>
          </w:tcPr>
          <w:p>
            <w:pPr>
              <w:pStyle w:val="843"/>
              <w:jc w:val="center"/>
              <w:rPr>
                <w:color w:val="000000"/>
                <w:sz w:val="24"/>
                <w:highlight w:val="none"/>
              </w:rPr>
            </w:pPr>
            <w:r>
              <w:rPr>
                <w:color w:val="000000"/>
                <w:sz w:val="24"/>
                <w:highlight w:val="none"/>
              </w:rPr>
            </w:r>
            <w:r/>
          </w:p>
        </w:tc>
        <w:tc>
          <w:tcPr>
            <w:tcW w:w="1810" w:type="dxa"/>
            <w:vAlign w:val="center"/>
            <w:textDirection w:val="lrTb"/>
            <w:noWrap w:val="false"/>
          </w:tcPr>
          <w:p>
            <w:pPr>
              <w:pStyle w:val="843"/>
              <w:jc w:val="center"/>
              <w:rPr>
                <w:color w:val="000000"/>
                <w:sz w:val="24"/>
                <w:highlight w:val="none"/>
              </w:rPr>
            </w:pPr>
            <w:r>
              <w:rPr>
                <w:color w:val="000000"/>
                <w:sz w:val="24"/>
                <w:highlight w:val="none"/>
              </w:rPr>
            </w:r>
            <w:r/>
          </w:p>
        </w:tc>
        <w:tc>
          <w:tcPr>
            <w:tcW w:w="1875" w:type="dxa"/>
            <w:vAlign w:val="center"/>
            <w:textDirection w:val="lrTb"/>
            <w:noWrap w:val="false"/>
          </w:tcPr>
          <w:p>
            <w:pPr>
              <w:pStyle w:val="843"/>
              <w:jc w:val="center"/>
              <w:rPr>
                <w:color w:val="000000"/>
                <w:sz w:val="24"/>
                <w:highlight w:val="none"/>
              </w:rPr>
            </w:pPr>
            <w:r>
              <w:rPr>
                <w:color w:val="000000"/>
                <w:sz w:val="24"/>
                <w:highlight w:val="none"/>
              </w:rPr>
            </w:r>
            <w:r/>
          </w:p>
        </w:tc>
        <w:tc>
          <w:tcPr>
            <w:tcW w:w="1009" w:type="dxa"/>
            <w:vAlign w:val="center"/>
            <w:textDirection w:val="lrTb"/>
            <w:noWrap w:val="false"/>
          </w:tcPr>
          <w:p>
            <w:pPr>
              <w:pStyle w:val="84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43"/>
              <w:jc w:val="center"/>
              <w:rPr>
                <w:color w:val="000000"/>
                <w:sz w:val="24"/>
                <w:highlight w:val="none"/>
              </w:rPr>
            </w:pPr>
            <w:r>
              <w:rPr>
                <w:color w:val="000000"/>
                <w:sz w:val="24"/>
                <w:highlight w:val="none"/>
              </w:rPr>
            </w:r>
            <w:r/>
          </w:p>
        </w:tc>
        <w:tc>
          <w:tcPr>
            <w:tcW w:w="1482" w:type="dxa"/>
            <w:vAlign w:val="center"/>
            <w:textDirection w:val="lrTb"/>
            <w:noWrap w:val="false"/>
          </w:tcPr>
          <w:p>
            <w:pPr>
              <w:pStyle w:val="843"/>
              <w:jc w:val="center"/>
              <w:rPr>
                <w:color w:val="000000"/>
                <w:sz w:val="24"/>
                <w:highlight w:val="none"/>
              </w:rPr>
            </w:pPr>
            <w:r>
              <w:rPr>
                <w:color w:val="000000"/>
                <w:sz w:val="24"/>
                <w:highlight w:val="none"/>
              </w:rPr>
            </w:r>
            <w:r/>
          </w:p>
        </w:tc>
        <w:tc>
          <w:tcPr>
            <w:tcW w:w="2700" w:type="dxa"/>
            <w:vAlign w:val="center"/>
            <w:textDirection w:val="lrTb"/>
            <w:noWrap w:val="false"/>
          </w:tcPr>
          <w:p>
            <w:pPr>
              <w:pStyle w:val="843"/>
              <w:jc w:val="center"/>
              <w:rPr>
                <w:color w:val="000000"/>
                <w:sz w:val="24"/>
                <w:highlight w:val="none"/>
              </w:rPr>
            </w:pPr>
            <w:r>
              <w:rPr>
                <w:color w:val="000000"/>
                <w:sz w:val="24"/>
                <w:highlight w:val="none"/>
              </w:rPr>
            </w:r>
            <w:r/>
          </w:p>
        </w:tc>
        <w:tc>
          <w:tcPr>
            <w:tcW w:w="1810" w:type="dxa"/>
            <w:vAlign w:val="center"/>
            <w:textDirection w:val="lrTb"/>
            <w:noWrap w:val="false"/>
          </w:tcPr>
          <w:p>
            <w:pPr>
              <w:pStyle w:val="843"/>
              <w:jc w:val="center"/>
              <w:rPr>
                <w:color w:val="000000"/>
                <w:sz w:val="24"/>
                <w:highlight w:val="none"/>
              </w:rPr>
            </w:pPr>
            <w:r>
              <w:rPr>
                <w:color w:val="000000"/>
                <w:sz w:val="24"/>
                <w:highlight w:val="none"/>
              </w:rPr>
            </w:r>
            <w:r/>
          </w:p>
        </w:tc>
        <w:tc>
          <w:tcPr>
            <w:tcW w:w="1875" w:type="dxa"/>
            <w:vAlign w:val="center"/>
            <w:textDirection w:val="lrTb"/>
            <w:noWrap w:val="false"/>
          </w:tcPr>
          <w:p>
            <w:pPr>
              <w:pStyle w:val="843"/>
              <w:jc w:val="center"/>
              <w:rPr>
                <w:color w:val="000000"/>
                <w:sz w:val="24"/>
                <w:highlight w:val="none"/>
              </w:rPr>
            </w:pPr>
            <w:r>
              <w:rPr>
                <w:color w:val="000000"/>
                <w:sz w:val="24"/>
                <w:highlight w:val="none"/>
              </w:rPr>
            </w:r>
            <w:r/>
          </w:p>
        </w:tc>
        <w:tc>
          <w:tcPr>
            <w:tcW w:w="1009" w:type="dxa"/>
            <w:vAlign w:val="center"/>
            <w:textDirection w:val="lrTb"/>
            <w:noWrap w:val="false"/>
          </w:tcPr>
          <w:p>
            <w:pPr>
              <w:pStyle w:val="843"/>
              <w:jc w:val="center"/>
              <w:rPr>
                <w:color w:val="000000"/>
                <w:sz w:val="24"/>
                <w:highlight w:val="none"/>
              </w:rPr>
            </w:pPr>
            <w:r>
              <w:rPr>
                <w:color w:val="000000"/>
                <w:sz w:val="24"/>
                <w:highlight w:val="none"/>
              </w:rPr>
            </w:r>
            <w:r/>
          </w:p>
        </w:tc>
      </w:tr>
    </w:tbl>
    <w:p>
      <w:pPr>
        <w:pStyle w:val="84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4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43"/>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43"/>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对单一来源采购文件中的所有商务、技术要求，除本表所列明的所有偏离外，均视作供应商已对之理解和响应。此表中若无任何文字说明，内容为空白，则</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843"/>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43"/>
        <w:jc w:val="left"/>
        <w:tabs>
          <w:tab w:val="left" w:pos="1800" w:leader="none"/>
          <w:tab w:val="left" w:pos="5580" w:leader="none"/>
        </w:tabs>
        <w:rPr>
          <w:color w:val="000000"/>
          <w:sz w:val="24"/>
          <w:highlight w:val="none"/>
        </w:rPr>
      </w:pPr>
      <w:r>
        <w:rPr>
          <w:color w:val="000000"/>
          <w:sz w:val="24"/>
          <w:highlight w:val="none"/>
        </w:rPr>
      </w:r>
      <w:r/>
    </w:p>
    <w:p>
      <w:pPr>
        <w:pStyle w:val="843"/>
        <w:rPr>
          <w:color w:val="000000"/>
          <w:sz w:val="24"/>
          <w:szCs w:val="20"/>
          <w:highlight w:val="none"/>
        </w:rPr>
      </w:pPr>
      <w:r>
        <w:rPr>
          <w:color w:val="000000"/>
          <w:sz w:val="24"/>
          <w:szCs w:val="20"/>
          <w:highlight w:val="none"/>
        </w:rPr>
      </w:r>
      <w:r/>
    </w:p>
    <w:p>
      <w:pPr>
        <w:pStyle w:val="84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4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43"/>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43"/>
        <w:spacing w:line="360" w:lineRule="auto"/>
        <w:rPr>
          <w:color w:val="000000"/>
          <w:highlight w:val="none"/>
        </w:rPr>
        <w:outlineLvl w:val="2"/>
      </w:pPr>
      <w:r>
        <w:rPr>
          <w:color w:val="000000"/>
          <w:sz w:val="24"/>
          <w:szCs w:val="20"/>
          <w:highlight w:val="none"/>
        </w:rPr>
        <w:br w:type="page" w:clear="all"/>
      </w:r>
      <w:r>
        <w:rPr>
          <w:rFonts w:ascii="宋体" w:hAnsi="宋体"/>
          <w:b/>
          <w:color w:val="000000"/>
          <w:sz w:val="24"/>
          <w:highlight w:val="none"/>
        </w:rPr>
        <w:t xml:space="preserve">1</w:t>
      </w:r>
      <w:r>
        <w:rPr>
          <w:rFonts w:hint="eastAsia" w:ascii="宋体" w:hAnsi="宋体"/>
          <w:b/>
          <w:color w:val="000000"/>
          <w:sz w:val="24"/>
          <w:highlight w:val="none"/>
          <w:lang w:val="en-US" w:eastAsia="zh-CN"/>
        </w:rPr>
        <w:t xml:space="preserve">0</w:t>
      </w:r>
      <w:r>
        <w:rPr>
          <w:rFonts w:ascii="宋体" w:hAnsi="宋体"/>
          <w:b/>
          <w:color w:val="000000"/>
          <w:sz w:val="24"/>
          <w:highlight w:val="none"/>
        </w:rPr>
        <w:t xml:space="preserve"> 采购标的成本说明</w:t>
      </w:r>
      <w:r>
        <w:rPr>
          <w:color w:val="000000"/>
          <w:highlight w:val="none"/>
        </w:rPr>
      </w:r>
      <w:r/>
    </w:p>
    <w:p>
      <w:pPr>
        <w:pStyle w:val="843"/>
        <w:rPr>
          <w:color w:val="000000"/>
          <w:highlight w:val="none"/>
        </w:rPr>
      </w:pPr>
      <w:r>
        <w:rPr>
          <w:color w:val="000000"/>
          <w:sz w:val="24"/>
          <w:szCs w:val="20"/>
          <w:highlight w:val="none"/>
        </w:rPr>
        <w:t xml:space="preserve">格式自拟</w:t>
      </w:r>
      <w:r>
        <w:rPr>
          <w:color w:val="000000"/>
          <w:highlight w:val="none"/>
        </w:rPr>
      </w:r>
      <w:r/>
    </w:p>
    <w:p>
      <w:pPr>
        <w:pStyle w:val="843"/>
        <w:jc w:val="left"/>
        <w:widowControl/>
        <w:rPr>
          <w:color w:val="000000"/>
          <w:sz w:val="24"/>
          <w:szCs w:val="20"/>
          <w:highlight w:val="none"/>
        </w:rPr>
      </w:pPr>
      <w:r/>
      <w:bookmarkStart w:id="747" w:name="_Toc87538864"/>
      <w:r>
        <w:rPr>
          <w:color w:val="000000"/>
          <w:sz w:val="24"/>
          <w:szCs w:val="20"/>
          <w:highlight w:val="none"/>
        </w:rPr>
        <w:br w:type="page" w:clear="all"/>
      </w:r>
      <w:r>
        <w:rPr>
          <w:color w:val="000000"/>
          <w:sz w:val="24"/>
          <w:szCs w:val="20"/>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t xml:space="preserve">1</w:t>
      </w:r>
      <w:r>
        <w:rPr>
          <w:rFonts w:hint="eastAsia" w:ascii="宋体" w:hAnsi="宋体"/>
          <w:b/>
          <w:color w:val="000000"/>
          <w:sz w:val="24"/>
          <w:highlight w:val="none"/>
          <w:lang w:val="en-US" w:eastAsia="zh-CN"/>
        </w:rPr>
        <w:t xml:space="preserve">1</w:t>
      </w:r>
      <w:r>
        <w:rPr>
          <w:rFonts w:ascii="宋体" w:hAnsi="宋体"/>
          <w:b/>
          <w:color w:val="000000"/>
          <w:sz w:val="24"/>
          <w:highlight w:val="none"/>
        </w:rPr>
        <w:t xml:space="preserve"> 同类项目合同价格</w:t>
      </w:r>
      <w:r>
        <w:rPr>
          <w:rFonts w:ascii="宋体" w:hAnsi="宋体"/>
          <w:b/>
          <w:color w:val="000000"/>
          <w:sz w:val="24"/>
          <w:highlight w:val="none"/>
        </w:rPr>
      </w:r>
      <w:r/>
    </w:p>
    <w:p>
      <w:pPr>
        <w:pStyle w:val="843"/>
        <w:rPr>
          <w:color w:val="000000"/>
          <w:highlight w:val="none"/>
        </w:rPr>
      </w:pPr>
      <w:r>
        <w:rPr>
          <w:color w:val="000000"/>
          <w:sz w:val="24"/>
          <w:szCs w:val="20"/>
          <w:highlight w:val="none"/>
        </w:rPr>
        <w:t xml:space="preserve">格式自拟</w:t>
      </w:r>
      <w:r>
        <w:rPr>
          <w:color w:val="000000"/>
          <w:highlight w:val="none"/>
        </w:rPr>
      </w:r>
      <w:r/>
    </w:p>
    <w:p>
      <w:pPr>
        <w:pStyle w:val="843"/>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ascii="宋体" w:hAnsi="宋体"/>
          <w:b/>
          <w:color w:val="000000"/>
          <w:sz w:val="24"/>
          <w:highlight w:val="none"/>
        </w:rPr>
        <w:t xml:space="preserve"> 相关专利、专有技术等情况说明</w:t>
      </w:r>
      <w:bookmarkEnd w:id="747"/>
      <w:r>
        <w:rPr>
          <w:rFonts w:ascii="宋体" w:hAnsi="宋体"/>
          <w:b/>
          <w:color w:val="000000"/>
          <w:sz w:val="24"/>
          <w:highlight w:val="none"/>
        </w:rPr>
      </w:r>
      <w:r/>
    </w:p>
    <w:p>
      <w:pPr>
        <w:pStyle w:val="843"/>
        <w:rPr>
          <w:color w:val="000000"/>
          <w:highlight w:val="none"/>
        </w:rPr>
      </w:pPr>
      <w:r>
        <w:rPr>
          <w:color w:val="000000"/>
          <w:sz w:val="24"/>
          <w:szCs w:val="20"/>
          <w:highlight w:val="none"/>
        </w:rPr>
        <w:t xml:space="preserve">格式自拟</w:t>
      </w:r>
      <w:r>
        <w:rPr>
          <w:color w:val="000000"/>
          <w:highlight w:val="none"/>
        </w:rPr>
      </w:r>
      <w:r/>
    </w:p>
    <w:p>
      <w:pPr>
        <w:pStyle w:val="843"/>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t xml:space="preserve">1</w:t>
      </w:r>
      <w:r>
        <w:rPr>
          <w:rFonts w:hint="eastAsia" w:ascii="宋体" w:hAnsi="宋体"/>
          <w:b/>
          <w:color w:val="000000"/>
          <w:sz w:val="24"/>
          <w:highlight w:val="none"/>
          <w:lang w:val="en-US" w:eastAsia="zh-CN"/>
        </w:rPr>
        <w:t xml:space="preserve">3</w:t>
      </w:r>
      <w:r>
        <w:rPr>
          <w:rFonts w:ascii="宋体" w:hAnsi="宋体"/>
          <w:b/>
          <w:color w:val="000000"/>
          <w:sz w:val="24"/>
          <w:highlight w:val="none"/>
        </w:rPr>
        <w:t xml:space="preserve"> 单一来源采购文件要求提供或供应商认为应附的其他材料</w:t>
      </w: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3"/>
        <w:jc w:val="center"/>
        <w:rPr>
          <w:rFonts w:ascii="微软雅黑" w:hAnsi="微软雅黑" w:eastAsia="微软雅黑" w:cs="微软雅黑"/>
          <w:b/>
          <w:color w:val="000000"/>
          <w:sz w:val="32"/>
          <w:highlight w:val="none"/>
        </w:rPr>
      </w:pPr>
      <w:r>
        <w:rPr>
          <w:rFonts w:ascii="微软雅黑" w:hAnsi="微软雅黑" w:eastAsia="微软雅黑" w:cs="微软雅黑"/>
          <w:b/>
          <w:color w:val="000000"/>
          <w:sz w:val="32"/>
          <w:highlight w:val="none"/>
        </w:rPr>
      </w:r>
      <w:r/>
    </w:p>
    <w:p>
      <w:pPr>
        <w:pStyle w:val="843"/>
        <w:jc w:val="center"/>
        <w:rPr>
          <w:rFonts w:hint="eastAsia" w:ascii="微软雅黑" w:hAnsi="微软雅黑" w:eastAsia="微软雅黑" w:cs="微软雅黑"/>
          <w:bCs/>
          <w:color w:val="000000"/>
          <w:sz w:val="24"/>
          <w:highlight w:val="none"/>
        </w:rPr>
      </w:pPr>
      <w:r>
        <w:rPr>
          <w:rFonts w:hint="eastAsia" w:ascii="微软雅黑" w:hAnsi="微软雅黑" w:eastAsia="微软雅黑" w:cs="微软雅黑"/>
          <w:b/>
          <w:color w:val="000000"/>
          <w:sz w:val="28"/>
          <w:szCs w:val="28"/>
          <w:highlight w:val="none"/>
        </w:rPr>
        <w:t xml:space="preserve">本采购文件的最终解释权归常州市城投建设工程招标有限公司所有。</w:t>
      </w:r>
      <w:r>
        <w:rPr>
          <w:rFonts w:hint="eastAsia" w:ascii="微软雅黑" w:hAnsi="微软雅黑" w:eastAsia="微软雅黑" w:cs="微软雅黑"/>
          <w:bCs/>
          <w:color w:val="000000"/>
          <w:sz w:val="24"/>
          <w:highlight w:val="none"/>
        </w:rPr>
      </w:r>
      <w:r/>
    </w:p>
    <w:p>
      <w:pPr>
        <w:pStyle w:val="843"/>
        <w:jc w:val="center"/>
        <w:rPr>
          <w:rFonts w:ascii="宋体" w:hAnsi="宋体" w:cs="宋体"/>
          <w:color w:val="000000"/>
          <w:highlight w:val="none"/>
        </w:rPr>
      </w:pPr>
      <w:r>
        <w:rPr>
          <w:rFonts w:hint="eastAsia" w:ascii="微软雅黑" w:hAnsi="微软雅黑" w:eastAsia="微软雅黑" w:cs="微软雅黑"/>
          <w:b/>
          <w:color w:val="000000"/>
          <w:sz w:val="32"/>
          <w:highlight w:val="none"/>
        </w:rPr>
        <w:t xml:space="preserve">（全文完）</w:t>
      </w:r>
      <w:r>
        <w:rPr>
          <w:rFonts w:ascii="宋体" w:hAnsi="宋体" w:cs="宋体"/>
          <w:color w:val="000000"/>
          <w:highlight w:val="none"/>
        </w:rPr>
      </w:r>
      <w:r/>
    </w:p>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Style w:val="915"/>
      </w:rPr>
      <w:framePr w:wrap="around" w:vAnchor="text" w:hAnchor="margin" w:xAlign="center" w:y="1"/>
    </w:pPr>
    <w:r>
      <w:fldChar w:fldCharType="begin"/>
    </w:r>
    <w:r>
      <w:rPr>
        <w:rStyle w:val="915"/>
      </w:rPr>
      <w:instrText xml:space="preserve">PAGE  </w:instrText>
    </w:r>
    <w:r>
      <w:fldChar w:fldCharType="end"/>
    </w:r>
    <w:r>
      <w:rPr>
        <w:rStyle w:val="915"/>
      </w:rPr>
    </w:r>
    <w:r/>
  </w:p>
  <w:p>
    <w:pPr>
      <w:pStyle w:val="891"/>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Style w:val="915"/>
      </w:rPr>
      <w:framePr w:wrap="around" w:vAnchor="text" w:hAnchor="margin" w:xAlign="right" w:y="1"/>
    </w:pPr>
    <w:r>
      <w:rPr>
        <w:rStyle w:val="915"/>
      </w:rPr>
    </w:r>
    <w:r/>
  </w:p>
  <w:p>
    <w:pPr>
      <w:pStyle w:val="891"/>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55</w:t>
    </w:r>
    <w:r>
      <w:rPr>
        <w:rFonts w:ascii="Times New Roman"/>
      </w:rPr>
      <w:fldChar w:fldCharType="end"/>
    </w: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Style w:val="915"/>
      </w:rPr>
      <w:framePr w:wrap="around" w:vAnchor="text" w:hAnchor="margin" w:xAlign="right" w:y="1"/>
    </w:pPr>
    <w:r>
      <w:rPr>
        <w:rStyle w:val="915"/>
      </w:rPr>
      <w:fldChar w:fldCharType="begin"/>
    </w:r>
    <w:r>
      <w:rPr>
        <w:rStyle w:val="915"/>
      </w:rPr>
      <w:instrText xml:space="preserve">PAGE  </w:instrText>
    </w:r>
    <w:r>
      <w:rPr>
        <w:rStyle w:val="915"/>
      </w:rPr>
      <w:fldChar w:fldCharType="end"/>
    </w:r>
    <w:r>
      <w:rPr>
        <w:rStyle w:val="915"/>
      </w:rPr>
    </w:r>
    <w:r/>
  </w:p>
  <w:p>
    <w:pPr>
      <w:pStyle w:val="891"/>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Style w:val="915"/>
      </w:rPr>
      <w:framePr w:wrap="around" w:vAnchor="text" w:hAnchor="margin" w:xAlign="right" w:y="1"/>
    </w:pPr>
    <w:r>
      <w:rPr>
        <w:rStyle w:val="915"/>
      </w:rPr>
      <w:fldChar w:fldCharType="begin"/>
    </w:r>
    <w:r>
      <w:rPr>
        <w:rStyle w:val="915"/>
      </w:rPr>
      <w:instrText xml:space="preserve">PAGE  </w:instrText>
    </w:r>
    <w:r>
      <w:rPr>
        <w:rStyle w:val="915"/>
      </w:rPr>
      <w:fldChar w:fldCharType="end"/>
    </w:r>
    <w:r>
      <w:rPr>
        <w:rStyle w:val="915"/>
      </w:rPr>
    </w:r>
    <w:r/>
  </w:p>
  <w:p>
    <w:pPr>
      <w:pStyle w:val="891"/>
      <w:ind w:right="360"/>
      <w:tabs>
        <w:tab w:val="center" w:pos="4153" w:leader="none"/>
        <w:tab w:val="right" w:pos="8306" w:leader="none"/>
      </w:tabs>
    </w:pPr>
    <w:r/>
    <w:r/>
  </w:p>
  <w:p>
    <w:pPr>
      <w:pStyle w:val="84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right"/>
      <w:tabs>
        <w:tab w:val="center" w:pos="4153" w:leader="none"/>
        <w:tab w:val="right" w:pos="8306" w:leader="none"/>
      </w:tabs>
    </w:pPr>
    <w:r>
      <w:rPr>
        <w:rFonts w:hint="eastAsia"/>
      </w:rPr>
      <w:t xml:space="preserve">常州市政府采购项目单一来源采购文件示范文本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rPr>
        <w:rFonts w:hint="eastAsia"/>
      </w:rPr>
      <w:pBdr>
        <w:bottom w:val="none" w:color="000000" w:sz="0" w:space="0"/>
      </w:pBdr>
    </w:pPr>
    <w:r>
      <w:rPr>
        <w:rFonts w:hint="eastAsia"/>
      </w:rPr>
    </w:r>
    <w:r/>
  </w:p>
  <w:p>
    <w:pPr>
      <w:pStyle w:val="893"/>
      <w:tabs>
        <w:tab w:val="center" w:pos="4153" w:leader="none"/>
        <w:tab w:val="right" w:pos="8306" w:leader="none"/>
      </w:tabs>
      <w:rPr>
        <w:rFonts w:hint="eastAsia"/>
      </w:rPr>
      <w:pBdr>
        <w:bottom w:val="none" w:color="000000" w:sz="0" w:space="0"/>
      </w:pBdr>
    </w:pPr>
    <w:r>
      <w:rPr>
        <w:rFonts w:hint="eastAsia"/>
      </w:rPr>
    </w:r>
    <w:r/>
  </w:p>
  <w:p>
    <w:pPr>
      <w:pStyle w:val="893"/>
      <w:tabs>
        <w:tab w:val="center" w:pos="4153" w:leader="none"/>
        <w:tab w:val="right" w:pos="8306" w:leader="none"/>
      </w:tabs>
      <w:rPr>
        <w:rFonts w:hint="eastAsia"/>
      </w:rPr>
      <w:pBdr>
        <w:bottom w:val="none" w:color="000000" w:sz="0" w:space="0"/>
      </w:pBdr>
    </w:pPr>
    <w:r>
      <w:rPr>
        <w:rFonts w:hint="eastAsia"/>
      </w:rPr>
    </w:r>
    <w:r/>
  </w:p>
  <w:p>
    <w:pPr>
      <w:pStyle w:val="893"/>
      <w:tabs>
        <w:tab w:val="center" w:pos="4153" w:leader="none"/>
        <w:tab w:val="right" w:pos="8306" w:leader="none"/>
      </w:tabs>
      <w:rPr>
        <w:rFonts w:hint="eastAsia"/>
      </w:rPr>
      <w:pBdr>
        <w:bottom w:val="none" w:color="000000" w:sz="0" w:space="0"/>
      </w:pBdr>
    </w:pPr>
    <w:r>
      <w:rPr>
        <w:rFonts w:hint="eastAsia"/>
      </w:rPr>
    </w:r>
    <w:r/>
  </w:p>
  <w:p>
    <w:pPr>
      <w:pStyle w:val="893"/>
      <w:jc w:val="right"/>
      <w:tabs>
        <w:tab w:val="center" w:pos="4153" w:leader="none"/>
        <w:tab w:val="right" w:pos="8306" w:leader="none"/>
      </w:tabs>
      <w:pBdr>
        <w:bottom w:val="none" w:color="000000" w:sz="0" w:space="0"/>
      </w:pBdr>
    </w:pPr>
    <w:r>
      <w:rPr>
        <w:rFonts w:hint="eastAsia"/>
      </w:rPr>
      <w:t xml:space="preserve">常州市政府采购项目单一来源采购文件</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-1269</wp:posOffset>
              </wp:positionH>
              <wp:positionV relativeFrom="margin">
                <wp:posOffset>1297940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margin;margin-left:-0.1pt;mso-position-horizontal:absolute;mso-position-vertical-relative:margin;margin-top:102.2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align>center</wp:align>
              </wp:positionH>
              <wp:positionV relativeFrom="margin">
                <wp:align>center</wp:align>
              </wp:positionV>
              <wp:extent cx="5269230" cy="52692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69230" cy="5269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false;mso-position-horizontal-relative:margin;mso-position-horizontal:center;mso-position-vertical-relative:margin;mso-position-vertical:center;width:414.9pt;height:414.9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常州市政府采购项目单一来源采购文件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pPr>
    <w:r/>
    <w:r/>
  </w:p>
  <w:p>
    <w:pPr>
      <w:pStyle w:val="843"/>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43"/>
        <w:ind w:left="5225" w:hanging="1140"/>
        <w:tabs>
          <w:tab w:val="num" w:pos="5225" w:leader="none"/>
        </w:tabs>
      </w:pPr>
      <w:rPr>
        <w:rFonts w:hint="eastAsia"/>
      </w:rPr>
    </w:lvl>
    <w:lvl w:ilvl="1">
      <w:start w:val="1"/>
      <w:numFmt w:val="lowerLetter"/>
      <w:isLgl w:val="false"/>
      <w:suff w:val="tab"/>
      <w:lvlText w:val="%2)"/>
      <w:lvlJc w:val="left"/>
      <w:pPr>
        <w:pStyle w:val="843"/>
        <w:ind w:left="4925" w:hanging="420"/>
        <w:tabs>
          <w:tab w:val="num" w:pos="4925" w:leader="none"/>
        </w:tabs>
      </w:pPr>
    </w:lvl>
    <w:lvl w:ilvl="2">
      <w:start w:val="1"/>
      <w:numFmt w:val="lowerRoman"/>
      <w:isLgl w:val="false"/>
      <w:suff w:val="tab"/>
      <w:lvlText w:val="%3."/>
      <w:lvlJc w:val="right"/>
      <w:pPr>
        <w:pStyle w:val="843"/>
        <w:ind w:left="5345" w:hanging="420"/>
        <w:tabs>
          <w:tab w:val="num" w:pos="5345" w:leader="none"/>
        </w:tabs>
      </w:pPr>
    </w:lvl>
    <w:lvl w:ilvl="3">
      <w:start w:val="1"/>
      <w:numFmt w:val="decimal"/>
      <w:isLgl w:val="false"/>
      <w:suff w:val="tab"/>
      <w:lvlText w:val="%4."/>
      <w:lvlJc w:val="left"/>
      <w:pPr>
        <w:pStyle w:val="843"/>
        <w:ind w:left="5765" w:hanging="420"/>
        <w:tabs>
          <w:tab w:val="num" w:pos="5765" w:leader="none"/>
        </w:tabs>
      </w:pPr>
    </w:lvl>
    <w:lvl w:ilvl="4">
      <w:start w:val="1"/>
      <w:numFmt w:val="lowerLetter"/>
      <w:isLgl w:val="false"/>
      <w:suff w:val="tab"/>
      <w:lvlText w:val="%5)"/>
      <w:lvlJc w:val="left"/>
      <w:pPr>
        <w:pStyle w:val="843"/>
        <w:ind w:left="6185" w:hanging="420"/>
        <w:tabs>
          <w:tab w:val="num" w:pos="6185" w:leader="none"/>
        </w:tabs>
      </w:pPr>
    </w:lvl>
    <w:lvl w:ilvl="5">
      <w:start w:val="1"/>
      <w:numFmt w:val="lowerRoman"/>
      <w:isLgl w:val="false"/>
      <w:suff w:val="tab"/>
      <w:lvlText w:val="%6."/>
      <w:lvlJc w:val="right"/>
      <w:pPr>
        <w:pStyle w:val="843"/>
        <w:ind w:left="6605" w:hanging="420"/>
        <w:tabs>
          <w:tab w:val="num" w:pos="6605" w:leader="none"/>
        </w:tabs>
      </w:pPr>
    </w:lvl>
    <w:lvl w:ilvl="6">
      <w:start w:val="1"/>
      <w:numFmt w:val="decimal"/>
      <w:isLgl w:val="false"/>
      <w:suff w:val="tab"/>
      <w:lvlText w:val="%7."/>
      <w:lvlJc w:val="left"/>
      <w:pPr>
        <w:pStyle w:val="843"/>
        <w:ind w:left="7025" w:hanging="420"/>
        <w:tabs>
          <w:tab w:val="num" w:pos="7025" w:leader="none"/>
        </w:tabs>
      </w:pPr>
    </w:lvl>
    <w:lvl w:ilvl="7">
      <w:start w:val="1"/>
      <w:numFmt w:val="lowerLetter"/>
      <w:isLgl w:val="false"/>
      <w:suff w:val="tab"/>
      <w:lvlText w:val="%8)"/>
      <w:lvlJc w:val="left"/>
      <w:pPr>
        <w:pStyle w:val="843"/>
        <w:ind w:left="7445" w:hanging="420"/>
        <w:tabs>
          <w:tab w:val="num" w:pos="7445" w:leader="none"/>
        </w:tabs>
      </w:pPr>
    </w:lvl>
    <w:lvl w:ilvl="8">
      <w:start w:val="1"/>
      <w:numFmt w:val="lowerRoman"/>
      <w:isLgl w:val="false"/>
      <w:suff w:val="tab"/>
      <w:lvlText w:val="%9."/>
      <w:lvlJc w:val="right"/>
      <w:pPr>
        <w:pStyle w:val="843"/>
        <w:ind w:left="7865" w:hanging="420"/>
        <w:tabs>
          <w:tab w:val="num" w:pos="7865" w:leader="none"/>
        </w:tabs>
      </w:pPr>
    </w:lvl>
  </w:abstractNum>
  <w:abstractNum w:abstractNumId="1">
    <w:multiLevelType w:val="hybridMultilevel"/>
    <w:lvl w:ilvl="0">
      <w:start w:val="1"/>
      <w:numFmt w:val="decimal"/>
      <w:pStyle w:val="951"/>
      <w:isLgl w:val="false"/>
      <w:suff w:val="tab"/>
      <w:lvlText w:val="%1."/>
      <w:lvlJc w:val="left"/>
      <w:pPr>
        <w:pStyle w:val="843"/>
        <w:ind w:left="420" w:hanging="420"/>
      </w:pPr>
    </w:lvl>
    <w:lvl w:ilvl="1">
      <w:start w:val="1"/>
      <w:numFmt w:val="decimal"/>
      <w:isLgl w:val="false"/>
      <w:suff w:val="tab"/>
      <w:lvlText w:val="（%2）"/>
      <w:lvlJc w:val="left"/>
      <w:pPr>
        <w:pStyle w:val="843"/>
        <w:ind w:left="1140" w:hanging="720"/>
        <w:tabs>
          <w:tab w:val="num" w:pos="1140" w:leader="none"/>
        </w:tabs>
      </w:pPr>
      <w:rPr>
        <w:rFonts w:hint="eastAsia"/>
      </w:rPr>
    </w:lvl>
    <w:lvl w:ilvl="2">
      <w:start w:val="1"/>
      <w:numFmt w:val="lowerRoman"/>
      <w:isLgl w:val="false"/>
      <w:suff w:val="tab"/>
      <w:lvlText w:val="%3."/>
      <w:lvlJc w:val="right"/>
      <w:pPr>
        <w:pStyle w:val="843"/>
        <w:ind w:left="1260" w:hanging="420"/>
      </w:pPr>
    </w:lvl>
    <w:lvl w:ilvl="3">
      <w:start w:val="1"/>
      <w:numFmt w:val="decimal"/>
      <w:isLgl w:val="false"/>
      <w:suff w:val="tab"/>
      <w:lvlText w:val="%4."/>
      <w:lvlJc w:val="left"/>
      <w:pPr>
        <w:pStyle w:val="843"/>
        <w:ind w:left="1680" w:hanging="420"/>
      </w:pPr>
    </w:lvl>
    <w:lvl w:ilvl="4">
      <w:start w:val="1"/>
      <w:numFmt w:val="lowerLetter"/>
      <w:isLgl w:val="false"/>
      <w:suff w:val="tab"/>
      <w:lvlText w:val="%5)"/>
      <w:lvlJc w:val="left"/>
      <w:pPr>
        <w:pStyle w:val="843"/>
        <w:ind w:left="2100" w:hanging="420"/>
      </w:pPr>
    </w:lvl>
    <w:lvl w:ilvl="5">
      <w:start w:val="1"/>
      <w:numFmt w:val="lowerRoman"/>
      <w:isLgl w:val="false"/>
      <w:suff w:val="tab"/>
      <w:lvlText w:val="%6."/>
      <w:lvlJc w:val="right"/>
      <w:pPr>
        <w:pStyle w:val="843"/>
        <w:ind w:left="2520" w:hanging="420"/>
      </w:pPr>
    </w:lvl>
    <w:lvl w:ilvl="6">
      <w:start w:val="1"/>
      <w:numFmt w:val="decimal"/>
      <w:isLgl w:val="false"/>
      <w:suff w:val="tab"/>
      <w:lvlText w:val="%7."/>
      <w:lvlJc w:val="left"/>
      <w:pPr>
        <w:pStyle w:val="843"/>
        <w:ind w:left="2940" w:hanging="420"/>
      </w:pPr>
    </w:lvl>
    <w:lvl w:ilvl="7">
      <w:start w:val="1"/>
      <w:numFmt w:val="lowerLetter"/>
      <w:isLgl w:val="false"/>
      <w:suff w:val="tab"/>
      <w:lvlText w:val="%8)"/>
      <w:lvlJc w:val="left"/>
      <w:pPr>
        <w:pStyle w:val="843"/>
        <w:ind w:left="3360" w:hanging="420"/>
      </w:pPr>
    </w:lvl>
    <w:lvl w:ilvl="8">
      <w:start w:val="1"/>
      <w:numFmt w:val="lowerRoman"/>
      <w:isLgl w:val="false"/>
      <w:suff w:val="tab"/>
      <w:lvlText w:val="%9."/>
      <w:lvlJc w:val="right"/>
      <w:pPr>
        <w:pStyle w:val="843"/>
        <w:ind w:left="3780" w:hanging="420"/>
      </w:pPr>
    </w:lvl>
  </w:abstractNum>
  <w:abstractNum w:abstractNumId="2">
    <w:multiLevelType w:val="hybridMultilevel"/>
    <w:lvl w:ilvl="0">
      <w:start w:val="1"/>
      <w:numFmt w:val="lowerLetter"/>
      <w:pStyle w:val="1026"/>
      <w:isLgl w:val="false"/>
      <w:suff w:val="tab"/>
      <w:lvlText w:val="%1)"/>
      <w:lvlJc w:val="left"/>
      <w:pPr>
        <w:pStyle w:val="843"/>
        <w:ind w:left="902" w:hanging="420"/>
      </w:pPr>
      <w:rPr>
        <w:color w:val="000000"/>
      </w:rPr>
    </w:lvl>
    <w:lvl w:ilvl="1">
      <w:start w:val="1"/>
      <w:numFmt w:val="lowerLetter"/>
      <w:isLgl w:val="false"/>
      <w:suff w:val="tab"/>
      <w:lvlText w:val="%2)"/>
      <w:lvlJc w:val="left"/>
      <w:pPr>
        <w:pStyle w:val="843"/>
        <w:ind w:left="1322" w:hanging="420"/>
      </w:pPr>
    </w:lvl>
    <w:lvl w:ilvl="2">
      <w:start w:val="1"/>
      <w:numFmt w:val="lowerRoman"/>
      <w:isLgl w:val="false"/>
      <w:suff w:val="tab"/>
      <w:lvlText w:val="%3."/>
      <w:lvlJc w:val="right"/>
      <w:pPr>
        <w:pStyle w:val="843"/>
        <w:ind w:left="1742" w:hanging="420"/>
      </w:pPr>
    </w:lvl>
    <w:lvl w:ilvl="3">
      <w:start w:val="1"/>
      <w:numFmt w:val="decimal"/>
      <w:isLgl w:val="false"/>
      <w:suff w:val="tab"/>
      <w:lvlText w:val="%4."/>
      <w:lvlJc w:val="left"/>
      <w:pPr>
        <w:pStyle w:val="843"/>
        <w:ind w:left="2162" w:hanging="420"/>
      </w:pPr>
    </w:lvl>
    <w:lvl w:ilvl="4">
      <w:start w:val="1"/>
      <w:numFmt w:val="lowerLetter"/>
      <w:isLgl w:val="false"/>
      <w:suff w:val="tab"/>
      <w:lvlText w:val="%5)"/>
      <w:lvlJc w:val="left"/>
      <w:pPr>
        <w:pStyle w:val="843"/>
        <w:ind w:left="2582" w:hanging="420"/>
      </w:pPr>
    </w:lvl>
    <w:lvl w:ilvl="5">
      <w:start w:val="1"/>
      <w:numFmt w:val="lowerRoman"/>
      <w:isLgl w:val="false"/>
      <w:suff w:val="tab"/>
      <w:lvlText w:val="%6."/>
      <w:lvlJc w:val="right"/>
      <w:pPr>
        <w:pStyle w:val="843"/>
        <w:ind w:left="3002" w:hanging="420"/>
      </w:pPr>
    </w:lvl>
    <w:lvl w:ilvl="6">
      <w:start w:val="1"/>
      <w:numFmt w:val="decimal"/>
      <w:isLgl w:val="false"/>
      <w:suff w:val="tab"/>
      <w:lvlText w:val="%7."/>
      <w:lvlJc w:val="left"/>
      <w:pPr>
        <w:pStyle w:val="843"/>
        <w:ind w:left="3422" w:hanging="420"/>
      </w:pPr>
    </w:lvl>
    <w:lvl w:ilvl="7">
      <w:start w:val="1"/>
      <w:numFmt w:val="lowerLetter"/>
      <w:isLgl w:val="false"/>
      <w:suff w:val="tab"/>
      <w:lvlText w:val="%8)"/>
      <w:lvlJc w:val="left"/>
      <w:pPr>
        <w:pStyle w:val="843"/>
        <w:ind w:left="3842" w:hanging="420"/>
      </w:pPr>
    </w:lvl>
    <w:lvl w:ilvl="8">
      <w:start w:val="1"/>
      <w:numFmt w:val="lowerRoman"/>
      <w:isLgl w:val="false"/>
      <w:suff w:val="tab"/>
      <w:lvlText w:val="%9."/>
      <w:lvlJc w:val="right"/>
      <w:pPr>
        <w:pStyle w:val="843"/>
        <w:ind w:left="4262" w:hanging="420"/>
      </w:pPr>
    </w:lvl>
  </w:abstractNum>
  <w:abstractNum w:abstractNumId="3">
    <w:multiLevelType w:val="hybridMultilevel"/>
    <w:lvl w:ilvl="0">
      <w:start w:val="1"/>
      <w:numFmt w:val="decimal"/>
      <w:pStyle w:val="996"/>
      <w:isLgl w:val="false"/>
      <w:suff w:val="tab"/>
      <w:lvlText w:val="%1."/>
      <w:lvlJc w:val="left"/>
      <w:pPr>
        <w:pStyle w:val="84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5"/>
      <w:isLgl w:val="false"/>
      <w:suff w:val="nothing"/>
      <w:lvlText w:val="%1　"/>
      <w:lvlJc w:val="left"/>
      <w:pPr>
        <w:pStyle w:val="84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4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43"/>
        <w:ind w:left="-25" w:firstLine="0"/>
      </w:pPr>
      <w:rPr>
        <w:rFonts w:ascii="Times New Roman" w:hAnsi="Times New Roman" w:eastAsia="黑体"/>
        <w:b/>
        <w:i w:val="0"/>
        <w:sz w:val="28"/>
      </w:rPr>
    </w:lvl>
    <w:lvl w:ilvl="3">
      <w:start w:val="1"/>
      <w:numFmt w:val="decimal"/>
      <w:pStyle w:val="981"/>
      <w:isLgl w:val="false"/>
      <w:suff w:val="nothing"/>
      <w:lvlText w:val="%1.%2.%3.%4　"/>
      <w:lvlJc w:val="left"/>
      <w:pPr>
        <w:pStyle w:val="84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4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43"/>
        <w:ind w:left="-25" w:firstLine="0"/>
      </w:pPr>
      <w:rPr>
        <w:rFonts w:ascii="Times New Roman" w:hAnsi="Times New Roman" w:eastAsia="宋体"/>
        <w:b/>
        <w:i w:val="0"/>
        <w:sz w:val="28"/>
      </w:rPr>
    </w:lvl>
    <w:lvl w:ilvl="6">
      <w:start w:val="1"/>
      <w:numFmt w:val="lowerLetter"/>
      <w:pStyle w:val="1002"/>
      <w:isLgl w:val="false"/>
      <w:suff w:val="tab"/>
      <w:lvlText w:val="%7) "/>
      <w:lvlJc w:val="left"/>
      <w:pPr>
        <w:pStyle w:val="843"/>
        <w:ind w:left="-125" w:firstLine="400"/>
        <w:tabs>
          <w:tab w:val="num" w:pos="635" w:leader="none"/>
        </w:tabs>
      </w:pPr>
      <w:rPr>
        <w:rFonts w:ascii="Times New Roman" w:hAnsi="Times New Roman" w:eastAsia="宋体"/>
        <w:b/>
        <w:i w:val="0"/>
        <w:color w:val="000000"/>
        <w:sz w:val="28"/>
        <w:u w:val="none"/>
      </w:rPr>
    </w:lvl>
    <w:lvl w:ilvl="7">
      <w:start w:val="1"/>
      <w:numFmt w:val="decimal"/>
      <w:pStyle w:val="965"/>
      <w:isLgl w:val="false"/>
      <w:suff w:val="tab"/>
      <w:lvlText w:val="%8) "/>
      <w:lvlJc w:val="left"/>
      <w:pPr>
        <w:pStyle w:val="84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4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43"/>
        <w:ind w:left="768" w:hanging="360"/>
        <w:tabs>
          <w:tab w:val="num" w:pos="768" w:leader="none"/>
        </w:tabs>
      </w:pPr>
      <w:rPr>
        <w:rFonts w:hint="eastAsia"/>
      </w:rPr>
    </w:lvl>
    <w:lvl w:ilvl="1">
      <w:start w:val="1"/>
      <w:numFmt w:val="decimal"/>
      <w:pStyle w:val="983"/>
      <w:isLgl w:val="false"/>
      <w:suff w:val="tab"/>
      <w:lvlText w:val="%2、"/>
      <w:lvlJc w:val="left"/>
      <w:pPr>
        <w:pStyle w:val="843"/>
        <w:ind w:left="1188" w:hanging="360"/>
        <w:tabs>
          <w:tab w:val="num" w:pos="1188" w:leader="none"/>
        </w:tabs>
      </w:pPr>
      <w:rPr>
        <w:rFonts w:hint="eastAsia"/>
      </w:rPr>
    </w:lvl>
    <w:lvl w:ilvl="2">
      <w:start w:val="1"/>
      <w:numFmt w:val="decimal"/>
      <w:isLgl w:val="false"/>
      <w:suff w:val="tab"/>
      <w:lvlText w:val="（%3）"/>
      <w:lvlJc w:val="left"/>
      <w:pPr>
        <w:pStyle w:val="843"/>
        <w:ind w:left="1968" w:hanging="720"/>
        <w:tabs>
          <w:tab w:val="num" w:pos="1968" w:leader="none"/>
        </w:tabs>
      </w:pPr>
      <w:rPr>
        <w:rFonts w:hint="eastAsia"/>
        <w:u w:val="none"/>
      </w:rPr>
    </w:lvl>
    <w:lvl w:ilvl="3">
      <w:start w:val="1"/>
      <w:numFmt w:val="decimal"/>
      <w:isLgl w:val="false"/>
      <w:suff w:val="tab"/>
      <w:lvlText w:val="%4."/>
      <w:lvlJc w:val="left"/>
      <w:pPr>
        <w:pStyle w:val="843"/>
        <w:ind w:left="2088" w:hanging="420"/>
        <w:tabs>
          <w:tab w:val="num" w:pos="2088" w:leader="none"/>
        </w:tabs>
      </w:pPr>
    </w:lvl>
    <w:lvl w:ilvl="4">
      <w:start w:val="1"/>
      <w:numFmt w:val="lowerLetter"/>
      <w:isLgl w:val="false"/>
      <w:suff w:val="tab"/>
      <w:lvlText w:val="%5)"/>
      <w:lvlJc w:val="left"/>
      <w:pPr>
        <w:pStyle w:val="843"/>
        <w:ind w:left="2508" w:hanging="420"/>
        <w:tabs>
          <w:tab w:val="num" w:pos="2508" w:leader="none"/>
        </w:tabs>
      </w:pPr>
    </w:lvl>
    <w:lvl w:ilvl="5">
      <w:start w:val="1"/>
      <w:numFmt w:val="lowerRoman"/>
      <w:isLgl w:val="false"/>
      <w:suff w:val="tab"/>
      <w:lvlText w:val="%6."/>
      <w:lvlJc w:val="right"/>
      <w:pPr>
        <w:pStyle w:val="843"/>
        <w:ind w:left="2928" w:hanging="420"/>
        <w:tabs>
          <w:tab w:val="num" w:pos="2928" w:leader="none"/>
        </w:tabs>
      </w:pPr>
    </w:lvl>
    <w:lvl w:ilvl="6">
      <w:start w:val="1"/>
      <w:numFmt w:val="decimal"/>
      <w:isLgl w:val="false"/>
      <w:suff w:val="tab"/>
      <w:lvlText w:val="%7."/>
      <w:lvlJc w:val="left"/>
      <w:pPr>
        <w:pStyle w:val="843"/>
        <w:ind w:left="3348" w:hanging="420"/>
        <w:tabs>
          <w:tab w:val="num" w:pos="3348" w:leader="none"/>
        </w:tabs>
      </w:pPr>
    </w:lvl>
    <w:lvl w:ilvl="7">
      <w:start w:val="1"/>
      <w:numFmt w:val="lowerLetter"/>
      <w:isLgl w:val="false"/>
      <w:suff w:val="tab"/>
      <w:lvlText w:val="%8)"/>
      <w:lvlJc w:val="left"/>
      <w:pPr>
        <w:pStyle w:val="843"/>
        <w:ind w:left="3768" w:hanging="420"/>
        <w:tabs>
          <w:tab w:val="num" w:pos="3768" w:leader="none"/>
        </w:tabs>
      </w:pPr>
    </w:lvl>
    <w:lvl w:ilvl="8">
      <w:start w:val="1"/>
      <w:numFmt w:val="lowerRoman"/>
      <w:isLgl w:val="false"/>
      <w:suff w:val="tab"/>
      <w:lvlText w:val="%9."/>
      <w:lvlJc w:val="right"/>
      <w:pPr>
        <w:pStyle w:val="84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43"/>
        <w:ind w:left="900" w:hanging="900"/>
        <w:tabs>
          <w:tab w:val="num" w:pos="900" w:leader="none"/>
        </w:tabs>
      </w:pPr>
      <w:rPr>
        <w:rFonts w:hint="eastAsia"/>
      </w:rPr>
    </w:lvl>
    <w:lvl w:ilvl="1">
      <w:start w:val="1"/>
      <w:numFmt w:val="decimal"/>
      <w:isLgl w:val="false"/>
      <w:suff w:val="tab"/>
      <w:lvlText w:val="%1.%2"/>
      <w:lvlJc w:val="left"/>
      <w:pPr>
        <w:pStyle w:val="84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43"/>
        <w:ind w:left="1980" w:hanging="900"/>
        <w:tabs>
          <w:tab w:val="num" w:pos="1980" w:leader="none"/>
        </w:tabs>
      </w:pPr>
      <w:rPr>
        <w:rFonts w:hint="eastAsia"/>
      </w:rPr>
    </w:lvl>
    <w:lvl w:ilvl="3">
      <w:start w:val="1"/>
      <w:numFmt w:val="decimal"/>
      <w:isLgl w:val="false"/>
      <w:suff w:val="tab"/>
      <w:lvlText w:val="%1.%2.%3.%4"/>
      <w:lvlJc w:val="left"/>
      <w:pPr>
        <w:pStyle w:val="843"/>
        <w:ind w:left="900" w:hanging="900"/>
        <w:tabs>
          <w:tab w:val="num" w:pos="900" w:leader="none"/>
        </w:tabs>
      </w:pPr>
      <w:rPr>
        <w:rFonts w:hint="eastAsia"/>
      </w:rPr>
    </w:lvl>
    <w:lvl w:ilvl="4">
      <w:start w:val="1"/>
      <w:numFmt w:val="decimal"/>
      <w:isLgl w:val="false"/>
      <w:suff w:val="tab"/>
      <w:lvlText w:val="%1.%2.%3.%4.%5"/>
      <w:lvlJc w:val="left"/>
      <w:pPr>
        <w:pStyle w:val="843"/>
        <w:ind w:left="900" w:hanging="900"/>
        <w:tabs>
          <w:tab w:val="num" w:pos="900" w:leader="none"/>
        </w:tabs>
      </w:pPr>
      <w:rPr>
        <w:rFonts w:hint="eastAsia"/>
      </w:rPr>
    </w:lvl>
    <w:lvl w:ilvl="5">
      <w:start w:val="1"/>
      <w:numFmt w:val="decimal"/>
      <w:isLgl w:val="false"/>
      <w:suff w:val="tab"/>
      <w:lvlText w:val="%1.%2.%3.%4.%5.%6"/>
      <w:lvlJc w:val="left"/>
      <w:pPr>
        <w:pStyle w:val="843"/>
        <w:ind w:left="900" w:hanging="900"/>
        <w:tabs>
          <w:tab w:val="num" w:pos="900" w:leader="none"/>
        </w:tabs>
      </w:pPr>
      <w:rPr>
        <w:rFonts w:hint="eastAsia"/>
      </w:rPr>
    </w:lvl>
    <w:lvl w:ilvl="6">
      <w:start w:val="1"/>
      <w:numFmt w:val="decimal"/>
      <w:isLgl w:val="false"/>
      <w:suff w:val="tab"/>
      <w:lvlText w:val="%1.%2.%3.%4.%5.%6.%7"/>
      <w:lvlJc w:val="left"/>
      <w:pPr>
        <w:pStyle w:val="843"/>
        <w:ind w:left="900" w:hanging="900"/>
        <w:tabs>
          <w:tab w:val="num" w:pos="900" w:leader="none"/>
        </w:tabs>
      </w:pPr>
      <w:rPr>
        <w:rFonts w:hint="eastAsia"/>
      </w:rPr>
    </w:lvl>
    <w:lvl w:ilvl="7">
      <w:start w:val="1"/>
      <w:numFmt w:val="decimal"/>
      <w:isLgl w:val="false"/>
      <w:suff w:val="tab"/>
      <w:lvlText w:val="%1.%2.%3.%4.%5.%6.%7.%8"/>
      <w:lvlJc w:val="left"/>
      <w:pPr>
        <w:pStyle w:val="843"/>
        <w:ind w:left="900" w:hanging="900"/>
        <w:tabs>
          <w:tab w:val="num" w:pos="900" w:leader="none"/>
        </w:tabs>
      </w:pPr>
      <w:rPr>
        <w:rFonts w:hint="eastAsia"/>
      </w:rPr>
    </w:lvl>
    <w:lvl w:ilvl="8">
      <w:start w:val="1"/>
      <w:numFmt w:val="decimal"/>
      <w:isLgl w:val="false"/>
      <w:suff w:val="tab"/>
      <w:lvlText w:val="%1.%2.%3.%4.%5.%6.%7.%8.%9"/>
      <w:lvlJc w:val="left"/>
      <w:pPr>
        <w:pStyle w:val="843"/>
        <w:ind w:left="900" w:hanging="900"/>
        <w:tabs>
          <w:tab w:val="num" w:pos="900" w:leader="none"/>
        </w:tabs>
      </w:pPr>
      <w:rPr>
        <w:rFonts w:hint="eastAsia"/>
      </w:rPr>
    </w:lvl>
  </w:abstractNum>
  <w:abstractNum w:abstractNumId="7">
    <w:multiLevelType w:val="hybridMultilevel"/>
    <w:lvl w:ilvl="0">
      <w:start w:val="1"/>
      <w:numFmt w:val="decimal"/>
      <w:pStyle w:val="950"/>
      <w:isLgl w:val="false"/>
      <w:suff w:val="tab"/>
      <w:lvlText w:val="%1)"/>
      <w:lvlJc w:val="left"/>
      <w:pPr>
        <w:pStyle w:val="843"/>
        <w:ind w:left="420" w:hanging="420"/>
      </w:pPr>
    </w:lvl>
    <w:lvl w:ilvl="1">
      <w:start w:val="1"/>
      <w:numFmt w:val="lowerLetter"/>
      <w:isLgl w:val="false"/>
      <w:suff w:val="tab"/>
      <w:lvlText w:val="%2)"/>
      <w:lvlJc w:val="left"/>
      <w:pPr>
        <w:pStyle w:val="843"/>
        <w:ind w:left="840" w:hanging="420"/>
      </w:pPr>
    </w:lvl>
    <w:lvl w:ilvl="2">
      <w:start w:val="1"/>
      <w:numFmt w:val="lowerRoman"/>
      <w:isLgl w:val="false"/>
      <w:suff w:val="tab"/>
      <w:lvlText w:val="%3."/>
      <w:lvlJc w:val="right"/>
      <w:pPr>
        <w:pStyle w:val="843"/>
        <w:ind w:left="1260" w:hanging="420"/>
      </w:pPr>
    </w:lvl>
    <w:lvl w:ilvl="3">
      <w:start w:val="1"/>
      <w:numFmt w:val="decimal"/>
      <w:isLgl w:val="false"/>
      <w:suff w:val="tab"/>
      <w:lvlText w:val="%4."/>
      <w:lvlJc w:val="left"/>
      <w:pPr>
        <w:pStyle w:val="843"/>
        <w:ind w:left="1680" w:hanging="420"/>
      </w:pPr>
    </w:lvl>
    <w:lvl w:ilvl="4">
      <w:start w:val="1"/>
      <w:numFmt w:val="lowerLetter"/>
      <w:isLgl w:val="false"/>
      <w:suff w:val="tab"/>
      <w:lvlText w:val="%5)"/>
      <w:lvlJc w:val="left"/>
      <w:pPr>
        <w:pStyle w:val="843"/>
        <w:ind w:left="2100" w:hanging="420"/>
      </w:pPr>
    </w:lvl>
    <w:lvl w:ilvl="5">
      <w:start w:val="1"/>
      <w:numFmt w:val="lowerRoman"/>
      <w:isLgl w:val="false"/>
      <w:suff w:val="tab"/>
      <w:lvlText w:val="%6."/>
      <w:lvlJc w:val="right"/>
      <w:pPr>
        <w:pStyle w:val="843"/>
        <w:ind w:left="2520" w:hanging="420"/>
      </w:pPr>
    </w:lvl>
    <w:lvl w:ilvl="6">
      <w:start w:val="1"/>
      <w:numFmt w:val="decimal"/>
      <w:isLgl w:val="false"/>
      <w:suff w:val="tab"/>
      <w:lvlText w:val="%7."/>
      <w:lvlJc w:val="left"/>
      <w:pPr>
        <w:pStyle w:val="843"/>
        <w:ind w:left="2940" w:hanging="420"/>
      </w:pPr>
    </w:lvl>
    <w:lvl w:ilvl="7">
      <w:start w:val="1"/>
      <w:numFmt w:val="lowerLetter"/>
      <w:isLgl w:val="false"/>
      <w:suff w:val="tab"/>
      <w:lvlText w:val="%8)"/>
      <w:lvlJc w:val="left"/>
      <w:pPr>
        <w:pStyle w:val="843"/>
        <w:ind w:left="3360" w:hanging="420"/>
      </w:pPr>
    </w:lvl>
    <w:lvl w:ilvl="8">
      <w:start w:val="1"/>
      <w:numFmt w:val="lowerRoman"/>
      <w:isLgl w:val="false"/>
      <w:suff w:val="tab"/>
      <w:lvlText w:val="%9."/>
      <w:lvlJc w:val="right"/>
      <w:pPr>
        <w:pStyle w:val="843"/>
        <w:ind w:left="3780" w:hanging="420"/>
      </w:pPr>
    </w:lvl>
  </w:abstractNum>
  <w:abstractNum w:abstractNumId="8">
    <w:multiLevelType w:val="hybridMultilevel"/>
    <w:lvl w:ilvl="0">
      <w:start w:val="1"/>
      <w:numFmt w:val="decimal"/>
      <w:pStyle w:val="1051"/>
      <w:isLgl w:val="false"/>
      <w:suff w:val="tab"/>
      <w:lvlText w:val="%1"/>
      <w:lvlJc w:val="left"/>
      <w:pPr>
        <w:pStyle w:val="843"/>
        <w:ind w:left="680" w:hanging="680"/>
      </w:pPr>
      <w:rPr>
        <w:rFonts w:hint="eastAsia" w:ascii="宋体" w:hAnsi="宋体" w:eastAsia="宋体"/>
      </w:rPr>
    </w:lvl>
    <w:lvl w:ilvl="1">
      <w:start w:val="1"/>
      <w:numFmt w:val="decimal"/>
      <w:pStyle w:val="1052"/>
      <w:isLgl w:val="false"/>
      <w:suff w:val="tab"/>
      <w:lvlText w:val="%1.%2"/>
      <w:lvlJc w:val="left"/>
      <w:pPr>
        <w:pStyle w:val="843"/>
        <w:ind w:left="851" w:hanging="851"/>
      </w:pPr>
      <w:rPr>
        <w:rFonts w:hint="eastAsia" w:ascii="宋体" w:hAnsi="宋体" w:eastAsia="宋体"/>
        <w:color w:val="000000"/>
      </w:rPr>
    </w:lvl>
    <w:lvl w:ilvl="2">
      <w:start w:val="1"/>
      <w:numFmt w:val="decimal"/>
      <w:pStyle w:val="1053"/>
      <w:isLgl w:val="false"/>
      <w:suff w:val="tab"/>
      <w:lvlText w:val="%1.%2.%3"/>
      <w:lvlJc w:val="left"/>
      <w:pPr>
        <w:pStyle w:val="843"/>
        <w:ind w:left="851" w:hanging="851"/>
      </w:pPr>
      <w:rPr>
        <w:rFonts w:hint="eastAsia"/>
      </w:rPr>
    </w:lvl>
    <w:lvl w:ilvl="3">
      <w:start w:val="1"/>
      <w:numFmt w:val="decimal"/>
      <w:isLgl w:val="false"/>
      <w:suff w:val="tab"/>
      <w:lvlText w:val="%1.%2.%3.%4"/>
      <w:lvlJc w:val="left"/>
      <w:pPr>
        <w:pStyle w:val="843"/>
        <w:ind w:left="680" w:hanging="680"/>
      </w:pPr>
      <w:rPr>
        <w:rFonts w:hint="eastAsia"/>
      </w:rPr>
    </w:lvl>
    <w:lvl w:ilvl="4">
      <w:start w:val="1"/>
      <w:numFmt w:val="decimal"/>
      <w:isLgl w:val="false"/>
      <w:suff w:val="tab"/>
      <w:lvlText w:val="%1.%2.%3.%4.%5"/>
      <w:lvlJc w:val="left"/>
      <w:pPr>
        <w:pStyle w:val="843"/>
        <w:ind w:left="680" w:hanging="680"/>
      </w:pPr>
      <w:rPr>
        <w:rFonts w:hint="eastAsia"/>
      </w:rPr>
    </w:lvl>
    <w:lvl w:ilvl="5">
      <w:start w:val="1"/>
      <w:numFmt w:val="decimal"/>
      <w:isLgl w:val="false"/>
      <w:suff w:val="tab"/>
      <w:lvlText w:val="%1.%2.%3.%4.%5.%6"/>
      <w:lvlJc w:val="left"/>
      <w:pPr>
        <w:pStyle w:val="843"/>
        <w:ind w:left="680" w:hanging="680"/>
      </w:pPr>
      <w:rPr>
        <w:rFonts w:hint="eastAsia"/>
      </w:rPr>
    </w:lvl>
    <w:lvl w:ilvl="6">
      <w:start w:val="1"/>
      <w:numFmt w:val="decimal"/>
      <w:isLgl w:val="false"/>
      <w:suff w:val="tab"/>
      <w:lvlText w:val="%1.%2.%3.%4.%5.%6.%7"/>
      <w:lvlJc w:val="left"/>
      <w:pPr>
        <w:pStyle w:val="843"/>
        <w:ind w:left="680" w:hanging="680"/>
      </w:pPr>
      <w:rPr>
        <w:rFonts w:hint="eastAsia"/>
      </w:rPr>
    </w:lvl>
    <w:lvl w:ilvl="7">
      <w:start w:val="1"/>
      <w:numFmt w:val="decimal"/>
      <w:isLgl w:val="false"/>
      <w:suff w:val="tab"/>
      <w:lvlText w:val="%1.%2.%3.%4.%5.%6.%7.%8"/>
      <w:lvlJc w:val="left"/>
      <w:pPr>
        <w:pStyle w:val="843"/>
        <w:ind w:left="680" w:hanging="680"/>
      </w:pPr>
      <w:rPr>
        <w:rFonts w:hint="eastAsia"/>
      </w:rPr>
    </w:lvl>
    <w:lvl w:ilvl="8">
      <w:start w:val="1"/>
      <w:numFmt w:val="decimal"/>
      <w:isLgl w:val="false"/>
      <w:suff w:val="tab"/>
      <w:lvlText w:val="%1.%2.%3.%4.%5.%6.%7.%8.%9"/>
      <w:lvlJc w:val="left"/>
      <w:pPr>
        <w:pStyle w:val="843"/>
        <w:ind w:left="680" w:hanging="680"/>
      </w:pPr>
      <w:rPr>
        <w:rFonts w:hint="eastAsia"/>
      </w:rPr>
    </w:lvl>
  </w:abstractNum>
  <w:abstractNum w:abstractNumId="9">
    <w:multiLevelType w:val="hybridMultilevel"/>
    <w:lvl w:ilvl="0">
      <w:start w:val="1"/>
      <w:numFmt w:val="decimal"/>
      <w:isLgl w:val="false"/>
      <w:suff w:val="tab"/>
      <w:lvlText w:val="%1"/>
      <w:lvlJc w:val="left"/>
      <w:pPr>
        <w:pStyle w:val="843"/>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843"/>
        <w:ind w:left="1326" w:hanging="900"/>
        <w:tabs>
          <w:tab w:val="num" w:pos="1447" w:leader="none"/>
        </w:tabs>
      </w:pPr>
      <w:rPr>
        <w:rFonts w:hint="eastAsia" w:ascii="宋体" w:hAnsi="宋体" w:eastAsia="宋体"/>
        <w:sz w:val="24"/>
        <w:szCs w:val="24"/>
      </w:rPr>
    </w:lvl>
    <w:lvl w:ilvl="2">
      <w:start w:val="1"/>
      <w:numFmt w:val="decimal"/>
      <w:isLgl w:val="false"/>
      <w:suff w:val="tab"/>
      <w:lvlText w:val="1.2.%3."/>
      <w:lvlJc w:val="left"/>
      <w:pPr>
        <w:pStyle w:val="843"/>
        <w:ind w:left="1980" w:hanging="900"/>
        <w:tabs>
          <w:tab w:val="num" w:pos="1980" w:leader="none"/>
        </w:tabs>
      </w:pPr>
      <w:rPr>
        <w:rFonts w:hint="eastAsia"/>
      </w:rPr>
    </w:lvl>
    <w:lvl w:ilvl="3">
      <w:start w:val="1"/>
      <w:numFmt w:val="decimal"/>
      <w:isLgl w:val="false"/>
      <w:suff w:val="tab"/>
      <w:lvlText w:val="%1.%2.%3.%4"/>
      <w:lvlJc w:val="left"/>
      <w:pPr>
        <w:pStyle w:val="843"/>
        <w:ind w:left="900" w:hanging="900"/>
        <w:tabs>
          <w:tab w:val="num" w:pos="900" w:leader="none"/>
        </w:tabs>
      </w:pPr>
      <w:rPr>
        <w:rFonts w:hint="eastAsia"/>
      </w:rPr>
    </w:lvl>
    <w:lvl w:ilvl="4">
      <w:start w:val="1"/>
      <w:numFmt w:val="decimal"/>
      <w:isLgl w:val="false"/>
      <w:suff w:val="tab"/>
      <w:lvlText w:val="%1.%2.%3.%4.%5"/>
      <w:lvlJc w:val="left"/>
      <w:pPr>
        <w:pStyle w:val="843"/>
        <w:ind w:left="900" w:hanging="900"/>
        <w:tabs>
          <w:tab w:val="num" w:pos="900" w:leader="none"/>
        </w:tabs>
      </w:pPr>
      <w:rPr>
        <w:rFonts w:hint="eastAsia"/>
      </w:rPr>
    </w:lvl>
    <w:lvl w:ilvl="5">
      <w:start w:val="1"/>
      <w:numFmt w:val="decimal"/>
      <w:isLgl w:val="false"/>
      <w:suff w:val="tab"/>
      <w:lvlText w:val="%1.%2.%3.%4.%5.%6"/>
      <w:lvlJc w:val="left"/>
      <w:pPr>
        <w:pStyle w:val="843"/>
        <w:ind w:left="900" w:hanging="900"/>
        <w:tabs>
          <w:tab w:val="num" w:pos="900" w:leader="none"/>
        </w:tabs>
      </w:pPr>
      <w:rPr>
        <w:rFonts w:hint="eastAsia"/>
      </w:rPr>
    </w:lvl>
    <w:lvl w:ilvl="6">
      <w:start w:val="1"/>
      <w:numFmt w:val="decimal"/>
      <w:isLgl w:val="false"/>
      <w:suff w:val="tab"/>
      <w:lvlText w:val="%1.%2.%3.%4.%5.%6.%7"/>
      <w:lvlJc w:val="left"/>
      <w:pPr>
        <w:pStyle w:val="843"/>
        <w:ind w:left="900" w:hanging="900"/>
        <w:tabs>
          <w:tab w:val="num" w:pos="900" w:leader="none"/>
        </w:tabs>
      </w:pPr>
      <w:rPr>
        <w:rFonts w:hint="eastAsia"/>
      </w:rPr>
    </w:lvl>
    <w:lvl w:ilvl="7">
      <w:start w:val="1"/>
      <w:numFmt w:val="decimal"/>
      <w:isLgl w:val="false"/>
      <w:suff w:val="tab"/>
      <w:lvlText w:val="%1.%2.%3.%4.%5.%6.%7.%8"/>
      <w:lvlJc w:val="left"/>
      <w:pPr>
        <w:pStyle w:val="843"/>
        <w:ind w:left="900" w:hanging="900"/>
        <w:tabs>
          <w:tab w:val="num" w:pos="900" w:leader="none"/>
        </w:tabs>
      </w:pPr>
      <w:rPr>
        <w:rFonts w:hint="eastAsia"/>
      </w:rPr>
    </w:lvl>
    <w:lvl w:ilvl="8">
      <w:start w:val="1"/>
      <w:numFmt w:val="decimal"/>
      <w:isLgl w:val="false"/>
      <w:suff w:val="tab"/>
      <w:lvlText w:val="%1.%2.%3.%4.%5.%6.%7.%8.%9"/>
      <w:lvlJc w:val="left"/>
      <w:pPr>
        <w:pStyle w:val="84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43"/>
        <w:ind w:left="900" w:hanging="900"/>
        <w:tabs>
          <w:tab w:val="num" w:pos="900" w:leader="none"/>
        </w:tabs>
      </w:pPr>
      <w:rPr>
        <w:rFonts w:hint="eastAsia"/>
      </w:rPr>
    </w:lvl>
    <w:lvl w:ilvl="1">
      <w:start w:val="1"/>
      <w:numFmt w:val="decimal"/>
      <w:isLgl w:val="false"/>
      <w:suff w:val="tab"/>
      <w:lvlText w:val="%1.%2"/>
      <w:lvlJc w:val="left"/>
      <w:pPr>
        <w:pStyle w:val="84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43"/>
        <w:ind w:left="1980" w:hanging="900"/>
        <w:tabs>
          <w:tab w:val="num" w:pos="1980" w:leader="none"/>
        </w:tabs>
      </w:pPr>
      <w:rPr>
        <w:rFonts w:hint="eastAsia"/>
      </w:rPr>
    </w:lvl>
    <w:lvl w:ilvl="3">
      <w:start w:val="1"/>
      <w:numFmt w:val="decimal"/>
      <w:isLgl w:val="false"/>
      <w:suff w:val="tab"/>
      <w:lvlText w:val="3.2.1.%4."/>
      <w:lvlJc w:val="left"/>
      <w:pPr>
        <w:pStyle w:val="843"/>
        <w:ind w:left="900" w:hanging="900"/>
        <w:tabs>
          <w:tab w:val="num" w:pos="900" w:leader="none"/>
        </w:tabs>
      </w:pPr>
      <w:rPr>
        <w:rFonts w:hint="eastAsia"/>
      </w:rPr>
    </w:lvl>
    <w:lvl w:ilvl="4">
      <w:start w:val="1"/>
      <w:numFmt w:val="decimal"/>
      <w:isLgl w:val="false"/>
      <w:suff w:val="tab"/>
      <w:lvlText w:val="%1.%2.%3.%4.%5"/>
      <w:lvlJc w:val="left"/>
      <w:pPr>
        <w:pStyle w:val="843"/>
        <w:ind w:left="900" w:hanging="900"/>
        <w:tabs>
          <w:tab w:val="num" w:pos="900" w:leader="none"/>
        </w:tabs>
      </w:pPr>
      <w:rPr>
        <w:rFonts w:hint="eastAsia"/>
      </w:rPr>
    </w:lvl>
    <w:lvl w:ilvl="5">
      <w:start w:val="1"/>
      <w:numFmt w:val="decimal"/>
      <w:isLgl w:val="false"/>
      <w:suff w:val="tab"/>
      <w:lvlText w:val="%1.%2.%3.%4.%5.%6"/>
      <w:lvlJc w:val="left"/>
      <w:pPr>
        <w:pStyle w:val="843"/>
        <w:ind w:left="900" w:hanging="900"/>
        <w:tabs>
          <w:tab w:val="num" w:pos="900" w:leader="none"/>
        </w:tabs>
      </w:pPr>
      <w:rPr>
        <w:rFonts w:hint="eastAsia"/>
      </w:rPr>
    </w:lvl>
    <w:lvl w:ilvl="6">
      <w:start w:val="1"/>
      <w:numFmt w:val="decimal"/>
      <w:isLgl w:val="false"/>
      <w:suff w:val="tab"/>
      <w:lvlText w:val="%1.%2.%3.%4.%5.%6.%7"/>
      <w:lvlJc w:val="left"/>
      <w:pPr>
        <w:pStyle w:val="843"/>
        <w:ind w:left="900" w:hanging="900"/>
        <w:tabs>
          <w:tab w:val="num" w:pos="900" w:leader="none"/>
        </w:tabs>
      </w:pPr>
      <w:rPr>
        <w:rFonts w:hint="eastAsia"/>
      </w:rPr>
    </w:lvl>
    <w:lvl w:ilvl="7">
      <w:start w:val="1"/>
      <w:numFmt w:val="decimal"/>
      <w:isLgl w:val="false"/>
      <w:suff w:val="tab"/>
      <w:lvlText w:val="%1.%2.%3.%4.%5.%6.%7.%8"/>
      <w:lvlJc w:val="left"/>
      <w:pPr>
        <w:pStyle w:val="843"/>
        <w:ind w:left="900" w:hanging="900"/>
        <w:tabs>
          <w:tab w:val="num" w:pos="900" w:leader="none"/>
        </w:tabs>
      </w:pPr>
      <w:rPr>
        <w:rFonts w:hint="eastAsia"/>
      </w:rPr>
    </w:lvl>
    <w:lvl w:ilvl="8">
      <w:start w:val="1"/>
      <w:numFmt w:val="decimal"/>
      <w:isLgl w:val="false"/>
      <w:suff w:val="tab"/>
      <w:lvlText w:val="%1.%2.%3.%4.%5.%6.%7.%8.%9"/>
      <w:lvlJc w:val="left"/>
      <w:pPr>
        <w:pStyle w:val="843"/>
        <w:ind w:left="900" w:hanging="900"/>
        <w:tabs>
          <w:tab w:val="num" w:pos="900" w:leader="none"/>
        </w:tabs>
      </w:pPr>
      <w:rPr>
        <w:rFonts w:hint="eastAsia"/>
      </w:rPr>
    </w:lvl>
  </w:abstractNum>
  <w:abstractNum w:abstractNumId="11">
    <w:multiLevelType w:val="hybridMultilevel"/>
    <w:lvl w:ilvl="0">
      <w:start w:val="2"/>
      <w:numFmt w:val="decimal"/>
      <w:isLgl w:val="false"/>
      <w:suff w:val="tab"/>
      <w:lvlText w:val="%1"/>
      <w:lvlJc w:val="left"/>
      <w:pPr>
        <w:pStyle w:val="843"/>
        <w:ind w:left="900" w:hanging="900"/>
        <w:tabs>
          <w:tab w:val="num" w:pos="900" w:leader="none"/>
        </w:tabs>
      </w:pPr>
      <w:rPr>
        <w:rFonts w:hint="eastAsia"/>
      </w:rPr>
    </w:lvl>
    <w:lvl w:ilvl="1">
      <w:start w:val="1"/>
      <w:numFmt w:val="decimal"/>
      <w:isLgl w:val="false"/>
      <w:suff w:val="tab"/>
      <w:lvlText w:val="%1.%2"/>
      <w:lvlJc w:val="left"/>
      <w:pPr>
        <w:pStyle w:val="843"/>
        <w:ind w:left="5012" w:hanging="900"/>
        <w:tabs>
          <w:tab w:val="num" w:pos="5133" w:leader="none"/>
        </w:tabs>
      </w:pPr>
      <w:rPr>
        <w:rFonts w:ascii="宋体" w:hAnsi="宋体" w:eastAsia="宋体" w:cs="Times New Roman"/>
        <w:b w:val="0"/>
        <w:bCs/>
        <w:sz w:val="24"/>
        <w:szCs w:val="24"/>
      </w:rPr>
    </w:lvl>
    <w:lvl w:ilvl="2">
      <w:start w:val="1"/>
      <w:numFmt w:val="decimal"/>
      <w:isLgl w:val="false"/>
      <w:suff w:val="tab"/>
      <w:lvlText w:val="%1.%2.%3"/>
      <w:lvlJc w:val="left"/>
      <w:pPr>
        <w:pStyle w:val="843"/>
        <w:ind w:left="1980" w:hanging="900"/>
        <w:tabs>
          <w:tab w:val="num" w:pos="1980" w:leader="none"/>
        </w:tabs>
      </w:pPr>
      <w:rPr>
        <w:rFonts w:hint="eastAsia"/>
      </w:rPr>
    </w:lvl>
    <w:lvl w:ilvl="3">
      <w:start w:val="1"/>
      <w:numFmt w:val="decimal"/>
      <w:isLgl w:val="false"/>
      <w:suff w:val="tab"/>
      <w:lvlText w:val="%1.2.3.%4"/>
      <w:lvlJc w:val="left"/>
      <w:pPr>
        <w:pStyle w:val="843"/>
        <w:ind w:left="900" w:hanging="900"/>
        <w:tabs>
          <w:tab w:val="num" w:pos="900" w:leader="none"/>
        </w:tabs>
      </w:pPr>
      <w:rPr>
        <w:rFonts w:hint="eastAsia"/>
      </w:rPr>
    </w:lvl>
    <w:lvl w:ilvl="4">
      <w:start w:val="1"/>
      <w:numFmt w:val="decimal"/>
      <w:isLgl w:val="false"/>
      <w:suff w:val="tab"/>
      <w:lvlText w:val="%1.%2.%3.%4.%5"/>
      <w:lvlJc w:val="left"/>
      <w:pPr>
        <w:pStyle w:val="843"/>
        <w:ind w:left="900" w:hanging="900"/>
        <w:tabs>
          <w:tab w:val="num" w:pos="900" w:leader="none"/>
        </w:tabs>
      </w:pPr>
      <w:rPr>
        <w:rFonts w:hint="eastAsia"/>
      </w:rPr>
    </w:lvl>
    <w:lvl w:ilvl="5">
      <w:start w:val="1"/>
      <w:numFmt w:val="decimal"/>
      <w:isLgl w:val="false"/>
      <w:suff w:val="tab"/>
      <w:lvlText w:val="%1.%2.%3.%4.%5.%6"/>
      <w:lvlJc w:val="left"/>
      <w:pPr>
        <w:pStyle w:val="843"/>
        <w:ind w:left="900" w:hanging="900"/>
        <w:tabs>
          <w:tab w:val="num" w:pos="900" w:leader="none"/>
        </w:tabs>
      </w:pPr>
      <w:rPr>
        <w:rFonts w:hint="eastAsia"/>
      </w:rPr>
    </w:lvl>
    <w:lvl w:ilvl="6">
      <w:start w:val="1"/>
      <w:numFmt w:val="decimal"/>
      <w:isLgl w:val="false"/>
      <w:suff w:val="tab"/>
      <w:lvlText w:val="%1.%2.%3.%4.%5.%6.%7"/>
      <w:lvlJc w:val="left"/>
      <w:pPr>
        <w:pStyle w:val="843"/>
        <w:ind w:left="900" w:hanging="900"/>
        <w:tabs>
          <w:tab w:val="num" w:pos="900" w:leader="none"/>
        </w:tabs>
      </w:pPr>
      <w:rPr>
        <w:rFonts w:hint="eastAsia"/>
      </w:rPr>
    </w:lvl>
    <w:lvl w:ilvl="7">
      <w:start w:val="1"/>
      <w:numFmt w:val="decimal"/>
      <w:isLgl w:val="false"/>
      <w:suff w:val="tab"/>
      <w:lvlText w:val="%1.%2.%3.%4.%5.%6.%7.%8"/>
      <w:lvlJc w:val="left"/>
      <w:pPr>
        <w:pStyle w:val="843"/>
        <w:ind w:left="900" w:hanging="900"/>
        <w:tabs>
          <w:tab w:val="num" w:pos="900" w:leader="none"/>
        </w:tabs>
      </w:pPr>
      <w:rPr>
        <w:rFonts w:hint="eastAsia"/>
      </w:rPr>
    </w:lvl>
    <w:lvl w:ilvl="8">
      <w:start w:val="1"/>
      <w:numFmt w:val="decimal"/>
      <w:isLgl w:val="false"/>
      <w:suff w:val="tab"/>
      <w:lvlText w:val="%1.%2.%3.%4.%5.%6.%7.%8.%9"/>
      <w:lvlJc w:val="left"/>
      <w:pPr>
        <w:pStyle w:val="843"/>
        <w:ind w:left="900" w:hanging="900"/>
        <w:tabs>
          <w:tab w:val="num" w:pos="900" w:leader="none"/>
        </w:tabs>
      </w:pPr>
      <w:rPr>
        <w:rFonts w:hint="eastAsia"/>
      </w:rPr>
    </w:lvl>
  </w:abstractNum>
  <w:abstractNum w:abstractNumId="12">
    <w:multiLevelType w:val="hybridMultilevel"/>
    <w:lvl w:ilvl="0">
      <w:start w:val="2"/>
      <w:numFmt w:val="decimal"/>
      <w:isLgl w:val="false"/>
      <w:suff w:val="nothing"/>
      <w:lvlText w:val="（%1）"/>
      <w:lvlJc w:val="left"/>
      <w:pPr>
        <w:pStyle w:val="8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43"/>
        <w:ind w:left="900" w:hanging="900"/>
        <w:tabs>
          <w:tab w:val="num" w:pos="900" w:leader="none"/>
        </w:tabs>
      </w:pPr>
      <w:rPr>
        <w:rFonts w:hint="eastAsia"/>
      </w:rPr>
    </w:lvl>
    <w:lvl w:ilvl="1">
      <w:start w:val="1"/>
      <w:numFmt w:val="decimal"/>
      <w:isLgl w:val="false"/>
      <w:suff w:val="tab"/>
      <w:lvlText w:val="%1.%2"/>
      <w:lvlJc w:val="left"/>
      <w:pPr>
        <w:pStyle w:val="84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43"/>
        <w:ind w:left="1980" w:hanging="900"/>
        <w:tabs>
          <w:tab w:val="num" w:pos="1980" w:leader="none"/>
        </w:tabs>
      </w:pPr>
      <w:rPr>
        <w:rFonts w:hint="eastAsia"/>
      </w:rPr>
    </w:lvl>
    <w:lvl w:ilvl="3">
      <w:start w:val="1"/>
      <w:numFmt w:val="decimal"/>
      <w:isLgl w:val="false"/>
      <w:suff w:val="tab"/>
      <w:lvlText w:val="3.2.3.%4."/>
      <w:lvlJc w:val="left"/>
      <w:pPr>
        <w:pStyle w:val="843"/>
        <w:ind w:left="900" w:hanging="900"/>
        <w:tabs>
          <w:tab w:val="num" w:pos="900" w:leader="none"/>
        </w:tabs>
      </w:pPr>
      <w:rPr>
        <w:rFonts w:hint="eastAsia"/>
      </w:rPr>
    </w:lvl>
    <w:lvl w:ilvl="4">
      <w:start w:val="1"/>
      <w:numFmt w:val="decimal"/>
      <w:isLgl w:val="false"/>
      <w:suff w:val="tab"/>
      <w:lvlText w:val="%1.%2.%3.%4.%5"/>
      <w:lvlJc w:val="left"/>
      <w:pPr>
        <w:pStyle w:val="843"/>
        <w:ind w:left="900" w:hanging="900"/>
        <w:tabs>
          <w:tab w:val="num" w:pos="900" w:leader="none"/>
        </w:tabs>
      </w:pPr>
      <w:rPr>
        <w:rFonts w:hint="eastAsia"/>
      </w:rPr>
    </w:lvl>
    <w:lvl w:ilvl="5">
      <w:start w:val="1"/>
      <w:numFmt w:val="decimal"/>
      <w:isLgl w:val="false"/>
      <w:suff w:val="tab"/>
      <w:lvlText w:val="%1.%2.%3.%4.%5.%6"/>
      <w:lvlJc w:val="left"/>
      <w:pPr>
        <w:pStyle w:val="843"/>
        <w:ind w:left="900" w:hanging="900"/>
        <w:tabs>
          <w:tab w:val="num" w:pos="900" w:leader="none"/>
        </w:tabs>
      </w:pPr>
      <w:rPr>
        <w:rFonts w:hint="eastAsia"/>
      </w:rPr>
    </w:lvl>
    <w:lvl w:ilvl="6">
      <w:start w:val="1"/>
      <w:numFmt w:val="decimal"/>
      <w:isLgl w:val="false"/>
      <w:suff w:val="tab"/>
      <w:lvlText w:val="%1.%2.%3.%4.%5.%6.%7"/>
      <w:lvlJc w:val="left"/>
      <w:pPr>
        <w:pStyle w:val="843"/>
        <w:ind w:left="900" w:hanging="900"/>
        <w:tabs>
          <w:tab w:val="num" w:pos="900" w:leader="none"/>
        </w:tabs>
      </w:pPr>
      <w:rPr>
        <w:rFonts w:hint="eastAsia"/>
      </w:rPr>
    </w:lvl>
    <w:lvl w:ilvl="7">
      <w:start w:val="1"/>
      <w:numFmt w:val="decimal"/>
      <w:isLgl w:val="false"/>
      <w:suff w:val="tab"/>
      <w:lvlText w:val="%1.%2.%3.%4.%5.%6.%7.%8"/>
      <w:lvlJc w:val="left"/>
      <w:pPr>
        <w:pStyle w:val="843"/>
        <w:ind w:left="900" w:hanging="900"/>
        <w:tabs>
          <w:tab w:val="num" w:pos="900" w:leader="none"/>
        </w:tabs>
      </w:pPr>
      <w:rPr>
        <w:rFonts w:hint="eastAsia"/>
      </w:rPr>
    </w:lvl>
    <w:lvl w:ilvl="8">
      <w:start w:val="1"/>
      <w:numFmt w:val="decimal"/>
      <w:isLgl w:val="false"/>
      <w:suff w:val="tab"/>
      <w:lvlText w:val="%1.%2.%3.%4.%5.%6.%7.%8.%9"/>
      <w:lvlJc w:val="left"/>
      <w:pPr>
        <w:pStyle w:val="843"/>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12"/>
  </w:num>
  <w:num w:numId="9">
    <w:abstractNumId w:val="6"/>
  </w:num>
  <w:num w:numId="10">
    <w:abstractNumId w:val="10"/>
  </w:num>
  <w:num w:numId="11">
    <w:abstractNumId w:val="13"/>
  </w:num>
  <w:num w:numId="12">
    <w:abstractNumId w:val="0"/>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3"/>
    <w:next w:val="8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3"/>
    <w:next w:val="8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3"/>
    <w:next w:val="8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3"/>
    <w:next w:val="8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3"/>
    <w:next w:val="8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3"/>
    <w:next w:val="8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3"/>
    <w:next w:val="8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3"/>
    <w:next w:val="8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3"/>
    <w:next w:val="8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3"/>
    <w:next w:val="8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3"/>
    <w:next w:val="843"/>
    <w:link w:val="38"/>
    <w:uiPriority w:val="29"/>
    <w:qFormat/>
    <w:pPr>
      <w:ind w:left="720" w:right="720"/>
    </w:pPr>
    <w:rPr>
      <w:i/>
    </w:rPr>
  </w:style>
  <w:style w:type="character" w:styleId="38">
    <w:name w:val="Quote Char"/>
    <w:link w:val="37"/>
    <w:uiPriority w:val="29"/>
    <w:rPr>
      <w:i/>
    </w:rPr>
  </w:style>
  <w:style w:type="paragraph" w:styleId="39">
    <w:name w:val="Intense Quote"/>
    <w:basedOn w:val="843"/>
    <w:next w:val="8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3"/>
    <w:next w:val="8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3"/>
    <w:next w:val="843"/>
    <w:uiPriority w:val="39"/>
    <w:unhideWhenUsed/>
    <w:pPr>
      <w:ind w:left="0" w:right="0" w:firstLine="0"/>
      <w:spacing w:after="57"/>
    </w:pPr>
  </w:style>
  <w:style w:type="paragraph" w:styleId="181">
    <w:name w:val="toc 2"/>
    <w:basedOn w:val="843"/>
    <w:next w:val="843"/>
    <w:uiPriority w:val="39"/>
    <w:unhideWhenUsed/>
    <w:pPr>
      <w:ind w:left="283" w:right="0" w:firstLine="0"/>
      <w:spacing w:after="57"/>
    </w:pPr>
  </w:style>
  <w:style w:type="paragraph" w:styleId="182">
    <w:name w:val="toc 3"/>
    <w:basedOn w:val="843"/>
    <w:next w:val="843"/>
    <w:uiPriority w:val="39"/>
    <w:unhideWhenUsed/>
    <w:pPr>
      <w:ind w:left="567" w:right="0" w:firstLine="0"/>
      <w:spacing w:after="57"/>
    </w:pPr>
  </w:style>
  <w:style w:type="paragraph" w:styleId="183">
    <w:name w:val="toc 4"/>
    <w:basedOn w:val="843"/>
    <w:next w:val="843"/>
    <w:uiPriority w:val="39"/>
    <w:unhideWhenUsed/>
    <w:pPr>
      <w:ind w:left="850" w:right="0" w:firstLine="0"/>
      <w:spacing w:after="57"/>
    </w:pPr>
  </w:style>
  <w:style w:type="paragraph" w:styleId="184">
    <w:name w:val="toc 5"/>
    <w:basedOn w:val="843"/>
    <w:next w:val="843"/>
    <w:uiPriority w:val="39"/>
    <w:unhideWhenUsed/>
    <w:pPr>
      <w:ind w:left="1134" w:right="0" w:firstLine="0"/>
      <w:spacing w:after="57"/>
    </w:pPr>
  </w:style>
  <w:style w:type="paragraph" w:styleId="185">
    <w:name w:val="toc 6"/>
    <w:basedOn w:val="843"/>
    <w:next w:val="843"/>
    <w:uiPriority w:val="39"/>
    <w:unhideWhenUsed/>
    <w:pPr>
      <w:ind w:left="1417" w:right="0" w:firstLine="0"/>
      <w:spacing w:after="57"/>
    </w:pPr>
  </w:style>
  <w:style w:type="paragraph" w:styleId="186">
    <w:name w:val="toc 7"/>
    <w:basedOn w:val="843"/>
    <w:next w:val="843"/>
    <w:uiPriority w:val="39"/>
    <w:unhideWhenUsed/>
    <w:pPr>
      <w:ind w:left="1701" w:right="0" w:firstLine="0"/>
      <w:spacing w:after="57"/>
    </w:pPr>
  </w:style>
  <w:style w:type="paragraph" w:styleId="187">
    <w:name w:val="toc 8"/>
    <w:basedOn w:val="843"/>
    <w:next w:val="843"/>
    <w:uiPriority w:val="39"/>
    <w:unhideWhenUsed/>
    <w:pPr>
      <w:ind w:left="1984" w:right="0" w:firstLine="0"/>
      <w:spacing w:after="57"/>
    </w:pPr>
  </w:style>
  <w:style w:type="paragraph" w:styleId="188">
    <w:name w:val="toc 9"/>
    <w:basedOn w:val="843"/>
    <w:next w:val="8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43"/>
    <w:link w:val="843"/>
    <w:qFormat/>
    <w:pPr>
      <w:jc w:val="both"/>
      <w:widowControl w:val="off"/>
    </w:pPr>
    <w:rPr>
      <w:sz w:val="21"/>
      <w:szCs w:val="24"/>
      <w:lang w:val="en-US" w:eastAsia="zh-CN" w:bidi="ar-SA"/>
    </w:rPr>
  </w:style>
  <w:style w:type="paragraph" w:styleId="844">
    <w:name w:val="标题 1"/>
    <w:basedOn w:val="843"/>
    <w:next w:val="843"/>
    <w:link w:val="855"/>
    <w:qFormat/>
    <w:pPr>
      <w:jc w:val="center"/>
      <w:keepLines/>
      <w:keepNext/>
      <w:spacing w:before="240" w:after="120" w:line="300" w:lineRule="auto"/>
      <w:outlineLvl w:val="0"/>
    </w:pPr>
    <w:rPr>
      <w:rFonts w:ascii="宋体"/>
      <w:b/>
      <w:sz w:val="32"/>
      <w:szCs w:val="20"/>
    </w:rPr>
  </w:style>
  <w:style w:type="paragraph" w:styleId="845">
    <w:name w:val="标题 2"/>
    <w:basedOn w:val="843"/>
    <w:next w:val="857"/>
    <w:link w:val="856"/>
    <w:qFormat/>
    <w:pPr>
      <w:jc w:val="center"/>
      <w:keepLines/>
      <w:keepNext/>
      <w:spacing w:before="120" w:line="300" w:lineRule="auto"/>
      <w:outlineLvl w:val="1"/>
    </w:pPr>
    <w:rPr>
      <w:rFonts w:ascii="Arial" w:hAnsi="Arial" w:eastAsia="黑体"/>
      <w:b/>
      <w:sz w:val="30"/>
      <w:szCs w:val="20"/>
    </w:rPr>
  </w:style>
  <w:style w:type="paragraph" w:styleId="846">
    <w:name w:val="标题 3"/>
    <w:basedOn w:val="843"/>
    <w:next w:val="857"/>
    <w:link w:val="859"/>
    <w:qFormat/>
    <w:pPr>
      <w:jc w:val="left"/>
      <w:keepLines/>
      <w:keepNext/>
      <w:spacing w:before="360" w:after="120"/>
      <w:outlineLvl w:val="2"/>
    </w:pPr>
    <w:rPr>
      <w:rFonts w:ascii="宋体"/>
      <w:b/>
      <w:sz w:val="24"/>
      <w:szCs w:val="20"/>
      <w:u w:val="single"/>
    </w:rPr>
  </w:style>
  <w:style w:type="paragraph" w:styleId="847">
    <w:name w:val="标题 4"/>
    <w:basedOn w:val="843"/>
    <w:next w:val="843"/>
    <w:link w:val="860"/>
    <w:qFormat/>
    <w:pPr>
      <w:keepLines/>
      <w:keepNext/>
      <w:spacing w:before="280" w:after="290" w:line="376" w:lineRule="atLeast"/>
      <w:outlineLvl w:val="3"/>
    </w:pPr>
    <w:rPr>
      <w:rFonts w:ascii="Arial" w:hAnsi="Arial" w:eastAsia="黑体"/>
      <w:b/>
      <w:sz w:val="28"/>
      <w:szCs w:val="20"/>
    </w:rPr>
  </w:style>
  <w:style w:type="paragraph" w:styleId="848">
    <w:name w:val="标题 5"/>
    <w:basedOn w:val="843"/>
    <w:next w:val="843"/>
    <w:link w:val="861"/>
    <w:qFormat/>
    <w:pPr>
      <w:keepLines/>
      <w:keepNext/>
      <w:spacing w:before="280" w:after="290" w:line="376" w:lineRule="atLeast"/>
      <w:outlineLvl w:val="4"/>
    </w:pPr>
    <w:rPr>
      <w:b/>
      <w:sz w:val="28"/>
      <w:szCs w:val="20"/>
    </w:rPr>
  </w:style>
  <w:style w:type="paragraph" w:styleId="849">
    <w:name w:val="标题 6"/>
    <w:basedOn w:val="843"/>
    <w:next w:val="843"/>
    <w:link w:val="862"/>
    <w:qFormat/>
    <w:pPr>
      <w:keepLines/>
      <w:keepNext/>
      <w:spacing w:before="240" w:after="64" w:line="320" w:lineRule="atLeast"/>
      <w:outlineLvl w:val="5"/>
    </w:pPr>
    <w:rPr>
      <w:rFonts w:ascii="Arial" w:hAnsi="Arial" w:eastAsia="黑体"/>
      <w:b/>
      <w:sz w:val="24"/>
      <w:szCs w:val="20"/>
    </w:rPr>
  </w:style>
  <w:style w:type="paragraph" w:styleId="850">
    <w:name w:val="标题 7"/>
    <w:basedOn w:val="843"/>
    <w:next w:val="843"/>
    <w:link w:val="863"/>
    <w:qFormat/>
    <w:pPr>
      <w:keepLines/>
      <w:keepNext/>
      <w:spacing w:before="240" w:after="64" w:line="320" w:lineRule="atLeast"/>
      <w:outlineLvl w:val="6"/>
    </w:pPr>
    <w:rPr>
      <w:b/>
      <w:sz w:val="24"/>
      <w:szCs w:val="20"/>
    </w:rPr>
  </w:style>
  <w:style w:type="paragraph" w:styleId="851">
    <w:name w:val="标题 8"/>
    <w:basedOn w:val="843"/>
    <w:next w:val="843"/>
    <w:link w:val="864"/>
    <w:qFormat/>
    <w:pPr>
      <w:keepLines/>
      <w:keepNext/>
      <w:spacing w:before="240" w:after="64" w:line="320" w:lineRule="atLeast"/>
      <w:outlineLvl w:val="7"/>
    </w:pPr>
    <w:rPr>
      <w:rFonts w:ascii="Arial" w:hAnsi="Arial" w:eastAsia="黑体"/>
      <w:sz w:val="24"/>
      <w:szCs w:val="20"/>
    </w:rPr>
  </w:style>
  <w:style w:type="paragraph" w:styleId="852">
    <w:name w:val="标题 9"/>
    <w:basedOn w:val="843"/>
    <w:next w:val="843"/>
    <w:link w:val="865"/>
    <w:qFormat/>
    <w:pPr>
      <w:keepLines/>
      <w:keepNext/>
      <w:spacing w:before="240" w:after="64" w:line="320" w:lineRule="atLeast"/>
      <w:outlineLvl w:val="8"/>
    </w:pPr>
    <w:rPr>
      <w:rFonts w:ascii="Arial" w:hAnsi="Arial" w:eastAsia="黑体"/>
      <w:szCs w:val="20"/>
    </w:rPr>
  </w:style>
  <w:style w:type="character" w:styleId="853">
    <w:name w:val="默认段落字体"/>
    <w:next w:val="853"/>
    <w:link w:val="843"/>
    <w:uiPriority w:val="1"/>
    <w:unhideWhenUsed/>
    <w:qFormat/>
  </w:style>
  <w:style w:type="table" w:styleId="854">
    <w:name w:val="普通表格"/>
    <w:next w:val="854"/>
    <w:link w:val="843"/>
    <w:uiPriority w:val="99"/>
    <w:unhideWhenUsed/>
    <w:qFormat/>
    <w:tblPr/>
  </w:style>
  <w:style w:type="character" w:styleId="855">
    <w:name w:val="标题 1 Char"/>
    <w:next w:val="855"/>
    <w:link w:val="844"/>
    <w:qFormat/>
    <w:rPr>
      <w:rFonts w:ascii="宋体"/>
      <w:b/>
      <w:sz w:val="32"/>
    </w:rPr>
  </w:style>
  <w:style w:type="character" w:styleId="856">
    <w:name w:val="标题 2 Char1"/>
    <w:next w:val="856"/>
    <w:link w:val="845"/>
    <w:qFormat/>
    <w:rPr>
      <w:rFonts w:ascii="Arial" w:hAnsi="Arial" w:eastAsia="黑体"/>
      <w:b/>
      <w:sz w:val="30"/>
      <w:lang w:val="en-US" w:eastAsia="zh-CN" w:bidi="ar-SA"/>
    </w:rPr>
  </w:style>
  <w:style w:type="paragraph" w:styleId="857">
    <w:name w:val="正文缩进"/>
    <w:basedOn w:val="843"/>
    <w:next w:val="843"/>
    <w:link w:val="858"/>
    <w:uiPriority w:val="99"/>
    <w:qFormat/>
    <w:pPr>
      <w:ind w:firstLine="420"/>
      <w:jc w:val="left"/>
    </w:pPr>
    <w:rPr>
      <w:rFonts w:ascii="宋体"/>
      <w:sz w:val="24"/>
    </w:rPr>
  </w:style>
  <w:style w:type="character" w:styleId="858">
    <w:name w:val="正文缩进 Char1"/>
    <w:next w:val="858"/>
    <w:link w:val="857"/>
    <w:qFormat/>
    <w:rPr>
      <w:rFonts w:ascii="宋体" w:eastAsia="宋体"/>
      <w:sz w:val="24"/>
      <w:szCs w:val="24"/>
      <w:lang w:val="en-US" w:eastAsia="zh-CN" w:bidi="ar-SA"/>
    </w:rPr>
  </w:style>
  <w:style w:type="character" w:styleId="859">
    <w:name w:val="标题 3 Char1"/>
    <w:next w:val="859"/>
    <w:link w:val="846"/>
    <w:qFormat/>
    <w:rPr>
      <w:rFonts w:ascii="宋体" w:eastAsia="宋体"/>
      <w:b/>
      <w:sz w:val="24"/>
      <w:u w:val="single"/>
      <w:lang w:val="en-US" w:eastAsia="zh-CN" w:bidi="ar-SA"/>
    </w:rPr>
  </w:style>
  <w:style w:type="character" w:styleId="860">
    <w:name w:val="标题 4 Char"/>
    <w:next w:val="860"/>
    <w:link w:val="847"/>
    <w:qFormat/>
    <w:rPr>
      <w:rFonts w:ascii="Arial" w:hAnsi="Arial" w:eastAsia="黑体"/>
      <w:b/>
      <w:sz w:val="28"/>
    </w:rPr>
  </w:style>
  <w:style w:type="character" w:styleId="861">
    <w:name w:val="标题 5 Char"/>
    <w:next w:val="861"/>
    <w:link w:val="848"/>
    <w:qFormat/>
    <w:rPr>
      <w:b/>
      <w:sz w:val="28"/>
    </w:rPr>
  </w:style>
  <w:style w:type="character" w:styleId="862">
    <w:name w:val="标题 6 Char"/>
    <w:next w:val="862"/>
    <w:link w:val="849"/>
    <w:qFormat/>
    <w:rPr>
      <w:rFonts w:ascii="Arial" w:hAnsi="Arial" w:eastAsia="黑体"/>
      <w:b/>
      <w:sz w:val="24"/>
    </w:rPr>
  </w:style>
  <w:style w:type="character" w:styleId="863">
    <w:name w:val="标题 7 Char"/>
    <w:next w:val="863"/>
    <w:link w:val="850"/>
    <w:qFormat/>
    <w:rPr>
      <w:b/>
      <w:sz w:val="24"/>
    </w:rPr>
  </w:style>
  <w:style w:type="character" w:styleId="864">
    <w:name w:val="标题 8 Char"/>
    <w:next w:val="864"/>
    <w:link w:val="851"/>
    <w:qFormat/>
    <w:rPr>
      <w:rFonts w:ascii="Arial" w:hAnsi="Arial" w:eastAsia="黑体"/>
      <w:sz w:val="24"/>
    </w:rPr>
  </w:style>
  <w:style w:type="character" w:styleId="865">
    <w:name w:val="标题 9 Char"/>
    <w:next w:val="865"/>
    <w:link w:val="852"/>
    <w:qFormat/>
    <w:rPr>
      <w:rFonts w:ascii="Arial" w:hAnsi="Arial" w:eastAsia="黑体"/>
      <w:sz w:val="21"/>
    </w:rPr>
  </w:style>
  <w:style w:type="paragraph" w:styleId="866">
    <w:name w:val="目录 7"/>
    <w:basedOn w:val="843"/>
    <w:next w:val="843"/>
    <w:link w:val="843"/>
    <w:qFormat/>
    <w:pPr>
      <w:ind w:left="2520"/>
    </w:pPr>
  </w:style>
  <w:style w:type="paragraph" w:styleId="867">
    <w:name w:val="题注"/>
    <w:basedOn w:val="843"/>
    <w:next w:val="843"/>
    <w:link w:val="843"/>
    <w:qFormat/>
    <w:pPr>
      <w:spacing w:line="480" w:lineRule="auto"/>
    </w:pPr>
    <w:rPr>
      <w:rFonts w:ascii="华文中宋" w:hAnsi="华文中宋" w:eastAsia="华文中宋"/>
      <w:sz w:val="36"/>
      <w:szCs w:val="20"/>
    </w:rPr>
  </w:style>
  <w:style w:type="paragraph" w:styleId="868">
    <w:name w:val="文档结构图"/>
    <w:basedOn w:val="843"/>
    <w:next w:val="868"/>
    <w:link w:val="869"/>
    <w:qFormat/>
    <w:pPr>
      <w:shd w:val="clear" w:color="auto" w:fill="000080"/>
    </w:pPr>
  </w:style>
  <w:style w:type="character" w:styleId="869">
    <w:name w:val="文档结构图 Char"/>
    <w:next w:val="869"/>
    <w:link w:val="868"/>
    <w:qFormat/>
    <w:rPr>
      <w:sz w:val="21"/>
      <w:szCs w:val="24"/>
      <w:shd w:val="clear" w:color="auto" w:fill="000080"/>
    </w:rPr>
  </w:style>
  <w:style w:type="paragraph" w:styleId="870">
    <w:name w:val="批注文字"/>
    <w:basedOn w:val="843"/>
    <w:next w:val="870"/>
    <w:link w:val="871"/>
    <w:qFormat/>
    <w:pPr>
      <w:jc w:val="left"/>
    </w:pPr>
  </w:style>
  <w:style w:type="character" w:styleId="871">
    <w:name w:val="批注文字 Char1"/>
    <w:next w:val="871"/>
    <w:link w:val="870"/>
    <w:uiPriority w:val="99"/>
    <w:qFormat/>
    <w:rPr>
      <w:sz w:val="21"/>
      <w:szCs w:val="24"/>
    </w:rPr>
  </w:style>
  <w:style w:type="paragraph" w:styleId="872">
    <w:name w:val="正文文本 3"/>
    <w:basedOn w:val="843"/>
    <w:next w:val="872"/>
    <w:link w:val="873"/>
    <w:qFormat/>
    <w:pPr>
      <w:spacing w:after="120"/>
    </w:pPr>
    <w:rPr>
      <w:sz w:val="16"/>
      <w:szCs w:val="16"/>
    </w:rPr>
  </w:style>
  <w:style w:type="character" w:styleId="873">
    <w:name w:val="正文文本 3 Char"/>
    <w:next w:val="873"/>
    <w:link w:val="872"/>
    <w:qFormat/>
    <w:rPr>
      <w:sz w:val="16"/>
      <w:szCs w:val="16"/>
    </w:rPr>
  </w:style>
  <w:style w:type="paragraph" w:styleId="874">
    <w:name w:val="正文文本"/>
    <w:basedOn w:val="843"/>
    <w:next w:val="874"/>
    <w:link w:val="875"/>
    <w:qFormat/>
    <w:pPr>
      <w:spacing w:before="120" w:line="22" w:lineRule="atLeast"/>
      <w:tabs>
        <w:tab w:val="left" w:pos="567" w:leader="none"/>
      </w:tabs>
    </w:pPr>
    <w:rPr>
      <w:rFonts w:ascii="宋体" w:hAnsi="宋体"/>
      <w:sz w:val="24"/>
    </w:rPr>
  </w:style>
  <w:style w:type="character" w:styleId="875">
    <w:name w:val="正文文本 Char"/>
    <w:next w:val="875"/>
    <w:link w:val="874"/>
    <w:qFormat/>
    <w:rPr>
      <w:rFonts w:ascii="宋体" w:hAnsi="宋体"/>
      <w:sz w:val="24"/>
      <w:szCs w:val="24"/>
    </w:rPr>
  </w:style>
  <w:style w:type="paragraph" w:styleId="876">
    <w:name w:val="正文文本缩进"/>
    <w:basedOn w:val="843"/>
    <w:next w:val="876"/>
    <w:link w:val="877"/>
    <w:qFormat/>
    <w:pPr>
      <w:ind w:firstLine="570"/>
      <w:spacing w:line="360" w:lineRule="auto"/>
    </w:pPr>
    <w:rPr>
      <w:sz w:val="24"/>
    </w:rPr>
  </w:style>
  <w:style w:type="character" w:styleId="877">
    <w:name w:val="正文文本缩进 Char2"/>
    <w:next w:val="877"/>
    <w:link w:val="876"/>
    <w:qFormat/>
    <w:rPr>
      <w:rFonts w:eastAsia="宋体"/>
      <w:sz w:val="24"/>
      <w:szCs w:val="24"/>
      <w:lang w:val="en-US" w:eastAsia="zh-CN" w:bidi="ar-SA"/>
    </w:rPr>
  </w:style>
  <w:style w:type="paragraph" w:styleId="878">
    <w:name w:val="列表 2"/>
    <w:basedOn w:val="843"/>
    <w:next w:val="878"/>
    <w:link w:val="843"/>
    <w:qFormat/>
    <w:pPr>
      <w:ind w:left="100" w:hanging="200"/>
    </w:pPr>
  </w:style>
  <w:style w:type="paragraph" w:styleId="879">
    <w:name w:val="文本块"/>
    <w:basedOn w:val="843"/>
    <w:next w:val="879"/>
    <w:link w:val="843"/>
    <w:qFormat/>
    <w:pPr>
      <w:ind w:left="480" w:right="-341" w:firstLine="513"/>
      <w:widowControl/>
    </w:pPr>
    <w:rPr>
      <w:sz w:val="24"/>
      <w:szCs w:val="20"/>
    </w:rPr>
  </w:style>
  <w:style w:type="paragraph" w:styleId="880">
    <w:name w:val="目录 5"/>
    <w:basedOn w:val="843"/>
    <w:next w:val="843"/>
    <w:link w:val="843"/>
    <w:qFormat/>
    <w:pPr>
      <w:ind w:left="1680"/>
    </w:pPr>
  </w:style>
  <w:style w:type="paragraph" w:styleId="881">
    <w:name w:val="目录 3"/>
    <w:basedOn w:val="843"/>
    <w:next w:val="843"/>
    <w:link w:val="843"/>
    <w:uiPriority w:val="39"/>
    <w:qFormat/>
    <w:pPr>
      <w:ind w:left="840"/>
    </w:pPr>
  </w:style>
  <w:style w:type="paragraph" w:styleId="882">
    <w:name w:val="纯文本"/>
    <w:basedOn w:val="843"/>
    <w:next w:val="857"/>
    <w:link w:val="883"/>
    <w:uiPriority w:val="99"/>
    <w:qFormat/>
    <w:rPr>
      <w:rFonts w:hint="eastAsia" w:ascii="宋体" w:hAnsi="Courier New"/>
      <w:szCs w:val="20"/>
    </w:rPr>
  </w:style>
  <w:style w:type="character" w:styleId="883">
    <w:name w:val="纯文本 Char"/>
    <w:next w:val="883"/>
    <w:link w:val="882"/>
    <w:qFormat/>
    <w:rPr>
      <w:rFonts w:hint="eastAsia" w:ascii="宋体" w:hAnsi="Courier New" w:eastAsia="宋体" w:cs="宋体"/>
      <w:sz w:val="21"/>
    </w:rPr>
  </w:style>
  <w:style w:type="paragraph" w:styleId="884">
    <w:name w:val="目录 8"/>
    <w:basedOn w:val="843"/>
    <w:next w:val="843"/>
    <w:link w:val="843"/>
    <w:qFormat/>
    <w:pPr>
      <w:ind w:left="2940"/>
    </w:pPr>
  </w:style>
  <w:style w:type="paragraph" w:styleId="885">
    <w:name w:val="日期"/>
    <w:basedOn w:val="843"/>
    <w:next w:val="843"/>
    <w:link w:val="886"/>
    <w:qFormat/>
    <w:pPr>
      <w:ind w:left="100"/>
    </w:pPr>
    <w:rPr>
      <w:rFonts w:ascii="仿宋_GB2312" w:hAnsi="宋体" w:eastAsia="仿宋_GB2312"/>
      <w:color w:val="000000"/>
      <w:sz w:val="24"/>
    </w:rPr>
  </w:style>
  <w:style w:type="character" w:styleId="886">
    <w:name w:val="日期 Char"/>
    <w:next w:val="886"/>
    <w:link w:val="885"/>
    <w:qFormat/>
    <w:rPr>
      <w:rFonts w:ascii="仿宋_GB2312" w:hAnsi="宋体" w:eastAsia="仿宋_GB2312"/>
      <w:color w:val="000000"/>
      <w:sz w:val="24"/>
      <w:szCs w:val="24"/>
    </w:rPr>
  </w:style>
  <w:style w:type="paragraph" w:styleId="887">
    <w:name w:val="正文文本缩进 2"/>
    <w:basedOn w:val="843"/>
    <w:next w:val="887"/>
    <w:link w:val="888"/>
    <w:qFormat/>
    <w:pPr>
      <w:ind w:firstLine="480"/>
    </w:pPr>
    <w:rPr>
      <w:rFonts w:ascii="仿宋_GB2312" w:eastAsia="仿宋_GB2312"/>
      <w:sz w:val="24"/>
    </w:rPr>
  </w:style>
  <w:style w:type="character" w:styleId="888">
    <w:name w:val="正文文本缩进 2 Char"/>
    <w:next w:val="888"/>
    <w:link w:val="887"/>
    <w:qFormat/>
    <w:rPr>
      <w:rFonts w:ascii="仿宋_GB2312" w:eastAsia="仿宋_GB2312"/>
      <w:sz w:val="24"/>
      <w:szCs w:val="24"/>
    </w:rPr>
  </w:style>
  <w:style w:type="paragraph" w:styleId="889">
    <w:name w:val="批注框文本"/>
    <w:basedOn w:val="843"/>
    <w:next w:val="889"/>
    <w:link w:val="890"/>
    <w:qFormat/>
    <w:rPr>
      <w:sz w:val="18"/>
      <w:szCs w:val="18"/>
    </w:rPr>
  </w:style>
  <w:style w:type="character" w:styleId="890">
    <w:name w:val="批注框文本 Char"/>
    <w:next w:val="890"/>
    <w:link w:val="889"/>
    <w:qFormat/>
    <w:rPr>
      <w:sz w:val="18"/>
      <w:szCs w:val="18"/>
    </w:rPr>
  </w:style>
  <w:style w:type="paragraph" w:styleId="891">
    <w:name w:val="页脚"/>
    <w:basedOn w:val="843"/>
    <w:next w:val="891"/>
    <w:link w:val="892"/>
    <w:uiPriority w:val="99"/>
    <w:qFormat/>
    <w:pPr>
      <w:jc w:val="left"/>
      <w:tabs>
        <w:tab w:val="center" w:pos="4153" w:leader="none"/>
        <w:tab w:val="right" w:pos="8306" w:leader="none"/>
      </w:tabs>
    </w:pPr>
    <w:rPr>
      <w:rFonts w:ascii="宋体"/>
      <w:sz w:val="18"/>
      <w:szCs w:val="20"/>
    </w:rPr>
  </w:style>
  <w:style w:type="character" w:styleId="892">
    <w:name w:val="页脚 Char1"/>
    <w:next w:val="892"/>
    <w:link w:val="891"/>
    <w:uiPriority w:val="99"/>
    <w:qFormat/>
    <w:rPr>
      <w:rFonts w:ascii="宋体" w:eastAsia="宋体"/>
      <w:sz w:val="18"/>
      <w:lang w:val="en-US" w:eastAsia="zh-CN" w:bidi="ar-SA"/>
    </w:rPr>
  </w:style>
  <w:style w:type="paragraph" w:styleId="893">
    <w:name w:val="页眉"/>
    <w:basedOn w:val="843"/>
    <w:next w:val="893"/>
    <w:link w:val="894"/>
    <w:qFormat/>
    <w:pPr>
      <w:jc w:val="center"/>
      <w:tabs>
        <w:tab w:val="center" w:pos="4153" w:leader="none"/>
        <w:tab w:val="right" w:pos="8306" w:leader="none"/>
      </w:tabs>
      <w:pBdr>
        <w:bottom w:val="single" w:color="000000" w:sz="6" w:space="1"/>
      </w:pBdr>
    </w:pPr>
    <w:rPr>
      <w:sz w:val="18"/>
      <w:szCs w:val="18"/>
    </w:rPr>
  </w:style>
  <w:style w:type="character" w:styleId="894">
    <w:name w:val="页眉 Char1"/>
    <w:next w:val="894"/>
    <w:link w:val="893"/>
    <w:qFormat/>
    <w:rPr>
      <w:rFonts w:eastAsia="宋体"/>
      <w:sz w:val="18"/>
      <w:szCs w:val="18"/>
      <w:lang w:val="en-US" w:eastAsia="zh-CN" w:bidi="ar-SA"/>
    </w:rPr>
  </w:style>
  <w:style w:type="paragraph" w:styleId="895">
    <w:name w:val="目录 1"/>
    <w:basedOn w:val="843"/>
    <w:next w:val="843"/>
    <w:link w:val="843"/>
    <w:uiPriority w:val="39"/>
    <w:qFormat/>
    <w:pPr>
      <w:spacing w:line="300" w:lineRule="auto"/>
      <w:tabs>
        <w:tab w:val="left" w:pos="1050" w:leader="none"/>
        <w:tab w:val="right" w:pos="8937" w:leader="dot"/>
      </w:tabs>
    </w:pPr>
    <w:rPr>
      <w:rFonts w:ascii="宋体" w:hAnsi="宋体"/>
      <w:b/>
      <w:sz w:val="24"/>
    </w:rPr>
  </w:style>
  <w:style w:type="paragraph" w:styleId="896">
    <w:name w:val="目录 4"/>
    <w:basedOn w:val="843"/>
    <w:next w:val="843"/>
    <w:link w:val="843"/>
    <w:qFormat/>
    <w:pPr>
      <w:ind w:left="1260"/>
    </w:pPr>
  </w:style>
  <w:style w:type="paragraph" w:styleId="897">
    <w:name w:val="目录 6"/>
    <w:basedOn w:val="843"/>
    <w:next w:val="843"/>
    <w:link w:val="843"/>
    <w:qFormat/>
    <w:pPr>
      <w:ind w:left="2100"/>
    </w:pPr>
  </w:style>
  <w:style w:type="paragraph" w:styleId="898">
    <w:name w:val="正文文本缩进 3"/>
    <w:basedOn w:val="843"/>
    <w:next w:val="898"/>
    <w:link w:val="899"/>
    <w:qFormat/>
    <w:pPr>
      <w:ind w:left="720" w:firstLine="480"/>
      <w:jc w:val="left"/>
      <w:spacing w:before="120" w:line="22" w:lineRule="atLeast"/>
    </w:pPr>
    <w:rPr>
      <w:rFonts w:ascii="宋体"/>
      <w:sz w:val="24"/>
      <w:szCs w:val="20"/>
    </w:rPr>
  </w:style>
  <w:style w:type="character" w:styleId="899">
    <w:name w:val="正文文本缩进 3 Char"/>
    <w:next w:val="899"/>
    <w:link w:val="898"/>
    <w:qFormat/>
    <w:rPr>
      <w:rFonts w:ascii="宋体"/>
      <w:sz w:val="24"/>
    </w:rPr>
  </w:style>
  <w:style w:type="paragraph" w:styleId="900">
    <w:name w:val="目录 2"/>
    <w:basedOn w:val="843"/>
    <w:next w:val="843"/>
    <w:link w:val="843"/>
    <w:uiPriority w:val="39"/>
    <w:qFormat/>
    <w:pPr>
      <w:ind w:left="420"/>
      <w:spacing w:line="312" w:lineRule="auto"/>
      <w:tabs>
        <w:tab w:val="right" w:pos="8937" w:leader="dot"/>
      </w:tabs>
    </w:pPr>
  </w:style>
  <w:style w:type="paragraph" w:styleId="901">
    <w:name w:val="目录 9"/>
    <w:basedOn w:val="843"/>
    <w:next w:val="843"/>
    <w:link w:val="843"/>
    <w:qFormat/>
    <w:pPr>
      <w:ind w:left="3360"/>
    </w:pPr>
  </w:style>
  <w:style w:type="paragraph" w:styleId="902">
    <w:name w:val="HTML 预设格式"/>
    <w:basedOn w:val="843"/>
    <w:next w:val="902"/>
    <w:link w:val="9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3">
    <w:name w:val="HTML 预设格式 Char"/>
    <w:next w:val="903"/>
    <w:link w:val="902"/>
    <w:qFormat/>
    <w:rPr>
      <w:rFonts w:ascii="宋体" w:hAnsi="宋体" w:cs="宋体"/>
      <w:sz w:val="24"/>
      <w:szCs w:val="24"/>
    </w:rPr>
  </w:style>
  <w:style w:type="paragraph" w:styleId="904">
    <w:name w:val="普通(网站)"/>
    <w:basedOn w:val="843"/>
    <w:next w:val="904"/>
    <w:link w:val="843"/>
    <w:uiPriority w:val="99"/>
    <w:unhideWhenUsed/>
    <w:qFormat/>
    <w:pPr>
      <w:jc w:val="left"/>
      <w:spacing w:before="100" w:beforeAutospacing="1" w:after="100" w:afterAutospacing="1"/>
      <w:widowControl/>
    </w:pPr>
    <w:rPr>
      <w:rFonts w:ascii="宋体" w:hAnsi="宋体" w:cs="宋体"/>
      <w:sz w:val="24"/>
    </w:rPr>
  </w:style>
  <w:style w:type="paragraph" w:styleId="905">
    <w:name w:val="索引 1"/>
    <w:basedOn w:val="843"/>
    <w:next w:val="843"/>
    <w:link w:val="843"/>
    <w:qFormat/>
    <w:rPr>
      <w:szCs w:val="20"/>
    </w:rPr>
  </w:style>
  <w:style w:type="paragraph" w:styleId="906">
    <w:name w:val="标题"/>
    <w:basedOn w:val="843"/>
    <w:next w:val="906"/>
    <w:link w:val="907"/>
    <w:qFormat/>
    <w:pPr>
      <w:jc w:val="center"/>
      <w:outlineLvl w:val="0"/>
    </w:pPr>
    <w:rPr>
      <w:b/>
      <w:sz w:val="32"/>
      <w:szCs w:val="20"/>
    </w:rPr>
  </w:style>
  <w:style w:type="character" w:styleId="907">
    <w:name w:val="标题 Char1"/>
    <w:next w:val="907"/>
    <w:link w:val="906"/>
    <w:qFormat/>
    <w:rPr>
      <w:b/>
      <w:sz w:val="32"/>
    </w:rPr>
  </w:style>
  <w:style w:type="paragraph" w:styleId="908">
    <w:name w:val="批注主题"/>
    <w:basedOn w:val="870"/>
    <w:next w:val="870"/>
    <w:link w:val="909"/>
    <w:qFormat/>
    <w:rPr>
      <w:b/>
      <w:bCs/>
    </w:rPr>
  </w:style>
  <w:style w:type="character" w:styleId="909">
    <w:name w:val="批注主题 Char"/>
    <w:next w:val="909"/>
    <w:link w:val="908"/>
    <w:qFormat/>
    <w:rPr>
      <w:rFonts w:ascii="Times New Roman" w:hAnsi="Times New Roman" w:eastAsia="宋体" w:cs="Times New Roman"/>
      <w:b/>
      <w:bCs/>
      <w:sz w:val="21"/>
      <w:szCs w:val="24"/>
      <w:lang w:val="en-US" w:eastAsia="zh-CN" w:bidi="ar-SA"/>
    </w:rPr>
  </w:style>
  <w:style w:type="paragraph" w:styleId="910">
    <w:name w:val="正文首行缩进 2"/>
    <w:basedOn w:val="876"/>
    <w:next w:val="910"/>
    <w:link w:val="911"/>
    <w:qFormat/>
    <w:pPr>
      <w:ind w:left="420" w:firstLine="420"/>
      <w:spacing w:after="120" w:line="480" w:lineRule="exact"/>
    </w:pPr>
    <w:rPr>
      <w:szCs w:val="20"/>
    </w:rPr>
  </w:style>
  <w:style w:type="character" w:styleId="911">
    <w:name w:val="正文首行缩进 2 Char"/>
    <w:next w:val="911"/>
    <w:link w:val="910"/>
    <w:qFormat/>
    <w:rPr>
      <w:rFonts w:eastAsia="宋体"/>
      <w:sz w:val="24"/>
      <w:szCs w:val="24"/>
      <w:lang w:val="en-US" w:eastAsia="zh-CN" w:bidi="ar-SA"/>
    </w:rPr>
  </w:style>
  <w:style w:type="table" w:styleId="912">
    <w:name w:val="网格型"/>
    <w:basedOn w:val="854"/>
    <w:next w:val="912"/>
    <w:link w:val="843"/>
    <w:uiPriority w:val="39"/>
    <w:qFormat/>
    <w:tblPr/>
  </w:style>
  <w:style w:type="table" w:styleId="913">
    <w:name w:val="中等深浅网格 1 - 强调文字颜色 2"/>
    <w:basedOn w:val="854"/>
    <w:next w:val="913"/>
    <w:link w:val="843"/>
    <w:qFormat/>
    <w:rPr>
      <w:sz w:val="21"/>
      <w:szCs w:val="24"/>
    </w:rPr>
    <w:tblPr/>
  </w:style>
  <w:style w:type="character" w:styleId="914">
    <w:name w:val="要点"/>
    <w:next w:val="914"/>
    <w:link w:val="843"/>
    <w:qFormat/>
    <w:rPr>
      <w:b/>
      <w:bCs/>
    </w:rPr>
  </w:style>
  <w:style w:type="character" w:styleId="915">
    <w:name w:val="页码"/>
    <w:next w:val="915"/>
    <w:link w:val="843"/>
    <w:qFormat/>
  </w:style>
  <w:style w:type="character" w:styleId="916">
    <w:name w:val="已访问的超链接"/>
    <w:next w:val="916"/>
    <w:link w:val="843"/>
    <w:qFormat/>
    <w:rPr>
      <w:color w:val="800080"/>
      <w:u w:val="single"/>
    </w:rPr>
  </w:style>
  <w:style w:type="character" w:styleId="917">
    <w:name w:val="强调"/>
    <w:next w:val="917"/>
    <w:link w:val="843"/>
    <w:qFormat/>
    <w:rPr>
      <w:color w:val="cc0033"/>
    </w:rPr>
  </w:style>
  <w:style w:type="character" w:styleId="918">
    <w:name w:val="超链接"/>
    <w:next w:val="918"/>
    <w:link w:val="843"/>
    <w:uiPriority w:val="99"/>
    <w:qFormat/>
    <w:rPr>
      <w:color w:val="0000ff"/>
      <w:u w:val="single"/>
    </w:rPr>
  </w:style>
  <w:style w:type="character" w:styleId="919">
    <w:name w:val="批注引用"/>
    <w:next w:val="919"/>
    <w:link w:val="843"/>
    <w:qFormat/>
    <w:rPr>
      <w:sz w:val="21"/>
      <w:szCs w:val="21"/>
    </w:rPr>
  </w:style>
  <w:style w:type="character" w:styleId="920">
    <w:name w:val="HTML 引文"/>
    <w:next w:val="920"/>
    <w:link w:val="843"/>
    <w:qFormat/>
    <w:rPr>
      <w:i/>
      <w:iCs/>
    </w:rPr>
  </w:style>
  <w:style w:type="character" w:styleId="921">
    <w:name w:val="批注文字 字符"/>
    <w:next w:val="921"/>
    <w:link w:val="843"/>
    <w:uiPriority w:val="99"/>
    <w:qFormat/>
    <w:rPr>
      <w:rFonts w:ascii="Times New Roman" w:hAnsi="Times New Roman" w:eastAsia="宋体" w:cs="Times New Roman"/>
      <w:sz w:val="24"/>
      <w:lang w:val="en-US" w:eastAsia="zh-CN" w:bidi="ar-SA"/>
    </w:rPr>
  </w:style>
  <w:style w:type="character" w:styleId="922">
    <w:name w:val="c21"/>
    <w:next w:val="922"/>
    <w:link w:val="843"/>
    <w:qFormat/>
    <w:rPr>
      <w:rFonts w:ascii="ˎ̥" w:hAnsi="ˎ̥"/>
      <w:color w:val="000000"/>
      <w:sz w:val="20"/>
      <w:szCs w:val="20"/>
      <w:u w:val="none"/>
    </w:rPr>
  </w:style>
  <w:style w:type="character" w:styleId="923">
    <w:name w:val="title4"/>
    <w:next w:val="923"/>
    <w:link w:val="843"/>
    <w:qFormat/>
    <w:rPr>
      <w:b/>
      <w:bCs/>
      <w:color w:val="1d87b3"/>
      <w:sz w:val="15"/>
      <w:szCs w:val="15"/>
    </w:rPr>
  </w:style>
  <w:style w:type="character" w:styleId="924">
    <w:name w:val="标题 2 Char Char"/>
    <w:next w:val="924"/>
    <w:link w:val="843"/>
    <w:qFormat/>
    <w:rPr>
      <w:rFonts w:ascii="Arial" w:hAnsi="Arial" w:eastAsia="黑体"/>
      <w:b/>
      <w:bCs/>
      <w:sz w:val="32"/>
      <w:szCs w:val="32"/>
      <w:lang w:val="en-US" w:eastAsia="zh-CN" w:bidi="ar-SA"/>
    </w:rPr>
  </w:style>
  <w:style w:type="character" w:styleId="925">
    <w:name w:val="black1"/>
    <w:next w:val="925"/>
    <w:link w:val="843"/>
    <w:qFormat/>
    <w:rPr>
      <w:color w:val="000000"/>
    </w:rPr>
  </w:style>
  <w:style w:type="character" w:styleId="926">
    <w:name w:val="street-address"/>
    <w:next w:val="926"/>
    <w:link w:val="843"/>
    <w:qFormat/>
  </w:style>
  <w:style w:type="character" w:styleId="927">
    <w:name w:val="locality"/>
    <w:next w:val="927"/>
    <w:link w:val="843"/>
    <w:qFormat/>
  </w:style>
  <w:style w:type="character" w:styleId="928">
    <w:name w:val="正文文本缩进 Char1"/>
    <w:next w:val="928"/>
    <w:link w:val="929"/>
    <w:qFormat/>
    <w:rPr>
      <w:rFonts w:ascii="宋体" w:hAnsi="宋体" w:eastAsia="宋体"/>
      <w:sz w:val="24"/>
      <w:szCs w:val="24"/>
      <w:lang w:bidi="ar-SA"/>
    </w:rPr>
  </w:style>
  <w:style w:type="paragraph" w:styleId="929">
    <w:name w:val="正文文本缩进1"/>
    <w:basedOn w:val="843"/>
    <w:next w:val="929"/>
    <w:link w:val="928"/>
    <w:qFormat/>
    <w:pPr>
      <w:ind w:firstLine="480"/>
      <w:spacing w:line="480" w:lineRule="exact"/>
    </w:pPr>
    <w:rPr>
      <w:rFonts w:ascii="宋体" w:hAnsi="宋体"/>
      <w:sz w:val="24"/>
    </w:rPr>
  </w:style>
  <w:style w:type="character" w:styleId="930">
    <w:name w:val="Char Char11"/>
    <w:next w:val="930"/>
    <w:link w:val="843"/>
    <w:qFormat/>
    <w:rPr>
      <w:rFonts w:ascii="宋体" w:eastAsia="宋体"/>
      <w:b/>
      <w:sz w:val="24"/>
      <w:u w:val="single"/>
      <w:lang w:val="en-US" w:eastAsia="zh-CN" w:bidi="ar-SA"/>
    </w:rPr>
  </w:style>
  <w:style w:type="character" w:styleId="931">
    <w:name w:val="txt"/>
    <w:next w:val="931"/>
    <w:link w:val="843"/>
    <w:qFormat/>
  </w:style>
  <w:style w:type="character" w:styleId="932">
    <w:name w:val="正文缩进 Char Char"/>
    <w:next w:val="932"/>
    <w:link w:val="933"/>
    <w:qFormat/>
    <w:rPr>
      <w:rFonts w:ascii="宋体" w:eastAsia="宋体"/>
      <w:color w:val="000000"/>
      <w:sz w:val="28"/>
      <w:lang w:bidi="ar-SA"/>
    </w:rPr>
  </w:style>
  <w:style w:type="paragraph" w:styleId="933">
    <w:name w:val="正文缩进1"/>
    <w:basedOn w:val="843"/>
    <w:next w:val="933"/>
    <w:link w:val="932"/>
    <w:qFormat/>
    <w:pPr>
      <w:ind w:firstLine="567"/>
      <w:spacing w:line="480" w:lineRule="exact"/>
      <w:widowControl/>
    </w:pPr>
    <w:rPr>
      <w:rFonts w:ascii="宋体"/>
      <w:color w:val="000000"/>
      <w:sz w:val="28"/>
      <w:szCs w:val="20"/>
    </w:rPr>
  </w:style>
  <w:style w:type="character" w:styleId="934">
    <w:name w:val="普通文字1 Char1"/>
    <w:next w:val="934"/>
    <w:link w:val="843"/>
    <w:qFormat/>
    <w:rPr>
      <w:rFonts w:ascii="宋体" w:hAnsi="Courier New" w:eastAsia="宋体"/>
      <w:sz w:val="21"/>
      <w:lang w:val="en-US" w:eastAsia="zh-CN" w:bidi="ar-SA"/>
    </w:rPr>
  </w:style>
  <w:style w:type="character" w:styleId="935">
    <w:name w:val="chanpin1"/>
    <w:next w:val="935"/>
    <w:link w:val="843"/>
    <w:qFormat/>
    <w:rPr>
      <w:rFonts w:ascii="ˎ̥" w:hAnsi="ˎ̥"/>
      <w:color w:val="000000"/>
      <w:sz w:val="20"/>
      <w:szCs w:val="20"/>
      <w:u w:val="none"/>
    </w:rPr>
  </w:style>
  <w:style w:type="character" w:styleId="936">
    <w:name w:val="列出段落 Char1"/>
    <w:next w:val="936"/>
    <w:link w:val="937"/>
    <w:uiPriority w:val="34"/>
    <w:qFormat/>
    <w:rPr>
      <w:rFonts w:ascii="Calibri" w:hAnsi="Calibri" w:eastAsia="宋体"/>
      <w:sz w:val="21"/>
      <w:szCs w:val="22"/>
      <w:lang w:val="en-US" w:eastAsia="zh-CN" w:bidi="ar-SA"/>
    </w:rPr>
  </w:style>
  <w:style w:type="paragraph" w:styleId="937">
    <w:name w:val="列出段落"/>
    <w:basedOn w:val="843"/>
    <w:next w:val="937"/>
    <w:link w:val="936"/>
    <w:uiPriority w:val="34"/>
    <w:qFormat/>
    <w:pPr>
      <w:ind w:firstLine="420"/>
    </w:pPr>
    <w:rPr>
      <w:rFonts w:ascii="Calibri" w:hAnsi="Calibri"/>
      <w:szCs w:val="22"/>
    </w:rPr>
  </w:style>
  <w:style w:type="character" w:styleId="938">
    <w:name w:val="标题 3 Char Char"/>
    <w:next w:val="938"/>
    <w:link w:val="843"/>
    <w:qFormat/>
    <w:rPr>
      <w:rFonts w:eastAsia="宋体"/>
      <w:b/>
      <w:bCs/>
      <w:sz w:val="32"/>
      <w:szCs w:val="32"/>
      <w:lang w:val="en-US" w:eastAsia="zh-CN" w:bidi="ar-SA"/>
    </w:rPr>
  </w:style>
  <w:style w:type="character" w:styleId="939">
    <w:name w:val="段1 Char"/>
    <w:next w:val="939"/>
    <w:link w:val="843"/>
    <w:qFormat/>
    <w:rPr>
      <w:rFonts w:ascii="宋体" w:eastAsia="宋体"/>
      <w:sz w:val="24"/>
      <w:lang w:val="en-US" w:eastAsia="zh-CN" w:bidi="ar-SA"/>
    </w:rPr>
  </w:style>
  <w:style w:type="character" w:styleId="940">
    <w:name w:val="chanpin拷贝"/>
    <w:next w:val="940"/>
    <w:link w:val="843"/>
    <w:qFormat/>
  </w:style>
  <w:style w:type="character" w:styleId="941">
    <w:name w:val="纯文本 Char1"/>
    <w:next w:val="941"/>
    <w:link w:val="843"/>
    <w:qFormat/>
    <w:rPr>
      <w:rFonts w:ascii="宋体" w:hAnsi="Courier New" w:eastAsia="宋体"/>
      <w:sz w:val="21"/>
      <w:lang w:val="en-US" w:eastAsia="zh-CN" w:bidi="ar-SA"/>
    </w:rPr>
  </w:style>
  <w:style w:type="character" w:styleId="942">
    <w:name w:val="apple-style-span"/>
    <w:next w:val="942"/>
    <w:link w:val="843"/>
    <w:qFormat/>
    <w:rPr>
      <w:rFonts w:cs="Times New Roman"/>
    </w:rPr>
  </w:style>
  <w:style w:type="paragraph" w:styleId="943">
    <w:name w:val="二级条标题"/>
    <w:basedOn w:val="944"/>
    <w:next w:val="843"/>
    <w:link w:val="843"/>
    <w:qFormat/>
    <w:pPr>
      <w:numPr>
        <w:ilvl w:val="0"/>
        <w:numId w:val="0"/>
      </w:numPr>
      <w:ind w:hanging="840"/>
      <w:tabs>
        <w:tab w:val="left" w:pos="360" w:leader="none"/>
        <w:tab w:val="left" w:pos="840" w:leader="none"/>
      </w:tabs>
      <w:outlineLvl w:val="2"/>
    </w:pPr>
    <w:rPr>
      <w:rFonts w:ascii="宋体" w:eastAsia="宋体"/>
      <w:b w:val="0"/>
    </w:rPr>
  </w:style>
  <w:style w:type="paragraph" w:styleId="944">
    <w:name w:val="一级条标题"/>
    <w:basedOn w:val="945"/>
    <w:next w:val="843"/>
    <w:link w:val="843"/>
    <w:qFormat/>
    <w:pPr>
      <w:numPr>
        <w:ilvl w:val="1"/>
      </w:numPr>
      <w:ind w:left="0" w:hanging="840"/>
      <w:tabs>
        <w:tab w:val="left" w:pos="360" w:leader="none"/>
        <w:tab w:val="left" w:pos="840" w:leader="none"/>
      </w:tabs>
      <w:outlineLvl w:val="1"/>
    </w:pPr>
  </w:style>
  <w:style w:type="paragraph" w:styleId="945">
    <w:name w:val="章标题"/>
    <w:next w:val="843"/>
    <w:link w:val="84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46">
    <w:name w:val="font7"/>
    <w:basedOn w:val="843"/>
    <w:next w:val="946"/>
    <w:link w:val="843"/>
    <w:qFormat/>
    <w:pPr>
      <w:jc w:val="left"/>
      <w:spacing w:before="100" w:beforeAutospacing="1" w:after="100" w:afterAutospacing="1"/>
      <w:widowControl/>
    </w:pPr>
    <w:rPr>
      <w:rFonts w:eastAsia="Arial Unicode MS"/>
      <w:b/>
      <w:bCs/>
      <w:color w:val="000000"/>
      <w:sz w:val="20"/>
      <w:szCs w:val="20"/>
    </w:rPr>
  </w:style>
  <w:style w:type="paragraph" w:styleId="947">
    <w:name w:val="字元 字元"/>
    <w:basedOn w:val="843"/>
    <w:next w:val="947"/>
    <w:link w:val="843"/>
    <w:qFormat/>
    <w:rPr>
      <w:rFonts w:ascii="Tahoma" w:hAnsi="Tahoma"/>
      <w:sz w:val="24"/>
      <w:szCs w:val="20"/>
    </w:rPr>
  </w:style>
  <w:style w:type="paragraph" w:styleId="948">
    <w:name w:val="Char3 Char Char Char"/>
    <w:basedOn w:val="843"/>
    <w:next w:val="948"/>
    <w:link w:val="843"/>
    <w:qFormat/>
    <w:rPr>
      <w:rFonts w:ascii="Tahoma" w:hAnsi="Tahoma"/>
      <w:sz w:val="24"/>
      <w:szCs w:val="20"/>
    </w:rPr>
  </w:style>
  <w:style w:type="paragraph" w:styleId="949">
    <w:name w:val="font6"/>
    <w:basedOn w:val="843"/>
    <w:next w:val="949"/>
    <w:link w:val="843"/>
    <w:qFormat/>
    <w:pPr>
      <w:jc w:val="left"/>
      <w:spacing w:before="100" w:beforeAutospacing="1" w:after="100" w:afterAutospacing="1"/>
      <w:widowControl/>
    </w:pPr>
    <w:rPr>
      <w:rFonts w:ascii="宋体" w:hAnsi="宋体" w:cs="宋体"/>
      <w:sz w:val="20"/>
      <w:szCs w:val="20"/>
    </w:rPr>
  </w:style>
  <w:style w:type="paragraph" w:styleId="950">
    <w:name w:val="项目编号2"/>
    <w:basedOn w:val="951"/>
    <w:next w:val="950"/>
    <w:link w:val="843"/>
    <w:qFormat/>
    <w:pPr>
      <w:numPr>
        <w:numId w:val="3"/>
      </w:numPr>
    </w:pPr>
  </w:style>
  <w:style w:type="paragraph" w:styleId="951">
    <w:name w:val="项目编号1"/>
    <w:basedOn w:val="843"/>
    <w:next w:val="951"/>
    <w:link w:val="843"/>
    <w:qFormat/>
    <w:pPr>
      <w:numPr>
        <w:ilvl w:val="0"/>
        <w:numId w:val="2"/>
      </w:numPr>
      <w:spacing w:before="100" w:beforeAutospacing="1" w:after="100" w:afterAutospacing="1" w:line="360" w:lineRule="auto"/>
    </w:pPr>
    <w:rPr>
      <w:sz w:val="24"/>
    </w:rPr>
  </w:style>
  <w:style w:type="paragraph" w:styleId="952">
    <w:name w:val="图中文字"/>
    <w:basedOn w:val="843"/>
    <w:next w:val="952"/>
    <w:link w:val="843"/>
    <w:qFormat/>
    <w:pPr>
      <w:jc w:val="center"/>
      <w:spacing w:line="0" w:lineRule="atLeast"/>
    </w:pPr>
    <w:rPr>
      <w:sz w:val="24"/>
      <w:szCs w:val="20"/>
    </w:rPr>
  </w:style>
  <w:style w:type="paragraph" w:styleId="953">
    <w:name w:val="xl46"/>
    <w:basedOn w:val="843"/>
    <w:next w:val="953"/>
    <w:link w:val="84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54">
    <w:name w:val="xl25"/>
    <w:basedOn w:val="843"/>
    <w:next w:val="954"/>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5">
    <w:name w:val="Char2"/>
    <w:basedOn w:val="843"/>
    <w:next w:val="955"/>
    <w:link w:val="843"/>
    <w:qFormat/>
    <w:rPr>
      <w:rFonts w:ascii="Tahoma" w:hAnsi="Tahoma"/>
      <w:sz w:val="24"/>
      <w:szCs w:val="20"/>
    </w:rPr>
  </w:style>
  <w:style w:type="paragraph" w:styleId="956">
    <w:name w:val="xl35"/>
    <w:basedOn w:val="843"/>
    <w:next w:val="956"/>
    <w:link w:val="84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7">
    <w:name w:val="xl40"/>
    <w:basedOn w:val="843"/>
    <w:next w:val="957"/>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8">
    <w:name w:val="xl52"/>
    <w:basedOn w:val="843"/>
    <w:next w:val="958"/>
    <w:link w:val="84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59">
    <w:name w:val="xl43"/>
    <w:basedOn w:val="843"/>
    <w:next w:val="959"/>
    <w:link w:val="84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0">
    <w:name w:val="background1"/>
    <w:basedOn w:val="843"/>
    <w:next w:val="960"/>
    <w:link w:val="843"/>
    <w:qFormat/>
    <w:pPr>
      <w:jc w:val="left"/>
      <w:spacing w:before="100" w:beforeAutospacing="1" w:after="100" w:afterAutospacing="1"/>
      <w:widowControl/>
    </w:pPr>
    <w:rPr>
      <w:rFonts w:ascii="宋体" w:hAnsi="宋体" w:cs="宋体"/>
      <w:sz w:val="24"/>
    </w:rPr>
  </w:style>
  <w:style w:type="paragraph" w:styleId="961">
    <w:name w:val="Char Char Char Char Char Char Char"/>
    <w:basedOn w:val="843"/>
    <w:next w:val="961"/>
    <w:link w:val="843"/>
    <w:qFormat/>
    <w:pPr>
      <w:ind w:firstLine="200"/>
      <w:spacing w:line="360" w:lineRule="auto"/>
    </w:pPr>
    <w:rPr>
      <w:rFonts w:eastAsia="仿宋_GB2312"/>
      <w:sz w:val="24"/>
    </w:rPr>
  </w:style>
  <w:style w:type="paragraph" w:styleId="962">
    <w:name w:val="xl38"/>
    <w:basedOn w:val="843"/>
    <w:next w:val="962"/>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63">
    <w:name w:val="xl36"/>
    <w:basedOn w:val="843"/>
    <w:next w:val="963"/>
    <w:link w:val="84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4">
    <w:name w:val="正文 + 宋体"/>
    <w:basedOn w:val="843"/>
    <w:next w:val="964"/>
    <w:link w:val="843"/>
    <w:qFormat/>
    <w:pPr>
      <w:ind w:left="360" w:hanging="360"/>
      <w:jc w:val="left"/>
      <w:widowControl/>
    </w:pPr>
    <w:rPr>
      <w:rFonts w:ascii="宋体" w:hAnsi="宋体" w:cs="宋体"/>
      <w:b/>
      <w:bCs/>
      <w:color w:val="000000"/>
      <w:sz w:val="18"/>
      <w:szCs w:val="18"/>
    </w:rPr>
  </w:style>
  <w:style w:type="paragraph" w:styleId="965">
    <w:name w:val="正文列项_数字"/>
    <w:basedOn w:val="843"/>
    <w:next w:val="965"/>
    <w:link w:val="843"/>
    <w:qFormat/>
    <w:pPr>
      <w:numPr>
        <w:ilvl w:val="7"/>
        <w:numId w:val="1"/>
      </w:numPr>
      <w:ind w:left="680" w:hanging="150"/>
      <w:spacing w:line="460" w:lineRule="exact"/>
      <w:tabs>
        <w:tab w:val="clear" w:pos="860" w:leader="none"/>
      </w:tabs>
      <w:outlineLvl w:val="7"/>
    </w:pPr>
    <w:rPr>
      <w:rFonts w:ascii="宋体"/>
      <w:sz w:val="28"/>
      <w:szCs w:val="20"/>
    </w:rPr>
  </w:style>
  <w:style w:type="paragraph" w:styleId="966">
    <w:name w:val="xl39"/>
    <w:basedOn w:val="843"/>
    <w:next w:val="966"/>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7">
    <w:name w:val="xl37"/>
    <w:basedOn w:val="843"/>
    <w:next w:val="967"/>
    <w:link w:val="84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8">
    <w:name w:val="xl32"/>
    <w:basedOn w:val="843"/>
    <w:next w:val="968"/>
    <w:link w:val="84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9">
    <w:name w:val="font8"/>
    <w:basedOn w:val="843"/>
    <w:next w:val="969"/>
    <w:link w:val="843"/>
    <w:qFormat/>
    <w:pPr>
      <w:jc w:val="left"/>
      <w:spacing w:before="100" w:beforeAutospacing="1" w:after="100" w:afterAutospacing="1"/>
      <w:widowControl/>
    </w:pPr>
    <w:rPr>
      <w:sz w:val="36"/>
      <w:szCs w:val="36"/>
    </w:rPr>
  </w:style>
  <w:style w:type="paragraph" w:styleId="970">
    <w:name w:val="Char"/>
    <w:basedOn w:val="843"/>
    <w:next w:val="970"/>
    <w:link w:val="843"/>
    <w:qFormat/>
    <w:pPr>
      <w:tabs>
        <w:tab w:val="left" w:pos="360" w:leader="none"/>
      </w:tabs>
    </w:pPr>
    <w:rPr>
      <w:sz w:val="24"/>
    </w:rPr>
  </w:style>
  <w:style w:type="paragraph" w:styleId="971">
    <w:name w:val="Char Char Char Char Char Char Char Char Char Char Char Char Char Char Char Char"/>
    <w:basedOn w:val="843"/>
    <w:next w:val="971"/>
    <w:link w:val="843"/>
    <w:qFormat/>
    <w:pPr>
      <w:jc w:val="center"/>
      <w:spacing w:after="160" w:line="240" w:lineRule="exact"/>
      <w:widowControl/>
    </w:pPr>
    <w:rPr>
      <w:rFonts w:ascii="宋体" w:hAnsi="宋体"/>
      <w:b/>
      <w:sz w:val="30"/>
      <w:szCs w:val="30"/>
      <w:lang w:eastAsia="en-US"/>
    </w:rPr>
  </w:style>
  <w:style w:type="paragraph" w:styleId="972">
    <w:name w:val="xl45"/>
    <w:basedOn w:val="843"/>
    <w:next w:val="972"/>
    <w:link w:val="84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3">
    <w:name w:val="Char Char1 Char Char Char Char Char Char"/>
    <w:basedOn w:val="843"/>
    <w:next w:val="973"/>
    <w:link w:val="843"/>
    <w:qFormat/>
    <w:pPr>
      <w:jc w:val="left"/>
      <w:spacing w:after="160" w:line="240" w:lineRule="exact"/>
      <w:widowControl/>
    </w:pPr>
    <w:rPr>
      <w:rFonts w:ascii="Verdana" w:hAnsi="Verdana" w:eastAsia="仿宋_GB2312"/>
      <w:sz w:val="24"/>
      <w:szCs w:val="20"/>
      <w:lang w:eastAsia="en-US"/>
    </w:rPr>
  </w:style>
  <w:style w:type="paragraph" w:styleId="974">
    <w:name w:val="Char Char1"/>
    <w:basedOn w:val="868"/>
    <w:next w:val="974"/>
    <w:link w:val="843"/>
    <w:qFormat/>
    <w:rPr>
      <w:rFonts w:ascii="Tahoma" w:hAnsi="Tahoma"/>
      <w:sz w:val="24"/>
    </w:rPr>
  </w:style>
  <w:style w:type="paragraph" w:styleId="975">
    <w:name w:val="xl26"/>
    <w:basedOn w:val="843"/>
    <w:next w:val="975"/>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76">
    <w:name w:val="xl30"/>
    <w:basedOn w:val="843"/>
    <w:next w:val="976"/>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7">
    <w:name w:val="xl41"/>
    <w:basedOn w:val="843"/>
    <w:next w:val="977"/>
    <w:link w:val="84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8">
    <w:name w:val="样式 宋体 五号 行距: 单倍行距"/>
    <w:basedOn w:val="843"/>
    <w:next w:val="978"/>
    <w:link w:val="843"/>
    <w:qFormat/>
    <w:pPr>
      <w:jc w:val="left"/>
    </w:pPr>
    <w:rPr>
      <w:rFonts w:ascii="宋体" w:hAnsi="宋体"/>
      <w:szCs w:val="20"/>
    </w:rPr>
  </w:style>
  <w:style w:type="paragraph" w:styleId="979">
    <w:name w:val="Char1 Char Char Char1"/>
    <w:basedOn w:val="843"/>
    <w:next w:val="979"/>
    <w:link w:val="843"/>
    <w:qFormat/>
    <w:rPr>
      <w:rFonts w:ascii="Tahoma" w:hAnsi="Tahoma" w:cs="仿宋_GB2312"/>
      <w:sz w:val="24"/>
      <w:szCs w:val="28"/>
    </w:rPr>
  </w:style>
  <w:style w:type="paragraph" w:styleId="980">
    <w:name w:val="四级条标题"/>
    <w:basedOn w:val="981"/>
    <w:next w:val="843"/>
    <w:link w:val="843"/>
    <w:qFormat/>
    <w:pPr>
      <w:numPr>
        <w:ilvl w:val="4"/>
      </w:numPr>
      <w:ind w:left="0" w:hanging="840"/>
      <w:tabs>
        <w:tab w:val="left" w:pos="360" w:leader="none"/>
        <w:tab w:val="left" w:pos="840" w:leader="none"/>
      </w:tabs>
      <w:outlineLvl w:val="4"/>
    </w:pPr>
  </w:style>
  <w:style w:type="paragraph" w:styleId="981">
    <w:name w:val="三级条标题"/>
    <w:basedOn w:val="943"/>
    <w:next w:val="843"/>
    <w:link w:val="843"/>
    <w:qFormat/>
    <w:pPr>
      <w:numPr>
        <w:ilvl w:val="3"/>
        <w:numId w:val="1"/>
      </w:numPr>
      <w:ind w:left="0" w:hanging="840"/>
      <w:tabs>
        <w:tab w:val="left" w:pos="360" w:leader="none"/>
        <w:tab w:val="left" w:pos="840" w:leader="none"/>
      </w:tabs>
      <w:outlineLvl w:val="3"/>
    </w:pPr>
  </w:style>
  <w:style w:type="paragraph" w:styleId="982">
    <w:name w:val="??"/>
    <w:next w:val="982"/>
    <w:link w:val="843"/>
    <w:qFormat/>
    <w:pPr>
      <w:jc w:val="both"/>
      <w:widowControl w:val="off"/>
    </w:pPr>
    <w:rPr>
      <w:sz w:val="21"/>
      <w:lang w:val="en-US" w:eastAsia="en-US" w:bidi="ar-SA"/>
    </w:rPr>
  </w:style>
  <w:style w:type="paragraph" w:styleId="983">
    <w:name w:val="样式 标题 2 + 宋体 五号 行距: 单倍行距"/>
    <w:basedOn w:val="845"/>
    <w:next w:val="983"/>
    <w:link w:val="84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84">
    <w:name w:val="List Paragraph1"/>
    <w:basedOn w:val="843"/>
    <w:next w:val="984"/>
    <w:link w:val="843"/>
    <w:qFormat/>
    <w:pPr>
      <w:ind w:firstLine="420"/>
    </w:pPr>
    <w:rPr>
      <w:rFonts w:ascii="Calibri" w:hAnsi="Calibri"/>
      <w:szCs w:val="22"/>
    </w:rPr>
  </w:style>
  <w:style w:type="paragraph" w:styleId="985">
    <w:name w:val="项目符号1"/>
    <w:basedOn w:val="986"/>
    <w:next w:val="985"/>
    <w:link w:val="843"/>
    <w:qFormat/>
    <w:pPr>
      <w:ind w:left="-25" w:firstLine="0"/>
    </w:pPr>
  </w:style>
  <w:style w:type="paragraph" w:styleId="986">
    <w:name w:val="正文文本样式"/>
    <w:basedOn w:val="843"/>
    <w:next w:val="986"/>
    <w:link w:val="843"/>
    <w:qFormat/>
    <w:pPr>
      <w:ind w:firstLine="482"/>
      <w:spacing w:line="360" w:lineRule="auto"/>
    </w:pPr>
    <w:rPr>
      <w:rFonts w:cs="宋体"/>
      <w:sz w:val="24"/>
      <w:szCs w:val="20"/>
    </w:rPr>
  </w:style>
  <w:style w:type="paragraph" w:styleId="987">
    <w:name w:val="xl27"/>
    <w:basedOn w:val="843"/>
    <w:next w:val="987"/>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8">
    <w:name w:val="font5"/>
    <w:basedOn w:val="843"/>
    <w:next w:val="988"/>
    <w:link w:val="843"/>
    <w:qFormat/>
    <w:pPr>
      <w:jc w:val="left"/>
      <w:spacing w:before="100" w:beforeAutospacing="1" w:after="100" w:afterAutospacing="1"/>
      <w:widowControl/>
    </w:pPr>
    <w:rPr>
      <w:rFonts w:ascii="宋体" w:hAnsi="宋体" w:cs="宋体"/>
      <w:sz w:val="18"/>
      <w:szCs w:val="18"/>
    </w:rPr>
  </w:style>
  <w:style w:type="paragraph" w:styleId="989">
    <w:name w:val="五级条标题"/>
    <w:basedOn w:val="980"/>
    <w:next w:val="843"/>
    <w:link w:val="843"/>
    <w:qFormat/>
    <w:pPr>
      <w:numPr>
        <w:ilvl w:val="5"/>
      </w:numPr>
      <w:ind w:left="0" w:hanging="840"/>
      <w:tabs>
        <w:tab w:val="left" w:pos="360" w:leader="none"/>
        <w:tab w:val="left" w:pos="840" w:leader="none"/>
      </w:tabs>
      <w:outlineLvl w:val="5"/>
    </w:pPr>
  </w:style>
  <w:style w:type="paragraph" w:styleId="990">
    <w:name w:val="xl49"/>
    <w:basedOn w:val="843"/>
    <w:next w:val="990"/>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91">
    <w:name w:val="文档正文"/>
    <w:basedOn w:val="843"/>
    <w:next w:val="991"/>
    <w:link w:val="843"/>
    <w:qFormat/>
    <w:pPr>
      <w:spacing w:before="120" w:after="120" w:line="180" w:lineRule="auto"/>
    </w:pPr>
    <w:rPr>
      <w:rFonts w:ascii="Arial" w:hAnsi="Arial"/>
      <w:szCs w:val="20"/>
    </w:rPr>
  </w:style>
  <w:style w:type="paragraph" w:styleId="992">
    <w:name w:val="xl33"/>
    <w:basedOn w:val="843"/>
    <w:next w:val="992"/>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3">
    <w:name w:val="xl42"/>
    <w:basedOn w:val="843"/>
    <w:next w:val="993"/>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94">
    <w:name w:val="Char Char Char1 Char"/>
    <w:basedOn w:val="843"/>
    <w:next w:val="994"/>
    <w:link w:val="843"/>
    <w:qFormat/>
    <w:rPr>
      <w:rFonts w:ascii="Tahoma" w:hAnsi="Tahoma"/>
      <w:sz w:val="24"/>
      <w:szCs w:val="20"/>
    </w:rPr>
  </w:style>
  <w:style w:type="paragraph" w:styleId="995">
    <w:name w:val="xl44"/>
    <w:basedOn w:val="843"/>
    <w:next w:val="995"/>
    <w:link w:val="84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96">
    <w:name w:val="1名"/>
    <w:basedOn w:val="843"/>
    <w:next w:val="996"/>
    <w:link w:val="843"/>
    <w:qFormat/>
    <w:pPr>
      <w:numPr>
        <w:ilvl w:val="0"/>
        <w:numId w:val="5"/>
      </w:numPr>
      <w:spacing w:before="120"/>
      <w:tabs>
        <w:tab w:val="left" w:pos="360" w:leader="none"/>
      </w:tabs>
    </w:pPr>
    <w:rPr>
      <w:rFonts w:ascii="宋体"/>
      <w:sz w:val="28"/>
      <w:szCs w:val="20"/>
    </w:rPr>
  </w:style>
  <w:style w:type="paragraph" w:styleId="997">
    <w:name w:val="font9"/>
    <w:basedOn w:val="843"/>
    <w:next w:val="997"/>
    <w:link w:val="843"/>
    <w:qFormat/>
    <w:pPr>
      <w:jc w:val="left"/>
      <w:spacing w:before="100" w:beforeAutospacing="1" w:after="100" w:afterAutospacing="1"/>
      <w:widowControl/>
    </w:pPr>
    <w:rPr>
      <w:rFonts w:hint="eastAsia" w:ascii="宋体" w:hAnsi="宋体" w:cs="Arial Unicode MS"/>
      <w:color w:val="000000"/>
      <w:sz w:val="20"/>
      <w:szCs w:val="20"/>
    </w:rPr>
  </w:style>
  <w:style w:type="paragraph" w:styleId="998">
    <w:name w:val="Char Char Char1 Char1"/>
    <w:basedOn w:val="843"/>
    <w:next w:val="998"/>
    <w:link w:val="843"/>
    <w:qFormat/>
    <w:rPr>
      <w:rFonts w:ascii="Tahoma" w:hAnsi="Tahoma"/>
      <w:sz w:val="24"/>
      <w:szCs w:val="20"/>
    </w:rPr>
  </w:style>
  <w:style w:type="paragraph" w:styleId="999">
    <w:name w:val="Char Char Char Char Char Char Char Char Char Char"/>
    <w:basedOn w:val="843"/>
    <w:next w:val="999"/>
    <w:link w:val="843"/>
    <w:qFormat/>
  </w:style>
  <w:style w:type="paragraph" w:styleId="1000">
    <w:name w:val="Char Char1 Char Char Char Char Char Char Char Char"/>
    <w:basedOn w:val="843"/>
    <w:next w:val="1000"/>
    <w:link w:val="843"/>
    <w:qFormat/>
    <w:pPr>
      <w:jc w:val="left"/>
      <w:spacing w:after="160" w:line="240" w:lineRule="exact"/>
      <w:widowControl/>
    </w:pPr>
    <w:rPr>
      <w:rFonts w:ascii="Verdana" w:hAnsi="Verdana"/>
      <w:sz w:val="20"/>
      <w:szCs w:val="20"/>
      <w:lang w:eastAsia="en-US"/>
    </w:rPr>
  </w:style>
  <w:style w:type="paragraph" w:styleId="1001">
    <w:name w:val="Char1"/>
    <w:basedOn w:val="843"/>
    <w:next w:val="1001"/>
    <w:link w:val="843"/>
    <w:qFormat/>
    <w:pPr>
      <w:tabs>
        <w:tab w:val="left" w:pos="360" w:leader="none"/>
      </w:tabs>
    </w:pPr>
    <w:rPr>
      <w:sz w:val="24"/>
    </w:rPr>
  </w:style>
  <w:style w:type="paragraph" w:styleId="1002">
    <w:name w:val="正文列项_字母"/>
    <w:basedOn w:val="843"/>
    <w:next w:val="1002"/>
    <w:link w:val="843"/>
    <w:qFormat/>
    <w:pPr>
      <w:numPr>
        <w:ilvl w:val="6"/>
        <w:numId w:val="1"/>
      </w:numPr>
      <w:ind w:left="480" w:hanging="180"/>
      <w:spacing w:line="460" w:lineRule="exact"/>
      <w:tabs>
        <w:tab w:val="clear" w:pos="635" w:leader="none"/>
      </w:tabs>
      <w:outlineLvl w:val="6"/>
    </w:pPr>
    <w:rPr>
      <w:rFonts w:ascii="宋体"/>
      <w:sz w:val="28"/>
      <w:szCs w:val="20"/>
    </w:rPr>
  </w:style>
  <w:style w:type="paragraph" w:styleId="1003">
    <w:name w:val="xl28"/>
    <w:basedOn w:val="843"/>
    <w:next w:val="1003"/>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4">
    <w:name w:val="xl47"/>
    <w:basedOn w:val="843"/>
    <w:next w:val="1004"/>
    <w:link w:val="84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5">
    <w:name w:val="默认段落字体 Para Char Char Char Char"/>
    <w:basedOn w:val="843"/>
    <w:next w:val="1005"/>
    <w:link w:val="843"/>
    <w:qFormat/>
    <w:rPr>
      <w:rFonts w:ascii="Arial" w:hAnsi="Arial" w:cs="Arial"/>
      <w:szCs w:val="21"/>
    </w:rPr>
  </w:style>
  <w:style w:type="paragraph" w:styleId="1006">
    <w:name w:val="xl48"/>
    <w:basedOn w:val="843"/>
    <w:next w:val="1006"/>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07">
    <w:name w:val="xl31"/>
    <w:basedOn w:val="843"/>
    <w:next w:val="1007"/>
    <w:link w:val="84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8">
    <w:name w:val="xl53"/>
    <w:basedOn w:val="843"/>
    <w:next w:val="1008"/>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9">
    <w:name w:val="Char Char Char"/>
    <w:basedOn w:val="843"/>
    <w:next w:val="1009"/>
    <w:link w:val="843"/>
    <w:qFormat/>
    <w:rPr>
      <w:rFonts w:ascii="Tahoma" w:hAnsi="Tahoma"/>
      <w:sz w:val="24"/>
      <w:szCs w:val="20"/>
    </w:rPr>
  </w:style>
  <w:style w:type="paragraph" w:styleId="1010">
    <w:name w:val="xl50"/>
    <w:basedOn w:val="843"/>
    <w:next w:val="1010"/>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11">
    <w:name w:val="缺省文本"/>
    <w:basedOn w:val="843"/>
    <w:next w:val="1011"/>
    <w:link w:val="843"/>
    <w:qFormat/>
    <w:pPr>
      <w:jc w:val="left"/>
    </w:pPr>
    <w:rPr>
      <w:sz w:val="24"/>
    </w:rPr>
  </w:style>
  <w:style w:type="paragraph" w:styleId="1012">
    <w:name w:val="Char Char Char1"/>
    <w:basedOn w:val="843"/>
    <w:next w:val="1012"/>
    <w:link w:val="843"/>
    <w:qFormat/>
    <w:rPr>
      <w:rFonts w:ascii="Tahoma" w:hAnsi="Tahoma"/>
      <w:sz w:val="24"/>
      <w:szCs w:val="20"/>
    </w:rPr>
  </w:style>
  <w:style w:type="paragraph" w:styleId="1013">
    <w:name w:val="Char Char Char Char Char Char Char1"/>
    <w:basedOn w:val="843"/>
    <w:next w:val="1013"/>
    <w:link w:val="843"/>
    <w:qFormat/>
    <w:pPr>
      <w:ind w:firstLine="200"/>
      <w:spacing w:line="360" w:lineRule="auto"/>
    </w:pPr>
    <w:rPr>
      <w:rFonts w:eastAsia="仿宋_GB2312"/>
      <w:sz w:val="24"/>
    </w:rPr>
  </w:style>
  <w:style w:type="paragraph" w:styleId="1014">
    <w:name w:val="xl51"/>
    <w:basedOn w:val="843"/>
    <w:next w:val="1014"/>
    <w:link w:val="84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5">
    <w:name w:val="样式2"/>
    <w:basedOn w:val="905"/>
    <w:next w:val="1015"/>
    <w:link w:val="843"/>
    <w:qFormat/>
    <w:pPr>
      <w:jc w:val="center"/>
      <w:spacing w:line="360" w:lineRule="auto"/>
    </w:pPr>
    <w:rPr>
      <w:sz w:val="24"/>
    </w:rPr>
  </w:style>
  <w:style w:type="paragraph" w:styleId="1016">
    <w:name w:val="xl24"/>
    <w:basedOn w:val="843"/>
    <w:next w:val="1016"/>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name w:val="xl29"/>
    <w:basedOn w:val="843"/>
    <w:next w:val="1017"/>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8">
    <w:name w:val="正文 + 楷体_GB2312"/>
    <w:basedOn w:val="843"/>
    <w:next w:val="1018"/>
    <w:link w:val="843"/>
    <w:qFormat/>
    <w:pPr>
      <w:jc w:val="left"/>
      <w:widowControl/>
    </w:pPr>
    <w:rPr>
      <w:rFonts w:ascii="楷体_GB2312" w:eastAsia="楷体_GB2312" w:cs="Arial"/>
      <w:sz w:val="24"/>
    </w:rPr>
  </w:style>
  <w:style w:type="paragraph" w:styleId="1019">
    <w:name w:val="xl34"/>
    <w:basedOn w:val="843"/>
    <w:next w:val="1019"/>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20">
    <w:name w:val="1 Char Char Char Char"/>
    <w:basedOn w:val="843"/>
    <w:next w:val="1020"/>
    <w:link w:val="843"/>
    <w:qFormat/>
    <w:rPr>
      <w:rFonts w:ascii="Tahoma" w:hAnsi="Tahoma"/>
      <w:sz w:val="24"/>
      <w:szCs w:val="20"/>
    </w:rPr>
  </w:style>
  <w:style w:type="paragraph" w:styleId="1021">
    <w:name w:val="Default"/>
    <w:next w:val="1021"/>
    <w:link w:val="843"/>
    <w:qFormat/>
    <w:pPr>
      <w:widowControl w:val="off"/>
    </w:pPr>
    <w:rPr>
      <w:rFonts w:ascii="Symbol" w:hAnsi="Symbol" w:cs="Symbol"/>
      <w:color w:val="000000"/>
      <w:sz w:val="24"/>
      <w:szCs w:val="24"/>
      <w:lang w:val="en-US" w:eastAsia="zh-CN" w:bidi="ar-SA"/>
    </w:rPr>
  </w:style>
  <w:style w:type="paragraph" w:styleId="1022">
    <w:name w:val="列出段落1"/>
    <w:basedOn w:val="843"/>
    <w:next w:val="1022"/>
    <w:link w:val="843"/>
    <w:qFormat/>
    <w:pPr>
      <w:ind w:firstLine="420"/>
    </w:pPr>
    <w:rPr>
      <w:rFonts w:ascii="Calibri" w:hAnsi="Calibri"/>
      <w:szCs w:val="22"/>
    </w:rPr>
  </w:style>
  <w:style w:type="paragraph" w:styleId="1023">
    <w:name w:val="default"/>
    <w:basedOn w:val="843"/>
    <w:next w:val="1023"/>
    <w:link w:val="843"/>
    <w:qFormat/>
    <w:pPr>
      <w:jc w:val="left"/>
      <w:spacing w:before="100" w:beforeAutospacing="1" w:after="100" w:afterAutospacing="1"/>
      <w:widowControl/>
    </w:pPr>
    <w:rPr>
      <w:rFonts w:ascii="宋体" w:hAnsi="宋体" w:cs="宋体"/>
      <w:sz w:val="24"/>
    </w:rPr>
  </w:style>
  <w:style w:type="paragraph" w:styleId="1024">
    <w:name w:val="字元 字元1"/>
    <w:basedOn w:val="843"/>
    <w:next w:val="1024"/>
    <w:link w:val="843"/>
    <w:qFormat/>
    <w:rPr>
      <w:rFonts w:ascii="Tahoma" w:hAnsi="Tahoma"/>
      <w:sz w:val="24"/>
      <w:szCs w:val="20"/>
    </w:rPr>
  </w:style>
  <w:style w:type="paragraph" w:styleId="1025">
    <w:name w:val="_Style 160"/>
    <w:next w:val="1025"/>
    <w:link w:val="843"/>
    <w:qFormat/>
    <w:rPr>
      <w:sz w:val="21"/>
      <w:szCs w:val="24"/>
      <w:lang w:val="en-US" w:eastAsia="zh-CN" w:bidi="ar-SA"/>
    </w:rPr>
  </w:style>
  <w:style w:type="paragraph" w:styleId="1026">
    <w:name w:val="项目编号3"/>
    <w:basedOn w:val="986"/>
    <w:next w:val="1026"/>
    <w:link w:val="843"/>
    <w:qFormat/>
    <w:pPr>
      <w:numPr>
        <w:ilvl w:val="0"/>
        <w:numId w:val="6"/>
      </w:numPr>
    </w:pPr>
  </w:style>
  <w:style w:type="paragraph" w:styleId="1027">
    <w:name w:val="Char21"/>
    <w:basedOn w:val="843"/>
    <w:next w:val="1027"/>
    <w:link w:val="843"/>
    <w:qFormat/>
    <w:rPr>
      <w:rFonts w:ascii="Tahoma" w:hAnsi="Tahoma"/>
      <w:sz w:val="24"/>
      <w:szCs w:val="20"/>
    </w:rPr>
  </w:style>
  <w:style w:type="paragraph" w:styleId="1028">
    <w:name w:val="表格文字"/>
    <w:basedOn w:val="876"/>
    <w:next w:val="1028"/>
    <w:link w:val="843"/>
    <w:qFormat/>
    <w:pPr>
      <w:ind w:firstLine="0"/>
      <w:spacing w:before="20" w:after="20" w:line="240" w:lineRule="auto"/>
    </w:pPr>
    <w:rPr>
      <w:rFonts w:ascii="Century Gothic" w:hAnsi="Century Gothic"/>
      <w:sz w:val="20"/>
      <w:szCs w:val="20"/>
    </w:rPr>
  </w:style>
  <w:style w:type="paragraph" w:styleId="1029">
    <w:name w:val="Char Char Char Char Char Char Char Char Char Char1"/>
    <w:basedOn w:val="843"/>
    <w:next w:val="1029"/>
    <w:link w:val="843"/>
    <w:qFormat/>
    <w:rPr>
      <w:rFonts w:ascii="宋体" w:hAnsi="宋体" w:cs="Courier New"/>
      <w:sz w:val="32"/>
      <w:szCs w:val="32"/>
    </w:rPr>
  </w:style>
  <w:style w:type="paragraph" w:styleId="1030">
    <w:name w:val="正文文本样式 加粗"/>
    <w:basedOn w:val="986"/>
    <w:next w:val="1030"/>
    <w:link w:val="843"/>
    <w:qFormat/>
    <w:rPr>
      <w:b/>
    </w:rPr>
  </w:style>
  <w:style w:type="paragraph" w:styleId="1031">
    <w:name w:val="Char2 Char Char Char Char Char Char"/>
    <w:basedOn w:val="843"/>
    <w:next w:val="1031"/>
    <w:link w:val="843"/>
    <w:qFormat/>
    <w:pPr>
      <w:jc w:val="center"/>
      <w:spacing w:line="400" w:lineRule="exact"/>
      <w:widowControl/>
    </w:pPr>
  </w:style>
  <w:style w:type="paragraph" w:styleId="1032">
    <w:name w:val="Char Char4"/>
    <w:basedOn w:val="843"/>
    <w:next w:val="1032"/>
    <w:link w:val="843"/>
    <w:qFormat/>
    <w:pPr>
      <w:jc w:val="center"/>
      <w:spacing w:line="400" w:lineRule="exact"/>
      <w:widowControl/>
    </w:pPr>
  </w:style>
  <w:style w:type="paragraph" w:styleId="1033">
    <w:name w:val="Char3 Char Char Char1"/>
    <w:basedOn w:val="843"/>
    <w:next w:val="1033"/>
    <w:link w:val="843"/>
    <w:qFormat/>
    <w:rPr>
      <w:rFonts w:ascii="Tahoma" w:hAnsi="Tahoma"/>
      <w:sz w:val="24"/>
      <w:szCs w:val="20"/>
    </w:rPr>
  </w:style>
  <w:style w:type="paragraph" w:styleId="1034">
    <w:name w:val="无间隔"/>
    <w:next w:val="1034"/>
    <w:link w:val="843"/>
    <w:qFormat/>
    <w:pPr>
      <w:jc w:val="both"/>
      <w:widowControl w:val="off"/>
    </w:pPr>
    <w:rPr>
      <w:sz w:val="21"/>
      <w:szCs w:val="24"/>
      <w:lang w:val="en-US" w:eastAsia="zh-CN" w:bidi="ar-SA"/>
    </w:rPr>
  </w:style>
  <w:style w:type="paragraph" w:styleId="1035">
    <w:name w:val="22222222222222"/>
    <w:basedOn w:val="843"/>
    <w:next w:val="1035"/>
    <w:link w:val="843"/>
    <w:qFormat/>
    <w:pPr>
      <w:ind w:firstLine="480"/>
      <w:jc w:val="left"/>
      <w:spacing w:line="360" w:lineRule="auto"/>
      <w:widowControl/>
    </w:pPr>
    <w:rPr>
      <w:color w:val="ff0000"/>
      <w:sz w:val="24"/>
      <w:szCs w:val="20"/>
    </w:rPr>
  </w:style>
  <w:style w:type="character" w:styleId="1036">
    <w:name w:val="中等深浅网格 1 - 强调文字颜色 2 Char"/>
    <w:next w:val="1036"/>
    <w:link w:val="1037"/>
    <w:qFormat/>
    <w:rPr>
      <w:sz w:val="21"/>
      <w:szCs w:val="24"/>
      <w:lang w:val="zh-CN" w:eastAsia="zh-CN" w:bidi="ar-SA"/>
    </w:rPr>
  </w:style>
  <w:style w:type="paragraph" w:styleId="1037">
    <w:name w:val="1"/>
    <w:next w:val="1037"/>
    <w:link w:val="1036"/>
    <w:qFormat/>
    <w:rPr>
      <w:sz w:val="21"/>
      <w:szCs w:val="24"/>
      <w:lang w:val="zh-CN" w:eastAsia="zh-CN" w:bidi="ar-SA"/>
    </w:rPr>
  </w:style>
  <w:style w:type="paragraph" w:styleId="1038">
    <w:name w:val="图文"/>
    <w:basedOn w:val="843"/>
    <w:next w:val="1038"/>
    <w:link w:val="843"/>
    <w:qFormat/>
    <w:pPr>
      <w:spacing w:after="50" w:line="360" w:lineRule="auto"/>
    </w:pPr>
    <w:rPr>
      <w:sz w:val="24"/>
    </w:rPr>
  </w:style>
  <w:style w:type="paragraph" w:styleId="1039">
    <w:name w:val="xl23"/>
    <w:basedOn w:val="843"/>
    <w:next w:val="1039"/>
    <w:link w:val="843"/>
    <w:qFormat/>
    <w:pPr>
      <w:spacing w:before="100" w:beforeAutospacing="1" w:after="100" w:afterAutospacing="1" w:line="360" w:lineRule="auto"/>
      <w:widowControl/>
    </w:pPr>
    <w:rPr>
      <w:sz w:val="24"/>
      <w:szCs w:val="20"/>
    </w:rPr>
  </w:style>
  <w:style w:type="paragraph" w:styleId="1040">
    <w:name w:val="正文表格"/>
    <w:basedOn w:val="843"/>
    <w:next w:val="1040"/>
    <w:link w:val="1041"/>
    <w:qFormat/>
    <w:pPr>
      <w:jc w:val="left"/>
    </w:pPr>
    <w:rPr>
      <w:rFonts w:ascii="宋体" w:hAnsi="宋体"/>
      <w:color w:val="000000"/>
      <w:szCs w:val="21"/>
    </w:rPr>
  </w:style>
  <w:style w:type="character" w:styleId="1041">
    <w:name w:val="正文表格 Char"/>
    <w:next w:val="1041"/>
    <w:link w:val="1040"/>
    <w:qFormat/>
    <w:rPr>
      <w:rFonts w:ascii="宋体" w:hAnsi="宋体"/>
      <w:color w:val="000000"/>
      <w:sz w:val="21"/>
      <w:szCs w:val="21"/>
    </w:rPr>
  </w:style>
  <w:style w:type="paragraph" w:styleId="1042">
    <w:name w:val="正文重点"/>
    <w:basedOn w:val="843"/>
    <w:next w:val="1042"/>
    <w:link w:val="1043"/>
    <w:qFormat/>
    <w:pPr>
      <w:ind w:firstLine="482"/>
      <w:jc w:val="left"/>
      <w:spacing w:line="360" w:lineRule="auto"/>
    </w:pPr>
    <w:rPr>
      <w:b/>
      <w:sz w:val="24"/>
      <w:szCs w:val="20"/>
    </w:rPr>
  </w:style>
  <w:style w:type="character" w:styleId="1043">
    <w:name w:val="正文重点 Char"/>
    <w:next w:val="1043"/>
    <w:link w:val="1042"/>
    <w:qFormat/>
    <w:rPr>
      <w:b/>
      <w:sz w:val="24"/>
    </w:rPr>
  </w:style>
  <w:style w:type="paragraph" w:styleId="1044">
    <w:name w:val="标题1-附件"/>
    <w:basedOn w:val="844"/>
    <w:next w:val="1044"/>
    <w:link w:val="843"/>
    <w:qFormat/>
    <w:pPr>
      <w:jc w:val="left"/>
    </w:pPr>
    <w:rPr>
      <w:sz w:val="24"/>
      <w:szCs w:val="24"/>
    </w:rPr>
  </w:style>
  <w:style w:type="paragraph" w:styleId="1045">
    <w:name w:val="正文小标题"/>
    <w:basedOn w:val="843"/>
    <w:next w:val="857"/>
    <w:link w:val="1046"/>
    <w:qFormat/>
    <w:pPr>
      <w:ind w:firstLine="482"/>
      <w:jc w:val="left"/>
      <w:spacing w:before="312" w:after="312"/>
    </w:pPr>
    <w:rPr>
      <w:rFonts w:ascii="宋体" w:hAnsi="宋体"/>
      <w:b/>
      <w:i/>
      <w:color w:val="ff0000"/>
      <w:sz w:val="24"/>
      <w:szCs w:val="20"/>
    </w:rPr>
  </w:style>
  <w:style w:type="character" w:styleId="1046">
    <w:name w:val="正文小标题 Char"/>
    <w:next w:val="1046"/>
    <w:link w:val="1045"/>
    <w:qFormat/>
    <w:rPr>
      <w:rFonts w:ascii="宋体" w:hAnsi="宋体"/>
      <w:b/>
      <w:i/>
      <w:color w:val="ff0000"/>
      <w:sz w:val="24"/>
    </w:rPr>
  </w:style>
  <w:style w:type="paragraph" w:styleId="1047">
    <w:name w:val="正文大标题"/>
    <w:basedOn w:val="1045"/>
    <w:next w:val="857"/>
    <w:link w:val="1048"/>
    <w:qFormat/>
    <w:pPr>
      <w:jc w:val="center"/>
    </w:pPr>
    <w:rPr>
      <w:i w:val="0"/>
      <w:color w:val="000000"/>
      <w:sz w:val="28"/>
      <w:szCs w:val="21"/>
    </w:rPr>
  </w:style>
  <w:style w:type="character" w:styleId="1048">
    <w:name w:val="正文大标题 Char"/>
    <w:next w:val="1048"/>
    <w:link w:val="1047"/>
    <w:qFormat/>
    <w:rPr>
      <w:rFonts w:ascii="宋体" w:hAnsi="宋体"/>
      <w:b/>
      <w:color w:val="000000"/>
      <w:sz w:val="28"/>
      <w:szCs w:val="21"/>
    </w:rPr>
  </w:style>
  <w:style w:type="paragraph" w:styleId="1049">
    <w:name w:val="注释"/>
    <w:basedOn w:val="843"/>
    <w:next w:val="1049"/>
    <w:link w:val="1050"/>
    <w:qFormat/>
    <w:pPr>
      <w:ind w:left="420" w:hanging="420"/>
      <w:jc w:val="left"/>
    </w:pPr>
    <w:rPr>
      <w:rFonts w:ascii="宋体" w:hAnsi="宋体"/>
      <w:szCs w:val="21"/>
    </w:rPr>
  </w:style>
  <w:style w:type="character" w:styleId="1050">
    <w:name w:val="注释 Char"/>
    <w:next w:val="1050"/>
    <w:link w:val="1049"/>
    <w:qFormat/>
    <w:rPr>
      <w:rFonts w:ascii="宋体" w:hAnsi="宋体"/>
      <w:sz w:val="21"/>
      <w:szCs w:val="21"/>
    </w:rPr>
  </w:style>
  <w:style w:type="paragraph" w:styleId="1051">
    <w:name w:val="正文须知-1级"/>
    <w:basedOn w:val="843"/>
    <w:next w:val="843"/>
    <w:link w:val="843"/>
    <w:qFormat/>
    <w:pPr>
      <w:numPr>
        <w:ilvl w:val="0"/>
        <w:numId w:val="7"/>
      </w:numPr>
      <w:spacing w:line="300" w:lineRule="auto"/>
    </w:pPr>
    <w:rPr>
      <w:rFonts w:ascii="宋体" w:hAnsi="Calibri"/>
      <w:sz w:val="24"/>
      <w:szCs w:val="21"/>
    </w:rPr>
  </w:style>
  <w:style w:type="paragraph" w:styleId="1052">
    <w:name w:val="正文须知-2级"/>
    <w:basedOn w:val="843"/>
    <w:next w:val="1052"/>
    <w:link w:val="843"/>
    <w:qFormat/>
    <w:pPr>
      <w:numPr>
        <w:ilvl w:val="1"/>
        <w:numId w:val="7"/>
      </w:numPr>
      <w:spacing w:line="300" w:lineRule="auto"/>
    </w:pPr>
    <w:rPr>
      <w:rFonts w:ascii="宋体" w:hAnsi="Calibri"/>
      <w:sz w:val="24"/>
      <w:szCs w:val="21"/>
    </w:rPr>
  </w:style>
  <w:style w:type="paragraph" w:styleId="1053">
    <w:name w:val="正文须知-3级"/>
    <w:basedOn w:val="843"/>
    <w:next w:val="1053"/>
    <w:link w:val="843"/>
    <w:qFormat/>
    <w:pPr>
      <w:numPr>
        <w:ilvl w:val="2"/>
        <w:numId w:val="7"/>
      </w:numPr>
      <w:ind w:hanging="355"/>
      <w:spacing w:line="300" w:lineRule="auto"/>
    </w:pPr>
    <w:rPr>
      <w:rFonts w:ascii="宋体" w:hAnsi="Calibri"/>
      <w:sz w:val="24"/>
      <w:szCs w:val="21"/>
    </w:rPr>
  </w:style>
  <w:style w:type="character" w:styleId="1054">
    <w:name w:val="纯文本 字符,普通文字 Char 字符,纯文本 Char Char 字符,普通文字 Char Char 字符"/>
    <w:next w:val="1054"/>
    <w:link w:val="843"/>
    <w:uiPriority w:val="99"/>
    <w:qFormat/>
    <w:rPr>
      <w:rFonts w:ascii="宋体" w:hAnsi="Courier New" w:eastAsia="宋体" w:cs="Times New Roman"/>
      <w:sz w:val="21"/>
      <w:szCs w:val="21"/>
      <w:lang w:val="en-US" w:eastAsia="zh-CN" w:bidi="ar-SA"/>
    </w:rPr>
  </w:style>
  <w:style w:type="paragraph" w:styleId="1055">
    <w:name w:val="表格1"/>
    <w:basedOn w:val="843"/>
    <w:next w:val="1055"/>
    <w:link w:val="843"/>
    <w:qFormat/>
    <w:pPr>
      <w:ind w:firstLine="480"/>
      <w:jc w:val="center"/>
    </w:pPr>
    <w:rPr>
      <w:sz w:val="24"/>
      <w:szCs w:val="20"/>
    </w:rPr>
  </w:style>
  <w:style w:type="character" w:styleId="1056">
    <w:name w:val="纯文本 字符1"/>
    <w:next w:val="1056"/>
    <w:link w:val="843"/>
    <w:qFormat/>
    <w:rPr>
      <w:rFonts w:ascii="宋体" w:hAnsi="Courier New"/>
    </w:rPr>
  </w:style>
  <w:style w:type="character" w:styleId="1057">
    <w:name w:val="bjh-p"/>
    <w:next w:val="1057"/>
    <w:link w:val="843"/>
    <w:qFormat/>
  </w:style>
  <w:style w:type="paragraph" w:styleId="1058">
    <w:name w:val="无标题条"/>
    <w:next w:val="843"/>
    <w:link w:val="843"/>
    <w:qFormat/>
    <w:pPr>
      <w:jc w:val="both"/>
    </w:pPr>
    <w:rPr>
      <w:sz w:val="21"/>
      <w:lang w:val="en-US" w:eastAsia="zh-CN" w:bidi="ar-SA"/>
    </w:rPr>
  </w:style>
  <w:style w:type="character" w:styleId="1059">
    <w:name w:val="正文格式 Char"/>
    <w:next w:val="1059"/>
    <w:link w:val="1060"/>
    <w:qFormat/>
    <w:rPr>
      <w:rFonts w:ascii="宋体" w:hAnsi="宋体"/>
      <w:sz w:val="24"/>
      <w:szCs w:val="24"/>
      <w:lang w:val="en-GB"/>
    </w:rPr>
  </w:style>
  <w:style w:type="paragraph" w:styleId="1060">
    <w:name w:val="正文格式"/>
    <w:basedOn w:val="843"/>
    <w:next w:val="1060"/>
    <w:link w:val="1059"/>
    <w:qFormat/>
    <w:pPr>
      <w:ind w:firstLine="480"/>
      <w:spacing w:line="360" w:lineRule="auto"/>
    </w:pPr>
    <w:rPr>
      <w:rFonts w:ascii="宋体" w:hAnsi="宋体"/>
      <w:sz w:val="24"/>
      <w:lang w:val="en-GB"/>
    </w:rPr>
  </w:style>
  <w:style w:type="character" w:styleId="1061">
    <w:name w:val="标题 3 Char"/>
    <w:next w:val="1061"/>
    <w:link w:val="843"/>
    <w:qFormat/>
    <w:rPr>
      <w:rFonts w:ascii="宋体" w:eastAsia="宋体"/>
      <w:b/>
      <w:sz w:val="24"/>
      <w:u w:val="single"/>
      <w:lang w:val="en-US" w:eastAsia="zh-CN" w:bidi="ar-SA"/>
    </w:rPr>
  </w:style>
  <w:style w:type="character" w:styleId="1062">
    <w:name w:val="正文缩进 Char"/>
    <w:next w:val="1062"/>
    <w:link w:val="843"/>
    <w:qFormat/>
    <w:rPr>
      <w:rFonts w:ascii="宋体" w:eastAsia="宋体"/>
      <w:sz w:val="24"/>
      <w:szCs w:val="24"/>
      <w:lang w:val="en-US" w:eastAsia="zh-CN" w:bidi="ar-SA"/>
    </w:rPr>
  </w:style>
  <w:style w:type="character" w:styleId="1063">
    <w:name w:val="Char Char111"/>
    <w:next w:val="1063"/>
    <w:link w:val="843"/>
    <w:qFormat/>
    <w:rPr>
      <w:rFonts w:ascii="宋体" w:eastAsia="宋体"/>
      <w:b/>
      <w:sz w:val="24"/>
      <w:u w:val="single"/>
      <w:lang w:val="en-US" w:eastAsia="zh-CN" w:bidi="ar-SA"/>
    </w:rPr>
  </w:style>
  <w:style w:type="character" w:styleId="1064">
    <w:name w:val="正文文本缩进 Char"/>
    <w:next w:val="1064"/>
    <w:link w:val="843"/>
    <w:qFormat/>
    <w:rPr>
      <w:rFonts w:eastAsia="宋体"/>
      <w:sz w:val="24"/>
      <w:szCs w:val="24"/>
      <w:lang w:val="en-US" w:eastAsia="zh-CN" w:bidi="ar-SA"/>
    </w:rPr>
  </w:style>
  <w:style w:type="character" w:styleId="1065">
    <w:name w:val="列出段落 Char"/>
    <w:next w:val="1065"/>
    <w:link w:val="843"/>
    <w:qFormat/>
    <w:rPr>
      <w:rFonts w:ascii="Calibri" w:hAnsi="Calibri" w:eastAsia="宋体"/>
      <w:sz w:val="21"/>
      <w:szCs w:val="22"/>
      <w:lang w:val="en-US" w:eastAsia="zh-CN" w:bidi="ar-SA"/>
    </w:rPr>
  </w:style>
  <w:style w:type="character" w:styleId="1066">
    <w:name w:val="页眉 Char"/>
    <w:next w:val="1066"/>
    <w:link w:val="843"/>
    <w:qFormat/>
    <w:rPr>
      <w:rFonts w:eastAsia="宋体"/>
      <w:sz w:val="18"/>
      <w:szCs w:val="18"/>
      <w:lang w:val="en-US" w:eastAsia="zh-CN" w:bidi="ar-SA"/>
    </w:rPr>
  </w:style>
  <w:style w:type="character" w:styleId="1067">
    <w:name w:val="标题 2 Char"/>
    <w:next w:val="1067"/>
    <w:link w:val="843"/>
    <w:qFormat/>
    <w:rPr>
      <w:rFonts w:ascii="Arial" w:hAnsi="Arial" w:eastAsia="黑体"/>
      <w:b/>
      <w:sz w:val="30"/>
      <w:lang w:val="en-US" w:eastAsia="zh-CN" w:bidi="ar-SA"/>
    </w:rPr>
  </w:style>
  <w:style w:type="paragraph" w:styleId="1068">
    <w:name w:val="字元 字元2"/>
    <w:basedOn w:val="843"/>
    <w:next w:val="1068"/>
    <w:link w:val="843"/>
    <w:qFormat/>
    <w:rPr>
      <w:rFonts w:ascii="Tahoma" w:hAnsi="Tahoma"/>
      <w:sz w:val="24"/>
      <w:szCs w:val="20"/>
    </w:rPr>
  </w:style>
  <w:style w:type="paragraph" w:styleId="1069">
    <w:name w:val="Char3 Char Char Char2"/>
    <w:basedOn w:val="843"/>
    <w:next w:val="1069"/>
    <w:link w:val="843"/>
    <w:qFormat/>
    <w:rPr>
      <w:rFonts w:ascii="Tahoma" w:hAnsi="Tahoma"/>
      <w:sz w:val="24"/>
      <w:szCs w:val="20"/>
    </w:rPr>
  </w:style>
  <w:style w:type="paragraph" w:styleId="1070">
    <w:name w:val="正文文本缩进2"/>
    <w:basedOn w:val="843"/>
    <w:next w:val="1070"/>
    <w:link w:val="843"/>
    <w:qFormat/>
    <w:pPr>
      <w:ind w:firstLine="480"/>
      <w:spacing w:line="480" w:lineRule="exact"/>
    </w:pPr>
    <w:rPr>
      <w:rFonts w:ascii="宋体" w:hAnsi="宋体"/>
      <w:sz w:val="24"/>
      <w:lang w:val="zh-CN" w:eastAsia="zh-CN"/>
    </w:rPr>
  </w:style>
  <w:style w:type="paragraph" w:styleId="1071">
    <w:name w:val="Char3"/>
    <w:basedOn w:val="843"/>
    <w:next w:val="1071"/>
    <w:link w:val="843"/>
    <w:qFormat/>
    <w:pPr>
      <w:tabs>
        <w:tab w:val="left" w:pos="360" w:leader="none"/>
      </w:tabs>
    </w:pPr>
    <w:rPr>
      <w:sz w:val="24"/>
    </w:rPr>
  </w:style>
  <w:style w:type="paragraph" w:styleId="1072">
    <w:name w:val="Char Char Char Char Char Char Char Char Char Char Char Char Char Char Char Char1"/>
    <w:basedOn w:val="843"/>
    <w:next w:val="1072"/>
    <w:link w:val="843"/>
    <w:qFormat/>
    <w:pPr>
      <w:jc w:val="center"/>
      <w:spacing w:after="160" w:line="240" w:lineRule="exact"/>
      <w:widowControl/>
    </w:pPr>
    <w:rPr>
      <w:rFonts w:ascii="宋体" w:hAnsi="宋体"/>
      <w:b/>
      <w:sz w:val="30"/>
      <w:szCs w:val="30"/>
      <w:lang w:eastAsia="en-US"/>
    </w:rPr>
  </w:style>
  <w:style w:type="paragraph" w:styleId="1073">
    <w:name w:val="Char Char1 Char Char Char Char Char Char1"/>
    <w:basedOn w:val="843"/>
    <w:next w:val="1073"/>
    <w:link w:val="843"/>
    <w:qFormat/>
    <w:pPr>
      <w:jc w:val="left"/>
      <w:spacing w:after="160" w:line="240" w:lineRule="exact"/>
      <w:widowControl/>
    </w:pPr>
    <w:rPr>
      <w:rFonts w:ascii="Verdana" w:hAnsi="Verdana" w:eastAsia="仿宋_GB2312"/>
      <w:sz w:val="24"/>
      <w:szCs w:val="20"/>
      <w:lang w:eastAsia="en-US"/>
    </w:rPr>
  </w:style>
  <w:style w:type="paragraph" w:styleId="1074">
    <w:name w:val="列出段落2"/>
    <w:basedOn w:val="843"/>
    <w:next w:val="1074"/>
    <w:link w:val="843"/>
    <w:qFormat/>
    <w:pPr>
      <w:ind w:firstLine="420"/>
    </w:pPr>
    <w:rPr>
      <w:rFonts w:ascii="Calibri" w:hAnsi="Calibri"/>
      <w:szCs w:val="22"/>
    </w:rPr>
  </w:style>
  <w:style w:type="paragraph" w:styleId="1075">
    <w:name w:val="Char Char Char1 Char2"/>
    <w:basedOn w:val="843"/>
    <w:next w:val="1075"/>
    <w:link w:val="843"/>
    <w:qFormat/>
    <w:rPr>
      <w:rFonts w:ascii="Tahoma" w:hAnsi="Tahoma"/>
      <w:sz w:val="24"/>
      <w:szCs w:val="20"/>
    </w:rPr>
  </w:style>
  <w:style w:type="paragraph" w:styleId="1076">
    <w:name w:val="Char Char Char2"/>
    <w:basedOn w:val="843"/>
    <w:next w:val="1076"/>
    <w:link w:val="843"/>
    <w:qFormat/>
    <w:rPr>
      <w:rFonts w:ascii="Tahoma" w:hAnsi="Tahoma"/>
      <w:sz w:val="24"/>
      <w:szCs w:val="20"/>
    </w:rPr>
  </w:style>
  <w:style w:type="paragraph" w:styleId="1077">
    <w:name w:val="Char Char Char Char Char Char Char2"/>
    <w:basedOn w:val="843"/>
    <w:next w:val="1077"/>
    <w:link w:val="843"/>
    <w:qFormat/>
    <w:pPr>
      <w:ind w:firstLine="200"/>
      <w:spacing w:line="360" w:lineRule="auto"/>
    </w:pPr>
    <w:rPr>
      <w:rFonts w:eastAsia="仿宋_GB2312"/>
      <w:sz w:val="24"/>
    </w:rPr>
  </w:style>
  <w:style w:type="paragraph" w:styleId="1078">
    <w:name w:val="正文缩进2"/>
    <w:basedOn w:val="843"/>
    <w:next w:val="1078"/>
    <w:link w:val="843"/>
    <w:qFormat/>
    <w:pPr>
      <w:ind w:firstLine="567"/>
      <w:spacing w:line="480" w:lineRule="exact"/>
      <w:widowControl/>
    </w:pPr>
    <w:rPr>
      <w:rFonts w:ascii="宋体"/>
      <w:color w:val="000000"/>
      <w:sz w:val="28"/>
      <w:szCs w:val="20"/>
      <w:lang w:val="zh-CN" w:eastAsia="zh-CN"/>
    </w:rPr>
  </w:style>
  <w:style w:type="paragraph" w:styleId="1079">
    <w:name w:val="Revision"/>
    <w:next w:val="1079"/>
    <w:link w:val="843"/>
    <w:qFormat/>
    <w:rPr>
      <w:sz w:val="21"/>
      <w:szCs w:val="24"/>
      <w:lang w:val="en-US" w:eastAsia="zh-CN" w:bidi="ar-SA"/>
    </w:rPr>
  </w:style>
  <w:style w:type="paragraph" w:styleId="1080">
    <w:name w:val="Char22"/>
    <w:basedOn w:val="843"/>
    <w:next w:val="1080"/>
    <w:link w:val="843"/>
    <w:qFormat/>
    <w:rPr>
      <w:rFonts w:ascii="Tahoma" w:hAnsi="Tahoma"/>
      <w:sz w:val="24"/>
      <w:szCs w:val="20"/>
    </w:rPr>
  </w:style>
  <w:style w:type="paragraph" w:styleId="1081">
    <w:name w:val="Char Char Char Char Char Char Char Char Char Char2"/>
    <w:basedOn w:val="843"/>
    <w:next w:val="1081"/>
    <w:link w:val="843"/>
    <w:qFormat/>
    <w:rPr>
      <w:rFonts w:ascii="宋体" w:hAnsi="宋体" w:cs="Courier New"/>
      <w:sz w:val="32"/>
      <w:szCs w:val="32"/>
    </w:rPr>
  </w:style>
  <w:style w:type="paragraph" w:styleId="1082">
    <w:name w:val="Char2 Char Char Char Char Char Char1"/>
    <w:basedOn w:val="843"/>
    <w:next w:val="1082"/>
    <w:link w:val="843"/>
    <w:qFormat/>
    <w:pPr>
      <w:jc w:val="center"/>
      <w:spacing w:line="400" w:lineRule="exact"/>
      <w:widowControl/>
    </w:pPr>
  </w:style>
  <w:style w:type="character" w:styleId="1083">
    <w:name w:val="页脚 Char"/>
    <w:next w:val="1083"/>
    <w:link w:val="843"/>
    <w:qFormat/>
    <w:rPr>
      <w:rFonts w:ascii="宋体" w:eastAsia="宋体"/>
      <w:sz w:val="18"/>
      <w:lang w:val="en-US" w:eastAsia="zh-CN" w:bidi="ar-SA"/>
    </w:rPr>
  </w:style>
  <w:style w:type="paragraph" w:styleId="1084">
    <w:name w:val="Char Char41"/>
    <w:basedOn w:val="843"/>
    <w:next w:val="1084"/>
    <w:link w:val="843"/>
    <w:qFormat/>
    <w:pPr>
      <w:jc w:val="center"/>
      <w:spacing w:line="400" w:lineRule="exact"/>
      <w:widowControl/>
    </w:pPr>
  </w:style>
  <w:style w:type="character" w:styleId="1085">
    <w:name w:val="批注文字 Char"/>
    <w:next w:val="1085"/>
    <w:link w:val="843"/>
    <w:uiPriority w:val="99"/>
    <w:qFormat/>
    <w:rPr>
      <w:sz w:val="21"/>
      <w:szCs w:val="24"/>
    </w:rPr>
  </w:style>
  <w:style w:type="character" w:styleId="1086">
    <w:name w:val="标题 Char"/>
    <w:next w:val="1086"/>
    <w:link w:val="843"/>
    <w:qFormat/>
    <w:rPr>
      <w:b/>
      <w:sz w:val="32"/>
    </w:rPr>
  </w:style>
  <w:style w:type="paragraph" w:styleId="1087">
    <w:name w:val="图例"/>
    <w:basedOn w:val="843"/>
    <w:next w:val="1087"/>
    <w:link w:val="843"/>
    <w:qFormat/>
    <w:pPr>
      <w:jc w:val="center"/>
      <w:spacing w:before="120" w:after="120" w:line="360" w:lineRule="auto"/>
    </w:pPr>
    <w:rPr>
      <w:rFonts w:eastAsia="仿宋_GB2312"/>
      <w:b/>
      <w:sz w:val="24"/>
      <w:szCs w:val="20"/>
    </w:rPr>
  </w:style>
  <w:style w:type="table" w:styleId="1088">
    <w:name w:val="Table Normal"/>
    <w:next w:val="1088"/>
    <w:link w:val="843"/>
    <w:uiPriority w:val="2"/>
    <w:unhideWhenUsed/>
    <w:qFormat/>
    <w:pPr>
      <w:widowControl w:val="off"/>
    </w:pPr>
    <w:rPr>
      <w:rFonts w:ascii="Calibri" w:hAnsi="Calibri"/>
      <w:sz w:val="22"/>
      <w:szCs w:val="22"/>
      <w:lang w:val="en-US" w:eastAsia="en-US" w:bidi="ar-SA"/>
    </w:rPr>
    <w:tblPr/>
  </w:style>
  <w:style w:type="paragraph" w:styleId="1089">
    <w:name w:val="Table Paragraph"/>
    <w:basedOn w:val="843"/>
    <w:next w:val="1089"/>
    <w:link w:val="843"/>
    <w:uiPriority w:val="1"/>
    <w:qFormat/>
    <w:pPr>
      <w:jc w:val="left"/>
    </w:pPr>
    <w:rPr>
      <w:rFonts w:ascii="宋体" w:hAnsi="宋体" w:cs="宋体"/>
      <w:sz w:val="22"/>
      <w:szCs w:val="22"/>
      <w:lang w:eastAsia="en-US"/>
    </w:rPr>
  </w:style>
  <w:style w:type="paragraph" w:styleId="1090">
    <w:name w:val="成文日期"/>
    <w:basedOn w:val="843"/>
    <w:next w:val="1090"/>
    <w:link w:val="1091"/>
    <w:qFormat/>
    <w:pPr>
      <w:ind w:right="400" w:firstLine="200"/>
      <w:jc w:val="right"/>
      <w:spacing w:line="570" w:lineRule="exact"/>
    </w:pPr>
    <w:rPr>
      <w:rFonts w:ascii="仿宋_GB2312" w:eastAsia="仿宋_GB2312"/>
      <w:sz w:val="32"/>
      <w:szCs w:val="20"/>
    </w:rPr>
  </w:style>
  <w:style w:type="character" w:styleId="1091">
    <w:name w:val="成文日期 Char"/>
    <w:next w:val="1091"/>
    <w:link w:val="1090"/>
    <w:rPr>
      <w:rFonts w:ascii="仿宋_GB2312" w:eastAsia="仿宋_GB2312"/>
      <w:sz w:val="32"/>
    </w:rPr>
  </w:style>
  <w:style w:type="character" w:styleId="1092">
    <w:name w:val="纯文本 字符2"/>
    <w:next w:val="1092"/>
    <w:link w:val="843"/>
    <w:qFormat/>
    <w:rPr>
      <w:rFonts w:hint="eastAsia" w:ascii="宋体" w:hAnsi="Courier New" w:eastAsia="宋体" w:cs="宋体"/>
      <w:sz w:val="21"/>
    </w:rPr>
  </w:style>
  <w:style w:type="character" w:styleId="1093">
    <w:name w:val="正文缩进 字符,ALT+Z 字符,表正文 字符,正文非缩进 字符,特点 字符,段1 字符,小四 字符,四号 字符,标题4 字符,正文顶格悬挂 字符,±íÕýÎÄ 字符,ÕýÎÄ·ÇËõ½ø 字符,±í 字符,±í?y?? 字符,?y??·????? 字符,缩进 字符,首行缩进 字符,正文不缩进 字符,报告文字 字符,鋘drad 字符,???änd 字符,水上软件 字符,正文对齐 字符,正文缩进William 字符,段11 字符,段12 字符,段111 字符,段13 字符,段112 字符,段14 字符"/>
    <w:next w:val="1093"/>
    <w:link w:val="843"/>
    <w:uiPriority w:val="99"/>
    <w:qFormat/>
    <w:rPr>
      <w:rFonts w:ascii="宋体" w:hAnsi="Times New Roman" w:eastAsia="宋体" w:cs="Times New Roman"/>
      <w:sz w:val="24"/>
    </w:rPr>
  </w:style>
  <w:style w:type="paragraph" w:styleId="1094">
    <w:name w:val="AONormal"/>
    <w:next w:val="1094"/>
    <w:link w:val="843"/>
    <w:qFormat/>
    <w:pPr>
      <w:ind w:firstLine="440"/>
      <w:spacing w:line="400" w:lineRule="exact"/>
    </w:pPr>
    <w:rPr>
      <w:rFonts w:ascii="华文楷体" w:hAnsi="华文楷体" w:eastAsia="华文楷体" w:cs="华文楷体"/>
      <w:sz w:val="22"/>
      <w:szCs w:val="21"/>
      <w:lang w:val="en-US" w:eastAsia="zh-CN" w:bidi="ar-SA"/>
    </w:rPr>
  </w:style>
  <w:style w:type="paragraph" w:styleId="1095">
    <w:name w:val="正文11"/>
    <w:next w:val="1095"/>
    <w:link w:val="843"/>
    <w:uiPriority w:val="99"/>
    <w:qFormat/>
    <w:pPr>
      <w:spacing w:line="240" w:lineRule="atLeast"/>
      <w:widowControl w:val="off"/>
    </w:pPr>
    <w:rPr>
      <w:rFonts w:ascii="宋体" w:hAnsi="Times New Roman" w:eastAsia="宋体" w:cs="宋体"/>
      <w:sz w:val="34"/>
      <w:szCs w:val="34"/>
      <w:lang w:val="en-US" w:eastAsia="zh-CN" w:bidi="ar-SA"/>
    </w:rPr>
  </w:style>
  <w:style w:type="paragraph" w:styleId="1096">
    <w:name w:val="一、"/>
    <w:next w:val="1096"/>
    <w:link w:val="843"/>
    <w:qFormat/>
    <w:pPr>
      <w:ind w:firstLine="640"/>
      <w:jc w:val="both"/>
      <w:widowControl w:val="off"/>
    </w:pPr>
    <w:rPr>
      <w:rFonts w:ascii="Times New Roman" w:hAnsi="Times New Roman" w:eastAsia="黑体" w:cs="Times New Roman"/>
      <w:sz w:val="21"/>
      <w:szCs w:val="32"/>
      <w:lang w:val="en-US" w:eastAsia="zh-CN" w:bidi="ar-SA"/>
    </w:rPr>
  </w:style>
  <w:style w:type="paragraph" w:styleId="1097">
    <w:name w:val="正文首行缩进 21"/>
    <w:basedOn w:val="929"/>
    <w:next w:val="843"/>
    <w:link w:val="843"/>
    <w:uiPriority w:val="99"/>
    <w:unhideWhenUsed/>
    <w:qFormat/>
    <w:pPr>
      <w:ind w:firstLine="420"/>
    </w:pPr>
  </w:style>
  <w:style w:type="character" w:styleId="10052" w:default="1">
    <w:name w:val="Default Paragraph Font"/>
    <w:uiPriority w:val="1"/>
    <w:semiHidden/>
    <w:unhideWhenUsed/>
  </w:style>
  <w:style w:type="numbering" w:styleId="10053" w:default="1">
    <w:name w:val="No List"/>
    <w:uiPriority w:val="99"/>
    <w:semiHidden/>
    <w:unhideWhenUsed/>
  </w:style>
  <w:style w:type="table" w:styleId="10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魏海玲</cp:lastModifiedBy>
  <cp:revision>6</cp:revision>
  <dcterms:created xsi:type="dcterms:W3CDTF">2022-05-30T08:07:00Z</dcterms:created>
  <dcterms:modified xsi:type="dcterms:W3CDTF">2026-05-25T08:05:24Z</dcterms:modified>
</cp:coreProperties>
</file>