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119" w:leader="none"/>
        </w:tabs>
        <w:rPr>
          <w:rFonts w:ascii="宋体" w:hAnsi="宋体" w:cs="宋体"/>
          <w:b/>
          <w:color w:val="auto"/>
          <w:sz w:val="84"/>
          <w:highlight w:val="none"/>
        </w:rPr>
      </w:pPr>
      <w:r/>
      <w:bookmarkStart w:id="0" w:name="_Toc98669691"/>
      <w:r/>
      <w:bookmarkStart w:id="1" w:name="_Toc98669333"/>
      <w:r/>
      <w:bookmarkStart w:id="2" w:name="_Toc101264811"/>
      <w:r/>
      <w:bookmarkStart w:id="3" w:name="_Toc76955228"/>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磋   商   文   件</w:t>
      </w:r>
      <w:r/>
    </w:p>
    <w:p>
      <w:pPr>
        <w:jc w:val="center"/>
        <w:spacing w:line="360" w:lineRule="auto"/>
        <w:rPr>
          <w:rFonts w:ascii="宋体" w:hAnsi="宋体" w:cs="宋体"/>
          <w:color w:val="auto"/>
          <w:sz w:val="32"/>
          <w:highlight w:val="none"/>
        </w:rPr>
      </w:pPr>
      <w:r/>
      <w:bookmarkStart w:id="4" w:name="OLE_LINK6"/>
      <w:r>
        <w:rPr>
          <w:rFonts w:hint="eastAsia" w:ascii="宋体" w:hAnsi="宋体" w:cs="宋体"/>
          <w:b/>
          <w:color w:val="auto"/>
          <w:sz w:val="36"/>
          <w:highlight w:val="none"/>
        </w:rPr>
        <w:t xml:space="preserve">项目编号：JSZC-321102-ZJHY-C2025-0004</w:t>
      </w:r>
      <w:bookmarkEnd w:id="4"/>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left="630" w:right="630"/>
        <w:jc w:val="center"/>
        <w:spacing w:line="360" w:lineRule="auto"/>
        <w:rPr>
          <w:rFonts w:hint="eastAsia" w:ascii="宋体" w:hAnsi="宋体" w:eastAsia="宋体" w:cs="宋体"/>
          <w:b/>
          <w:color w:val="auto"/>
          <w:sz w:val="32"/>
          <w:szCs w:val="36"/>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6"/>
          <w:highlight w:val="none"/>
          <w:lang w:eastAsia="zh-CN"/>
        </w:rPr>
        <w:t xml:space="preserve">润州区南山小流域（回龙山片区）治理工程</w:t>
      </w:r>
      <w:r/>
    </w:p>
    <w:p>
      <w:pPr>
        <w:ind w:left="630" w:right="630"/>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eastAsia" w:ascii="宋体" w:hAnsi="宋体" w:eastAsia="宋体" w:cs="宋体"/>
          <w:b/>
          <w:color w:val="auto"/>
          <w:sz w:val="32"/>
          <w:szCs w:val="36"/>
          <w:highlight w:val="none"/>
          <w:lang w:eastAsia="zh-CN"/>
        </w:rPr>
      </w:pPr>
      <w:r>
        <w:rPr>
          <w:rFonts w:hint="eastAsia" w:ascii="宋体" w:hAnsi="宋体" w:cs="宋体"/>
          <w:b/>
          <w:color w:val="auto"/>
          <w:sz w:val="32"/>
          <w:szCs w:val="36"/>
          <w:highlight w:val="none"/>
        </w:rPr>
        <w:t xml:space="preserve">采购人：</w:t>
      </w:r>
      <w:r>
        <w:rPr>
          <w:rFonts w:hint="eastAsia" w:ascii="宋体" w:hAnsi="宋体" w:cs="宋体"/>
          <w:b/>
          <w:color w:val="auto"/>
          <w:sz w:val="32"/>
          <w:szCs w:val="36"/>
          <w:highlight w:val="none"/>
          <w:lang w:eastAsia="zh-CN"/>
        </w:rPr>
        <w:t xml:space="preserve"> 镇江市润州区水利管理服务站</w:t>
      </w:r>
      <w:r/>
    </w:p>
    <w:p>
      <w:pPr>
        <w:jc w:val="center"/>
        <w:spacing w:line="360" w:lineRule="auto"/>
        <w:rPr>
          <w:rFonts w:ascii="宋体" w:hAnsi="宋体" w:cs="宋体"/>
          <w:b/>
          <w:color w:val="auto"/>
          <w:sz w:val="32"/>
          <w:szCs w:val="36"/>
          <w:highlight w:val="none"/>
        </w:rPr>
      </w:pPr>
      <w:r>
        <w:rPr>
          <w:rFonts w:hint="eastAsia" w:ascii="宋体" w:hAnsi="宋体" w:cs="宋体"/>
          <w:b/>
          <w:color w:val="auto"/>
          <w:sz w:val="32"/>
          <w:szCs w:val="36"/>
          <w:highlight w:val="none"/>
        </w:rPr>
        <w:t xml:space="preserve">委托代理机构：镇江市环宇建设工程招标代理有限责任公司</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月</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磋商文件目录</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765"/>
        <w:ind w:left="0"/>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i w:val="0"/>
          <w:color w:val="auto"/>
          <w:sz w:val="32"/>
          <w:szCs w:val="32"/>
          <w:highlight w:val="none"/>
        </w:rPr>
        <w:t xml:space="preserve">第一部分 磋商邀请                               </w:t>
      </w:r>
      <w:r>
        <w:rPr>
          <w:rFonts w:hint="eastAsia" w:ascii="宋体" w:hAnsi="宋体" w:eastAsia="宋体" w:cs="宋体"/>
          <w:b/>
          <w:i w:val="0"/>
          <w:color w:val="auto"/>
          <w:sz w:val="32"/>
          <w:szCs w:val="32"/>
          <w:highlight w:val="none"/>
          <w:lang w:val="en-US" w:eastAsia="zh-CN"/>
        </w:rPr>
        <w:t xml:space="preserve">3—5</w:t>
      </w:r>
      <w:r/>
    </w:p>
    <w:p>
      <w:pPr>
        <w:jc w:val="left"/>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第二部分 供应商须知                             </w:t>
      </w: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9</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第三部分 合同条款                               </w:t>
      </w:r>
      <w:r>
        <w:rPr>
          <w:rFonts w:hint="eastAsia" w:ascii="宋体" w:hAnsi="宋体" w:cs="宋体"/>
          <w:b/>
          <w:color w:val="auto"/>
          <w:sz w:val="32"/>
          <w:szCs w:val="32"/>
          <w:highlight w:val="none"/>
          <w:lang w:val="en-US" w:eastAsia="zh-CN"/>
        </w:rPr>
        <w:t xml:space="preserve">20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79</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第四部分 采购需求                               </w:t>
      </w:r>
      <w:r>
        <w:rPr>
          <w:rFonts w:hint="eastAsia" w:ascii="宋体" w:hAnsi="宋体" w:cs="宋体"/>
          <w:b/>
          <w:color w:val="auto"/>
          <w:sz w:val="32"/>
          <w:szCs w:val="32"/>
          <w:highlight w:val="none"/>
          <w:lang w:val="en-US" w:eastAsia="zh-CN"/>
        </w:rPr>
        <w:t xml:space="preserve">80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90</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第五部分 磋商及评审                             </w:t>
      </w:r>
      <w:r>
        <w:rPr>
          <w:rFonts w:hint="eastAsia" w:ascii="宋体" w:hAnsi="宋体" w:cs="宋体"/>
          <w:b/>
          <w:color w:val="auto"/>
          <w:sz w:val="32"/>
          <w:szCs w:val="32"/>
          <w:highlight w:val="none"/>
          <w:lang w:val="en-US" w:eastAsia="zh-CN"/>
        </w:rPr>
        <w:t xml:space="preserve">90</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96</w:t>
      </w:r>
      <w:r/>
    </w:p>
    <w:p>
      <w:pPr>
        <w:jc w:val="left"/>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第六部分 磋商响应文件格式                       </w:t>
      </w:r>
      <w:r>
        <w:rPr>
          <w:rFonts w:hint="eastAsia" w:ascii="宋体" w:hAnsi="宋体" w:cs="宋体"/>
          <w:b/>
          <w:color w:val="auto"/>
          <w:sz w:val="32"/>
          <w:szCs w:val="32"/>
          <w:highlight w:val="none"/>
          <w:lang w:val="en-US" w:eastAsia="zh-CN"/>
        </w:rPr>
        <w:t xml:space="preserve">97</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110</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736"/>
        <w:spacing w:before="0" w:after="0" w:line="360" w:lineRule="auto"/>
        <w:rPr>
          <w:rFonts w:ascii="宋体" w:hAnsi="宋体" w:eastAsia="宋体" w:cs="宋体"/>
          <w:color w:val="auto"/>
          <w:sz w:val="36"/>
          <w:highlight w:val="none"/>
        </w:rPr>
        <w:sectPr>
          <w:footerReference w:type="default" r:id="rId11"/>
          <w:footnotePr/>
          <w:endnotePr/>
          <w:type w:val="nextPage"/>
          <w:pgSz w:w="11907" w:h="16840" w:orient="portrait"/>
          <w:pgMar w:top="1418" w:right="1361" w:bottom="851" w:left="1588" w:header="851" w:footer="966" w:gutter="0"/>
          <w:cols w:num="1" w:sep="0" w:space="720" w:equalWidth="1"/>
          <w:docGrid w:linePitch="360"/>
        </w:sectPr>
      </w:pPr>
      <w:r/>
      <w:bookmarkStart w:id="5" w:name="OLE_LINK7"/>
      <w:r/>
      <w:r/>
    </w:p>
    <w:p>
      <w:pPr>
        <w:pStyle w:val="736"/>
        <w:spacing w:before="0" w:after="0" w:line="360" w:lineRule="auto"/>
        <w:rPr>
          <w:rFonts w:ascii="宋体" w:hAnsi="宋体" w:eastAsia="宋体" w:cs="宋体"/>
          <w:color w:val="auto"/>
          <w:sz w:val="36"/>
          <w:highlight w:val="none"/>
        </w:rPr>
      </w:pPr>
      <w:r>
        <w:rPr>
          <w:rFonts w:hint="eastAsia" w:ascii="宋体" w:hAnsi="宋体" w:eastAsia="宋体" w:cs="宋体"/>
          <w:color w:val="auto"/>
          <w:sz w:val="36"/>
          <w:highlight w:val="none"/>
        </w:rPr>
        <w:t xml:space="preserve">第一部分  </w:t>
      </w:r>
      <w:bookmarkEnd w:id="0"/>
      <w:r/>
      <w:bookmarkEnd w:id="1"/>
      <w:r/>
      <w:bookmarkEnd w:id="2"/>
      <w:r/>
      <w:bookmarkStart w:id="6" w:name="_Toc20732967"/>
      <w:r>
        <w:rPr>
          <w:rFonts w:hint="eastAsia" w:ascii="宋体" w:hAnsi="宋体" w:eastAsia="宋体" w:cs="宋体"/>
          <w:color w:val="auto"/>
          <w:sz w:val="36"/>
          <w:highlight w:val="none"/>
        </w:rPr>
        <w:t xml:space="preserve">磋商邀请</w:t>
      </w:r>
      <w:r/>
    </w:p>
    <w:p>
      <w:pPr>
        <w:rPr>
          <w:rFonts w:ascii="宋体" w:hAnsi="宋体" w:cs="宋体"/>
          <w:color w:val="auto"/>
          <w:szCs w:val="21"/>
          <w:highlight w:val="none"/>
        </w:rPr>
      </w:pPr>
      <w:r/>
      <w:bookmarkStart w:id="7" w:name="OLE_LINK13"/>
      <w:r/>
      <w:bookmarkStart w:id="8" w:name="OLE_LINK2"/>
      <w:r/>
      <w:bookmarkStart w:id="9" w:name="OLE_LINK5"/>
      <w:r/>
      <w:bookmarkStart w:id="10" w:name="OLE_LINK4"/>
      <w:r/>
      <w:bookmarkStart w:id="11" w:name="OLE_LINK1"/>
      <w:r/>
      <w:bookmarkStart w:id="12" w:name="OLE_LINK3"/>
      <w:r/>
      <w:r/>
    </w:p>
    <w:p>
      <w:pPr>
        <w:ind w:firstLine="480"/>
        <w:spacing w:line="360" w:lineRule="auto"/>
        <w:rPr>
          <w:rFonts w:ascii="宋体" w:hAnsi="宋体" w:cs="宋体"/>
          <w:color w:val="auto"/>
          <w:sz w:val="24"/>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32"/>
          <w:highlight w:val="none"/>
        </w:rPr>
        <w:t xml:space="preserve">项目概况</w:t>
      </w:r>
      <w:r/>
    </w:p>
    <w:p>
      <w:pPr>
        <w:ind w:firstLine="480"/>
        <w:spacing w:line="360" w:lineRule="auto"/>
        <w:rPr>
          <w:rFonts w:ascii="宋体" w:hAnsi="宋体" w:cs="宋体"/>
          <w:color w:val="auto"/>
          <w:sz w:val="24"/>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32"/>
          <w:highlight w:val="none"/>
          <w:u w:val="single"/>
          <w:lang w:eastAsia="zh-CN"/>
        </w:rPr>
        <w:t xml:space="preserve">润州区南山小流域（回龙山片区）治理工程</w:t>
      </w:r>
      <w:r>
        <w:rPr>
          <w:rFonts w:hint="eastAsia" w:ascii="宋体" w:hAnsi="宋体" w:cs="宋体"/>
          <w:color w:val="auto"/>
          <w:sz w:val="24"/>
          <w:szCs w:val="32"/>
          <w:highlight w:val="none"/>
        </w:rPr>
        <w:t xml:space="preserve">采购项目的潜在供应商应在</w:t>
      </w:r>
      <w:r>
        <w:rPr>
          <w:rFonts w:hint="eastAsia" w:ascii="宋体" w:hAnsi="宋体" w:cs="宋体"/>
          <w:color w:val="auto"/>
          <w:sz w:val="24"/>
          <w:szCs w:val="32"/>
          <w:highlight w:val="none"/>
          <w:u w:val="single"/>
        </w:rPr>
        <w:t xml:space="preserve">江苏政府采购网“苏采云”电子交易平台</w:t>
      </w:r>
      <w:r>
        <w:rPr>
          <w:rFonts w:hint="eastAsia" w:ascii="宋体" w:hAnsi="宋体" w:cs="宋体"/>
          <w:color w:val="auto"/>
          <w:sz w:val="24"/>
          <w:szCs w:val="32"/>
          <w:highlight w:val="none"/>
        </w:rPr>
        <w:t xml:space="preserve">获取招标文件，并于</w:t>
      </w:r>
      <w:r>
        <w:rPr>
          <w:rFonts w:hint="eastAsia" w:ascii="宋体" w:hAnsi="宋体" w:cs="宋体"/>
          <w:color w:val="auto"/>
          <w:sz w:val="24"/>
          <w:szCs w:val="32"/>
          <w:highlight w:val="none"/>
          <w:u w:val="single"/>
        </w:rPr>
        <w:t xml:space="preserve">202</w:t>
      </w:r>
      <w:r>
        <w:rPr>
          <w:rFonts w:hint="eastAsia" w:ascii="宋体" w:hAnsi="宋体" w:cs="宋体"/>
          <w:color w:val="auto"/>
          <w:sz w:val="24"/>
          <w:szCs w:val="32"/>
          <w:highlight w:val="none"/>
          <w:u w:val="single"/>
          <w:lang w:val="en-US" w:eastAsia="zh-CN"/>
        </w:rPr>
        <w:t xml:space="preserve">6</w:t>
      </w:r>
      <w:r>
        <w:rPr>
          <w:rFonts w:hint="eastAsia" w:ascii="宋体" w:hAnsi="宋体" w:cs="宋体"/>
          <w:bCs/>
          <w:color w:val="auto"/>
          <w:sz w:val="24"/>
          <w:szCs w:val="32"/>
          <w:highlight w:val="none"/>
          <w:u w:val="single"/>
        </w:rPr>
        <w:t xml:space="preserve">年</w:t>
      </w:r>
      <w:r>
        <w:rPr>
          <w:rFonts w:hint="eastAsia" w:ascii="宋体" w:hAnsi="宋体" w:cs="宋体"/>
          <w:bCs/>
          <w:color w:val="auto"/>
          <w:sz w:val="24"/>
          <w:szCs w:val="32"/>
          <w:highlight w:val="none"/>
          <w:u w:val="single"/>
          <w:lang w:val="en-US" w:eastAsia="zh-CN"/>
        </w:rPr>
        <w:t xml:space="preserve">6</w:t>
      </w:r>
      <w:r>
        <w:rPr>
          <w:rFonts w:hint="eastAsia" w:ascii="宋体" w:hAnsi="宋体" w:cs="宋体"/>
          <w:bCs/>
          <w:color w:val="auto"/>
          <w:sz w:val="24"/>
          <w:szCs w:val="32"/>
          <w:highlight w:val="none"/>
          <w:u w:val="single"/>
        </w:rPr>
        <w:t xml:space="preserve">月</w:t>
      </w:r>
      <w:r>
        <w:rPr>
          <w:rFonts w:hint="eastAsia" w:ascii="宋体" w:hAnsi="宋体" w:cs="宋体"/>
          <w:bCs/>
          <w:color w:val="auto"/>
          <w:sz w:val="24"/>
          <w:szCs w:val="32"/>
          <w:highlight w:val="none"/>
          <w:u w:val="single"/>
          <w:lang w:val="en-US" w:eastAsia="zh-CN"/>
        </w:rPr>
        <w:t xml:space="preserve">29</w:t>
      </w:r>
      <w:r>
        <w:rPr>
          <w:rFonts w:hint="eastAsia" w:ascii="宋体" w:hAnsi="宋体" w:cs="宋体"/>
          <w:bCs/>
          <w:color w:val="auto"/>
          <w:sz w:val="24"/>
          <w:szCs w:val="32"/>
          <w:highlight w:val="none"/>
          <w:u w:val="single"/>
        </w:rPr>
        <w:t xml:space="preserve">日</w:t>
      </w:r>
      <w:r>
        <w:rPr>
          <w:rFonts w:hint="eastAsia" w:ascii="宋体" w:hAnsi="宋体" w:cs="宋体"/>
          <w:bCs/>
          <w:color w:val="auto"/>
          <w:sz w:val="24"/>
          <w:szCs w:val="32"/>
          <w:highlight w:val="none"/>
          <w:u w:val="single"/>
          <w:lang w:val="en-US" w:eastAsia="zh-CN"/>
        </w:rPr>
        <w:t xml:space="preserve">14</w:t>
      </w:r>
      <w:r>
        <w:rPr>
          <w:rFonts w:hint="eastAsia" w:ascii="宋体" w:hAnsi="宋体" w:cs="宋体"/>
          <w:bCs/>
          <w:color w:val="auto"/>
          <w:sz w:val="24"/>
          <w:szCs w:val="32"/>
          <w:highlight w:val="none"/>
          <w:u w:val="single"/>
        </w:rPr>
        <w:t xml:space="preserve">点</w:t>
      </w:r>
      <w:r>
        <w:rPr>
          <w:rFonts w:hint="eastAsia" w:ascii="宋体" w:hAnsi="宋体" w:cs="宋体"/>
          <w:bCs/>
          <w:color w:val="auto"/>
          <w:sz w:val="24"/>
          <w:szCs w:val="32"/>
          <w:highlight w:val="none"/>
          <w:u w:val="single"/>
          <w:lang w:val="en-US" w:eastAsia="zh-CN"/>
        </w:rPr>
        <w:t xml:space="preserve">00</w:t>
      </w:r>
      <w:r>
        <w:rPr>
          <w:rFonts w:hint="eastAsia" w:ascii="宋体" w:hAnsi="宋体" w:cs="宋体"/>
          <w:bCs/>
          <w:color w:val="auto"/>
          <w:sz w:val="24"/>
          <w:szCs w:val="32"/>
          <w:highlight w:val="none"/>
          <w:u w:val="single"/>
        </w:rPr>
        <w:t xml:space="preserve">分</w:t>
      </w:r>
      <w:r>
        <w:rPr>
          <w:rFonts w:hint="eastAsia" w:ascii="宋体" w:hAnsi="宋体" w:cs="宋体"/>
          <w:bCs/>
          <w:color w:val="auto"/>
          <w:sz w:val="24"/>
          <w:szCs w:val="32"/>
          <w:highlight w:val="none"/>
        </w:rPr>
        <w:t xml:space="preserve">（北京时间）前提交响应文件</w:t>
      </w:r>
      <w:r>
        <w:rPr>
          <w:rFonts w:hint="eastAsia" w:ascii="宋体" w:hAnsi="宋体" w:cs="宋体"/>
          <w:color w:val="auto"/>
          <w:sz w:val="24"/>
          <w:szCs w:val="32"/>
          <w:highlight w:val="none"/>
        </w:rPr>
        <w:t xml:space="preserve">。</w:t>
      </w:r>
      <w:r/>
    </w:p>
    <w:p>
      <w:pPr>
        <w:keepLines/>
        <w:keepNext/>
        <w:spacing w:line="360" w:lineRule="auto"/>
        <w:rPr>
          <w:rFonts w:ascii="宋体" w:hAnsi="宋体" w:cs="宋体"/>
          <w:bCs/>
          <w:color w:val="auto"/>
          <w:sz w:val="24"/>
          <w:szCs w:val="32"/>
          <w:highlight w:val="none"/>
        </w:rPr>
        <w:outlineLvl w:val="1"/>
      </w:pPr>
      <w:r/>
      <w:bookmarkStart w:id="13" w:name="_Toc28359089"/>
      <w:r/>
      <w:bookmarkStart w:id="14" w:name="_Toc35393798"/>
      <w:r/>
      <w:bookmarkStart w:id="15" w:name="_Toc35393629"/>
      <w:r/>
      <w:bookmarkStart w:id="16" w:name="_Toc28359012"/>
      <w:r>
        <w:rPr>
          <w:rFonts w:hint="eastAsia" w:ascii="宋体" w:hAnsi="宋体" w:cs="宋体"/>
          <w:bCs/>
          <w:color w:val="auto"/>
          <w:sz w:val="24"/>
          <w:szCs w:val="32"/>
          <w:highlight w:val="none"/>
        </w:rPr>
        <w:t xml:space="preserve">一、项目基本情况</w:t>
      </w:r>
      <w:bookmarkEnd w:id="13"/>
      <w:r/>
      <w:bookmarkEnd w:id="14"/>
      <w:r/>
      <w:bookmarkEnd w:id="15"/>
      <w:r/>
      <w:bookmarkEnd w:id="16"/>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项目编号：JSZC-321102-ZJHY-C2025-0004</w:t>
      </w:r>
      <w:r/>
    </w:p>
    <w:p>
      <w:pPr>
        <w:ind w:firstLine="480"/>
        <w:spacing w:line="360" w:lineRule="auto"/>
        <w:rPr>
          <w:rFonts w:hint="eastAsia" w:ascii="宋体" w:hAnsi="宋体" w:eastAsia="宋体" w:cs="宋体"/>
          <w:color w:val="auto"/>
          <w:sz w:val="24"/>
          <w:szCs w:val="32"/>
          <w:highlight w:val="none"/>
          <w:u w:val="single"/>
          <w:lang w:eastAsia="zh-CN"/>
        </w:rPr>
      </w:pPr>
      <w:r>
        <w:rPr>
          <w:rFonts w:hint="eastAsia" w:ascii="宋体" w:hAnsi="宋体" w:cs="宋体"/>
          <w:color w:val="auto"/>
          <w:sz w:val="24"/>
          <w:szCs w:val="32"/>
          <w:highlight w:val="none"/>
        </w:rPr>
        <w:t xml:space="preserve">项目名称：</w:t>
      </w:r>
      <w:r>
        <w:rPr>
          <w:rFonts w:hint="eastAsia" w:ascii="宋体" w:hAnsi="宋体" w:cs="宋体"/>
          <w:color w:val="auto"/>
          <w:sz w:val="24"/>
          <w:szCs w:val="32"/>
          <w:highlight w:val="none"/>
          <w:lang w:eastAsia="zh-CN"/>
        </w:rPr>
        <w:t xml:space="preserve">润州区南山小流域（回龙山片区）治理工程</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预算金额：</w:t>
      </w:r>
      <w:r>
        <w:rPr>
          <w:rFonts w:hint="eastAsia" w:ascii="宋体" w:hAnsi="宋体"/>
          <w:b w:val="0"/>
          <w:bCs w:val="0"/>
          <w:color w:val="auto"/>
          <w:sz w:val="24"/>
          <w:szCs w:val="24"/>
          <w:highlight w:val="none"/>
          <w:lang w:val="en-US" w:eastAsia="zh-CN"/>
        </w:rPr>
        <w:t xml:space="preserve">人民币141.08万元</w:t>
      </w:r>
      <w:r/>
    </w:p>
    <w:p>
      <w:pPr>
        <w:ind w:firstLine="480"/>
        <w:spacing w:line="360" w:lineRule="auto"/>
        <w:rPr>
          <w:rFonts w:hint="eastAsia" w:ascii="宋体" w:hAnsi="宋体"/>
          <w:b w:val="0"/>
          <w:bCs w:val="0"/>
          <w:color w:val="auto"/>
          <w:sz w:val="24"/>
          <w:szCs w:val="24"/>
          <w:highlight w:val="none"/>
          <w:lang w:val="en-US" w:eastAsia="zh-CN"/>
        </w:rPr>
      </w:pPr>
      <w:r>
        <w:rPr>
          <w:rFonts w:hint="eastAsia" w:ascii="宋体" w:hAnsi="宋体" w:cs="宋体"/>
          <w:bCs/>
          <w:color w:val="auto"/>
          <w:sz w:val="24"/>
          <w:szCs w:val="32"/>
          <w:highlight w:val="none"/>
        </w:rPr>
        <w:t xml:space="preserve">最高限价：</w:t>
      </w:r>
      <w:r>
        <w:rPr>
          <w:rFonts w:hint="eastAsia" w:ascii="宋体" w:hAnsi="宋体"/>
          <w:b w:val="0"/>
          <w:bCs w:val="0"/>
          <w:color w:val="auto"/>
          <w:sz w:val="24"/>
          <w:szCs w:val="24"/>
          <w:highlight w:val="none"/>
          <w:lang w:val="en-US" w:eastAsia="zh-CN"/>
        </w:rPr>
        <w:t xml:space="preserve">人民币124.720303万元</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4"/>
          <w:szCs w:val="32"/>
          <w:highlight w:val="none"/>
        </w:rPr>
        <w:t xml:space="preserve">采购需求：（1）工程措施：溢洪河下段清淤929m，新建截水沟932m，新建透水砼步道长153m，新建透水砼便道930m，新建浆砌块石挡土墙37m，改造灌溉泵站一座；（2）林草措施：栽种白玉批773棵，密植水保林840m，栽种垂柳海棠27棵，晚樱62棵，早樱12棵；水库溢洪道东侧、护坝地环境治理面积5555m²，详细内容及要求见采购需求。</w:t>
      </w:r>
      <w:r/>
    </w:p>
    <w:p>
      <w:pPr>
        <w:ind w:left="439"/>
        <w:spacing w:line="360" w:lineRule="auto"/>
        <w:rPr>
          <w:rFonts w:ascii="宋体" w:hAnsi="宋体" w:cs="宋体"/>
          <w:color w:val="auto"/>
          <w:sz w:val="24"/>
          <w:szCs w:val="32"/>
          <w:highlight w:val="none"/>
        </w:rPr>
      </w:pPr>
      <w:r>
        <w:rPr>
          <w:rFonts w:hint="eastAsia" w:ascii="宋体" w:hAnsi="宋体" w:cs="宋体"/>
          <w:bCs/>
          <w:color w:val="auto"/>
          <w:sz w:val="24"/>
          <w:szCs w:val="32"/>
          <w:highlight w:val="none"/>
        </w:rPr>
        <w:t xml:space="preserve">合同履行期限：</w:t>
      </w:r>
      <w:bookmarkStart w:id="17" w:name="OLE_LINK8"/>
      <w:r>
        <w:rPr>
          <w:rFonts w:hint="eastAsia" w:ascii="宋体" w:hAnsi="宋体" w:cs="宋体"/>
          <w:bCs/>
          <w:color w:val="auto"/>
          <w:sz w:val="24"/>
          <w:szCs w:val="32"/>
          <w:highlight w:val="none"/>
          <w:lang w:val="en-US" w:eastAsia="zh-CN"/>
        </w:rPr>
        <w:t xml:space="preserve">90日历天</w:t>
      </w:r>
      <w:r>
        <w:rPr>
          <w:rFonts w:hint="eastAsia" w:ascii="宋体" w:hAnsi="宋体" w:cs="宋体"/>
          <w:bCs/>
          <w:color w:val="auto"/>
          <w:sz w:val="24"/>
          <w:szCs w:val="32"/>
          <w:highlight w:val="none"/>
        </w:rPr>
        <w:t xml:space="preserve">。</w:t>
      </w:r>
      <w:bookmarkEnd w:id="17"/>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本项目是否接受联合体：不接受</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本项目供应商邀请方式：发布公告</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本次采购确定的成交供应商数量：1名</w:t>
      </w:r>
      <w:r/>
    </w:p>
    <w:p>
      <w:pPr>
        <w:keepLines/>
        <w:keepNext/>
        <w:spacing w:line="360" w:lineRule="auto"/>
        <w:rPr>
          <w:rFonts w:ascii="宋体" w:hAnsi="宋体" w:cs="宋体"/>
          <w:bCs/>
          <w:color w:val="auto"/>
          <w:sz w:val="24"/>
          <w:szCs w:val="32"/>
          <w:highlight w:val="none"/>
        </w:rPr>
        <w:outlineLvl w:val="1"/>
      </w:pPr>
      <w:r/>
      <w:bookmarkStart w:id="18" w:name="_Toc35393799"/>
      <w:r/>
      <w:bookmarkStart w:id="19" w:name="_Toc35393630"/>
      <w:r/>
      <w:bookmarkStart w:id="20" w:name="_Toc28359090"/>
      <w:r/>
      <w:bookmarkStart w:id="21" w:name="_Toc28359013"/>
      <w:r>
        <w:rPr>
          <w:rFonts w:hint="eastAsia" w:ascii="宋体" w:hAnsi="宋体" w:cs="宋体"/>
          <w:bCs/>
          <w:color w:val="auto"/>
          <w:sz w:val="24"/>
          <w:szCs w:val="32"/>
          <w:highlight w:val="none"/>
        </w:rPr>
        <w:t xml:space="preserve">二、申请人的资格要求：</w:t>
      </w:r>
      <w:bookmarkEnd w:id="18"/>
      <w:r/>
      <w:bookmarkEnd w:id="19"/>
      <w:r/>
      <w:bookmarkEnd w:id="20"/>
      <w:r/>
      <w:bookmarkEnd w:id="21"/>
      <w:r/>
      <w:r/>
    </w:p>
    <w:p>
      <w:pPr>
        <w:ind w:firstLine="480"/>
        <w:spacing w:line="360" w:lineRule="auto"/>
        <w:rPr>
          <w:rFonts w:ascii="宋体" w:hAnsi="宋体" w:cs="宋体"/>
          <w:b w:val="0"/>
          <w:bCs/>
          <w:color w:val="auto"/>
          <w:sz w:val="24"/>
          <w:szCs w:val="32"/>
          <w:highlight w:val="none"/>
        </w:rPr>
      </w:pPr>
      <w:r>
        <w:rPr>
          <w:rFonts w:hint="eastAsia" w:ascii="宋体" w:hAnsi="宋体" w:cs="宋体"/>
          <w:b w:val="0"/>
          <w:bCs/>
          <w:color w:val="auto"/>
          <w:sz w:val="24"/>
          <w:szCs w:val="32"/>
          <w:highlight w:val="none"/>
        </w:rPr>
        <w:t xml:space="preserve">1.满足《中华人民共和国政府采购法》第二十二条规定：</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1.1 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1.2 具有良好的商业信誉和健全的财务会计制度（提供</w:t>
      </w:r>
      <w:r>
        <w:rPr>
          <w:rFonts w:hint="eastAsia" w:ascii="宋体" w:hAnsi="宋体" w:cs="宋体"/>
          <w:color w:val="auto"/>
          <w:sz w:val="24"/>
          <w:szCs w:val="32"/>
          <w:highlight w:val="none"/>
          <w:lang w:val="en-US" w:eastAsia="zh-CN"/>
        </w:rPr>
        <w:t xml:space="preserve">上一</w:t>
      </w:r>
      <w:r>
        <w:rPr>
          <w:rFonts w:hint="eastAsia" w:ascii="宋体" w:hAnsi="宋体" w:cs="宋体"/>
          <w:color w:val="auto"/>
          <w:sz w:val="24"/>
          <w:szCs w:val="32"/>
          <w:highlight w:val="none"/>
        </w:rPr>
        <w:t xml:space="preserve">年度财务报告，成立不满一年的提供至少一个月财务报告，或银行出具的资信证明，或财政部门认可的政府采购专业担保机构出具的磋商担保函等，或资格承诺函）；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1.3 具有履行合同所必需的设备和专业技术能力（见供应商相关信息一览表，或资格承诺函）；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1.4 有依法缴纳税收和社会保障资金的良好记录（提供参加本次政府采购活动前半年内至少一个月依法缴纳税收和社会保险的相关材料</w:t>
      </w:r>
      <w:r>
        <w:rPr>
          <w:rFonts w:hint="eastAsia" w:ascii="宋体" w:hAnsi="宋体"/>
          <w:color w:val="auto"/>
          <w:sz w:val="24"/>
          <w:highlight w:val="none"/>
        </w:rPr>
        <w:t xml:space="preserve">，或资格承诺函</w:t>
      </w:r>
      <w:r>
        <w:rPr>
          <w:rFonts w:hint="eastAsia" w:ascii="宋体" w:hAnsi="宋体" w:cs="宋体"/>
          <w:color w:val="auto"/>
          <w:sz w:val="24"/>
          <w:szCs w:val="32"/>
          <w:highlight w:val="none"/>
        </w:rPr>
        <w:t xml:space="preserve">）；</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1.5 参加政府采购活动前三年内，在经营活动中没有重大违法记录（见磋商承诺函或提供资格承诺函）；</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1.6 法律、行政法规规定的其他条件：无。</w:t>
      </w:r>
      <w:r/>
    </w:p>
    <w:p>
      <w:pPr>
        <w:ind w:firstLine="480"/>
        <w:spacing w:line="360" w:lineRule="auto"/>
        <w:rPr>
          <w:rFonts w:ascii="宋体" w:hAnsi="宋体" w:cs="宋体"/>
          <w:b w:val="0"/>
          <w:bCs w:val="0"/>
          <w:color w:val="auto"/>
          <w:sz w:val="24"/>
          <w:szCs w:val="32"/>
          <w:highlight w:val="none"/>
        </w:rPr>
      </w:pPr>
      <w:r>
        <w:rPr>
          <w:rFonts w:hint="eastAsia" w:ascii="宋体" w:hAnsi="宋体" w:cs="宋体"/>
          <w:b w:val="0"/>
          <w:bCs w:val="0"/>
          <w:color w:val="auto"/>
          <w:sz w:val="24"/>
          <w:szCs w:val="32"/>
          <w:highlight w:val="none"/>
        </w:rPr>
        <w:t xml:space="preserve">2.落实政府采购政策需满足的资格要求：</w:t>
      </w:r>
      <w:r/>
    </w:p>
    <w:p>
      <w:pPr>
        <w:ind w:firstLine="482"/>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本项目专门面向中小企业采购。本项目属于工程类,所属行业：建筑业。</w:t>
      </w:r>
      <w:r/>
    </w:p>
    <w:p>
      <w:pPr>
        <w:ind w:firstLine="482"/>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 xml:space="preserve">中小企业划型标准见《关于印发中小企业划型标准规定的通知》（工信部联企业[2011]300号）。</w:t>
      </w:r>
      <w:r/>
    </w:p>
    <w:p>
      <w:pPr>
        <w:ind w:firstLine="480"/>
        <w:spacing w:line="360" w:lineRule="auto"/>
        <w:rPr>
          <w:rFonts w:ascii="宋体" w:hAnsi="宋体" w:cs="宋体"/>
          <w:b w:val="0"/>
          <w:bCs w:val="0"/>
          <w:color w:val="auto"/>
          <w:sz w:val="24"/>
          <w:szCs w:val="32"/>
          <w:highlight w:val="none"/>
        </w:rPr>
      </w:pPr>
      <w:r/>
      <w:bookmarkStart w:id="22" w:name="_Toc28359091"/>
      <w:r/>
      <w:bookmarkStart w:id="23" w:name="_Toc28359014"/>
      <w:r>
        <w:rPr>
          <w:rFonts w:hint="eastAsia" w:ascii="宋体" w:hAnsi="宋体" w:cs="宋体"/>
          <w:b w:val="0"/>
          <w:bCs w:val="0"/>
          <w:color w:val="auto"/>
          <w:sz w:val="24"/>
          <w:szCs w:val="32"/>
          <w:highlight w:val="none"/>
        </w:rPr>
        <w:t xml:space="preserve">3.本项目的特定资格要求：</w:t>
      </w:r>
      <w:bookmarkStart w:id="24" w:name="_Toc35393631"/>
      <w:r/>
      <w:bookmarkStart w:id="25" w:name="_Toc35393800"/>
      <w:r/>
      <w:r/>
    </w:p>
    <w:p>
      <w:pPr>
        <w:ind w:firstLine="482"/>
        <w:spacing w:line="360" w:lineRule="auto"/>
        <w:rPr>
          <w:rFonts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3.1供应商具有</w:t>
      </w:r>
      <w:r>
        <w:rPr>
          <w:rFonts w:hint="eastAsia" w:ascii="宋体" w:hAnsi="宋体" w:cs="宋体"/>
          <w:b/>
          <w:bCs w:val="0"/>
          <w:color w:val="auto"/>
          <w:sz w:val="24"/>
          <w:szCs w:val="32"/>
          <w:highlight w:val="none"/>
          <w:lang w:eastAsia="zh-CN"/>
        </w:rPr>
        <w:t xml:space="preserve">水利水电</w:t>
      </w:r>
      <w:r>
        <w:rPr>
          <w:rFonts w:hint="eastAsia" w:ascii="宋体" w:hAnsi="宋体" w:cs="宋体"/>
          <w:b/>
          <w:bCs w:val="0"/>
          <w:color w:val="auto"/>
          <w:sz w:val="24"/>
          <w:szCs w:val="32"/>
          <w:highlight w:val="none"/>
        </w:rPr>
        <w:t xml:space="preserve">施工总承包叁级及以上资质，具有建设行政主管部门颁发的安全生产许可证。</w:t>
      </w:r>
      <w:r/>
    </w:p>
    <w:p>
      <w:pPr>
        <w:ind w:firstLine="482"/>
        <w:spacing w:line="360" w:lineRule="auto"/>
        <w:rPr>
          <w:rFonts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3.2拟任项目经理具备有效的二级及以上注册建造师（</w:t>
      </w:r>
      <w:r>
        <w:rPr>
          <w:rFonts w:hint="eastAsia" w:ascii="宋体" w:hAnsi="宋体" w:cs="宋体"/>
          <w:b/>
          <w:bCs w:val="0"/>
          <w:color w:val="auto"/>
          <w:sz w:val="24"/>
          <w:szCs w:val="32"/>
          <w:highlight w:val="none"/>
          <w:lang w:eastAsia="zh-CN"/>
        </w:rPr>
        <w:t xml:space="preserve">水利水电</w:t>
      </w:r>
      <w:r>
        <w:rPr>
          <w:rFonts w:hint="eastAsia" w:ascii="宋体" w:hAnsi="宋体" w:cs="宋体"/>
          <w:b/>
          <w:bCs w:val="0"/>
          <w:color w:val="auto"/>
          <w:sz w:val="24"/>
          <w:szCs w:val="32"/>
          <w:highlight w:val="none"/>
        </w:rPr>
        <w:t xml:space="preserve">工程专业），无在建工程（自行承诺）。</w:t>
      </w:r>
      <w:r/>
    </w:p>
    <w:p>
      <w:pPr>
        <w:ind w:firstLine="482"/>
        <w:spacing w:line="360" w:lineRule="auto"/>
        <w:rPr>
          <w:rFonts w:hint="eastAsia" w:ascii="宋体" w:hAnsi="宋体" w:cs="宋体"/>
          <w:b/>
          <w:bCs w:val="0"/>
          <w:color w:val="auto"/>
          <w:sz w:val="24"/>
          <w:szCs w:val="32"/>
          <w:highlight w:val="none"/>
        </w:rPr>
      </w:pPr>
      <w:r>
        <w:rPr>
          <w:rFonts w:hint="eastAsia" w:ascii="宋体" w:hAnsi="宋体" w:cs="宋体"/>
          <w:b/>
          <w:bCs w:val="0"/>
          <w:color w:val="auto"/>
          <w:sz w:val="24"/>
          <w:szCs w:val="32"/>
          <w:highlight w:val="none"/>
        </w:rPr>
        <w:t xml:space="preserve">3.3企业主要负责人、项目经理、专职安全员分别具备</w:t>
      </w:r>
      <w:r>
        <w:rPr>
          <w:rFonts w:hint="eastAsia" w:ascii="宋体" w:hAnsi="宋体" w:cs="宋体"/>
          <w:b/>
          <w:bCs w:val="0"/>
          <w:color w:val="auto"/>
          <w:sz w:val="24"/>
          <w:szCs w:val="32"/>
          <w:highlight w:val="none"/>
          <w:lang w:eastAsia="zh-CN"/>
        </w:rPr>
        <w:t xml:space="preserve">水行政</w:t>
      </w:r>
      <w:r>
        <w:rPr>
          <w:rFonts w:hint="eastAsia" w:ascii="宋体" w:hAnsi="宋体" w:cs="宋体"/>
          <w:b/>
          <w:bCs w:val="0"/>
          <w:color w:val="auto"/>
          <w:sz w:val="24"/>
          <w:szCs w:val="32"/>
          <w:highlight w:val="none"/>
        </w:rPr>
        <w:t xml:space="preserve">部门颁发的A类、B类、C类安全生产考核合格证书。</w:t>
      </w:r>
      <w:r/>
    </w:p>
    <w:p>
      <w:pPr>
        <w:spacing w:line="360" w:lineRule="auto"/>
        <w:rPr>
          <w:rFonts w:ascii="宋体" w:hAnsi="宋体" w:cs="宋体"/>
          <w:b/>
          <w:bCs/>
          <w:color w:val="auto"/>
          <w:sz w:val="24"/>
          <w:szCs w:val="32"/>
          <w:highlight w:val="none"/>
        </w:rPr>
      </w:pPr>
      <w:r>
        <w:rPr>
          <w:rFonts w:hint="eastAsia" w:ascii="宋体" w:hAnsi="宋体" w:cs="宋体"/>
          <w:bCs/>
          <w:color w:val="auto"/>
          <w:sz w:val="24"/>
          <w:szCs w:val="32"/>
          <w:highlight w:val="none"/>
        </w:rPr>
        <w:t xml:space="preserve">三、</w:t>
      </w:r>
      <w:bookmarkEnd w:id="22"/>
      <w:r/>
      <w:bookmarkEnd w:id="23"/>
      <w:r/>
      <w:bookmarkEnd w:id="24"/>
      <w:r/>
      <w:bookmarkEnd w:id="25"/>
      <w:r/>
      <w:bookmarkStart w:id="26" w:name="_Toc28359092"/>
      <w:r/>
      <w:bookmarkStart w:id="27" w:name="_Toc35393632"/>
      <w:r/>
      <w:bookmarkStart w:id="28" w:name="_Toc35393801"/>
      <w:r/>
      <w:bookmarkStart w:id="29" w:name="_Toc28359015"/>
      <w:r>
        <w:rPr>
          <w:rFonts w:hint="eastAsia" w:ascii="宋体" w:hAnsi="宋体" w:cs="宋体"/>
          <w:bCs/>
          <w:color w:val="auto"/>
          <w:sz w:val="24"/>
          <w:szCs w:val="32"/>
          <w:highlight w:val="none"/>
        </w:rPr>
        <w:t xml:space="preserve">获取采购文件(本项目采用资格后审的方式)</w:t>
      </w:r>
      <w:bookmarkEnd w:id="26"/>
      <w:r/>
      <w:bookmarkEnd w:id="27"/>
      <w:r/>
      <w:bookmarkEnd w:id="28"/>
      <w:r/>
      <w:bookmarkEnd w:id="2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32"/>
          <w:highlight w:val="none"/>
        </w:rPr>
        <w:t xml:space="preserve">时间：</w:t>
      </w:r>
      <w:r>
        <w:rPr>
          <w:rFonts w:hint="eastAsia" w:ascii="宋体" w:hAnsi="宋体" w:cs="宋体"/>
          <w:color w:val="auto"/>
          <w:sz w:val="24"/>
          <w:highlight w:val="none"/>
          <w:lang w:val="en-US" w:eastAsia="zh-CN"/>
        </w:rPr>
        <w:t xml:space="preserve">自招标公告发布之日起5个工作日</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地点：江苏政府采购网“苏采云”电子交易平台获取招标文件。</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方式 ：在线获取。</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售价：</w:t>
      </w:r>
      <w:r>
        <w:rPr>
          <w:rFonts w:hint="eastAsia" w:ascii="宋体" w:hAnsi="宋体" w:cs="宋体"/>
          <w:color w:val="auto"/>
          <w:sz w:val="24"/>
          <w:highlight w:val="none"/>
          <w:lang w:val="en-US" w:eastAsia="zh-CN"/>
        </w:rPr>
        <w:t xml:space="preserve">0.00元</w:t>
      </w:r>
      <w:r/>
    </w:p>
    <w:p>
      <w:pPr>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四、响应文件提交截止时间、开启时间及地点</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提交截止时间及开启时间：202</w:t>
      </w:r>
      <w:r>
        <w:rPr>
          <w:rFonts w:hint="eastAsia" w:ascii="宋体" w:hAnsi="宋体" w:cs="宋体"/>
          <w:bCs/>
          <w:color w:val="auto"/>
          <w:sz w:val="24"/>
          <w:szCs w:val="32"/>
          <w:highlight w:val="none"/>
          <w:lang w:val="en-US" w:eastAsia="zh-CN"/>
        </w:rPr>
        <w:t xml:space="preserve">6</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6</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29 14</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lang w:val="en-US" w:eastAsia="zh-CN"/>
        </w:rPr>
        <w:t xml:space="preserve">0</w:t>
      </w:r>
      <w:r>
        <w:rPr>
          <w:rFonts w:hint="eastAsia" w:ascii="宋体" w:hAnsi="宋体" w:cs="宋体"/>
          <w:bCs/>
          <w:color w:val="auto"/>
          <w:sz w:val="24"/>
          <w:szCs w:val="32"/>
          <w:highlight w:val="none"/>
        </w:rPr>
        <w:t xml:space="preserve">0（截止时间）</w:t>
      </w:r>
      <w:r/>
    </w:p>
    <w:p>
      <w:pPr>
        <w:ind w:firstLine="480"/>
        <w:spacing w:line="360" w:lineRule="auto"/>
        <w:rPr>
          <w:rFonts w:ascii="宋体" w:hAnsi="宋体" w:cs="宋体"/>
          <w:bCs/>
          <w:color w:val="auto"/>
          <w:sz w:val="24"/>
          <w:szCs w:val="32"/>
          <w:highlight w:val="none"/>
        </w:rPr>
      </w:pPr>
      <w:r>
        <w:rPr>
          <w:rFonts w:hint="eastAsia" w:ascii="宋体" w:hAnsi="宋体" w:cs="宋体"/>
          <w:bCs/>
          <w:color w:val="auto"/>
          <w:sz w:val="24"/>
          <w:szCs w:val="32"/>
          <w:highlight w:val="none"/>
        </w:rPr>
        <w:t xml:space="preserve">地点：网上开标大厅</w:t>
      </w:r>
      <w:r/>
    </w:p>
    <w:p>
      <w:pPr>
        <w:keepLines/>
        <w:keepNext/>
        <w:spacing w:line="360" w:lineRule="auto"/>
        <w:rPr>
          <w:rFonts w:ascii="宋体" w:hAnsi="宋体" w:cs="宋体"/>
          <w:bCs/>
          <w:color w:val="auto"/>
          <w:sz w:val="24"/>
          <w:szCs w:val="32"/>
          <w:highlight w:val="none"/>
        </w:rPr>
        <w:outlineLvl w:val="1"/>
      </w:pPr>
      <w:r/>
      <w:bookmarkStart w:id="30" w:name="_Toc28359017"/>
      <w:r/>
      <w:bookmarkStart w:id="31" w:name="_Toc28359094"/>
      <w:r/>
      <w:bookmarkStart w:id="32" w:name="_Toc35393803"/>
      <w:r/>
      <w:bookmarkStart w:id="33" w:name="_Toc35393634"/>
      <w:r>
        <w:rPr>
          <w:rFonts w:hint="eastAsia" w:ascii="宋体" w:hAnsi="宋体" w:cs="宋体"/>
          <w:bCs/>
          <w:color w:val="auto"/>
          <w:sz w:val="24"/>
          <w:szCs w:val="32"/>
          <w:highlight w:val="none"/>
        </w:rPr>
        <w:t xml:space="preserve">五、公告期限</w:t>
      </w:r>
      <w:bookmarkEnd w:id="30"/>
      <w:r/>
      <w:bookmarkEnd w:id="31"/>
      <w:r/>
      <w:bookmarkEnd w:id="32"/>
      <w:r/>
      <w:bookmarkEnd w:id="33"/>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自本公告发布之日起3个工作日。</w:t>
      </w:r>
      <w:r/>
    </w:p>
    <w:p>
      <w:pPr>
        <w:keepLines/>
        <w:keepNext/>
        <w:spacing w:line="360" w:lineRule="auto"/>
        <w:rPr>
          <w:rFonts w:ascii="宋体" w:hAnsi="宋体" w:cs="宋体"/>
          <w:bCs/>
          <w:color w:val="auto"/>
          <w:sz w:val="24"/>
          <w:szCs w:val="32"/>
          <w:highlight w:val="none"/>
        </w:rPr>
        <w:outlineLvl w:val="1"/>
      </w:pPr>
      <w:r/>
      <w:bookmarkStart w:id="34" w:name="_Toc35393804"/>
      <w:r/>
      <w:bookmarkStart w:id="35" w:name="_Toc35393635"/>
      <w:r>
        <w:rPr>
          <w:rFonts w:hint="eastAsia" w:ascii="宋体" w:hAnsi="宋体" w:cs="宋体"/>
          <w:bCs/>
          <w:color w:val="auto"/>
          <w:sz w:val="24"/>
          <w:szCs w:val="32"/>
          <w:highlight w:val="none"/>
        </w:rPr>
        <w:t xml:space="preserve">六、其他补充事宜</w:t>
      </w:r>
      <w:bookmarkEnd w:id="34"/>
      <w:r/>
      <w:bookmarkEnd w:id="35"/>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本次采购采用“政府采购管理交易系统（苏采云）”，采购过程全程电子化。供应商应当按照《政府采购管理交易系统（苏采云）投标人操作手册》（以下简称《操作手册》）参加采购活动。如供应商未按要求操作，由此所产生的风险由供应商自行承担。</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32"/>
          <w:highlight w:val="none"/>
        </w:rPr>
        <w:t xml:space="preserve">2.供应商如确定参加投标，可自行下载磋商文件及有关资料，按照《操作手册》进行注册，领取CA和办理电子签章，并按《操作手册》要求制作、上传电子响应文件，</w:t>
      </w:r>
      <w:r>
        <w:rPr>
          <w:rFonts w:hint="eastAsia" w:ascii="宋体" w:hAnsi="宋体" w:cs="宋体"/>
          <w:color w:val="auto"/>
          <w:sz w:val="24"/>
          <w:szCs w:val="32"/>
          <w:highlight w:val="none"/>
          <w:lang w:val="en-US" w:eastAsia="zh-CN"/>
        </w:rPr>
        <w:t xml:space="preserve">供应商</w:t>
      </w:r>
      <w:r>
        <w:rPr>
          <w:rFonts w:hint="eastAsia" w:ascii="宋体" w:hAnsi="宋体" w:cs="宋体"/>
          <w:color w:val="auto"/>
          <w:sz w:val="24"/>
          <w:szCs w:val="32"/>
          <w:highlight w:val="none"/>
        </w:rPr>
        <w:t xml:space="preserve">在使用系统过程中如遇到涉及平台使用的任何问题，应在工作日上午9：00-11:30 下午13:30-17:30期间致电技术支持热线咨询，联系方式：0519-86722803、0519-86722802。</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3.考虑到网络环境、网络带宽等风险因素，请供应商在招标（谈判）开始前准备好制作响应文件的电脑或者已经安装过苏采云系统控件的电脑，登录浏览器进入开标大厅，竞争性</w:t>
      </w:r>
      <w:r>
        <w:rPr>
          <w:rFonts w:hint="eastAsia" w:ascii="宋体" w:hAnsi="宋体" w:cs="宋体"/>
          <w:color w:val="auto"/>
          <w:sz w:val="24"/>
          <w:szCs w:val="32"/>
          <w:highlight w:val="none"/>
          <w:lang w:val="en-US" w:eastAsia="zh-CN"/>
        </w:rPr>
        <w:t xml:space="preserve">磋商</w:t>
      </w:r>
      <w:r>
        <w:rPr>
          <w:rFonts w:hint="eastAsia" w:ascii="宋体" w:hAnsi="宋体" w:cs="宋体"/>
          <w:color w:val="auto"/>
          <w:sz w:val="24"/>
          <w:szCs w:val="32"/>
          <w:highlight w:val="none"/>
        </w:rPr>
        <w:t xml:space="preserve">、竞争性谈判、单一来源采购项目将与供应商就招标（谈判）文件进行线上招标（谈判），需要同时准备好耳麦和摄像设备。因投标人网络与电源不稳定、未按要求配置上述设备、上述设备发生故障等自身原因，导致招标失败的，供应商自行承担其后果。</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4.本项目无需缴纳</w:t>
      </w:r>
      <w:r>
        <w:rPr>
          <w:rFonts w:hint="eastAsia" w:ascii="宋体" w:hAnsi="宋体" w:cs="宋体"/>
          <w:color w:val="auto"/>
          <w:sz w:val="24"/>
          <w:szCs w:val="32"/>
          <w:highlight w:val="none"/>
          <w:lang w:val="en-US" w:eastAsia="zh-CN"/>
        </w:rPr>
        <w:t xml:space="preserve">磋商</w:t>
      </w:r>
      <w:r>
        <w:rPr>
          <w:rFonts w:hint="eastAsia" w:ascii="宋体" w:hAnsi="宋体" w:cs="宋体"/>
          <w:color w:val="auto"/>
          <w:sz w:val="24"/>
          <w:szCs w:val="32"/>
          <w:highlight w:val="none"/>
        </w:rPr>
        <w:t xml:space="preserve">保证金。</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5.有关本次采购的事项若存在变动或修改，敬请及时关注“江苏政府采购网”发布的信息。</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6.如在开标时间发生系统崩溃等不可预见的情况，造成开评标活动无法正常进行的，将延迟开评标，具体开评标时间另行通知。</w:t>
      </w:r>
      <w:r/>
    </w:p>
    <w:p>
      <w:pPr>
        <w:keepLines/>
        <w:keepNext/>
        <w:spacing w:line="360" w:lineRule="auto"/>
        <w:rPr>
          <w:rFonts w:ascii="宋体" w:hAnsi="宋体" w:cs="宋体"/>
          <w:bCs/>
          <w:color w:val="auto"/>
          <w:sz w:val="24"/>
          <w:szCs w:val="32"/>
          <w:highlight w:val="none"/>
        </w:rPr>
        <w:outlineLvl w:val="1"/>
      </w:pPr>
      <w:r/>
      <w:bookmarkStart w:id="36" w:name="_Toc35393805"/>
      <w:r/>
      <w:bookmarkStart w:id="37" w:name="_Toc28359095"/>
      <w:r/>
      <w:bookmarkStart w:id="38" w:name="_Toc35393636"/>
      <w:r/>
      <w:bookmarkStart w:id="39" w:name="_Toc28359018"/>
      <w:r>
        <w:rPr>
          <w:rFonts w:hint="eastAsia" w:ascii="宋体" w:hAnsi="宋体" w:cs="宋体"/>
          <w:bCs/>
          <w:color w:val="auto"/>
          <w:sz w:val="24"/>
          <w:szCs w:val="32"/>
          <w:highlight w:val="none"/>
        </w:rPr>
        <w:t xml:space="preserve">七、凡对本次采购提出询问，请按以下方式联系。</w:t>
      </w:r>
      <w:bookmarkEnd w:id="36"/>
      <w:r/>
      <w:bookmarkEnd w:id="37"/>
      <w:r/>
      <w:bookmarkEnd w:id="38"/>
      <w:r/>
      <w:bookmarkEnd w:id="39"/>
      <w:r/>
      <w:r/>
    </w:p>
    <w:p>
      <w:pPr>
        <w:ind w:firstLine="480"/>
        <w:jc w:val="left"/>
        <w:spacing w:line="360" w:lineRule="auto"/>
        <w:rPr>
          <w:rFonts w:ascii="宋体" w:hAnsi="宋体" w:cs="宋体"/>
          <w:color w:val="auto"/>
          <w:sz w:val="24"/>
          <w:szCs w:val="32"/>
          <w:highlight w:val="none"/>
        </w:rPr>
      </w:pPr>
      <w:r/>
      <w:bookmarkStart w:id="40" w:name="_Toc28359096"/>
      <w:r/>
      <w:bookmarkStart w:id="41" w:name="_Toc35393806"/>
      <w:r/>
      <w:bookmarkStart w:id="42" w:name="_Toc28359019"/>
      <w:r/>
      <w:bookmarkStart w:id="43" w:name="_Toc35393637"/>
      <w:r>
        <w:rPr>
          <w:rFonts w:hint="eastAsia" w:ascii="宋体" w:hAnsi="宋体" w:cs="宋体"/>
          <w:color w:val="auto"/>
          <w:sz w:val="24"/>
          <w:szCs w:val="32"/>
          <w:highlight w:val="none"/>
        </w:rPr>
        <w:t xml:space="preserve">1.采购人信息</w:t>
      </w:r>
      <w:bookmarkEnd w:id="5"/>
      <w:r/>
      <w:bookmarkEnd w:id="7"/>
      <w:r/>
      <w:bookmarkEnd w:id="8"/>
      <w:r/>
      <w:bookmarkEnd w:id="9"/>
      <w:r/>
      <w:bookmarkEnd w:id="10"/>
      <w:r/>
      <w:bookmarkEnd w:id="40"/>
      <w:r/>
      <w:bookmarkEnd w:id="41"/>
      <w:r/>
      <w:bookmarkEnd w:id="42"/>
      <w:r/>
      <w:bookmarkEnd w:id="43"/>
      <w:r/>
      <w:r/>
    </w:p>
    <w:p>
      <w:pPr>
        <w:ind w:firstLine="480"/>
        <w:spacing w:line="360" w:lineRule="auto"/>
        <w:rPr>
          <w:rFonts w:ascii="宋体" w:hAnsi="宋体" w:cs="宋体"/>
          <w:color w:val="auto"/>
          <w:sz w:val="24"/>
          <w:highlight w:val="none"/>
        </w:rPr>
      </w:pPr>
      <w:r/>
      <w:bookmarkStart w:id="44" w:name="_Toc92168000"/>
      <w:r/>
      <w:bookmarkStart w:id="45" w:name="_Toc101264814"/>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镇江市润州区水利管理服务站</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址：润州区镇扬桥东侧300米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联系方式：0511-85629377　　　　　联系人：</w:t>
      </w:r>
      <w:r>
        <w:rPr>
          <w:rFonts w:hint="eastAsia" w:ascii="宋体" w:hAnsi="宋体" w:cs="宋体"/>
          <w:color w:val="auto"/>
          <w:sz w:val="24"/>
          <w:highlight w:val="none"/>
          <w:lang w:val="en-US" w:eastAsia="zh-CN"/>
        </w:rPr>
        <w:t xml:space="preserve">卞先生</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bookmarkStart w:id="46" w:name="_Toc28359097"/>
      <w:r/>
      <w:bookmarkStart w:id="47" w:name="_Toc35393638"/>
      <w:r/>
      <w:bookmarkStart w:id="48" w:name="_Toc35393807"/>
      <w:r/>
      <w:bookmarkStart w:id="49" w:name="_Toc28359020"/>
      <w:r>
        <w:rPr>
          <w:rFonts w:hint="eastAsia" w:ascii="宋体" w:hAnsi="宋体" w:cs="宋体"/>
          <w:color w:val="auto"/>
          <w:sz w:val="24"/>
          <w:highlight w:val="none"/>
        </w:rPr>
        <w:t xml:space="preserve">2.采购代理机构信息</w:t>
      </w:r>
      <w:bookmarkEnd w:id="46"/>
      <w:r/>
      <w:bookmarkEnd w:id="47"/>
      <w:r/>
      <w:bookmarkEnd w:id="48"/>
      <w:r/>
      <w:bookmarkEnd w:id="4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称：镇江市环宇建设工程招标代理有限责任公司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址：镇江市梦溪路40号微夷大厦1315室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联系方式：0511-84447166    　邮箱：hyzbdl@sina.com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翁先生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0511-84447166　　</w:t>
      </w:r>
      <w:r/>
    </w:p>
    <w:p>
      <w:pPr>
        <w:ind w:left="1079" w:hanging="300"/>
        <w:jc w:val="righ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镇江市环宇建设工程招标代理有限责任公司</w:t>
      </w:r>
      <w:r/>
    </w:p>
    <w:p>
      <w:pPr>
        <w:pStyle w:val="736"/>
        <w:jc w:val="right"/>
        <w:spacing w:before="0" w:after="0" w:line="360" w:lineRule="auto"/>
        <w:rPr>
          <w:rFonts w:ascii="宋体" w:hAnsi="宋体" w:eastAsia="宋体" w:cs="宋体"/>
          <w:color w:val="auto"/>
          <w:sz w:val="40"/>
          <w:szCs w:val="21"/>
          <w:highlight w:val="none"/>
        </w:rPr>
      </w:pPr>
      <w:r>
        <w:rPr>
          <w:rFonts w:hint="eastAsia" w:ascii="宋体" w:hAnsi="宋体" w:eastAsia="宋体" w:cs="宋体"/>
          <w:b w:val="0"/>
          <w:bCs/>
          <w:color w:val="auto"/>
          <w:szCs w:val="32"/>
          <w:highlight w:val="none"/>
        </w:rPr>
        <w:t xml:space="preserve">202</w:t>
      </w:r>
      <w:r>
        <w:rPr>
          <w:rFonts w:hint="eastAsia" w:ascii="宋体" w:hAnsi="宋体" w:eastAsia="宋体" w:cs="宋体"/>
          <w:b w:val="0"/>
          <w:bCs/>
          <w:color w:val="auto"/>
          <w:szCs w:val="32"/>
          <w:highlight w:val="none"/>
          <w:lang w:val="en-US" w:eastAsia="zh-CN"/>
        </w:rPr>
        <w:t xml:space="preserve">6</w:t>
      </w:r>
      <w:r>
        <w:rPr>
          <w:rFonts w:hint="eastAsia" w:ascii="宋体" w:hAnsi="宋体" w:eastAsia="宋体" w:cs="宋体"/>
          <w:b w:val="0"/>
          <w:bCs/>
          <w:color w:val="auto"/>
          <w:szCs w:val="32"/>
          <w:highlight w:val="none"/>
        </w:rPr>
        <w:t xml:space="preserve">年</w:t>
      </w:r>
      <w:r>
        <w:rPr>
          <w:rFonts w:hint="eastAsia" w:ascii="宋体" w:hAnsi="宋体" w:eastAsia="宋体" w:cs="宋体"/>
          <w:b w:val="0"/>
          <w:bCs/>
          <w:color w:val="auto"/>
          <w:szCs w:val="32"/>
          <w:highlight w:val="none"/>
          <w:lang w:val="en-US" w:eastAsia="zh-CN"/>
        </w:rPr>
        <w:t xml:space="preserve">6</w:t>
      </w:r>
      <w:r>
        <w:rPr>
          <w:rFonts w:hint="eastAsia" w:ascii="宋体" w:hAnsi="宋体" w:eastAsia="宋体" w:cs="宋体"/>
          <w:b w:val="0"/>
          <w:bCs/>
          <w:color w:val="auto"/>
          <w:szCs w:val="32"/>
          <w:highlight w:val="none"/>
        </w:rPr>
        <w:t xml:space="preserve">月</w:t>
      </w:r>
      <w:r>
        <w:rPr>
          <w:rFonts w:hint="eastAsia" w:ascii="宋体" w:hAnsi="宋体" w:eastAsia="宋体" w:cs="宋体"/>
          <w:b w:val="0"/>
          <w:bCs/>
          <w:color w:val="auto"/>
          <w:szCs w:val="32"/>
          <w:highlight w:val="none"/>
          <w:lang w:val="en-US" w:eastAsia="zh-CN"/>
        </w:rPr>
        <w:t xml:space="preserve">16</w:t>
      </w:r>
      <w:r>
        <w:rPr>
          <w:rFonts w:hint="eastAsia" w:ascii="宋体" w:hAnsi="宋体" w:eastAsia="宋体" w:cs="宋体"/>
          <w:b w:val="0"/>
          <w:bCs/>
          <w:color w:val="auto"/>
          <w:szCs w:val="32"/>
          <w:highlight w:val="none"/>
        </w:rPr>
        <w:t xml:space="preserve">日</w:t>
      </w:r>
      <w:bookmarkEnd w:id="11"/>
      <w:r/>
      <w:bookmarkEnd w:id="12"/>
      <w:r/>
    </w:p>
    <w:p>
      <w:pPr>
        <w:jc w:val="center"/>
        <w:spacing w:line="360" w:lineRule="auto"/>
        <w:rPr>
          <w:rFonts w:ascii="宋体" w:hAnsi="宋体" w:cs="宋体"/>
          <w:b/>
          <w:color w:val="auto"/>
          <w:sz w:val="36"/>
          <w:highlight w:val="none"/>
        </w:rPr>
      </w:pPr>
      <w:r/>
      <w:bookmarkStart w:id="901" w:name="_GoBack"/>
      <w:r/>
      <w:bookmarkEnd w:id="901"/>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36"/>
          <w:highlight w:val="none"/>
        </w:rPr>
        <w:t xml:space="preserve">第二部分</w:t>
      </w:r>
      <w:bookmarkEnd w:id="44"/>
      <w:r/>
      <w:bookmarkEnd w:id="45"/>
      <w:r>
        <w:rPr>
          <w:rFonts w:hint="eastAsia" w:ascii="宋体" w:hAnsi="宋体" w:cs="宋体"/>
          <w:b/>
          <w:color w:val="auto"/>
          <w:sz w:val="36"/>
          <w:highlight w:val="none"/>
        </w:rPr>
        <w:t xml:space="preserve">   供应商须知</w:t>
      </w:r>
      <w:r/>
    </w:p>
    <w:p>
      <w:pPr>
        <w:pStyle w:val="736"/>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  则</w:t>
      </w:r>
      <w:r/>
    </w:p>
    <w:p>
      <w:pPr>
        <w:pStyle w:val="737"/>
        <w:keepLines w:val="0"/>
        <w:keepNext w:val="0"/>
        <w:spacing w:line="360" w:lineRule="auto"/>
        <w:rPr>
          <w:rFonts w:ascii="宋体" w:hAnsi="宋体" w:cs="宋体"/>
          <w:color w:val="auto"/>
          <w:sz w:val="30"/>
          <w:highlight w:val="none"/>
        </w:rPr>
      </w:pPr>
      <w:r/>
      <w:bookmarkStart w:id="50" w:name="_Toc92168001"/>
      <w:r/>
      <w:bookmarkStart w:id="51" w:name="_Toc101264815"/>
      <w:r>
        <w:rPr>
          <w:rFonts w:hint="eastAsia" w:ascii="宋体" w:hAnsi="宋体" w:cs="宋体"/>
          <w:color w:val="auto"/>
          <w:sz w:val="30"/>
          <w:highlight w:val="none"/>
        </w:rPr>
        <w:t xml:space="preserve">1、适用范围</w:t>
      </w:r>
      <w:bookmarkEnd w:id="50"/>
      <w:r/>
      <w:bookmarkEnd w:id="51"/>
      <w:r/>
      <w:r/>
    </w:p>
    <w:p>
      <w:pPr>
        <w:ind w:left="279"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本磋商文件仅适用于</w:t>
      </w:r>
      <w:r>
        <w:rPr>
          <w:rFonts w:hint="eastAsia" w:ascii="宋体" w:hAnsi="宋体" w:cs="宋体"/>
          <w:b/>
          <w:color w:val="auto"/>
          <w:sz w:val="24"/>
          <w:highlight w:val="none"/>
          <w:lang w:eastAsia="zh-CN"/>
        </w:rPr>
        <w:t xml:space="preserve">润州区南山小流域（回龙山片区）治理工程</w:t>
      </w:r>
      <w:r>
        <w:rPr>
          <w:rFonts w:hint="eastAsia" w:ascii="宋体" w:hAnsi="宋体" w:cs="宋体"/>
          <w:color w:val="auto"/>
          <w:sz w:val="24"/>
          <w:highlight w:val="none"/>
        </w:rPr>
        <w:t xml:space="preserve">。</w:t>
      </w:r>
      <w:r/>
    </w:p>
    <w:p>
      <w:pPr>
        <w:pStyle w:val="737"/>
        <w:keepLines w:val="0"/>
        <w:keepNext w:val="0"/>
        <w:spacing w:line="360" w:lineRule="auto"/>
        <w:rPr>
          <w:rFonts w:ascii="宋体" w:hAnsi="宋体" w:cs="宋体"/>
          <w:color w:val="auto"/>
          <w:sz w:val="30"/>
          <w:highlight w:val="none"/>
        </w:rPr>
      </w:pPr>
      <w:r/>
      <w:bookmarkStart w:id="52" w:name="_Toc101264816"/>
      <w:r/>
      <w:bookmarkStart w:id="53" w:name="_Toc92168002"/>
      <w:r>
        <w:rPr>
          <w:rFonts w:hint="eastAsia" w:ascii="宋体" w:hAnsi="宋体" w:cs="宋体"/>
          <w:color w:val="auto"/>
          <w:sz w:val="30"/>
          <w:highlight w:val="none"/>
        </w:rPr>
        <w:t xml:space="preserve">2、</w:t>
      </w:r>
      <w:r>
        <w:rPr>
          <w:rFonts w:hint="eastAsia" w:ascii="宋体" w:hAnsi="宋体" w:cs="宋体"/>
          <w:color w:val="auto"/>
          <w:sz w:val="30"/>
          <w:szCs w:val="30"/>
          <w:highlight w:val="none"/>
        </w:rPr>
        <w:t xml:space="preserve">定义</w:t>
      </w:r>
      <w:bookmarkEnd w:id="52"/>
      <w:r/>
      <w:bookmarkEnd w:id="53"/>
      <w:r/>
      <w:r/>
    </w:p>
    <w:p>
      <w:pPr>
        <w:ind w:left="281" w:hanging="2"/>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磋商文件中下列术语应解释为：</w:t>
      </w:r>
      <w:r/>
    </w:p>
    <w:p>
      <w:pPr>
        <w:ind w:firstLine="480"/>
        <w:spacing w:line="360" w:lineRule="auto"/>
        <w:rPr>
          <w:rFonts w:ascii="宋体" w:hAnsi="宋体" w:cs="宋体"/>
          <w:color w:val="auto"/>
          <w:sz w:val="24"/>
          <w:highlight w:val="none"/>
          <w:u w:val="none"/>
        </w:rPr>
      </w:pPr>
      <w:r/>
      <w:bookmarkStart w:id="54" w:name="_Toc92168003"/>
      <w:r/>
      <w:bookmarkStart w:id="55" w:name="_Toc101264817"/>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b/>
          <w:bCs/>
          <w:color w:val="auto"/>
          <w:sz w:val="24"/>
          <w:highlight w:val="none"/>
          <w:u w:val="none"/>
          <w:lang w:eastAsia="zh-CN"/>
        </w:rPr>
        <w:t xml:space="preserve"> 镇江市润州区水利管理服务站</w:t>
      </w:r>
      <w:r>
        <w:rPr>
          <w:rFonts w:hint="eastAsia" w:ascii="宋体" w:hAnsi="宋体" w:cs="宋体"/>
          <w:b/>
          <w:bCs/>
          <w:color w:val="auto"/>
          <w:sz w:val="24"/>
          <w:highlight w:val="none"/>
          <w:u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2.2“供应商”系指响应招标、参加投标竞争的法人、其他组织或者自然人。</w:t>
      </w:r>
      <w:r/>
    </w:p>
    <w:p>
      <w:pPr>
        <w:ind w:firstLine="480"/>
        <w:spacing w:line="360" w:lineRule="auto"/>
        <w:rPr>
          <w:rFonts w:ascii="宋体" w:hAnsi="宋体" w:cs="宋体"/>
          <w:b/>
          <w:bCs/>
          <w:color w:val="auto"/>
          <w:sz w:val="24"/>
          <w:highlight w:val="none"/>
          <w:u w:val="none"/>
        </w:rPr>
      </w:pPr>
      <w:r>
        <w:rPr>
          <w:rFonts w:hint="eastAsia" w:ascii="宋体" w:hAnsi="宋体" w:cs="宋体"/>
          <w:color w:val="auto"/>
          <w:sz w:val="24"/>
          <w:highlight w:val="none"/>
        </w:rPr>
        <w:t xml:space="preserve">2.3“磋商组织方”系指组织本次采购活动的采购代理机构，即：</w:t>
      </w:r>
      <w:r>
        <w:rPr>
          <w:rFonts w:hint="eastAsia" w:ascii="宋体" w:hAnsi="宋体" w:cs="宋体"/>
          <w:b/>
          <w:bCs/>
          <w:color w:val="auto"/>
          <w:sz w:val="24"/>
          <w:highlight w:val="none"/>
          <w:u w:val="none"/>
        </w:rPr>
        <w:t xml:space="preserve">镇江市环宇建设工程招标代理有限责任公司。</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2.4 “工程”系指供应商按合同规定必须承担的</w:t>
      </w:r>
      <w:r>
        <w:rPr>
          <w:rFonts w:hint="eastAsia" w:ascii="宋体" w:hAnsi="宋体" w:cs="宋体"/>
          <w:color w:val="auto"/>
          <w:sz w:val="24"/>
          <w:highlight w:val="none"/>
          <w:lang w:val="en-US" w:eastAsia="zh-CN"/>
        </w:rPr>
        <w:t xml:space="preserve">标的，即：</w:t>
      </w:r>
      <w:r>
        <w:rPr>
          <w:rFonts w:hint="eastAsia" w:ascii="宋体" w:hAnsi="宋体" w:cs="宋体"/>
          <w:b/>
          <w:bCs/>
          <w:color w:val="auto"/>
          <w:sz w:val="24"/>
          <w:highlight w:val="none"/>
          <w:lang w:val="en-US" w:eastAsia="zh-CN"/>
        </w:rPr>
        <w:t xml:space="preserve">润州区南山小流域（回龙山片区）治理工程</w:t>
      </w:r>
      <w:r>
        <w:rPr>
          <w:rFonts w:hint="eastAsia" w:ascii="宋体" w:hAnsi="宋体" w:cs="宋体"/>
          <w:b/>
          <w:bCs/>
          <w:color w:val="auto"/>
          <w:sz w:val="24"/>
          <w:highlight w:val="none"/>
          <w:lang w:eastAsia="zh-CN"/>
        </w:rPr>
        <w:t xml:space="preserve">的施工</w:t>
      </w:r>
      <w:r>
        <w:rPr>
          <w:rFonts w:hint="eastAsia" w:ascii="宋体" w:hAnsi="宋体" w:cs="宋体"/>
          <w:b/>
          <w:bCs/>
          <w:color w:val="auto"/>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sdt>
        <w:sdtPr>
          <w15:appearance w15:val="boundingBox"/>
          <w:id w:val="404888855"/>
          <w:rPr>
            <w:rFonts w:hint="eastAsia" w:ascii="宋体" w:hAnsi="宋体" w:eastAsia="宋体" w:cs="宋体"/>
            <w:color w:val="000000"/>
            <w:sz w:val="24"/>
            <w:highlight w:val="none"/>
          </w:rPr>
        </w:sdtPr>
        <w:sdtContent>
          <w:sdt>
            <w:sdtPr>
              <w15:appearance w15:val="boundingBox"/>
              <w:id w:val="147452402"/>
              <w:rPr>
                <w:rFonts w:hint="eastAsia" w:ascii="宋体" w:hAnsi="宋体" w:eastAsia="宋体" w:cs="宋体"/>
                <w:color w:val="000000"/>
                <w:sz w:val="24"/>
                <w:highlight w:val="none"/>
              </w:rPr>
            </w:sdtPr>
            <w:sdtContent>
              <w:r>
                <w:rPr>
                  <w:rFonts w:hint="eastAsia" w:ascii="宋体" w:hAnsi="宋体" w:cs="宋体"/>
                  <w:color w:val="auto"/>
                  <w:sz w:val="24"/>
                  <w:highlight w:val="none"/>
                </w:rPr>
                <w:t xml:space="preserve">☑</w:t>
              </w:r>
            </w:sdtContent>
          </w:sdt>
        </w:sdtContent>
      </w:sdt>
      <w:r>
        <w:rPr>
          <w:rFonts w:hint="eastAsia" w:ascii="宋体" w:hAnsi="宋体" w:eastAsia="宋体" w:cs="宋体"/>
          <w:color w:val="000000"/>
          <w:sz w:val="24"/>
          <w:highlight w:val="none"/>
        </w:rPr>
        <w:t xml:space="preserve">”系指适用本项目的要求，“</w:t>
      </w:r>
      <w:sdt>
        <w:sdtPr>
          <w15:appearance w15:val="boundingBox"/>
          <w:id w:val="-1120139095"/>
          <w:rPr>
            <w:rFonts w:hint="eastAsia" w:ascii="宋体" w:hAnsi="宋体" w:eastAsia="宋体" w:cs="宋体"/>
            <w:color w:val="000000"/>
            <w:sz w:val="24"/>
            <w:highlight w:val="none"/>
          </w:rPr>
        </w:sdtPr>
        <w:sdtContent>
          <w:r>
            <w:rPr>
              <w:rFonts w:hint="eastAsia" w:ascii="宋体" w:hAnsi="宋体" w:eastAsia="宋体" w:cs="宋体"/>
              <w:color w:val="000000"/>
              <w:sz w:val="24"/>
              <w:highlight w:val="none"/>
            </w:rPr>
            <w:t xml:space="preserve">☐</w:t>
          </w:r>
        </w:sdtContent>
      </w:sdt>
      <w:r>
        <w:rPr>
          <w:rFonts w:hint="eastAsia" w:ascii="宋体" w:hAnsi="宋体" w:eastAsia="宋体" w:cs="宋体"/>
          <w:color w:val="000000"/>
          <w:sz w:val="24"/>
          <w:highlight w:val="none"/>
        </w:rPr>
        <w:t xml:space="preserve">”系指不适用本项目的要求。</w:t>
      </w:r>
      <w:r/>
    </w:p>
    <w:p>
      <w:pPr>
        <w:pStyle w:val="737"/>
        <w:keepLines w:val="0"/>
        <w:keepNext w:val="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3、采购方式</w:t>
      </w:r>
      <w:bookmarkEnd w:id="54"/>
      <w:r/>
      <w:bookmarkEnd w:id="55"/>
      <w:r/>
      <w:r/>
    </w:p>
    <w:p>
      <w:pPr>
        <w:ind w:left="279" w:firstLine="1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3.1 本次采购采取竞争性磋商采购方式：</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综合评分法</w:t>
      </w:r>
      <w:r>
        <w:rPr>
          <w:rFonts w:hint="eastAsia" w:ascii="宋体" w:hAnsi="宋体" w:cs="宋体"/>
          <w:b w:val="0"/>
          <w:bCs w:val="0"/>
          <w:color w:val="auto"/>
          <w:sz w:val="24"/>
          <w:highlight w:val="none"/>
          <w:lang w:val="en-US" w:eastAsia="zh-CN"/>
        </w:rPr>
        <w:t xml:space="preserve">  </w:t>
      </w:r>
      <w:r>
        <w:rPr>
          <w:rFonts w:hint="eastAsia" w:ascii="宋体" w:hAnsi="宋体" w:cs="宋体"/>
          <w:b w:val="0"/>
          <w:bCs w:val="0"/>
          <w:color w:val="auto"/>
          <w:sz w:val="24"/>
          <w:highlight w:val="none"/>
        </w:rPr>
        <w:t xml:space="preserve">□最低评标价法。</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是否接受进口产品： </w:t>
      </w:r>
      <w:r>
        <w:rPr>
          <w:rFonts w:hint="eastAsia" w:ascii="宋体" w:hAnsi="宋体" w:cs="宋体"/>
          <w:b w:val="0"/>
          <w:bCs w:val="0"/>
          <w:color w:val="auto"/>
          <w:sz w:val="24"/>
          <w:highlight w:val="none"/>
        </w:rPr>
        <w:t xml:space="preserve">□</w:t>
      </w:r>
      <w:r>
        <w:rPr>
          <w:rFonts w:hint="eastAsia" w:ascii="宋体" w:hAnsi="宋体" w:cs="宋体"/>
          <w:color w:val="auto"/>
          <w:sz w:val="24"/>
          <w:highlight w:val="none"/>
          <w:lang w:val="en-US" w:eastAsia="zh-CN"/>
        </w:rPr>
        <w:t xml:space="preserve">是  </w:t>
      </w:r>
      <w:r>
        <w:rPr>
          <w:rFonts w:hint="eastAsia" w:ascii="宋体" w:hAnsi="宋体" w:cs="宋体"/>
          <w:color w:val="auto"/>
          <w:sz w:val="24"/>
          <w:highlight w:val="none"/>
        </w:rPr>
        <w:t xml:space="preserve">☑否</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3.3 本项目资格审查方式： ☑资格后审</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资格预审</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3.4 本次采购确定的成交人数量：1名</w:t>
      </w:r>
      <w:r/>
    </w:p>
    <w:p>
      <w:pPr>
        <w:pStyle w:val="952"/>
        <w:ind w:firstLine="360"/>
        <w:rPr>
          <w:rFonts w:ascii="宋体" w:hAnsi="宋体" w:cs="宋体"/>
          <w:color w:val="auto"/>
          <w:sz w:val="24"/>
          <w:highlight w:val="none"/>
        </w:rPr>
      </w:pPr>
      <w:r>
        <w:rPr>
          <w:rFonts w:hint="eastAsia" w:ascii="宋体" w:hAnsi="宋体" w:cs="宋体"/>
          <w:color w:val="auto"/>
          <w:sz w:val="24"/>
          <w:highlight w:val="none"/>
        </w:rPr>
        <w:t xml:space="preserve">3.5 本项目是否接受联合体：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接受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不接受</w:t>
      </w:r>
      <w:bookmarkEnd w:id="6"/>
      <w:r/>
      <w:r/>
    </w:p>
    <w:p>
      <w:pPr>
        <w:pStyle w:val="737"/>
        <w:jc w:val="left"/>
        <w:keepLines w:val="0"/>
        <w:keepNext w:val="0"/>
        <w:spacing w:line="360" w:lineRule="auto"/>
        <w:rPr>
          <w:rFonts w:ascii="宋体" w:hAnsi="宋体" w:cs="宋体"/>
          <w:color w:val="auto"/>
          <w:sz w:val="30"/>
          <w:highlight w:val="none"/>
        </w:rPr>
      </w:pPr>
      <w:r/>
      <w:bookmarkStart w:id="56" w:name="_Toc98669693"/>
      <w:r/>
      <w:bookmarkStart w:id="57" w:name="_Toc92168004"/>
      <w:r/>
      <w:bookmarkStart w:id="58" w:name="_Toc98669335"/>
      <w:r/>
      <w:bookmarkStart w:id="59" w:name="_Toc101264818"/>
      <w:r/>
      <w:bookmarkStart w:id="60" w:name="_Toc20732971"/>
      <w:r>
        <w:rPr>
          <w:rFonts w:hint="eastAsia" w:ascii="宋体" w:hAnsi="宋体" w:cs="宋体"/>
          <w:color w:val="auto"/>
          <w:sz w:val="30"/>
          <w:highlight w:val="none"/>
        </w:rPr>
        <w:t xml:space="preserve">4、磋商费用</w:t>
      </w:r>
      <w:bookmarkEnd w:id="56"/>
      <w:r/>
      <w:bookmarkEnd w:id="57"/>
      <w:r/>
      <w:bookmarkEnd w:id="58"/>
      <w:r/>
      <w:bookmarkEnd w:id="59"/>
      <w:r/>
      <w:bookmarkEnd w:id="60"/>
      <w:r/>
      <w:r/>
    </w:p>
    <w:p>
      <w:pPr>
        <w:ind w:firstLine="424"/>
        <w:spacing w:line="360" w:lineRule="auto"/>
        <w:rPr>
          <w:rFonts w:ascii="宋体" w:hAnsi="宋体" w:cs="宋体"/>
          <w:color w:val="auto"/>
          <w:sz w:val="24"/>
          <w:highlight w:val="none"/>
        </w:rPr>
      </w:pPr>
      <w:r/>
      <w:bookmarkStart w:id="61" w:name="_Toc98669336"/>
      <w:r/>
      <w:bookmarkStart w:id="62" w:name="_Toc101264819"/>
      <w:r/>
      <w:bookmarkStart w:id="63" w:name="_Toc98669694"/>
      <w:r/>
      <w:bookmarkStart w:id="64" w:name="_Toc20732973"/>
      <w:r/>
      <w:bookmarkStart w:id="65" w:name="_Toc92168005"/>
      <w:r>
        <w:rPr>
          <w:rFonts w:hint="eastAsia" w:ascii="宋体" w:hAnsi="宋体" w:cs="宋体"/>
          <w:color w:val="auto"/>
          <w:sz w:val="24"/>
          <w:highlight w:val="none"/>
        </w:rPr>
        <w:t xml:space="preserve">4.1供应商应自行承担所有参加磋商的相关费用。</w:t>
      </w:r>
      <w:r/>
    </w:p>
    <w:p>
      <w:pPr>
        <w:ind w:firstLine="662"/>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成交供应商需向代理机构服务费。</w:t>
      </w:r>
      <w:r/>
    </w:p>
    <w:p>
      <w:pPr>
        <w:ind w:firstLine="662"/>
        <w:spacing w:line="360" w:lineRule="auto"/>
        <w:rPr>
          <w:rFonts w:ascii="宋体" w:hAnsi="宋体" w:cs="宋体"/>
          <w:b w:val="0"/>
          <w:bCs w:val="0"/>
          <w:color w:val="auto"/>
          <w:sz w:val="24"/>
          <w:highlight w:val="none"/>
          <w:u w:val="none"/>
        </w:rPr>
      </w:pPr>
      <w:r>
        <w:rPr>
          <w:rFonts w:hint="eastAsia" w:ascii="宋体" w:hAnsi="宋体" w:cs="宋体"/>
          <w:b w:val="0"/>
          <w:bCs w:val="0"/>
          <w:color w:val="auto"/>
          <w:sz w:val="24"/>
          <w:highlight w:val="none"/>
        </w:rPr>
        <w:t xml:space="preserve">收费标准：</w:t>
      </w:r>
      <w:r>
        <w:rPr>
          <w:rFonts w:hint="eastAsia" w:ascii="宋体" w:hAnsi="宋体" w:cs="宋体"/>
          <w:b w:val="0"/>
          <w:bCs w:val="0"/>
          <w:color w:val="auto"/>
          <w:sz w:val="24"/>
          <w:highlight w:val="none"/>
          <w:lang w:val="en-US" w:eastAsia="zh-CN"/>
        </w:rPr>
        <w:t xml:space="preserve">依据苏政采协[2024]20号的规定，约定代理费由成交供应商支付，供应商报价应当包含代理费用，代理服务费</w:t>
      </w:r>
      <w:r>
        <w:rPr>
          <w:rFonts w:hint="eastAsia" w:ascii="宋体" w:hAnsi="宋体" w:cs="宋体"/>
          <w:b w:val="0"/>
          <w:bCs w:val="0"/>
          <w:color w:val="auto"/>
          <w:sz w:val="24"/>
          <w:highlight w:val="none"/>
          <w:u w:val="none"/>
          <w:lang w:eastAsia="zh-CN"/>
        </w:rPr>
        <w:t xml:space="preserve">总价包干</w:t>
      </w:r>
      <w:r>
        <w:rPr>
          <w:rFonts w:hint="eastAsia" w:ascii="宋体" w:hAnsi="宋体" w:cs="宋体"/>
          <w:b w:val="0"/>
          <w:bCs w:val="0"/>
          <w:color w:val="auto"/>
          <w:sz w:val="24"/>
          <w:highlight w:val="none"/>
          <w:u w:val="none"/>
          <w:lang w:val="en-US" w:eastAsia="zh-CN"/>
        </w:rPr>
        <w:t xml:space="preserve">18500元</w:t>
      </w:r>
      <w:r>
        <w:rPr>
          <w:rFonts w:hint="eastAsia" w:ascii="宋体" w:hAnsi="宋体" w:cs="宋体"/>
          <w:b w:val="0"/>
          <w:bCs w:val="0"/>
          <w:color w:val="auto"/>
          <w:sz w:val="24"/>
          <w:highlight w:val="none"/>
          <w:u w:val="none"/>
        </w:rPr>
        <w:t xml:space="preserve">。</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磋商代理费用收款信息：</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收款单位：镇江市环宇建设工程招标代理有限责任公司</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收款账号：540471179077</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开户银行：中国银行东门支行</w:t>
      </w:r>
      <w:r/>
    </w:p>
    <w:p>
      <w:pPr>
        <w:ind w:firstLine="424"/>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4.2不论磋商的结果如何，磋商组织方在任何情况下均无义务和责任承担上述费用。</w:t>
      </w:r>
      <w:r/>
    </w:p>
    <w:p>
      <w:pPr>
        <w:pStyle w:val="737"/>
        <w:jc w:val="left"/>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5、</w:t>
      </w:r>
      <w:bookmarkEnd w:id="61"/>
      <w:r/>
      <w:bookmarkEnd w:id="62"/>
      <w:r/>
      <w:bookmarkEnd w:id="63"/>
      <w:r/>
      <w:bookmarkEnd w:id="64"/>
      <w:r/>
      <w:bookmarkEnd w:id="65"/>
      <w:r>
        <w:rPr>
          <w:rFonts w:hint="eastAsia" w:ascii="宋体" w:hAnsi="宋体" w:cs="宋体"/>
          <w:color w:val="auto"/>
          <w:sz w:val="30"/>
          <w:highlight w:val="none"/>
        </w:rPr>
        <w:t xml:space="preserve">政策功能</w:t>
      </w:r>
      <w:r/>
    </w:p>
    <w:p>
      <w:pPr>
        <w:ind w:firstLine="480"/>
        <w:spacing w:line="360" w:lineRule="auto"/>
        <w:rPr>
          <w:rFonts w:ascii="宋体" w:hAnsi="宋体" w:cs="宋体"/>
          <w:color w:val="auto"/>
          <w:sz w:val="24"/>
          <w:highlight w:val="none"/>
        </w:rPr>
      </w:pPr>
      <w:r/>
      <w:bookmarkStart w:id="66" w:name="EB62c1dc8e45904d3f881b8e6431e675c3"/>
      <w:r/>
      <w:bookmarkStart w:id="67" w:name="_Toc92168006"/>
      <w:r/>
      <w:bookmarkStart w:id="68" w:name="_Toc101264820"/>
      <w:r/>
      <w:bookmarkStart w:id="69" w:name="_Toc98669337"/>
      <w:r/>
      <w:bookmarkStart w:id="70" w:name="_Toc20732974"/>
      <w:r/>
      <w:bookmarkStart w:id="71" w:name="_Toc98669695"/>
      <w:r>
        <w:rPr>
          <w:rFonts w:hint="eastAsia" w:ascii="宋体" w:hAnsi="宋体" w:cs="宋体"/>
          <w:color w:val="auto"/>
          <w:sz w:val="24"/>
          <w:highlight w:val="none"/>
        </w:rPr>
        <w:t xml:space="preserve">5.1支持中小企业发展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cs="宋体"/>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 </w:t>
      </w:r>
      <w:bookmarkEnd w:id="66"/>
      <w:r/>
      <w:bookmarkStart w:id="72" w:name="EBd293d8d7c1fe49589ae3d88bc717bcc5"/>
      <w:r/>
      <w:bookmarkEnd w:id="72"/>
      <w:r/>
      <w:r/>
    </w:p>
    <w:p>
      <w:pPr>
        <w:pStyle w:val="736"/>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w:t>
      </w:r>
      <w:bookmarkEnd w:id="67"/>
      <w:r/>
      <w:bookmarkEnd w:id="68"/>
      <w:r/>
      <w:bookmarkEnd w:id="69"/>
      <w:r/>
      <w:bookmarkEnd w:id="70"/>
      <w:r/>
      <w:bookmarkEnd w:id="71"/>
      <w:r>
        <w:rPr>
          <w:rFonts w:hint="eastAsia" w:ascii="宋体" w:hAnsi="宋体" w:eastAsia="宋体" w:cs="宋体"/>
          <w:color w:val="auto"/>
          <w:sz w:val="32"/>
          <w:szCs w:val="32"/>
          <w:highlight w:val="none"/>
        </w:rPr>
        <w:t xml:space="preserve">磋商文件</w:t>
      </w:r>
      <w:r/>
    </w:p>
    <w:p>
      <w:pPr>
        <w:pStyle w:val="737"/>
        <w:keepLines w:val="0"/>
        <w:keepNext w:val="0"/>
        <w:spacing w:line="360" w:lineRule="auto"/>
        <w:rPr>
          <w:rFonts w:ascii="宋体" w:hAnsi="宋体" w:cs="宋体"/>
          <w:color w:val="auto"/>
          <w:sz w:val="30"/>
          <w:highlight w:val="none"/>
        </w:rPr>
      </w:pPr>
      <w:r/>
      <w:bookmarkStart w:id="73" w:name="_Toc92168007"/>
      <w:r/>
      <w:bookmarkStart w:id="74" w:name="_Toc98669338"/>
      <w:r/>
      <w:bookmarkStart w:id="75" w:name="_Toc98669696"/>
      <w:r/>
      <w:bookmarkStart w:id="76" w:name="_Toc101264821"/>
      <w:r/>
      <w:bookmarkStart w:id="77" w:name="_Toc20732975"/>
      <w:r>
        <w:rPr>
          <w:rFonts w:hint="eastAsia" w:ascii="宋体" w:hAnsi="宋体" w:cs="宋体"/>
          <w:color w:val="auto"/>
          <w:sz w:val="30"/>
          <w:highlight w:val="none"/>
        </w:rPr>
        <w:t xml:space="preserve">6、磋商文件构成</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6.1磋商文件包括：</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（1）磋商邀请</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（2）供应商须知</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（3）合同</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（5）评审办法和标准</w:t>
      </w:r>
      <w:r/>
    </w:p>
    <w:p>
      <w:pPr>
        <w:ind w:left="279"/>
        <w:spacing w:line="360" w:lineRule="auto"/>
        <w:rPr>
          <w:rFonts w:ascii="宋体" w:hAnsi="宋体" w:cs="宋体"/>
          <w:color w:val="auto"/>
          <w:sz w:val="24"/>
          <w:highlight w:val="none"/>
        </w:rPr>
      </w:pPr>
      <w:r>
        <w:rPr>
          <w:rFonts w:hint="eastAsia" w:ascii="宋体" w:hAnsi="宋体" w:cs="宋体"/>
          <w:color w:val="auto"/>
          <w:sz w:val="24"/>
          <w:highlight w:val="none"/>
        </w:rPr>
        <w:t xml:space="preserve">（6）磋商响应文件（格式）；</w:t>
      </w:r>
      <w:r/>
    </w:p>
    <w:p>
      <w:pPr>
        <w:ind w:left="279" w:firstLine="120"/>
        <w:spacing w:line="360" w:lineRule="auto"/>
        <w:rPr>
          <w:rFonts w:ascii="宋体" w:hAnsi="宋体" w:cs="宋体"/>
          <w:color w:val="auto"/>
          <w:sz w:val="24"/>
          <w:highlight w:val="none"/>
        </w:rPr>
      </w:pPr>
      <w:r>
        <w:rPr>
          <w:rFonts w:hint="eastAsia" w:ascii="宋体" w:hAnsi="宋体" w:cs="宋体"/>
          <w:b/>
          <w:color w:val="auto"/>
          <w:sz w:val="24"/>
          <w:highlight w:val="none"/>
          <w:u w:val="single"/>
        </w:rPr>
        <w:t xml:space="preserve">请仔细检查磋商文件是否齐全，如有缺漏请立即与磋商组织方联系解决。</w:t>
      </w:r>
      <w:r/>
    </w:p>
    <w:p>
      <w:pPr>
        <w:ind w:left="279"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6.2 供应商获取本文件后，应认真阅读本文件中所有的事项、格式条款和规范等要求。</w:t>
      </w:r>
      <w:r/>
    </w:p>
    <w:p>
      <w:pPr>
        <w:ind w:left="279" w:firstLine="1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6.3 </w:t>
      </w:r>
      <w:r>
        <w:rPr>
          <w:rFonts w:hint="eastAsia" w:ascii="宋体" w:hAnsi="宋体" w:cs="宋体"/>
          <w:b/>
          <w:bCs/>
          <w:color w:val="auto"/>
          <w:sz w:val="24"/>
          <w:highlight w:val="none"/>
          <w:u w:val="single"/>
        </w:rPr>
        <w:t xml:space="preserve">除非有特殊要求，磋商文件不单独提供标的所在地自然环境、气象条件、公用设施等情况，供应商被视为熟悉上述与签订和履行合同有关的一切情况。</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7、磋商文件的澄清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任何要求对磋商文件进行澄清的供应商，应及时联系项目联系人。</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7.2 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 磋商组织方可以对已发出的磋商文件进行必要的澄清或者修改。澄清或者修改将在</w:t>
      </w:r>
      <w:r>
        <w:rPr>
          <w:rFonts w:hint="eastAsia" w:ascii="宋体" w:hAnsi="宋体"/>
          <w:b/>
          <w:bCs/>
          <w:color w:val="auto"/>
          <w:sz w:val="24"/>
          <w:highlight w:val="none"/>
          <w:u w:val="single"/>
        </w:rPr>
        <w:t xml:space="preserve">原公告媒体</w:t>
      </w:r>
      <w:r>
        <w:rPr>
          <w:rFonts w:hint="eastAsia" w:ascii="宋体" w:hAnsi="宋体" w:cs="宋体"/>
          <w:color w:val="auto"/>
          <w:sz w:val="24"/>
          <w:highlight w:val="none"/>
        </w:rPr>
        <w:t xml:space="preserve">上发布澄清公告。澄清或者修改的内容为磋商文件的组成部分。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 澄清或者修改的内容可能影响磋商响应文件编制的，磋商组织方将在磋商截止时间至少 5 日前，在系统中以书面形式通知所有已获取磋商文件的潜在供应商, 供应商请登录系统查看相应内容；不足 5 日的，磋商组织方将顺延提交首次磋商响应文件的截止时间。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 </w:t>
      </w:r>
      <w:r>
        <w:rPr>
          <w:rFonts w:hint="eastAsia" w:ascii="宋体" w:hAnsi="宋体" w:cs="宋体"/>
          <w:b/>
          <w:bCs/>
          <w:color w:val="auto"/>
          <w:sz w:val="24"/>
          <w:highlight w:val="none"/>
        </w:rPr>
        <w:t xml:space="preserve">如澄清或修改公告有重新发布电子磋商文件的，供应商应下载最新发布的电子磋商文件制作响应文件。因供应商自身原因未能及时获取的，一切后果由供应商自行承担。</w:t>
      </w:r>
      <w:r/>
    </w:p>
    <w:p>
      <w:pPr>
        <w:pStyle w:val="736"/>
        <w:keepLines w:val="0"/>
        <w:keepNext w:val="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三、磋商响应文件的编制</w:t>
      </w:r>
      <w:bookmarkEnd w:id="73"/>
      <w:r/>
      <w:bookmarkEnd w:id="74"/>
      <w:r/>
      <w:bookmarkEnd w:id="75"/>
      <w:r/>
      <w:bookmarkEnd w:id="76"/>
      <w:r/>
      <w:bookmarkEnd w:id="77"/>
      <w:r/>
      <w:r/>
    </w:p>
    <w:p>
      <w:pPr>
        <w:pStyle w:val="737"/>
        <w:keepLines w:val="0"/>
        <w:keepNext w:val="0"/>
        <w:spacing w:line="360" w:lineRule="auto"/>
        <w:rPr>
          <w:rFonts w:ascii="宋体" w:hAnsi="宋体" w:cs="宋体"/>
          <w:color w:val="auto"/>
          <w:sz w:val="30"/>
          <w:highlight w:val="none"/>
        </w:rPr>
      </w:pPr>
      <w:r/>
      <w:bookmarkStart w:id="78" w:name="_Toc22000611"/>
      <w:r/>
      <w:bookmarkStart w:id="79" w:name="_Toc92168040"/>
      <w:r>
        <w:rPr>
          <w:rFonts w:hint="eastAsia" w:ascii="宋体" w:hAnsi="宋体" w:cs="宋体"/>
          <w:color w:val="auto"/>
          <w:sz w:val="30"/>
          <w:highlight w:val="none"/>
        </w:rPr>
        <w:t xml:space="preserve">8、编制相应文件的工具</w:t>
      </w:r>
      <w:r/>
    </w:p>
    <w:p>
      <w:pPr>
        <w:ind w:firstLine="398"/>
        <w:spacing w:line="360" w:lineRule="auto"/>
        <w:rPr>
          <w:rFonts w:ascii="宋体" w:hAnsi="宋体" w:cs="宋体"/>
          <w:color w:val="auto"/>
          <w:sz w:val="24"/>
          <w:highlight w:val="none"/>
        </w:rPr>
      </w:pPr>
      <w:r>
        <w:rPr>
          <w:rFonts w:hint="eastAsia" w:ascii="宋体" w:hAnsi="宋体" w:cs="宋体"/>
          <w:color w:val="auto"/>
          <w:sz w:val="24"/>
          <w:highlight w:val="none"/>
        </w:rPr>
        <w:t xml:space="preserve">8.1供应商须通过“江苏省政府采购网-苏采云平台”提供的最新响应文件制作软件编制响应文件。</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9、响应文件语言及度量衡单位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 响应文件中所使用的计量单位除磋商文件中另有特殊规定外，一律使用法定计量单位。</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10、磋商响应文件构成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 响应文件分为资格部分、商务部分和技术部分。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 资格部分系指供应商提交的证明其有资格参加磋商的文件。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10.3 商务部分系指供应商提交的证明其成交后有能力履行合同的文件。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10.4 技术部分系指供应商提交的能够证明其提供的服务（货物）符合磋商文件规定的文件。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10.5 具体填写格式详见磋商文件第六部分。</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11、响应文件的编写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供应商应仔细阅读磋商文件，按照磋商文件的要求编制响应文件。响应文件应当对磋商文件提出的要求和条件作出明确响应。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b/>
          <w:bCs/>
          <w:color w:val="auto"/>
          <w:sz w:val="24"/>
          <w:highlight w:val="none"/>
        </w:rPr>
        <w:t xml:space="preserve">供应商在编制响应文件时，各模块内容须填写或提交到对应位置，无相应内容可填的项应填写“无”、“没有相应指标”等明确的回答文字。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响应文件编排混乱、文字表达不清或上传资料内容模糊所引起的不利后果，由供应商自行承担。</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11.4 </w:t>
      </w:r>
      <w:r>
        <w:rPr>
          <w:rFonts w:hint="eastAsia" w:ascii="宋体" w:hAnsi="宋体" w:cs="宋体"/>
          <w:b/>
          <w:bCs/>
          <w:color w:val="auto"/>
          <w:sz w:val="24"/>
          <w:highlight w:val="none"/>
        </w:rPr>
        <w:t xml:space="preserve">供应商必须保证响应文件所提供的全部资料合法、真实、可靠。</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12、响应报价</w:t>
      </w:r>
      <w:r/>
    </w:p>
    <w:p>
      <w:pPr>
        <w:pStyle w:val="737"/>
        <w:ind w:firstLine="482"/>
        <w:keepLines w:val="0"/>
        <w:keepNext w:val="0"/>
        <w:spacing w:before="0"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12.1磋商应以人民币报价（保留至小数点后2位，四舍五入）。</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12.2供应商应按磋商文件所提供的各报价表格式报价。</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12.3供应商对本项目所涉及的工程，应报出具有竞争力的价格，</w:t>
      </w:r>
      <w:r>
        <w:rPr>
          <w:rFonts w:hint="eastAsia" w:ascii="宋体" w:hAnsi="宋体" w:cs="宋体"/>
          <w:bCs/>
          <w:color w:val="auto"/>
          <w:sz w:val="24"/>
          <w:szCs w:val="24"/>
          <w:highlight w:val="none"/>
        </w:rPr>
        <w:t xml:space="preserve">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市场风险和国家政策性调整风险系数等，计算综合单价，综合单价、总报价成交后不作调整。</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12.4 每种工程量只允许有一种报价，任何有选择报价将不予接受。供应商必须对磋商文件中所采购的所有工程量进行报价，只报其中部分工程量的磋商响应文件无效。</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12.5供应商不得将以下不可竞争费用降低标准计取：（1）财政、税收、物价等部门批准的税金和行政性规费；（2）磋商文件明确的有关费用比例；（3）磋商文件中已经明确固定价格的材料、采购人供应的材料及暂定暂估的费用。</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12.6供应商应按磋商文件的要求在响应文件里提供磋商首轮报价，并根据首轮报价在所附的首轮明细报价表上列明所提供工程的明细报价。</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12.7实质性响应的供应商应按磋商小组要求在规定时间提交最后报价。供应商需根据项目需求及自身经验填写明细报价。</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12.8在磋商过程中未对磋商内容作出实质性变更、修改的情况下，如最后报价超过首轮报价，则最后报价无效，以其首轮报价作为最后报价。</w:t>
      </w:r>
      <w:r/>
    </w:p>
    <w:p>
      <w:pPr>
        <w:pStyle w:val="737"/>
        <w:ind w:firstLine="482"/>
        <w:keepLines w:val="0"/>
        <w:keepNext w:val="0"/>
        <w:spacing w:before="0"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12.9最低磋商报价不能作为成交的唯一保证。</w:t>
      </w:r>
      <w:r/>
    </w:p>
    <w:p>
      <w:pPr>
        <w:pStyle w:val="737"/>
        <w:ind w:firstLine="480"/>
        <w:keepLines w:val="0"/>
        <w:keepNext w:val="0"/>
        <w:spacing w:before="0" w:after="0"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12.10磋商最后报价即为合同签约价。</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13、磋商保证金</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13.1本项目不收取磋商保证金。</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14、磋商响应有效期</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磋商有效期为：磋商响应文件自磋商之日起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天内有效。供应商一旦领取了本磋商文件并参加磋商，即被认为接受了磋商有效期的约定。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hint="eastAsia" w:ascii="宋体" w:hAnsi="宋体" w:cs="宋体"/>
          <w:color w:val="auto"/>
          <w:sz w:val="24"/>
          <w:highlight w:val="none"/>
        </w:rPr>
        <w:tab/>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15、响应文件的式样和签署</w:t>
      </w:r>
      <w:r/>
    </w:p>
    <w:p>
      <w:pPr>
        <w:pStyle w:val="737"/>
        <w:ind w:firstLine="482"/>
        <w:keepLines w:val="0"/>
        <w:keepNext w:val="0"/>
        <w:spacing w:before="0" w:after="0" w:line="360" w:lineRule="auto"/>
        <w:rPr>
          <w:rFonts w:ascii="宋体" w:hAnsi="宋体" w:cs="宋体"/>
          <w:color w:val="auto"/>
          <w:sz w:val="24"/>
          <w:highlight w:val="none"/>
        </w:rPr>
      </w:pPr>
      <w:r>
        <w:rPr>
          <w:rFonts w:hint="eastAsia" w:ascii="宋体" w:hAnsi="宋体" w:cs="宋体"/>
          <w:color w:val="auto"/>
          <w:sz w:val="24"/>
          <w:highlight w:val="none"/>
        </w:rPr>
        <w:t xml:space="preserve">15.1 供应商应通过响应文件制作软件使用数字认证证书对响应文件进行合成、电子签章及加密打包。</w:t>
      </w:r>
      <w:r/>
    </w:p>
    <w:p>
      <w:pPr>
        <w:pStyle w:val="737"/>
        <w:ind w:firstLine="201"/>
        <w:keepLines w:val="0"/>
        <w:keepNext w:val="0"/>
        <w:spacing w:before="0" w:after="0" w:line="360" w:lineRule="auto"/>
        <w:rPr>
          <w:rFonts w:ascii="宋体" w:hAnsi="宋体" w:cs="宋体"/>
          <w:color w:val="auto"/>
          <w:sz w:val="10"/>
          <w:szCs w:val="10"/>
          <w:highlight w:val="none"/>
        </w:rPr>
      </w:pPr>
      <w:r>
        <w:rPr>
          <w:rFonts w:ascii="宋体" w:hAnsi="宋体" w:cs="宋体"/>
          <w:color w:val="auto"/>
          <w:sz w:val="10"/>
          <w:szCs w:val="10"/>
          <w:highlight w:val="none"/>
        </w:rPr>
      </w:r>
      <w:r/>
    </w:p>
    <w:p>
      <w:pPr>
        <w:pStyle w:val="737"/>
        <w:keepLines w:val="0"/>
        <w:keepNext w:val="0"/>
        <w:spacing w:before="0" w:after="0" w:line="360" w:lineRule="auto"/>
        <w:tabs>
          <w:tab w:val="left" w:pos="4215" w:leader="none"/>
        </w:tabs>
        <w:rPr>
          <w:rFonts w:ascii="宋体" w:hAnsi="宋体" w:cs="宋体"/>
          <w:color w:val="auto"/>
          <w:sz w:val="30"/>
          <w:highlight w:val="none"/>
        </w:rPr>
      </w:pPr>
      <w:r>
        <w:rPr>
          <w:rFonts w:hint="eastAsia" w:ascii="宋体" w:hAnsi="宋体" w:cs="宋体"/>
          <w:color w:val="auto"/>
          <w:sz w:val="30"/>
          <w:highlight w:val="none"/>
        </w:rPr>
        <w:t xml:space="preserve">16、响应文件的提交</w:t>
      </w:r>
      <w:r>
        <w:rPr>
          <w:rFonts w:hint="eastAsia" w:ascii="宋体" w:hAnsi="宋体" w:cs="宋体"/>
          <w:color w:val="auto"/>
          <w:sz w:val="30"/>
          <w:highlight w:val="none"/>
        </w:rPr>
        <w:tab/>
      </w:r>
      <w:r/>
    </w:p>
    <w:p>
      <w:pPr>
        <w:spacing w:line="360" w:lineRule="auto"/>
        <w:rPr>
          <w:rFonts w:ascii="宋体" w:hAnsi="宋体" w:cs="宋体"/>
          <w:color w:val="auto"/>
          <w:sz w:val="10"/>
          <w:szCs w:val="10"/>
          <w:highlight w:val="none"/>
        </w:rPr>
      </w:pPr>
      <w:r>
        <w:rPr>
          <w:rFonts w:ascii="宋体" w:hAnsi="宋体" w:cs="宋体"/>
          <w:color w:val="auto"/>
          <w:sz w:val="10"/>
          <w:szCs w:val="1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响应文件提交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16.1.1 供应商须在磋商文件规定的截止时间前，通过响应文件编制软件或登录电子交易平台在规定时间内完成提交，提交成功后系统将发送回执。</w:t>
      </w:r>
      <w:r>
        <w:rPr>
          <w:rFonts w:hint="eastAsia" w:ascii="宋体" w:hAnsi="宋体" w:cs="宋体"/>
          <w:b/>
          <w:bCs/>
          <w:color w:val="auto"/>
          <w:sz w:val="24"/>
          <w:highlight w:val="none"/>
          <w:u w:val="single"/>
        </w:rPr>
        <w:t xml:space="preserve">时间以电子交易平台时间为准。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16.1.2 </w:t>
      </w:r>
      <w:r>
        <w:rPr>
          <w:rFonts w:hint="eastAsia" w:ascii="宋体" w:hAnsi="宋体" w:cs="宋体"/>
          <w:b/>
          <w:bCs/>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16.1.3 </w:t>
      </w:r>
      <w:r>
        <w:rPr>
          <w:rFonts w:hint="eastAsia" w:ascii="宋体" w:hAnsi="宋体" w:cs="宋体"/>
          <w:b/>
          <w:bCs/>
          <w:color w:val="auto"/>
          <w:sz w:val="24"/>
          <w:highlight w:val="none"/>
          <w:u w:val="single"/>
        </w:rPr>
        <w:t xml:space="preserve">提交完成后至解密前，供应商不能对加密响应文件时所使用的数字认证证书进行更新、续费，否则可能引起的响应文件解密失败等相关后果由供应商自行承担。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16.1.4 因不可抗力事件造成的响应文件的损坏、丢失的，磋商组织方不承担责任。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17、响应文件的补充、修改或者撤回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 在提交截止时间前，供应商可以对所提交的电子响应文件进行撤回。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17.3 在提交截止时间之后，供应商不得对其响应文件作任何修改或撤回。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 在提交截止时间至磋商文件中规定的磋商有效期满之间，供应商不得撤回其响应。</w:t>
      </w:r>
      <w:r/>
    </w:p>
    <w:p>
      <w:pPr>
        <w:pStyle w:val="736"/>
        <w:keepLines w:val="0"/>
        <w:keepNext w:val="0"/>
        <w:spacing w:line="360" w:lineRule="auto"/>
        <w:rPr>
          <w:rFonts w:ascii="宋体" w:hAnsi="宋体" w:eastAsia="宋体" w:cs="宋体"/>
          <w:color w:val="auto"/>
          <w:sz w:val="32"/>
          <w:szCs w:val="32"/>
          <w:highlight w:val="none"/>
        </w:rPr>
      </w:pPr>
      <w:r/>
      <w:bookmarkStart w:id="80" w:name="_Toc7236"/>
      <w:r>
        <w:rPr>
          <w:rFonts w:hint="eastAsia" w:ascii="宋体" w:hAnsi="宋体" w:eastAsia="宋体" w:cs="宋体"/>
          <w:color w:val="auto"/>
          <w:sz w:val="32"/>
          <w:szCs w:val="32"/>
          <w:highlight w:val="none"/>
        </w:rPr>
        <w:t xml:space="preserve">四、磋商与评审</w:t>
      </w:r>
      <w:bookmarkEnd w:id="80"/>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18、磋商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 供应商应当在磋商前做好充分准备，使用制作该投标文件的同一数字认证证书准时参加磋商，请各投标人在开标时间前提前登录开标大厅做好准备。</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18.2 </w:t>
      </w:r>
      <w:r>
        <w:rPr>
          <w:rFonts w:hint="eastAsia" w:ascii="宋体" w:hAnsi="宋体" w:cs="宋体"/>
          <w:b/>
          <w:bCs/>
          <w:color w:val="auto"/>
          <w:sz w:val="24"/>
          <w:highlight w:val="none"/>
        </w:rPr>
        <w:t xml:space="preserve">供应商不足 3 家，不进入解密程序。</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18.3 </w:t>
      </w:r>
      <w:r>
        <w:rPr>
          <w:rFonts w:hint="eastAsia" w:ascii="宋体" w:hAnsi="宋体" w:cs="宋体"/>
          <w:b/>
          <w:bCs/>
          <w:color w:val="auto"/>
          <w:sz w:val="24"/>
          <w:highlight w:val="none"/>
        </w:rPr>
        <w:t xml:space="preserve">磋商时，磋商组织方将在系统内公布供应商名单，发出解密的指令，供应商自行实施解密，限定在主持人发布解密指令后</w:t>
      </w:r>
      <w:r>
        <w:rPr>
          <w:rFonts w:hint="eastAsia" w:ascii="宋体" w:hAnsi="宋体" w:cs="宋体"/>
          <w:b/>
          <w:bCs/>
          <w:color w:val="auto"/>
          <w:sz w:val="24"/>
          <w:highlight w:val="none"/>
          <w:u w:val="single"/>
        </w:rPr>
        <w:t xml:space="preserve"> 15 </w:t>
      </w:r>
      <w:r>
        <w:rPr>
          <w:rFonts w:hint="eastAsia" w:ascii="宋体" w:hAnsi="宋体" w:cs="宋体"/>
          <w:b/>
          <w:bCs/>
          <w:color w:val="auto"/>
          <w:sz w:val="24"/>
          <w:highlight w:val="none"/>
        </w:rPr>
        <w:t xml:space="preserve">分钟内完成。解密时，供应商必须使用与制作响应文件时同一数字认证证书对响应文件进行解密，否则解密将会失败。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18.4 因供应商原因造成响应文件未解密或解密失败或无法正常打开响应文件的，磋商组织方将拒绝其响应。部分供应商的响应文件未解密或解密失败的，程序可以继续进行。</w:t>
      </w:r>
      <w:r>
        <w:rPr>
          <w:rFonts w:hint="eastAsia" w:ascii="宋体" w:hAnsi="宋体" w:cs="宋体"/>
          <w:b/>
          <w:bCs/>
          <w:color w:val="auto"/>
          <w:sz w:val="24"/>
          <w:highlight w:val="none"/>
        </w:rPr>
        <w:t xml:space="preserve">若解密成功的供应商不足三家，不进入后续程序。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18.5 本项目在限定的解密时间内，只要有任一家供应商解密成功，即视为电子交易平台运行无故障。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18.6 供应商须配合磋商工作，否则自行承担后果。</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19、磋商小组组成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19.1磋商小组成员人数为 3 人或 3 人以上单数。</w:t>
      </w:r>
      <w:r/>
    </w:p>
    <w:p>
      <w:pPr>
        <w:spacing w:before="260" w:after="26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20、无效磋商的情形</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供应商存在下列情况之一的，其磋商无效：</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（1）响应文件未按磋商文件要求签署、盖章的；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（2）不具备磋商文件中规定的资格要求的；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（3）在磋商过程中未对磋商内容作出实质性变更、修改的情况下，首轮报价或最终报价超过磋商文件中规定的预算金额或最高限价或服务周期的；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（4）响应文件含有采购人不能接受的附加条件的;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（5）不符合法律、法规和磋商文件规定的其它实质性条款（须经磋商小组半数以上同意）；</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(6) 单位负责人为同一人或者存在直接控股、管理关系的不同供应商参加同一合同项下的政府采购活动的；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（7）磋商响应文件中提供了虚假或失实资料的；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（8）“信用中国”网站（www.creditchina.gov.cn）查询结果为失信被执行人的；</w:t>
      </w:r>
      <w:r/>
    </w:p>
    <w:p>
      <w:pPr>
        <w:ind w:left="418"/>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9）磋商小组认为供应商的报价明显低于其他通过符合性审查供应商的报价，有可能影响产品质量或者不能诚信履约，要求供应商在磋商现场合理的时间内提供书面说明，必要时提交相关证明材料，供应商不能证明其报价合理性的；</w:t>
      </w:r>
      <w:r/>
    </w:p>
    <w:p>
      <w:pPr>
        <w:ind w:left="418"/>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u w:val="single"/>
        </w:rPr>
        <w:t xml:space="preserve">（10）改变</w:t>
      </w:r>
      <w:r>
        <w:rPr>
          <w:rFonts w:hint="eastAsia" w:ascii="宋体" w:hAnsi="宋体" w:cs="宋体"/>
          <w:b/>
          <w:bCs/>
          <w:color w:val="auto"/>
          <w:sz w:val="24"/>
          <w:highlight w:val="none"/>
          <w:u w:val="single"/>
          <w:lang w:eastAsia="zh-CN"/>
        </w:rPr>
        <w:t xml:space="preserve">工程量</w:t>
      </w:r>
      <w:r>
        <w:rPr>
          <w:rFonts w:hint="eastAsia" w:ascii="宋体" w:hAnsi="宋体" w:cs="宋体"/>
          <w:b/>
          <w:bCs/>
          <w:color w:val="auto"/>
          <w:sz w:val="24"/>
          <w:highlight w:val="none"/>
          <w:u w:val="single"/>
        </w:rPr>
        <w:t xml:space="preserve">清单的</w:t>
      </w:r>
      <w:r>
        <w:rPr>
          <w:rFonts w:hint="eastAsia" w:ascii="宋体" w:hAnsi="宋体" w:cs="宋体"/>
          <w:b/>
          <w:bCs/>
          <w:color w:val="auto"/>
          <w:sz w:val="24"/>
          <w:highlight w:val="none"/>
          <w:u w:val="single"/>
          <w:lang w:eastAsia="zh-CN"/>
        </w:rPr>
        <w:t xml:space="preserve">。</w:t>
      </w:r>
      <w:r/>
    </w:p>
    <w:p>
      <w:pPr>
        <w:pStyle w:val="737"/>
        <w:keepLines w:val="0"/>
        <w:keepNext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21、串通磋商的情形</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有下列情形之一的，视为供应商串通磋商，磋商无效：</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（1）不同供应商的响应文件由同一单位或者个人编制；</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（2）不同供应商委托同一单位或者个人办理磋商事宜；</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（3）不同供应商的响应文件载明的项目管理成员或者联系人员为同一人；</w:t>
      </w:r>
      <w:r/>
    </w:p>
    <w:p>
      <w:pPr>
        <w:ind w:left="1" w:firstLine="47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（4）不同供应商的响应文件异常一致或者磋商报价呈规律性差异；</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（5）不同供应商的响应文件相互混装。</w:t>
      </w:r>
      <w:r/>
    </w:p>
    <w:p>
      <w:pPr>
        <w:spacing w:before="260" w:after="260" w:line="360" w:lineRule="auto"/>
        <w:rPr>
          <w:rFonts w:ascii="宋体" w:hAnsi="宋体" w:cs="宋体"/>
          <w:b/>
          <w:color w:val="auto"/>
          <w:sz w:val="30"/>
          <w:highlight w:val="none"/>
        </w:rPr>
      </w:pPr>
      <w:r>
        <w:rPr>
          <w:rFonts w:hint="eastAsia" w:ascii="宋体" w:hAnsi="宋体" w:cs="宋体"/>
          <w:b/>
          <w:color w:val="auto"/>
          <w:sz w:val="30"/>
          <w:szCs w:val="30"/>
          <w:highlight w:val="none"/>
        </w:rPr>
        <w:t xml:space="preserve">22、</w:t>
      </w:r>
      <w:r>
        <w:rPr>
          <w:rFonts w:hint="eastAsia" w:ascii="宋体" w:hAnsi="宋体" w:cs="宋体"/>
          <w:b/>
          <w:color w:val="auto"/>
          <w:sz w:val="30"/>
          <w:highlight w:val="none"/>
        </w:rPr>
        <w:t xml:space="preserve">响应文件的澄清</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spacing w:before="260" w:after="26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23、磋商内容</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23.1 磋商小组与符合条件的供应商就磋商文件中的技术、服务要求及合同草案条款等进行磋商。</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23.2 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根据磋商文件和磋商情况作出的实质性变动是磋商文件的有效组成部分，磋商小组将及时以书面形式同时通知所有参加磋商的供应商。</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1"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23.3 已提交响应文件的供应商，由于磋商小组实质性变动采购需求中的技术、服务要求以及合同草案条款，在提交最后报价之前，可以根据磋商情况退出磋商。若采购需求未发生实质性变动，供应商不得退出磋商。　</w:t>
      </w:r>
      <w:r/>
    </w:p>
    <w:p>
      <w:pPr>
        <w:spacing w:before="200" w:after="20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24、最后报价的提交</w:t>
      </w:r>
      <w:r/>
    </w:p>
    <w:p>
      <w:pPr>
        <w:pStyle w:val="758"/>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 磋商文件能够详细列明采购标的的技术、服务要求的，磋商结束后，磋商小组应当要求所有实质性响应的供应商在规定时间内提交最后总报价和最后明细报价，提交最后报价的供应商不得少于 3 家。</w:t>
      </w:r>
      <w:r/>
    </w:p>
    <w:p>
      <w:pPr>
        <w:pStyle w:val="758"/>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家以上供应商的设计方案或者解决方案，并要求其在规定时间内提交最后总报价和最后明细报价。</w:t>
      </w:r>
      <w:r/>
    </w:p>
    <w:p>
      <w:pPr>
        <w:pStyle w:val="758"/>
        <w:ind w:firstLine="477"/>
        <w:spacing w:before="6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最后报价是供应商响应文件的有效组成部分。符合《政府采购竞争性磋商采购方式管理暂行办法》第三条第四项情形的，提交最后报价的供应商可以为 2家。</w:t>
      </w:r>
      <w:r/>
    </w:p>
    <w:p>
      <w:pPr>
        <w:pStyle w:val="758"/>
        <w:ind w:firstLine="479"/>
        <w:spacing w:before="60" w:line="360" w:lineRule="auto"/>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24.2不可竞争费用不做调整，分项单价以最后报价与首轮报价的比例（均减去不可竞争费用）同比例下浮后执行。</w:t>
      </w:r>
      <w:r/>
    </w:p>
    <w:p>
      <w:pPr>
        <w:spacing w:before="200" w:after="200"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25、竞争性磋商特殊情况处理</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25.1 出现下列情形之一的，应当终止竞争性磋商采购活动，发布项目终止公告并说明原因，重新开展采购活动：</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（1）因情况变化，不再符合规定的竞争性磋商采购方式适用情形的；</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（2）出现影响采购公正的违法、违规行为的； </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（3）除《政府采购竞争性磋商采购方式管理暂行办法》第三条第四项规定的情形外，在采购过程中符合要求的供应商或者报价未超过采购预算的供应商不足 3 家的。</w:t>
      </w:r>
      <w:r/>
    </w:p>
    <w:p>
      <w:pPr>
        <w:ind w:firstLine="6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25.2 因重大变故，采购任务取消的则该磋商活动取消，采购人应当将取消理由通知所有供应商。</w:t>
      </w:r>
      <w:r/>
    </w:p>
    <w:p>
      <w:pPr>
        <w:pStyle w:val="736"/>
        <w:keepLines w:val="0"/>
        <w:keepNext w:val="0"/>
        <w:spacing w:line="360" w:lineRule="auto"/>
        <w:rPr>
          <w:rFonts w:ascii="宋体" w:hAnsi="宋体" w:eastAsia="宋体" w:cs="宋体"/>
          <w:color w:val="auto"/>
          <w:sz w:val="32"/>
          <w:szCs w:val="32"/>
          <w:highlight w:val="none"/>
        </w:rPr>
      </w:pPr>
      <w:r/>
      <w:bookmarkStart w:id="81" w:name="_Toc7742"/>
      <w:r>
        <w:rPr>
          <w:rFonts w:hint="eastAsia" w:ascii="宋体" w:hAnsi="宋体" w:eastAsia="宋体" w:cs="宋体"/>
          <w:color w:val="auto"/>
          <w:sz w:val="32"/>
          <w:szCs w:val="32"/>
          <w:highlight w:val="none"/>
        </w:rPr>
        <w:t xml:space="preserve">五、确定成交结果</w:t>
      </w:r>
      <w:bookmarkEnd w:id="81"/>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26、确定成交供应商</w:t>
      </w:r>
      <w:r/>
    </w:p>
    <w:p>
      <w:pPr>
        <w:ind w:left="1" w:firstLine="477"/>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26.1 </w:t>
      </w:r>
      <w:r>
        <w:rPr>
          <w:rFonts w:hint="eastAsia" w:ascii="宋体" w:hAnsi="宋体" w:cs="宋体"/>
          <w:b/>
          <w:color w:val="auto"/>
          <w:sz w:val="24"/>
          <w:highlight w:val="none"/>
        </w:rPr>
        <w:t xml:space="preserve">采购人从评审报告提出的成交候选供应商中，按照排序由高到低的原则确定成交供应商。</w:t>
      </w:r>
      <w:r/>
    </w:p>
    <w:p>
      <w:pPr>
        <w:jc w:val="center"/>
        <w:spacing w:line="360" w:lineRule="auto"/>
        <w:rPr>
          <w:rFonts w:ascii="宋体" w:hAnsi="宋体" w:cs="宋体"/>
          <w:b/>
          <w:color w:val="auto"/>
          <w:sz w:val="30"/>
          <w:szCs w:val="30"/>
          <w:highlight w:val="none"/>
          <w:shd w:val="clear" w:color="auto" w:fill="ffffff"/>
        </w:rPr>
      </w:pPr>
      <w:r>
        <w:rPr>
          <w:rFonts w:ascii="宋体" w:hAnsi="宋体" w:cs="宋体"/>
          <w:b/>
          <w:color w:val="auto"/>
          <w:sz w:val="30"/>
          <w:szCs w:val="30"/>
          <w:highlight w:val="none"/>
          <w:shd w:val="clear" w:color="auto" w:fill="ffffff"/>
        </w:rPr>
      </w:r>
      <w:r/>
    </w:p>
    <w:p>
      <w:pPr>
        <w:jc w:val="center"/>
        <w:spacing w:line="360" w:lineRule="auto"/>
        <w:rPr>
          <w:rFonts w:ascii="宋体" w:hAnsi="宋体" w:cs="宋体"/>
          <w:b/>
          <w:color w:val="auto"/>
          <w:sz w:val="30"/>
          <w:szCs w:val="30"/>
          <w:highlight w:val="none"/>
          <w:shd w:val="clear" w:color="auto" w:fill="ffffff"/>
        </w:rPr>
        <w:outlineLvl w:val="1"/>
      </w:pPr>
      <w:r/>
      <w:bookmarkStart w:id="82" w:name="_Toc6145"/>
      <w:r>
        <w:rPr>
          <w:rFonts w:hint="eastAsia" w:ascii="宋体" w:hAnsi="宋体" w:cs="宋体"/>
          <w:b/>
          <w:color w:val="auto"/>
          <w:sz w:val="32"/>
          <w:szCs w:val="32"/>
          <w:highlight w:val="none"/>
        </w:rPr>
        <w:t xml:space="preserve">六、授予合同</w:t>
      </w:r>
      <w:bookmarkEnd w:id="82"/>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27、磋商组织方接受和拒绝任何或所有响应的权利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s="宋体"/>
          <w:b/>
          <w:color w:val="auto"/>
          <w:sz w:val="30"/>
          <w:szCs w:val="30"/>
          <w:highlight w:val="none"/>
          <w:shd w:val="clear" w:color="auto" w:fill="ffffff"/>
        </w:rPr>
      </w:pPr>
      <w:r>
        <w:rPr>
          <w:rFonts w:hint="eastAsia" w:ascii="宋体" w:hAnsi="宋体" w:cs="宋体"/>
          <w:color w:val="auto"/>
          <w:sz w:val="24"/>
          <w:highlight w:val="none"/>
        </w:rPr>
        <w:t xml:space="preserve">27.2 因不可抗力或成交供应商不能履约等情形，磋商组织方保留与其他候选供应商签订合同的权利。</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28、成交通知书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 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28.2 成交通知书发出后，采购人不得违法改变成交结果，成交供应商无正当理由不得放弃成交。</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29．签订合同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 采购人应当自成交通知书发出之日起</w:t>
      </w:r>
      <w:r>
        <w:rPr>
          <w:rFonts w:hint="eastAsia" w:ascii="宋体" w:hAnsi="宋体" w:cs="宋体"/>
          <w:b/>
          <w:bCs/>
          <w:color w:val="auto"/>
          <w:sz w:val="24"/>
          <w:highlight w:val="none"/>
          <w:u w:val="single"/>
        </w:rPr>
        <w:t xml:space="preserve">15</w:t>
      </w:r>
      <w:r>
        <w:rPr>
          <w:rFonts w:hint="eastAsia" w:ascii="宋体" w:hAnsi="宋体" w:cs="宋体"/>
          <w:b/>
          <w:bCs/>
          <w:color w:val="auto"/>
          <w:sz w:val="24"/>
          <w:highlight w:val="none"/>
        </w:rPr>
        <w:t xml:space="preserve">日</w:t>
      </w:r>
      <w:r>
        <w:rPr>
          <w:rFonts w:hint="eastAsia" w:ascii="宋体" w:hAnsi="宋体" w:cs="宋体"/>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 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 采购人与成交人应当根据合同的约定依法履行合同义务。政府采购合同的履行、违约责任和解决争议的方法等适用</w:t>
      </w:r>
      <w:r>
        <w:rPr>
          <w:rFonts w:hint="eastAsia" w:ascii="宋体" w:hAnsi="宋体" w:cs="宋体"/>
          <w:b/>
          <w:bCs/>
          <w:color w:val="auto"/>
          <w:sz w:val="24"/>
          <w:highlight w:val="none"/>
        </w:rPr>
        <w:t xml:space="preserve">《中华人民共和国民法典》</w:t>
      </w:r>
      <w:r>
        <w:rPr>
          <w:rFonts w:hint="eastAsia" w:ascii="宋体" w:hAnsi="宋体" w:cs="宋体"/>
          <w:color w:val="auto"/>
          <w:sz w:val="24"/>
          <w:highlight w:val="none"/>
        </w:rPr>
        <w:t xml:space="preserve">。</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30、履约保证金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☑30.1 本项目不收取履约保证金。</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30.2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color w:val="auto"/>
          <w:sz w:val="24"/>
          <w:highlight w:val="none"/>
          <w:lang w:eastAsia="zh-CN"/>
        </w:rPr>
        <w:t xml:space="preserve">。</w:t>
      </w:r>
      <w:r/>
    </w:p>
    <w:p>
      <w:pPr>
        <w:ind w:firstLine="420"/>
        <w:jc w:val="center"/>
        <w:spacing w:line="360" w:lineRule="auto"/>
        <w:rPr>
          <w:rFonts w:hint="eastAsia" w:ascii="宋体" w:hAnsi="宋体" w:cs="宋体"/>
          <w:b/>
          <w:color w:val="auto"/>
          <w:sz w:val="32"/>
          <w:szCs w:val="32"/>
          <w:highlight w:val="none"/>
        </w:rPr>
        <w:outlineLvl w:val="1"/>
      </w:pPr>
      <w:r/>
      <w:bookmarkStart w:id="83" w:name="_Toc8852"/>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ind w:firstLine="420"/>
        <w:jc w:val="center"/>
        <w:spacing w:line="360" w:lineRule="auto"/>
        <w:rPr>
          <w:rFonts w:ascii="宋体" w:hAnsi="宋体" w:cs="宋体"/>
          <w:color w:val="auto"/>
          <w:sz w:val="30"/>
          <w:szCs w:val="30"/>
          <w:highlight w:val="none"/>
        </w:rPr>
        <w:outlineLvl w:val="1"/>
      </w:pPr>
      <w:r>
        <w:rPr>
          <w:rFonts w:hint="eastAsia" w:ascii="宋体" w:hAnsi="宋体" w:cs="宋体"/>
          <w:b/>
          <w:color w:val="auto"/>
          <w:sz w:val="32"/>
          <w:szCs w:val="32"/>
          <w:highlight w:val="none"/>
        </w:rPr>
        <w:t xml:space="preserve">七、询问、质疑、投诉</w:t>
      </w:r>
      <w:bookmarkEnd w:id="83"/>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31、询问</w:t>
      </w:r>
      <w:r/>
    </w:p>
    <w:p>
      <w:pPr>
        <w:ind w:left="279"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供应商对磋商活动事项有疑问的，可以向采购人或磋商组织方提出询问，采购人或磋商组织方将依法作出答复，但答复的内容不得涉及商业秘密。</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32、质疑</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32.1 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（1）对可以质疑的磋商文件提出质疑的，为收到磋商文件之日或者磋商文件公告期限届满之日；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（3）对成交结果提出质疑的，为结果公告期限届满之日。</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p>
    <w:p>
      <w:pPr>
        <w:ind w:firstLine="482"/>
        <w:spacing w:line="360" w:lineRule="auto"/>
        <w:tabs>
          <w:tab w:val="left" w:pos="4678" w:leader="none"/>
        </w:tabs>
        <w:rPr>
          <w:rFonts w:ascii="宋体" w:hAnsi="宋体" w:cs="宋体"/>
          <w:color w:val="auto"/>
          <w:sz w:val="24"/>
          <w:highlight w:val="none"/>
        </w:rPr>
      </w:pPr>
      <w:r>
        <w:rPr>
          <w:rFonts w:hint="eastAsia" w:ascii="宋体" w:hAnsi="宋体" w:cs="宋体"/>
          <w:b/>
          <w:bCs/>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32.4 分散采购接受质疑函联系部门、联系电话和通讯地址：</w:t>
      </w:r>
      <w:r>
        <w:rPr>
          <w:rFonts w:hint="eastAsia" w:ascii="宋体" w:hAnsi="宋体" w:cs="宋体"/>
          <w:color w:val="auto"/>
          <w:sz w:val="24"/>
          <w:highlight w:val="none"/>
          <w:u w:val="single"/>
        </w:rPr>
        <w:t xml:space="preserve">详见采购公告。</w:t>
      </w:r>
      <w:r/>
    </w:p>
    <w:p>
      <w:pPr>
        <w:ind w:firstLine="480"/>
        <w:spacing w:line="360" w:lineRule="auto"/>
        <w:tabs>
          <w:tab w:val="left" w:pos="4678" w:leader="none"/>
        </w:tabs>
        <w:rPr>
          <w:rFonts w:ascii="宋体" w:hAnsi="宋体" w:cs="宋体"/>
          <w:color w:val="auto"/>
          <w:sz w:val="24"/>
          <w:highlight w:val="none"/>
        </w:rPr>
      </w:pPr>
      <w:r>
        <w:rPr>
          <w:rFonts w:hint="eastAsia" w:ascii="宋体" w:hAnsi="宋体" w:cs="宋体"/>
          <w:color w:val="auto"/>
          <w:sz w:val="24"/>
          <w:highlight w:val="none"/>
        </w:rPr>
        <w:t xml:space="preserve">32.5 采购人或磋商组织方在收到供应商的书面质疑后将及时组织调查核实，在七个工作日内作出答复，并以书面或在网站公告形式通知质疑供应商和其他有关供应商，答复的内容不涉及商业秘密。</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33、投诉</w:t>
      </w:r>
      <w:r/>
    </w:p>
    <w:p>
      <w:pPr>
        <w:ind w:firstLine="480"/>
        <w:spacing w:line="360" w:lineRule="auto"/>
        <w:rPr>
          <w:rFonts w:ascii="宋体" w:hAnsi="宋体" w:cs="宋体"/>
          <w:b/>
          <w:color w:val="auto"/>
          <w:sz w:val="30"/>
          <w:szCs w:val="30"/>
          <w:highlight w:val="none"/>
          <w:shd w:val="clear" w:color="auto" w:fill="ffffff"/>
        </w:rPr>
      </w:pPr>
      <w:r>
        <w:rPr>
          <w:rFonts w:hint="eastAsia" w:ascii="宋体" w:hAnsi="宋体" w:cs="宋体"/>
          <w:color w:val="auto"/>
          <w:sz w:val="24"/>
          <w:highlight w:val="none"/>
          <w:shd w:val="clear" w:color="auto" w:fill="ffffff"/>
        </w:rPr>
        <w:t xml:space="preserve">33.1质疑供应商对采购人、磋商组织方的答复不满意，或者采购人、磋商组织方未在规定的时间内作出答复的，可以在答复期满后十五个工作日内向采购项目同级财政部门投诉</w:t>
      </w:r>
      <w:r>
        <w:rPr>
          <w:rFonts w:hint="eastAsia" w:ascii="宋体" w:hAnsi="宋体" w:cs="宋体"/>
          <w:color w:val="auto"/>
          <w:sz w:val="24"/>
          <w:highlight w:val="none"/>
        </w:rPr>
        <w:t xml:space="preserve">。</w:t>
      </w:r>
      <w:r/>
    </w:p>
    <w:p>
      <w:pPr>
        <w:ind w:firstLine="420"/>
        <w:jc w:val="center"/>
        <w:spacing w:line="360" w:lineRule="auto"/>
        <w:rPr>
          <w:rFonts w:ascii="宋体" w:hAnsi="宋体" w:cs="宋体"/>
          <w:b/>
          <w:color w:val="auto"/>
          <w:sz w:val="32"/>
          <w:szCs w:val="32"/>
          <w:highlight w:val="none"/>
        </w:rPr>
        <w:outlineLvl w:val="1"/>
      </w:pPr>
      <w:r/>
      <w:bookmarkStart w:id="84" w:name="_Toc30324"/>
      <w:r>
        <w:rPr>
          <w:rFonts w:hint="eastAsia" w:ascii="宋体" w:hAnsi="宋体" w:cs="宋体"/>
          <w:b/>
          <w:color w:val="auto"/>
          <w:sz w:val="32"/>
          <w:szCs w:val="32"/>
          <w:highlight w:val="none"/>
        </w:rPr>
        <w:t xml:space="preserve">八、诚实信用和解释权</w:t>
      </w:r>
      <w:bookmarkEnd w:id="84"/>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34、诚实信用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 供应商不得以向磋商组织方工作人员、磋商小组成员行贿或者采取其他不正当手段谋取成交。经查实供应商有此行为的，将在“江苏政府采购网”和“镇江市公共资源交易服务平台-政府采购”网站公告，政府采购管理部门将供应商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34.3 供应商不得虚假承诺，否则，按照提供虚假材料谋取中标/成交处理。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34.4 供应商应自觉遵守磋商纪律，扰乱磋商现场秩序的，属于失信行为，根据《江苏省政府采购供应商监督管理暂行办法》，失信行为将被记入供应商诚信档案。</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34.5 根据《财政部关于在政府采购活动中查询及使用信息记录有关问题的通知》（财库〔2016〕125 号）、江苏省财政厅《关于做好政府采购信用信息查询使用及登记等工作的通知》（苏财购〔2016〕50 号）等文件精神，采购人在项目资格审查时对参加本项目的各供应商进行信用记录查询，信用记录查询渠道为“信用中国”网站（www.creditchina.gov.cn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中国政府采购网（www.ccgp.gov.cn ）</w:t>
      </w:r>
      <w:r>
        <w:rPr>
          <w:rFonts w:hint="eastAsia" w:ascii="宋体" w:hAnsi="宋体" w:cs="宋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35、解释权</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35.1 除相关法律、法规规定外，本磋商文件的解释权归镇江市环宇建设工程招标代理有限责任公司所有。</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36．适用法律及约束力 </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36.1 </w:t>
      </w:r>
      <w:r>
        <w:rPr>
          <w:rFonts w:hint="eastAsia" w:ascii="宋体" w:hAnsi="宋体" w:cs="宋体"/>
          <w:b/>
          <w:bCs/>
          <w:color w:val="auto"/>
          <w:sz w:val="24"/>
          <w:highlight w:val="none"/>
          <w:shd w:val="clear" w:color="auto" w:fill="ffffff"/>
        </w:rPr>
        <w:t xml:space="preserve">供应商一旦获取了本磋商文件并参加磋商，即被认为接受了本磋商文件的规定和约束。</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36.2 本次采购及由本次采购产生的合同受中华人民共和国法律制约和保护。</w:t>
      </w:r>
      <w:r/>
    </w:p>
    <w:p>
      <w:pPr>
        <w:ind w:firstLine="723"/>
        <w:spacing w:line="360" w:lineRule="auto"/>
        <w:rPr>
          <w:rFonts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12" w:lineRule="auto"/>
        <w:widowControl/>
        <w:rPr>
          <w:rFonts w:ascii="宋体" w:hAnsi="宋体" w:cs="宋体"/>
          <w:b/>
          <w:color w:val="auto"/>
          <w:sz w:val="36"/>
          <w:highlight w:val="none"/>
        </w:rPr>
      </w:pPr>
      <w:r>
        <w:rPr>
          <w:rFonts w:hint="eastAsia" w:ascii="宋体" w:hAnsi="宋体" w:cs="宋体"/>
          <w:b/>
          <w:color w:val="auto"/>
          <w:sz w:val="36"/>
          <w:highlight w:val="none"/>
        </w:rPr>
        <w:t xml:space="preserve">第三部分  </w:t>
      </w:r>
      <w:bookmarkEnd w:id="3"/>
      <w:r/>
      <w:bookmarkEnd w:id="78"/>
      <w:r/>
      <w:bookmarkEnd w:id="79"/>
      <w:r>
        <w:rPr>
          <w:rFonts w:hint="eastAsia" w:ascii="宋体" w:hAnsi="宋体" w:cs="宋体"/>
          <w:b/>
          <w:color w:val="auto"/>
          <w:sz w:val="36"/>
          <w:highlight w:val="none"/>
        </w:rPr>
        <w:t xml:space="preserve">合同条款及合同协议书格式</w:t>
      </w:r>
      <w:r/>
    </w:p>
    <w:p>
      <w:pPr>
        <w:pStyle w:val="952"/>
        <w:rPr>
          <w:rFonts w:ascii="宋体" w:hAnsi="宋体" w:cs="宋体"/>
          <w:color w:val="auto"/>
          <w:highlight w:val="none"/>
        </w:rPr>
      </w:pPr>
      <w:r>
        <w:rPr>
          <w:rFonts w:ascii="宋体" w:hAnsi="宋体" w:cs="宋体"/>
          <w:color w:val="auto"/>
          <w:highlight w:val="none"/>
        </w:rPr>
      </w:r>
      <w:r/>
    </w:p>
    <w:p>
      <w:pPr>
        <w:pStyle w:val="735"/>
        <w:jc w:val="center"/>
        <w:spacing w:before="120" w:after="120" w:line="360" w:lineRule="auto"/>
        <w:rPr>
          <w:rFonts w:eastAsia="黑体"/>
          <w:b w:val="0"/>
          <w:bCs w:val="0"/>
          <w:color w:val="auto"/>
          <w:sz w:val="32"/>
          <w:highlight w:val="none"/>
        </w:rPr>
      </w:pPr>
      <w:r/>
      <w:bookmarkStart w:id="85" w:name="_Toc237153046"/>
      <w:r/>
      <w:bookmarkStart w:id="86" w:name="_Toc222303204"/>
      <w:r/>
      <w:bookmarkStart w:id="87" w:name="_Toc502674980"/>
      <w:r/>
      <w:bookmarkStart w:id="88" w:name="_Toc237013244"/>
      <w:r/>
      <w:bookmarkStart w:id="89" w:name="_Toc237078374"/>
      <w:r/>
      <w:bookmarkStart w:id="90" w:name="_Toc28607"/>
      <w:r>
        <w:rPr>
          <w:rFonts w:eastAsia="黑体"/>
          <w:b w:val="0"/>
          <w:bCs w:val="0"/>
          <w:color w:val="auto"/>
          <w:sz w:val="32"/>
          <w:highlight w:val="none"/>
        </w:rPr>
        <w:t xml:space="preserve">第</w:t>
      </w:r>
      <w:r>
        <w:rPr>
          <w:rFonts w:hint="eastAsia" w:eastAsia="黑体"/>
          <w:b w:val="0"/>
          <w:bCs w:val="0"/>
          <w:color w:val="auto"/>
          <w:sz w:val="32"/>
          <w:highlight w:val="none"/>
        </w:rPr>
        <w:t xml:space="preserve">1</w:t>
      </w:r>
      <w:r>
        <w:rPr>
          <w:rFonts w:eastAsia="黑体"/>
          <w:b w:val="0"/>
          <w:bCs w:val="0"/>
          <w:color w:val="auto"/>
          <w:sz w:val="32"/>
          <w:highlight w:val="none"/>
        </w:rPr>
        <w:t xml:space="preserve">节  通用合同条款</w:t>
      </w:r>
      <w:bookmarkEnd w:id="85"/>
      <w:r/>
      <w:bookmarkEnd w:id="86"/>
      <w:r/>
      <w:bookmarkEnd w:id="87"/>
      <w:r/>
      <w:bookmarkEnd w:id="88"/>
      <w:r/>
      <w:bookmarkEnd w:id="89"/>
      <w:r/>
      <w:bookmarkEnd w:id="90"/>
      <w:r/>
      <w:r/>
    </w:p>
    <w:p>
      <w:pPr>
        <w:pStyle w:val="737"/>
        <w:ind w:firstLine="0"/>
        <w:pageBreakBefore w:val="0"/>
        <w:rPr>
          <w:rFonts w:ascii="黑体" w:hAnsi="黑体" w:eastAsia="黑体"/>
          <w:b w:val="0"/>
          <w:color w:val="auto"/>
          <w:sz w:val="24"/>
          <w:szCs w:val="24"/>
          <w:highlight w:val="none"/>
        </w:rPr>
      </w:pPr>
      <w:r/>
      <w:bookmarkStart w:id="91" w:name="_Toc237153047"/>
      <w:r/>
      <w:bookmarkStart w:id="92" w:name="_Toc8791"/>
      <w:r/>
      <w:bookmarkStart w:id="93" w:name="_Toc502674981"/>
      <w:r/>
      <w:bookmarkStart w:id="94" w:name="_Toc222290013"/>
      <w:r/>
      <w:bookmarkStart w:id="95" w:name="_Toc222303205"/>
      <w:r>
        <w:rPr>
          <w:rFonts w:ascii="黑体" w:hAnsi="黑体" w:eastAsia="黑体"/>
          <w:b w:val="0"/>
          <w:color w:val="auto"/>
          <w:sz w:val="24"/>
          <w:szCs w:val="24"/>
          <w:highlight w:val="none"/>
        </w:rPr>
        <w:t xml:space="preserve">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一般约定</w:t>
      </w:r>
      <w:bookmarkEnd w:id="91"/>
      <w:r/>
      <w:bookmarkEnd w:id="92"/>
      <w:r/>
      <w:bookmarkEnd w:id="93"/>
      <w:r/>
      <w:bookmarkEnd w:id="94"/>
      <w:r/>
      <w:bookmarkEnd w:id="95"/>
      <w:r/>
      <w:r/>
    </w:p>
    <w:p>
      <w:pPr>
        <w:ind w:firstLine="0"/>
        <w:pageBreakBefore w:val="0"/>
        <w:spacing w:line="360" w:lineRule="auto"/>
        <w:rPr>
          <w:rFonts w:ascii="黑体" w:hAnsi="黑体" w:eastAsia="黑体"/>
          <w:color w:val="auto"/>
          <w:highlight w:val="none"/>
        </w:rPr>
      </w:pPr>
      <w:r/>
      <w:bookmarkStart w:id="96" w:name="_Toc260239533"/>
      <w:r/>
      <w:bookmarkStart w:id="97" w:name="_Toc237153048"/>
      <w:r/>
      <w:bookmarkStart w:id="98" w:name="_Toc222303206"/>
      <w:r>
        <w:rPr>
          <w:rFonts w:ascii="黑体" w:hAnsi="黑体" w:eastAsia="黑体"/>
          <w:color w:val="auto"/>
          <w:highlight w:val="none"/>
        </w:rPr>
        <w:t xml:space="preserve">1.1词语定义</w:t>
      </w:r>
      <w:bookmarkEnd w:id="96"/>
      <w:r/>
      <w:bookmarkEnd w:id="97"/>
      <w:r/>
      <w:bookmarkEnd w:id="98"/>
      <w:r/>
      <w:r/>
    </w:p>
    <w:p>
      <w:pPr>
        <w:ind w:firstLine="0"/>
        <w:pageBreakBefore w:val="0"/>
        <w:spacing w:line="360" w:lineRule="auto"/>
        <w:rPr>
          <w:color w:val="auto"/>
          <w:szCs w:val="21"/>
          <w:highlight w:val="none"/>
        </w:rPr>
      </w:pPr>
      <w:r>
        <w:rPr>
          <w:color w:val="auto"/>
          <w:szCs w:val="21"/>
          <w:highlight w:val="none"/>
        </w:rPr>
        <w:t xml:space="preserve">通用合同条款、专用合同条款中的下列词语应具有本款所赋予的含义。</w:t>
      </w:r>
      <w:r/>
    </w:p>
    <w:p>
      <w:pPr>
        <w:ind w:firstLine="0"/>
        <w:pageBreakBefore w:val="0"/>
        <w:spacing w:line="360" w:lineRule="auto"/>
        <w:rPr>
          <w:color w:val="auto"/>
          <w:szCs w:val="21"/>
          <w:highlight w:val="none"/>
        </w:rPr>
      </w:pPr>
      <w:r/>
      <w:bookmarkStart w:id="99" w:name="_Toc222290014"/>
      <w:r>
        <w:rPr>
          <w:b/>
          <w:color w:val="auto"/>
          <w:szCs w:val="21"/>
          <w:highlight w:val="none"/>
        </w:rPr>
        <w:t xml:space="preserve">1.1.1</w:t>
      </w:r>
      <w:r>
        <w:rPr>
          <w:color w:val="auto"/>
          <w:szCs w:val="21"/>
          <w:highlight w:val="none"/>
        </w:rPr>
        <w:t xml:space="preserve"> 合同</w:t>
      </w:r>
      <w:bookmarkEnd w:id="99"/>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合同文件（或称合同）：指合同协议书、中标通知书、投标函及投标函附录、专用合同条款、通用合同条款、技术标准和要求、图纸、已标价工程量清单，以及其他合同文件。</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合同协议书：指第1.5款所指的合同协议书。</w:t>
      </w:r>
      <w:r/>
    </w:p>
    <w:p>
      <w:pPr>
        <w:ind w:firstLine="0"/>
        <w:pageBreakBefore w:val="0"/>
        <w:spacing w:line="360" w:lineRule="auto"/>
        <w:rPr>
          <w:color w:val="auto"/>
          <w:szCs w:val="21"/>
          <w:highlight w:val="none"/>
        </w:rPr>
      </w:pPr>
      <w:r>
        <w:rPr>
          <w:b/>
          <w:color w:val="auto"/>
          <w:szCs w:val="21"/>
          <w:highlight w:val="none"/>
        </w:rPr>
        <w:t xml:space="preserve">1.1.1.3</w:t>
      </w:r>
      <w:r>
        <w:rPr>
          <w:color w:val="auto"/>
          <w:szCs w:val="21"/>
          <w:highlight w:val="none"/>
        </w:rPr>
        <w:t xml:space="preserve">中标通知书：指发包人通知承包人中标的函件。</w:t>
      </w:r>
      <w:r/>
    </w:p>
    <w:p>
      <w:pPr>
        <w:ind w:firstLine="0"/>
        <w:pageBreakBefore w:val="0"/>
        <w:spacing w:line="360" w:lineRule="auto"/>
        <w:rPr>
          <w:color w:val="auto"/>
          <w:szCs w:val="21"/>
          <w:highlight w:val="none"/>
        </w:rPr>
      </w:pPr>
      <w:r>
        <w:rPr>
          <w:b/>
          <w:color w:val="auto"/>
          <w:szCs w:val="21"/>
          <w:highlight w:val="none"/>
        </w:rPr>
        <w:t xml:space="preserve">1.1.1.4</w:t>
      </w:r>
      <w:r>
        <w:rPr>
          <w:color w:val="auto"/>
          <w:szCs w:val="21"/>
          <w:highlight w:val="none"/>
        </w:rPr>
        <w:t xml:space="preserve">投标函：指构成合同文件组成部分的由承包人填写并签署的投标函。</w:t>
      </w:r>
      <w:r/>
    </w:p>
    <w:p>
      <w:pPr>
        <w:ind w:firstLine="0"/>
        <w:pageBreakBefore w:val="0"/>
        <w:spacing w:line="360" w:lineRule="auto"/>
        <w:rPr>
          <w:color w:val="auto"/>
          <w:szCs w:val="21"/>
          <w:highlight w:val="none"/>
        </w:rPr>
      </w:pPr>
      <w:r>
        <w:rPr>
          <w:b/>
          <w:color w:val="auto"/>
          <w:szCs w:val="21"/>
          <w:highlight w:val="none"/>
        </w:rPr>
        <w:t xml:space="preserve">1.1.1.5</w:t>
      </w:r>
      <w:r>
        <w:rPr>
          <w:color w:val="auto"/>
          <w:szCs w:val="21"/>
          <w:highlight w:val="none"/>
        </w:rPr>
        <w:t xml:space="preserve">投标函附录：指附在投标函后构成合同文件的投标函附录。</w:t>
      </w:r>
      <w:r/>
    </w:p>
    <w:p>
      <w:pPr>
        <w:ind w:firstLine="0"/>
        <w:pageBreakBefore w:val="0"/>
        <w:spacing w:line="360" w:lineRule="auto"/>
        <w:rPr>
          <w:color w:val="auto"/>
          <w:szCs w:val="21"/>
          <w:highlight w:val="none"/>
        </w:rPr>
      </w:pPr>
      <w:r>
        <w:rPr>
          <w:b/>
          <w:color w:val="auto"/>
          <w:szCs w:val="21"/>
          <w:highlight w:val="none"/>
        </w:rPr>
        <w:t xml:space="preserve">1.1.1.6</w:t>
      </w:r>
      <w:r>
        <w:rPr>
          <w:rFonts w:hint="eastAsia"/>
          <w:color w:val="auto"/>
          <w:szCs w:val="21"/>
          <w:highlight w:val="none"/>
        </w:rPr>
        <w:t xml:space="preserve">技术标准和要求：指构成合同文件组成部分的名为技术标准和要求</w:t>
      </w:r>
      <w:r>
        <w:rPr>
          <w:color w:val="auto"/>
          <w:szCs w:val="21"/>
          <w:highlight w:val="none"/>
        </w:rPr>
        <w:t xml:space="preserve">（合同技术条款）</w:t>
      </w:r>
      <w:r>
        <w:rPr>
          <w:rFonts w:hint="eastAsia"/>
          <w:color w:val="auto"/>
          <w:szCs w:val="21"/>
          <w:highlight w:val="none"/>
        </w:rPr>
        <w:t xml:space="preserve">的文件，包括合同双方当事人约定对其所作的修改或补充。</w:t>
      </w:r>
      <w:r/>
    </w:p>
    <w:p>
      <w:pPr>
        <w:ind w:firstLine="0"/>
        <w:pageBreakBefore w:val="0"/>
        <w:spacing w:line="360" w:lineRule="auto"/>
        <w:rPr>
          <w:color w:val="auto"/>
          <w:szCs w:val="21"/>
          <w:highlight w:val="none"/>
        </w:rPr>
      </w:pPr>
      <w:r>
        <w:rPr>
          <w:b/>
          <w:color w:val="auto"/>
          <w:szCs w:val="21"/>
          <w:highlight w:val="none"/>
        </w:rPr>
        <w:t xml:space="preserve">1.1.1.7</w:t>
      </w:r>
      <w:r>
        <w:rPr>
          <w:rFonts w:hint="eastAsia"/>
          <w:color w:val="auto"/>
          <w:szCs w:val="21"/>
          <w:highlight w:val="none"/>
        </w:rPr>
        <w:t xml:space="preserve">图纸：</w:t>
      </w:r>
      <w:r>
        <w:rPr>
          <w:color w:val="auto"/>
          <w:szCs w:val="21"/>
          <w:highlight w:val="none"/>
        </w:rPr>
        <w:t xml:space="preserve">指列入合同的招标图纸、投标图纸和发包人按合同约定向承包人提供的施工图纸和</w:t>
      </w:r>
      <w:r>
        <w:rPr>
          <w:rFonts w:hint="eastAsia"/>
          <w:color w:val="auto"/>
          <w:szCs w:val="21"/>
          <w:highlight w:val="none"/>
        </w:rPr>
        <w:t xml:space="preserve">其他</w:t>
      </w:r>
      <w:r>
        <w:rPr>
          <w:color w:val="auto"/>
          <w:szCs w:val="21"/>
          <w:highlight w:val="none"/>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ind w:firstLine="0"/>
        <w:pageBreakBefore w:val="0"/>
        <w:spacing w:line="360" w:lineRule="auto"/>
        <w:rPr>
          <w:color w:val="auto"/>
          <w:szCs w:val="21"/>
          <w:highlight w:val="none"/>
        </w:rPr>
      </w:pPr>
      <w:r>
        <w:rPr>
          <w:b/>
          <w:color w:val="auto"/>
          <w:szCs w:val="21"/>
          <w:highlight w:val="none"/>
        </w:rPr>
        <w:t xml:space="preserve">1.1.1.8</w:t>
      </w:r>
      <w:r>
        <w:rPr>
          <w:color w:val="auto"/>
          <w:szCs w:val="21"/>
          <w:highlight w:val="none"/>
        </w:rPr>
        <w:t xml:space="preserve">已标价工程量清单：指构成合同文件组成部分的由承包人按照规定的格式和要求填写并标明的工程量清单。</w:t>
      </w:r>
      <w:r/>
    </w:p>
    <w:p>
      <w:pPr>
        <w:ind w:firstLine="0"/>
        <w:pageBreakBefore w:val="0"/>
        <w:spacing w:line="360" w:lineRule="auto"/>
        <w:rPr>
          <w:color w:val="auto"/>
          <w:szCs w:val="21"/>
          <w:highlight w:val="none"/>
        </w:rPr>
      </w:pPr>
      <w:r>
        <w:rPr>
          <w:b/>
          <w:color w:val="auto"/>
          <w:szCs w:val="21"/>
          <w:highlight w:val="none"/>
        </w:rPr>
        <w:t xml:space="preserve">1.1.1.9</w:t>
      </w:r>
      <w:r>
        <w:rPr>
          <w:color w:val="auto"/>
          <w:szCs w:val="21"/>
          <w:highlight w:val="none"/>
        </w:rPr>
        <w:t xml:space="preserve">其他合同文件：指经合同当事人双方确认构成合同文件的其他文件。</w:t>
      </w:r>
      <w:r/>
    </w:p>
    <w:p>
      <w:pPr>
        <w:ind w:firstLine="0"/>
        <w:pageBreakBefore w:val="0"/>
        <w:spacing w:line="360" w:lineRule="auto"/>
        <w:rPr>
          <w:bCs/>
          <w:color w:val="auto"/>
          <w:szCs w:val="21"/>
          <w:highlight w:val="none"/>
        </w:rPr>
      </w:pPr>
      <w:r/>
      <w:bookmarkStart w:id="100" w:name="_Toc222290015"/>
      <w:r>
        <w:rPr>
          <w:b/>
          <w:color w:val="auto"/>
          <w:szCs w:val="21"/>
          <w:highlight w:val="none"/>
        </w:rPr>
        <w:t xml:space="preserve">1.1.2</w:t>
      </w:r>
      <w:r>
        <w:rPr>
          <w:bCs/>
          <w:color w:val="auto"/>
          <w:szCs w:val="21"/>
          <w:highlight w:val="none"/>
        </w:rPr>
        <w:t xml:space="preserve"> 合同当事人和人员</w:t>
      </w:r>
      <w:bookmarkEnd w:id="100"/>
      <w:r/>
      <w:r/>
    </w:p>
    <w:p>
      <w:pPr>
        <w:ind w:firstLine="0"/>
        <w:pageBreakBefore w:val="0"/>
        <w:spacing w:line="360" w:lineRule="auto"/>
        <w:rPr>
          <w:color w:val="auto"/>
          <w:szCs w:val="21"/>
          <w:highlight w:val="none"/>
        </w:rPr>
      </w:pPr>
      <w:r>
        <w:rPr>
          <w:b/>
          <w:color w:val="auto"/>
          <w:szCs w:val="21"/>
          <w:highlight w:val="none"/>
        </w:rPr>
        <w:t xml:space="preserve">1.1.2.1</w:t>
      </w:r>
      <w:r>
        <w:rPr>
          <w:color w:val="auto"/>
          <w:szCs w:val="21"/>
          <w:highlight w:val="none"/>
        </w:rPr>
        <w:t xml:space="preserve">合同当事人：指发包人和（或）承包人。</w:t>
      </w:r>
      <w:r/>
    </w:p>
    <w:p>
      <w:pPr>
        <w:ind w:firstLine="0"/>
        <w:pageBreakBefore w:val="0"/>
        <w:spacing w:line="360" w:lineRule="auto"/>
        <w:rPr>
          <w:color w:val="auto"/>
          <w:szCs w:val="21"/>
          <w:highlight w:val="none"/>
        </w:rPr>
      </w:pPr>
      <w:r>
        <w:rPr>
          <w:b/>
          <w:color w:val="auto"/>
          <w:szCs w:val="21"/>
          <w:highlight w:val="none"/>
        </w:rPr>
        <w:t xml:space="preserve">1.1.2.2</w:t>
      </w:r>
      <w:r>
        <w:rPr>
          <w:color w:val="auto"/>
          <w:szCs w:val="21"/>
          <w:highlight w:val="none"/>
        </w:rPr>
        <w:t xml:space="preserve">发包人：指专用合同条款中指明并与承包人在合同协议书中签字的当事人。</w:t>
      </w:r>
      <w:r/>
    </w:p>
    <w:p>
      <w:pPr>
        <w:ind w:firstLine="0"/>
        <w:pageBreakBefore w:val="0"/>
        <w:spacing w:line="360" w:lineRule="auto"/>
        <w:rPr>
          <w:color w:val="auto"/>
          <w:szCs w:val="21"/>
          <w:highlight w:val="none"/>
        </w:rPr>
      </w:pPr>
      <w:r>
        <w:rPr>
          <w:b/>
          <w:color w:val="auto"/>
          <w:szCs w:val="21"/>
          <w:highlight w:val="none"/>
        </w:rPr>
        <w:t xml:space="preserve">1.1.2.3</w:t>
      </w:r>
      <w:r>
        <w:rPr>
          <w:rFonts w:hint="eastAsia"/>
          <w:color w:val="auto"/>
          <w:szCs w:val="21"/>
          <w:highlight w:val="none"/>
        </w:rPr>
        <w:t xml:space="preserve">承包人：指专用合同条款中指明并与发包人在合同协议书中签字的当事人</w:t>
      </w:r>
      <w:r/>
    </w:p>
    <w:p>
      <w:pPr>
        <w:ind w:firstLine="0"/>
        <w:pageBreakBefore w:val="0"/>
        <w:spacing w:line="360" w:lineRule="auto"/>
        <w:rPr>
          <w:color w:val="auto"/>
          <w:szCs w:val="21"/>
          <w:highlight w:val="none"/>
        </w:rPr>
      </w:pPr>
      <w:r>
        <w:rPr>
          <w:b/>
          <w:color w:val="auto"/>
          <w:szCs w:val="21"/>
          <w:highlight w:val="none"/>
        </w:rPr>
        <w:t xml:space="preserve">1.1.2.4</w:t>
      </w:r>
      <w:r>
        <w:rPr>
          <w:color w:val="auto"/>
          <w:szCs w:val="21"/>
          <w:highlight w:val="none"/>
        </w:rPr>
        <w:t xml:space="preserve">承包人项目经理：指承包人派驻施工场地的全权负责人。</w:t>
      </w:r>
      <w:r/>
    </w:p>
    <w:p>
      <w:pPr>
        <w:ind w:firstLine="0"/>
        <w:pageBreakBefore w:val="0"/>
        <w:spacing w:line="360" w:lineRule="auto"/>
        <w:rPr>
          <w:color w:val="auto"/>
          <w:szCs w:val="21"/>
          <w:highlight w:val="none"/>
        </w:rPr>
      </w:pPr>
      <w:r>
        <w:rPr>
          <w:b/>
          <w:color w:val="auto"/>
          <w:szCs w:val="21"/>
          <w:highlight w:val="none"/>
        </w:rPr>
        <w:t xml:space="preserve">1.1.2.5</w:t>
      </w:r>
      <w:r>
        <w:rPr>
          <w:rFonts w:hint="eastAsia"/>
          <w:color w:val="auto"/>
          <w:szCs w:val="21"/>
          <w:highlight w:val="none"/>
        </w:rPr>
        <w:t xml:space="preserve">分包人：指专用合同条款中指明的，从承包人处分包合同中某一部分工程，并与其签订分包合同的分包人。</w:t>
      </w:r>
      <w:r/>
    </w:p>
    <w:p>
      <w:pPr>
        <w:ind w:firstLine="0"/>
        <w:pageBreakBefore w:val="0"/>
        <w:spacing w:line="360" w:lineRule="auto"/>
        <w:rPr>
          <w:color w:val="auto"/>
          <w:szCs w:val="21"/>
          <w:highlight w:val="none"/>
        </w:rPr>
      </w:pPr>
      <w:r>
        <w:rPr>
          <w:b/>
          <w:color w:val="auto"/>
          <w:szCs w:val="21"/>
          <w:highlight w:val="none"/>
        </w:rPr>
        <w:t xml:space="preserve">1.1.2.6</w:t>
      </w:r>
      <w:r>
        <w:rPr>
          <w:color w:val="auto"/>
          <w:szCs w:val="21"/>
          <w:highlight w:val="none"/>
        </w:rPr>
        <w:t xml:space="preserve">监理人：指在专用合同条款中指明的，受发包人委托对合同履行实施管理的法人或其他组织。</w:t>
      </w:r>
      <w:r/>
    </w:p>
    <w:p>
      <w:pPr>
        <w:ind w:firstLine="0"/>
        <w:pageBreakBefore w:val="0"/>
        <w:spacing w:line="360" w:lineRule="auto"/>
        <w:rPr>
          <w:color w:val="auto"/>
          <w:szCs w:val="21"/>
          <w:highlight w:val="none"/>
        </w:rPr>
      </w:pPr>
      <w:r>
        <w:rPr>
          <w:b/>
          <w:color w:val="auto"/>
          <w:szCs w:val="21"/>
          <w:highlight w:val="none"/>
        </w:rPr>
        <w:t xml:space="preserve">1.1.2.7</w:t>
      </w:r>
      <w:r>
        <w:rPr>
          <w:color w:val="auto"/>
          <w:szCs w:val="21"/>
          <w:highlight w:val="none"/>
        </w:rPr>
        <w:t xml:space="preserve">总监理工程师（总监）：指由监理人委派常驻施工场地对合同履行实施管理的全权负责人。</w:t>
      </w:r>
      <w:r/>
    </w:p>
    <w:p>
      <w:pPr>
        <w:ind w:firstLine="0"/>
        <w:pageBreakBefore w:val="0"/>
        <w:spacing w:line="360" w:lineRule="auto"/>
        <w:rPr>
          <w:bCs/>
          <w:color w:val="auto"/>
          <w:szCs w:val="21"/>
          <w:highlight w:val="none"/>
        </w:rPr>
      </w:pPr>
      <w:r/>
      <w:bookmarkStart w:id="101" w:name="_Toc222290016"/>
      <w:r>
        <w:rPr>
          <w:b/>
          <w:color w:val="auto"/>
          <w:szCs w:val="21"/>
          <w:highlight w:val="none"/>
        </w:rPr>
        <w:t xml:space="preserve">1.1.3</w:t>
      </w:r>
      <w:r>
        <w:rPr>
          <w:bCs/>
          <w:color w:val="auto"/>
          <w:szCs w:val="21"/>
          <w:highlight w:val="none"/>
        </w:rPr>
        <w:t xml:space="preserve"> 工程和设备</w:t>
      </w:r>
      <w:bookmarkEnd w:id="101"/>
      <w:r/>
      <w:r/>
    </w:p>
    <w:p>
      <w:pPr>
        <w:ind w:firstLine="0"/>
        <w:pageBreakBefore w:val="0"/>
        <w:spacing w:line="360" w:lineRule="auto"/>
        <w:rPr>
          <w:color w:val="auto"/>
          <w:szCs w:val="21"/>
          <w:highlight w:val="none"/>
        </w:rPr>
      </w:pPr>
      <w:r>
        <w:rPr>
          <w:b/>
          <w:color w:val="auto"/>
          <w:szCs w:val="21"/>
          <w:highlight w:val="none"/>
        </w:rPr>
        <w:t xml:space="preserve">1.1.3.1</w:t>
      </w:r>
      <w:r>
        <w:rPr>
          <w:bCs/>
          <w:color w:val="auto"/>
          <w:szCs w:val="21"/>
          <w:highlight w:val="none"/>
        </w:rPr>
        <w:t xml:space="preserve">工</w:t>
      </w:r>
      <w:r>
        <w:rPr>
          <w:color w:val="auto"/>
          <w:szCs w:val="21"/>
          <w:highlight w:val="none"/>
        </w:rPr>
        <w:t xml:space="preserve">程：指永久</w:t>
      </w:r>
      <w:r>
        <w:rPr>
          <w:bCs/>
          <w:color w:val="auto"/>
          <w:szCs w:val="21"/>
          <w:highlight w:val="none"/>
        </w:rPr>
        <w:t xml:space="preserve">工</w:t>
      </w:r>
      <w:r>
        <w:rPr>
          <w:color w:val="auto"/>
          <w:szCs w:val="21"/>
          <w:highlight w:val="none"/>
        </w:rPr>
        <w:t xml:space="preserve">程和（或）临时</w:t>
      </w:r>
      <w:r>
        <w:rPr>
          <w:bCs/>
          <w:color w:val="auto"/>
          <w:szCs w:val="21"/>
          <w:highlight w:val="none"/>
        </w:rPr>
        <w:t xml:space="preserve">工</w:t>
      </w:r>
      <w:r>
        <w:rPr>
          <w:color w:val="auto"/>
          <w:szCs w:val="21"/>
          <w:highlight w:val="none"/>
        </w:rPr>
        <w:t xml:space="preserve">程。</w:t>
      </w:r>
      <w:r/>
    </w:p>
    <w:p>
      <w:pPr>
        <w:ind w:firstLine="0"/>
        <w:pageBreakBefore w:val="0"/>
        <w:spacing w:line="360" w:lineRule="auto"/>
        <w:rPr>
          <w:color w:val="auto"/>
          <w:szCs w:val="21"/>
          <w:highlight w:val="none"/>
        </w:rPr>
      </w:pPr>
      <w:r>
        <w:rPr>
          <w:b/>
          <w:color w:val="auto"/>
          <w:szCs w:val="21"/>
          <w:highlight w:val="none"/>
        </w:rPr>
        <w:t xml:space="preserve">1.1.3.2</w:t>
      </w:r>
      <w:r>
        <w:rPr>
          <w:color w:val="auto"/>
          <w:szCs w:val="21"/>
          <w:highlight w:val="none"/>
        </w:rPr>
        <w:t xml:space="preserve">永久</w:t>
      </w:r>
      <w:r>
        <w:rPr>
          <w:bCs/>
          <w:color w:val="auto"/>
          <w:szCs w:val="21"/>
          <w:highlight w:val="none"/>
        </w:rPr>
        <w:t xml:space="preserve">工</w:t>
      </w:r>
      <w:r>
        <w:rPr>
          <w:color w:val="auto"/>
          <w:szCs w:val="21"/>
          <w:highlight w:val="none"/>
        </w:rPr>
        <w:t xml:space="preserve">程：指按合同约定建造并移交给发包人的</w:t>
      </w:r>
      <w:r>
        <w:rPr>
          <w:bCs/>
          <w:color w:val="auto"/>
          <w:szCs w:val="21"/>
          <w:highlight w:val="none"/>
        </w:rPr>
        <w:t xml:space="preserve">工</w:t>
      </w:r>
      <w:r>
        <w:rPr>
          <w:color w:val="auto"/>
          <w:szCs w:val="21"/>
          <w:highlight w:val="none"/>
        </w:rPr>
        <w:t xml:space="preserve">程，包括</w:t>
      </w:r>
      <w:r>
        <w:rPr>
          <w:bCs/>
          <w:color w:val="auto"/>
          <w:szCs w:val="21"/>
          <w:highlight w:val="none"/>
        </w:rPr>
        <w:t xml:space="preserve">工</w:t>
      </w:r>
      <w:r>
        <w:rPr>
          <w:color w:val="auto"/>
          <w:szCs w:val="21"/>
          <w:highlight w:val="none"/>
        </w:rPr>
        <w:t xml:space="preserve">程设备。</w:t>
      </w:r>
      <w:r/>
    </w:p>
    <w:p>
      <w:pPr>
        <w:ind w:firstLine="0"/>
        <w:pageBreakBefore w:val="0"/>
        <w:spacing w:line="360" w:lineRule="auto"/>
        <w:rPr>
          <w:color w:val="auto"/>
          <w:szCs w:val="21"/>
          <w:highlight w:val="none"/>
        </w:rPr>
      </w:pPr>
      <w:r>
        <w:rPr>
          <w:b/>
          <w:color w:val="auto"/>
          <w:szCs w:val="21"/>
          <w:highlight w:val="none"/>
        </w:rPr>
        <w:t xml:space="preserve">1.1.3.3</w:t>
      </w:r>
      <w:r>
        <w:rPr>
          <w:color w:val="auto"/>
          <w:szCs w:val="21"/>
          <w:highlight w:val="none"/>
        </w:rPr>
        <w:t xml:space="preserve">临时</w:t>
      </w:r>
      <w:r>
        <w:rPr>
          <w:bCs/>
          <w:color w:val="auto"/>
          <w:szCs w:val="21"/>
          <w:highlight w:val="none"/>
        </w:rPr>
        <w:t xml:space="preserve">工</w:t>
      </w:r>
      <w:r>
        <w:rPr>
          <w:color w:val="auto"/>
          <w:szCs w:val="21"/>
          <w:highlight w:val="none"/>
        </w:rPr>
        <w:t xml:space="preserve">程：指为完成合同约定的永久</w:t>
      </w:r>
      <w:r>
        <w:rPr>
          <w:bCs/>
          <w:color w:val="auto"/>
          <w:szCs w:val="21"/>
          <w:highlight w:val="none"/>
        </w:rPr>
        <w:t xml:space="preserve">工</w:t>
      </w:r>
      <w:r>
        <w:rPr>
          <w:color w:val="auto"/>
          <w:szCs w:val="21"/>
          <w:highlight w:val="none"/>
        </w:rPr>
        <w:t xml:space="preserve">程所应修建的各类临时性</w:t>
      </w:r>
      <w:r>
        <w:rPr>
          <w:bCs/>
          <w:color w:val="auto"/>
          <w:szCs w:val="21"/>
          <w:highlight w:val="none"/>
        </w:rPr>
        <w:t xml:space="preserve">工</w:t>
      </w:r>
      <w:r>
        <w:rPr>
          <w:color w:val="auto"/>
          <w:szCs w:val="21"/>
          <w:highlight w:val="none"/>
        </w:rPr>
        <w:t xml:space="preserve">程，不包括施</w:t>
      </w:r>
      <w:r>
        <w:rPr>
          <w:bCs/>
          <w:color w:val="auto"/>
          <w:szCs w:val="21"/>
          <w:highlight w:val="none"/>
        </w:rPr>
        <w:t xml:space="preserve">工</w:t>
      </w:r>
      <w:r>
        <w:rPr>
          <w:color w:val="auto"/>
          <w:szCs w:val="21"/>
          <w:highlight w:val="none"/>
        </w:rPr>
        <w:t xml:space="preserve">设备。</w:t>
      </w:r>
      <w:r/>
    </w:p>
    <w:p>
      <w:pPr>
        <w:ind w:firstLine="0"/>
        <w:pageBreakBefore w:val="0"/>
        <w:spacing w:line="360" w:lineRule="auto"/>
        <w:rPr>
          <w:color w:val="auto"/>
          <w:szCs w:val="21"/>
          <w:highlight w:val="none"/>
        </w:rPr>
      </w:pPr>
      <w:r>
        <w:rPr>
          <w:b/>
          <w:color w:val="auto"/>
          <w:szCs w:val="21"/>
          <w:highlight w:val="none"/>
        </w:rPr>
        <w:t xml:space="preserve">1.1.3.4</w:t>
      </w:r>
      <w:r>
        <w:rPr>
          <w:color w:val="auto"/>
          <w:szCs w:val="21"/>
          <w:highlight w:val="none"/>
        </w:rPr>
        <w:t xml:space="preserve">单位</w:t>
      </w:r>
      <w:r>
        <w:rPr>
          <w:bCs/>
          <w:color w:val="auto"/>
          <w:szCs w:val="21"/>
          <w:highlight w:val="none"/>
        </w:rPr>
        <w:t xml:space="preserve">工</w:t>
      </w:r>
      <w:r>
        <w:rPr>
          <w:color w:val="auto"/>
          <w:szCs w:val="21"/>
          <w:highlight w:val="none"/>
        </w:rPr>
        <w:t xml:space="preserve">程：指专用合同条款中指明特定范围的永久</w:t>
      </w:r>
      <w:r>
        <w:rPr>
          <w:bCs/>
          <w:color w:val="auto"/>
          <w:szCs w:val="21"/>
          <w:highlight w:val="none"/>
        </w:rPr>
        <w:t xml:space="preserve">工</w:t>
      </w:r>
      <w:r>
        <w:rPr>
          <w:color w:val="auto"/>
          <w:szCs w:val="21"/>
          <w:highlight w:val="none"/>
        </w:rPr>
        <w:t xml:space="preserve">程。</w:t>
      </w:r>
      <w:r/>
    </w:p>
    <w:p>
      <w:pPr>
        <w:ind w:firstLine="0"/>
        <w:pageBreakBefore w:val="0"/>
        <w:spacing w:line="360" w:lineRule="auto"/>
        <w:rPr>
          <w:color w:val="auto"/>
          <w:szCs w:val="21"/>
          <w:highlight w:val="none"/>
        </w:rPr>
      </w:pPr>
      <w:r>
        <w:rPr>
          <w:b/>
          <w:color w:val="auto"/>
          <w:szCs w:val="21"/>
          <w:highlight w:val="none"/>
        </w:rPr>
        <w:t xml:space="preserve">1.1.3.</w:t>
      </w:r>
      <w:r>
        <w:rPr>
          <w:color w:val="auto"/>
          <w:szCs w:val="21"/>
          <w:highlight w:val="none"/>
        </w:rPr>
        <w:t xml:space="preserve">5</w:t>
      </w:r>
      <w:r>
        <w:rPr>
          <w:bCs/>
          <w:color w:val="auto"/>
          <w:szCs w:val="21"/>
          <w:highlight w:val="none"/>
        </w:rPr>
        <w:t xml:space="preserve">工</w:t>
      </w:r>
      <w:r>
        <w:rPr>
          <w:color w:val="auto"/>
          <w:szCs w:val="21"/>
          <w:highlight w:val="none"/>
        </w:rPr>
        <w:t xml:space="preserve">程设备：指构成或计划构成永久</w:t>
      </w:r>
      <w:r>
        <w:rPr>
          <w:bCs/>
          <w:color w:val="auto"/>
          <w:szCs w:val="21"/>
          <w:highlight w:val="none"/>
        </w:rPr>
        <w:t xml:space="preserve">工</w:t>
      </w:r>
      <w:r>
        <w:rPr>
          <w:color w:val="auto"/>
          <w:szCs w:val="21"/>
          <w:highlight w:val="none"/>
        </w:rPr>
        <w:t xml:space="preserve">程一部分的机电设备、金属结构设备、仪器装置及其他类似的设备和装置。</w:t>
      </w:r>
      <w:r/>
    </w:p>
    <w:p>
      <w:pPr>
        <w:ind w:firstLine="0"/>
        <w:pageBreakBefore w:val="0"/>
        <w:spacing w:line="360" w:lineRule="auto"/>
        <w:rPr>
          <w:color w:val="auto"/>
          <w:szCs w:val="21"/>
          <w:highlight w:val="none"/>
        </w:rPr>
      </w:pPr>
      <w:r>
        <w:rPr>
          <w:b/>
          <w:color w:val="auto"/>
          <w:szCs w:val="21"/>
          <w:highlight w:val="none"/>
        </w:rPr>
        <w:t xml:space="preserve">1.1.3.6</w:t>
      </w:r>
      <w:r>
        <w:rPr>
          <w:color w:val="auto"/>
          <w:szCs w:val="21"/>
          <w:highlight w:val="none"/>
        </w:rPr>
        <w:t xml:space="preserve">施</w:t>
      </w:r>
      <w:r>
        <w:rPr>
          <w:bCs/>
          <w:color w:val="auto"/>
          <w:szCs w:val="21"/>
          <w:highlight w:val="none"/>
        </w:rPr>
        <w:t xml:space="preserve">工</w:t>
      </w:r>
      <w:r>
        <w:rPr>
          <w:color w:val="auto"/>
          <w:szCs w:val="21"/>
          <w:highlight w:val="none"/>
        </w:rPr>
        <w:t xml:space="preserve">设备：指为完成合同约定的各项</w:t>
      </w:r>
      <w:r>
        <w:rPr>
          <w:bCs/>
          <w:color w:val="auto"/>
          <w:szCs w:val="21"/>
          <w:highlight w:val="none"/>
        </w:rPr>
        <w:t xml:space="preserve">工</w:t>
      </w:r>
      <w:r>
        <w:rPr>
          <w:color w:val="auto"/>
          <w:szCs w:val="21"/>
          <w:highlight w:val="none"/>
        </w:rPr>
        <w:t xml:space="preserve">作所需的设备、器具和其他物品，不包括临时</w:t>
      </w:r>
      <w:r>
        <w:rPr>
          <w:bCs/>
          <w:color w:val="auto"/>
          <w:szCs w:val="21"/>
          <w:highlight w:val="none"/>
        </w:rPr>
        <w:t xml:space="preserve">工</w:t>
      </w:r>
      <w:r>
        <w:rPr>
          <w:color w:val="auto"/>
          <w:szCs w:val="21"/>
          <w:highlight w:val="none"/>
        </w:rPr>
        <w:t xml:space="preserve">程和材料。</w:t>
      </w:r>
      <w:r/>
    </w:p>
    <w:p>
      <w:pPr>
        <w:ind w:firstLine="0"/>
        <w:pageBreakBefore w:val="0"/>
        <w:spacing w:line="360" w:lineRule="auto"/>
        <w:rPr>
          <w:color w:val="auto"/>
          <w:szCs w:val="21"/>
          <w:highlight w:val="none"/>
        </w:rPr>
      </w:pPr>
      <w:r>
        <w:rPr>
          <w:b/>
          <w:color w:val="auto"/>
          <w:szCs w:val="21"/>
          <w:highlight w:val="none"/>
        </w:rPr>
        <w:t xml:space="preserve">1.1.3.7</w:t>
      </w:r>
      <w:r>
        <w:rPr>
          <w:color w:val="auto"/>
          <w:szCs w:val="21"/>
          <w:highlight w:val="none"/>
        </w:rPr>
        <w:t xml:space="preserve">临时设施：指为完成合同约定的各项</w:t>
      </w:r>
      <w:r>
        <w:rPr>
          <w:bCs/>
          <w:color w:val="auto"/>
          <w:szCs w:val="21"/>
          <w:highlight w:val="none"/>
        </w:rPr>
        <w:t xml:space="preserve">工</w:t>
      </w:r>
      <w:r>
        <w:rPr>
          <w:color w:val="auto"/>
          <w:szCs w:val="21"/>
          <w:highlight w:val="none"/>
        </w:rPr>
        <w:t xml:space="preserve">作所服务的临时性生产和生活设施。</w:t>
      </w:r>
      <w:r/>
    </w:p>
    <w:p>
      <w:pPr>
        <w:ind w:firstLine="0"/>
        <w:pageBreakBefore w:val="0"/>
        <w:spacing w:line="360" w:lineRule="auto"/>
        <w:rPr>
          <w:color w:val="auto"/>
          <w:szCs w:val="21"/>
          <w:highlight w:val="none"/>
        </w:rPr>
      </w:pPr>
      <w:r>
        <w:rPr>
          <w:b/>
          <w:color w:val="auto"/>
          <w:szCs w:val="21"/>
          <w:highlight w:val="none"/>
        </w:rPr>
        <w:t xml:space="preserve">1.1.3.8</w:t>
      </w:r>
      <w:r>
        <w:rPr>
          <w:color w:val="auto"/>
          <w:szCs w:val="21"/>
          <w:highlight w:val="none"/>
        </w:rPr>
        <w:t xml:space="preserve">承包人设备：指承包人自带的施</w:t>
      </w:r>
      <w:r>
        <w:rPr>
          <w:bCs/>
          <w:color w:val="auto"/>
          <w:szCs w:val="21"/>
          <w:highlight w:val="none"/>
        </w:rPr>
        <w:t xml:space="preserve">工</w:t>
      </w:r>
      <w:r>
        <w:rPr>
          <w:color w:val="auto"/>
          <w:szCs w:val="21"/>
          <w:highlight w:val="none"/>
        </w:rPr>
        <w:t xml:space="preserve">设备。</w:t>
      </w:r>
      <w:r/>
    </w:p>
    <w:p>
      <w:pPr>
        <w:ind w:firstLine="0"/>
        <w:pageBreakBefore w:val="0"/>
        <w:spacing w:line="360" w:lineRule="auto"/>
        <w:rPr>
          <w:color w:val="auto"/>
          <w:szCs w:val="21"/>
          <w:highlight w:val="none"/>
        </w:rPr>
      </w:pPr>
      <w:r>
        <w:rPr>
          <w:b/>
          <w:color w:val="auto"/>
          <w:szCs w:val="21"/>
          <w:highlight w:val="none"/>
        </w:rPr>
        <w:t xml:space="preserve">1.1.3.9</w:t>
      </w:r>
      <w:r>
        <w:rPr>
          <w:color w:val="auto"/>
          <w:szCs w:val="21"/>
          <w:highlight w:val="none"/>
        </w:rPr>
        <w:t xml:space="preserve">施</w:t>
      </w:r>
      <w:r>
        <w:rPr>
          <w:bCs/>
          <w:color w:val="auto"/>
          <w:szCs w:val="21"/>
          <w:highlight w:val="none"/>
        </w:rPr>
        <w:t xml:space="preserve">工</w:t>
      </w:r>
      <w:r>
        <w:rPr>
          <w:color w:val="auto"/>
          <w:szCs w:val="21"/>
          <w:highlight w:val="none"/>
        </w:rPr>
        <w:t xml:space="preserve">场地（或称</w:t>
      </w:r>
      <w:r>
        <w:rPr>
          <w:bCs/>
          <w:color w:val="auto"/>
          <w:szCs w:val="21"/>
          <w:highlight w:val="none"/>
        </w:rPr>
        <w:t xml:space="preserve">工</w:t>
      </w:r>
      <w:r>
        <w:rPr>
          <w:color w:val="auto"/>
          <w:szCs w:val="21"/>
          <w:highlight w:val="none"/>
        </w:rPr>
        <w:t xml:space="preserve">地、现场）：指用于合同</w:t>
      </w:r>
      <w:r>
        <w:rPr>
          <w:bCs/>
          <w:color w:val="auto"/>
          <w:szCs w:val="21"/>
          <w:highlight w:val="none"/>
        </w:rPr>
        <w:t xml:space="preserve">工</w:t>
      </w:r>
      <w:r>
        <w:rPr>
          <w:color w:val="auto"/>
          <w:szCs w:val="21"/>
          <w:highlight w:val="none"/>
        </w:rPr>
        <w:t xml:space="preserve">程施</w:t>
      </w:r>
      <w:r>
        <w:rPr>
          <w:bCs/>
          <w:color w:val="auto"/>
          <w:szCs w:val="21"/>
          <w:highlight w:val="none"/>
        </w:rPr>
        <w:t xml:space="preserve">工</w:t>
      </w:r>
      <w:r>
        <w:rPr>
          <w:color w:val="auto"/>
          <w:szCs w:val="21"/>
          <w:highlight w:val="none"/>
        </w:rPr>
        <w:t xml:space="preserve">的场所，以及在合同中指定作为施工场地组成部分的其他场所，包括永久占地和临时占地。</w:t>
      </w:r>
      <w:r/>
    </w:p>
    <w:p>
      <w:pPr>
        <w:ind w:firstLine="0"/>
        <w:pageBreakBefore w:val="0"/>
        <w:spacing w:line="360" w:lineRule="auto"/>
        <w:rPr>
          <w:color w:val="auto"/>
          <w:szCs w:val="21"/>
          <w:highlight w:val="none"/>
        </w:rPr>
      </w:pPr>
      <w:r>
        <w:rPr>
          <w:b/>
          <w:color w:val="auto"/>
          <w:szCs w:val="21"/>
          <w:highlight w:val="none"/>
        </w:rPr>
        <w:t xml:space="preserve">1.1.3.10</w:t>
      </w:r>
      <w:r>
        <w:rPr>
          <w:rFonts w:hint="eastAsia"/>
          <w:color w:val="auto"/>
          <w:szCs w:val="21"/>
          <w:highlight w:val="none"/>
        </w:rPr>
        <w:t xml:space="preserve">永久占地：指发包人为建设本合同工程永久征用的场地。</w:t>
      </w:r>
      <w:r/>
    </w:p>
    <w:p>
      <w:pPr>
        <w:ind w:firstLine="0"/>
        <w:pageBreakBefore w:val="0"/>
        <w:spacing w:line="360" w:lineRule="auto"/>
        <w:rPr>
          <w:color w:val="auto"/>
          <w:szCs w:val="21"/>
          <w:highlight w:val="none"/>
        </w:rPr>
      </w:pPr>
      <w:r>
        <w:rPr>
          <w:b/>
          <w:color w:val="auto"/>
          <w:szCs w:val="21"/>
          <w:highlight w:val="none"/>
        </w:rPr>
        <w:t xml:space="preserve">1.1.3.11</w:t>
      </w:r>
      <w:r>
        <w:rPr>
          <w:rFonts w:hint="eastAsia"/>
          <w:color w:val="auto"/>
          <w:szCs w:val="21"/>
          <w:highlight w:val="none"/>
        </w:rPr>
        <w:t xml:space="preserve">临时占地：指发包人为建设本合同工程临时征用，承包人在完工后须按合同要求退还的场地。</w:t>
      </w:r>
      <w:r/>
    </w:p>
    <w:p>
      <w:pPr>
        <w:ind w:firstLine="0"/>
        <w:pageBreakBefore w:val="0"/>
        <w:spacing w:line="360" w:lineRule="auto"/>
        <w:rPr>
          <w:bCs/>
          <w:color w:val="auto"/>
          <w:szCs w:val="21"/>
          <w:highlight w:val="none"/>
        </w:rPr>
      </w:pPr>
      <w:r>
        <w:rPr>
          <w:b/>
          <w:color w:val="auto"/>
          <w:szCs w:val="21"/>
          <w:highlight w:val="none"/>
        </w:rPr>
        <w:t xml:space="preserve">1.1.4</w:t>
      </w:r>
      <w:r>
        <w:rPr>
          <w:bCs/>
          <w:color w:val="auto"/>
          <w:szCs w:val="21"/>
          <w:highlight w:val="none"/>
        </w:rPr>
        <w:t xml:space="preserve"> 日期</w:t>
      </w:r>
      <w:r/>
    </w:p>
    <w:p>
      <w:pPr>
        <w:ind w:firstLine="0"/>
        <w:pageBreakBefore w:val="0"/>
        <w:spacing w:line="360" w:lineRule="auto"/>
        <w:rPr>
          <w:color w:val="auto"/>
          <w:szCs w:val="21"/>
          <w:highlight w:val="none"/>
        </w:rPr>
      </w:pPr>
      <w:r>
        <w:rPr>
          <w:b/>
          <w:color w:val="auto"/>
          <w:szCs w:val="21"/>
          <w:highlight w:val="none"/>
        </w:rPr>
        <w:t xml:space="preserve">1.1.4.1</w:t>
      </w:r>
      <w:r>
        <w:rPr>
          <w:color w:val="auto"/>
          <w:szCs w:val="21"/>
          <w:highlight w:val="none"/>
        </w:rPr>
        <w:t xml:space="preserve">开</w:t>
      </w:r>
      <w:r>
        <w:rPr>
          <w:bCs/>
          <w:color w:val="auto"/>
          <w:szCs w:val="21"/>
          <w:highlight w:val="none"/>
        </w:rPr>
        <w:t xml:space="preserve">工</w:t>
      </w:r>
      <w:r>
        <w:rPr>
          <w:color w:val="auto"/>
          <w:szCs w:val="21"/>
          <w:highlight w:val="none"/>
        </w:rPr>
        <w:t xml:space="preserve">通知：指监理人按第</w:t>
      </w:r>
      <w:r>
        <w:rPr>
          <w:bCs/>
          <w:color w:val="auto"/>
          <w:szCs w:val="21"/>
          <w:highlight w:val="none"/>
        </w:rPr>
        <w:t xml:space="preserve">11.1</w:t>
      </w:r>
      <w:r>
        <w:rPr>
          <w:color w:val="auto"/>
          <w:szCs w:val="21"/>
          <w:highlight w:val="none"/>
        </w:rPr>
        <w:t xml:space="preserve">款通知承包人开</w:t>
      </w:r>
      <w:r>
        <w:rPr>
          <w:bCs/>
          <w:color w:val="auto"/>
          <w:szCs w:val="21"/>
          <w:highlight w:val="none"/>
        </w:rPr>
        <w:t xml:space="preserve">工</w:t>
      </w:r>
      <w:r>
        <w:rPr>
          <w:color w:val="auto"/>
          <w:szCs w:val="21"/>
          <w:highlight w:val="none"/>
        </w:rPr>
        <w:t xml:space="preserve">的函件。</w:t>
      </w:r>
      <w:r/>
    </w:p>
    <w:p>
      <w:pPr>
        <w:ind w:firstLine="0"/>
        <w:pageBreakBefore w:val="0"/>
        <w:spacing w:line="360" w:lineRule="auto"/>
        <w:rPr>
          <w:color w:val="auto"/>
          <w:szCs w:val="21"/>
          <w:highlight w:val="none"/>
        </w:rPr>
      </w:pPr>
      <w:r>
        <w:rPr>
          <w:b/>
          <w:color w:val="auto"/>
          <w:szCs w:val="21"/>
          <w:highlight w:val="none"/>
        </w:rPr>
        <w:t xml:space="preserve">1.1.4.2</w:t>
      </w:r>
      <w:r>
        <w:rPr>
          <w:color w:val="auto"/>
          <w:szCs w:val="21"/>
          <w:highlight w:val="none"/>
        </w:rPr>
        <w:t xml:space="preserve">开</w:t>
      </w:r>
      <w:r>
        <w:rPr>
          <w:bCs/>
          <w:color w:val="auto"/>
          <w:szCs w:val="21"/>
          <w:highlight w:val="none"/>
        </w:rPr>
        <w:t xml:space="preserve">工</w:t>
      </w:r>
      <w:r>
        <w:rPr>
          <w:color w:val="auto"/>
          <w:szCs w:val="21"/>
          <w:highlight w:val="none"/>
        </w:rPr>
        <w:t xml:space="preserve">日期：指监理人按第</w:t>
      </w:r>
      <w:r>
        <w:rPr>
          <w:bCs/>
          <w:color w:val="auto"/>
          <w:szCs w:val="21"/>
          <w:highlight w:val="none"/>
        </w:rPr>
        <w:t xml:space="preserve">11.1</w:t>
      </w:r>
      <w:r>
        <w:rPr>
          <w:color w:val="auto"/>
          <w:szCs w:val="21"/>
          <w:highlight w:val="none"/>
        </w:rPr>
        <w:t xml:space="preserve">款发出的开</w:t>
      </w:r>
      <w:r>
        <w:rPr>
          <w:bCs/>
          <w:color w:val="auto"/>
          <w:szCs w:val="21"/>
          <w:highlight w:val="none"/>
        </w:rPr>
        <w:t xml:space="preserve">工</w:t>
      </w:r>
      <w:r>
        <w:rPr>
          <w:color w:val="auto"/>
          <w:szCs w:val="21"/>
          <w:highlight w:val="none"/>
        </w:rPr>
        <w:t xml:space="preserve">通知中写明的开</w:t>
      </w:r>
      <w:r>
        <w:rPr>
          <w:bCs/>
          <w:color w:val="auto"/>
          <w:szCs w:val="21"/>
          <w:highlight w:val="none"/>
        </w:rPr>
        <w:t xml:space="preserve">工</w:t>
      </w:r>
      <w:r>
        <w:rPr>
          <w:color w:val="auto"/>
          <w:szCs w:val="21"/>
          <w:highlight w:val="none"/>
        </w:rPr>
        <w:t xml:space="preserve">日期。</w:t>
      </w:r>
      <w:r/>
    </w:p>
    <w:p>
      <w:pPr>
        <w:ind w:firstLine="0"/>
        <w:pageBreakBefore w:val="0"/>
        <w:spacing w:line="360" w:lineRule="auto"/>
        <w:rPr>
          <w:color w:val="auto"/>
          <w:szCs w:val="21"/>
          <w:highlight w:val="none"/>
        </w:rPr>
      </w:pPr>
      <w:r>
        <w:rPr>
          <w:b/>
          <w:color w:val="auto"/>
          <w:szCs w:val="21"/>
          <w:highlight w:val="none"/>
        </w:rPr>
        <w:t xml:space="preserve">1.1.4.3</w:t>
      </w:r>
      <w:r>
        <w:rPr>
          <w:bCs/>
          <w:color w:val="auto"/>
          <w:szCs w:val="21"/>
          <w:highlight w:val="none"/>
        </w:rPr>
        <w:t xml:space="preserve">工</w:t>
      </w:r>
      <w:r>
        <w:rPr>
          <w:color w:val="auto"/>
          <w:szCs w:val="21"/>
          <w:highlight w:val="none"/>
        </w:rPr>
        <w:t xml:space="preserve">期：指承包人在投标函中承诺的完成合同工程所需的期限，包括按第</w:t>
      </w:r>
      <w:r>
        <w:rPr>
          <w:bCs/>
          <w:color w:val="auto"/>
          <w:szCs w:val="21"/>
          <w:highlight w:val="none"/>
        </w:rPr>
        <w:t xml:space="preserve">11.3</w:t>
      </w:r>
      <w:r>
        <w:rPr>
          <w:color w:val="auto"/>
          <w:szCs w:val="21"/>
          <w:highlight w:val="none"/>
        </w:rPr>
        <w:t xml:space="preserve">款、第</w:t>
      </w:r>
      <w:r>
        <w:rPr>
          <w:bCs/>
          <w:color w:val="auto"/>
          <w:szCs w:val="21"/>
          <w:highlight w:val="none"/>
        </w:rPr>
        <w:t xml:space="preserve">11.4</w:t>
      </w:r>
      <w:r>
        <w:rPr>
          <w:color w:val="auto"/>
          <w:szCs w:val="21"/>
          <w:highlight w:val="none"/>
        </w:rPr>
        <w:t xml:space="preserve">款和第</w:t>
      </w:r>
      <w:r>
        <w:rPr>
          <w:bCs/>
          <w:color w:val="auto"/>
          <w:szCs w:val="21"/>
          <w:highlight w:val="none"/>
        </w:rPr>
        <w:t xml:space="preserve">11.6</w:t>
      </w:r>
      <w:r>
        <w:rPr>
          <w:color w:val="auto"/>
          <w:szCs w:val="21"/>
          <w:highlight w:val="none"/>
        </w:rPr>
        <w:t xml:space="preserve">款约定所作的变更。</w:t>
      </w:r>
      <w:r/>
    </w:p>
    <w:p>
      <w:pPr>
        <w:ind w:firstLine="0"/>
        <w:pageBreakBefore w:val="0"/>
        <w:spacing w:line="360" w:lineRule="auto"/>
        <w:rPr>
          <w:color w:val="auto"/>
          <w:szCs w:val="21"/>
          <w:highlight w:val="none"/>
        </w:rPr>
      </w:pPr>
      <w:r>
        <w:rPr>
          <w:b/>
          <w:color w:val="auto"/>
          <w:szCs w:val="21"/>
          <w:highlight w:val="none"/>
        </w:rPr>
        <w:t xml:space="preserve">1.1.4.4</w:t>
      </w:r>
      <w:r>
        <w:rPr>
          <w:rFonts w:hint="eastAsia"/>
          <w:color w:val="auto"/>
          <w:szCs w:val="21"/>
          <w:highlight w:val="none"/>
        </w:rPr>
        <w:t xml:space="preserve">竣工日期：即合同工程完工日期，指第1.1.4.3目约定工期届满时的日期。实际完工日期以合同工程完工证书中写明的日期为准。</w:t>
      </w:r>
      <w:r/>
    </w:p>
    <w:p>
      <w:pPr>
        <w:ind w:firstLine="0"/>
        <w:pageBreakBefore w:val="0"/>
        <w:spacing w:line="360" w:lineRule="auto"/>
        <w:rPr>
          <w:color w:val="auto"/>
          <w:szCs w:val="21"/>
          <w:highlight w:val="none"/>
        </w:rPr>
      </w:pPr>
      <w:r>
        <w:rPr>
          <w:b/>
          <w:color w:val="auto"/>
          <w:szCs w:val="21"/>
          <w:highlight w:val="none"/>
        </w:rPr>
        <w:t xml:space="preserve">1.1.4.5</w:t>
      </w:r>
      <w:r>
        <w:rPr>
          <w:rFonts w:hint="eastAsia"/>
          <w:color w:val="auto"/>
          <w:szCs w:val="21"/>
          <w:highlight w:val="none"/>
        </w:rPr>
        <w:t xml:space="preserve">缺陷责任期(工程质量保修期)：指履行第19.2款约定的缺陷责任的期限，包括根据第19.3款约定所作的延长，具体期限由专用合同条款约定。</w:t>
      </w:r>
      <w:r/>
    </w:p>
    <w:p>
      <w:pPr>
        <w:ind w:firstLine="0"/>
        <w:pageBreakBefore w:val="0"/>
        <w:spacing w:line="360" w:lineRule="auto"/>
        <w:rPr>
          <w:color w:val="auto"/>
          <w:szCs w:val="21"/>
          <w:highlight w:val="none"/>
        </w:rPr>
      </w:pPr>
      <w:r>
        <w:rPr>
          <w:b/>
          <w:color w:val="auto"/>
          <w:szCs w:val="21"/>
          <w:highlight w:val="none"/>
        </w:rPr>
        <w:t xml:space="preserve">1.1.4.6</w:t>
      </w:r>
      <w:r>
        <w:rPr>
          <w:color w:val="auto"/>
          <w:szCs w:val="21"/>
          <w:highlight w:val="none"/>
        </w:rPr>
        <w:t xml:space="preserve">基准日期：指投标截止时间前</w:t>
      </w:r>
      <w:r>
        <w:rPr>
          <w:bCs/>
          <w:color w:val="auto"/>
          <w:szCs w:val="21"/>
          <w:highlight w:val="none"/>
        </w:rPr>
        <w:t xml:space="preserve">28</w:t>
      </w:r>
      <w:r>
        <w:rPr>
          <w:color w:val="auto"/>
          <w:szCs w:val="21"/>
          <w:highlight w:val="none"/>
        </w:rPr>
        <w:t xml:space="preserve">天的日期。</w:t>
      </w:r>
      <w:r/>
    </w:p>
    <w:p>
      <w:pPr>
        <w:ind w:firstLine="0"/>
        <w:pageBreakBefore w:val="0"/>
        <w:spacing w:line="360" w:lineRule="auto"/>
        <w:rPr>
          <w:color w:val="auto"/>
          <w:szCs w:val="21"/>
          <w:highlight w:val="none"/>
        </w:rPr>
      </w:pPr>
      <w:r>
        <w:rPr>
          <w:b/>
          <w:color w:val="auto"/>
          <w:szCs w:val="21"/>
          <w:highlight w:val="none"/>
        </w:rPr>
        <w:t xml:space="preserve">1.1.4.7</w:t>
      </w:r>
      <w:r>
        <w:rPr>
          <w:color w:val="auto"/>
          <w:szCs w:val="21"/>
          <w:highlight w:val="none"/>
        </w:rPr>
        <w:t xml:space="preserve">天：除特别指明外，指日历天。合同中按天计算时间的，开始当天不计入，从次日开始计算。期限最后一天的截止时间为当天</w:t>
      </w:r>
      <w:r>
        <w:rPr>
          <w:bCs/>
          <w:color w:val="auto"/>
          <w:szCs w:val="21"/>
          <w:highlight w:val="none"/>
        </w:rPr>
        <w:t xml:space="preserve">24：00</w:t>
      </w:r>
      <w:r>
        <w:rPr>
          <w:color w:val="auto"/>
          <w:szCs w:val="21"/>
          <w:highlight w:val="none"/>
        </w:rPr>
        <w:t xml:space="preserve">。</w:t>
      </w:r>
      <w:r/>
    </w:p>
    <w:p>
      <w:pPr>
        <w:ind w:firstLine="0"/>
        <w:pageBreakBefore w:val="0"/>
        <w:spacing w:line="360" w:lineRule="auto"/>
        <w:rPr>
          <w:bCs/>
          <w:color w:val="auto"/>
          <w:szCs w:val="21"/>
          <w:highlight w:val="none"/>
        </w:rPr>
      </w:pPr>
      <w:r/>
      <w:bookmarkStart w:id="102" w:name="_Toc222290017"/>
      <w:r>
        <w:rPr>
          <w:b/>
          <w:color w:val="auto"/>
          <w:szCs w:val="21"/>
          <w:highlight w:val="none"/>
        </w:rPr>
        <w:t xml:space="preserve">1.1.5</w:t>
      </w:r>
      <w:r>
        <w:rPr>
          <w:bCs/>
          <w:color w:val="auto"/>
          <w:szCs w:val="21"/>
          <w:highlight w:val="none"/>
        </w:rPr>
        <w:t xml:space="preserve"> 合同和费用</w:t>
      </w:r>
      <w:bookmarkEnd w:id="102"/>
      <w:r/>
      <w:r/>
    </w:p>
    <w:p>
      <w:pPr>
        <w:ind w:firstLine="0"/>
        <w:pageBreakBefore w:val="0"/>
        <w:spacing w:line="360" w:lineRule="auto"/>
        <w:rPr>
          <w:color w:val="auto"/>
          <w:szCs w:val="21"/>
          <w:highlight w:val="none"/>
        </w:rPr>
      </w:pPr>
      <w:r>
        <w:rPr>
          <w:b/>
          <w:color w:val="auto"/>
          <w:szCs w:val="21"/>
          <w:highlight w:val="none"/>
        </w:rPr>
        <w:t xml:space="preserve">1.1.5.1</w:t>
      </w:r>
      <w:r>
        <w:rPr>
          <w:color w:val="auto"/>
          <w:szCs w:val="21"/>
          <w:highlight w:val="none"/>
        </w:rPr>
        <w:t xml:space="preserve">签约合同价：指签</w:t>
      </w:r>
      <w:r>
        <w:rPr>
          <w:rFonts w:hint="eastAsia"/>
          <w:color w:val="auto"/>
          <w:szCs w:val="21"/>
          <w:highlight w:val="none"/>
        </w:rPr>
        <w:t xml:space="preserve">订</w:t>
      </w:r>
      <w:r>
        <w:rPr>
          <w:color w:val="auto"/>
          <w:szCs w:val="21"/>
          <w:highlight w:val="none"/>
        </w:rPr>
        <w:t xml:space="preserve">合同时合同协议书中写明的，包括了暂列金额、暂估价的合同总金额。</w:t>
      </w:r>
      <w:r/>
    </w:p>
    <w:p>
      <w:pPr>
        <w:ind w:firstLine="0"/>
        <w:pageBreakBefore w:val="0"/>
        <w:spacing w:line="360" w:lineRule="auto"/>
        <w:rPr>
          <w:color w:val="auto"/>
          <w:szCs w:val="21"/>
          <w:highlight w:val="none"/>
        </w:rPr>
      </w:pPr>
      <w:r>
        <w:rPr>
          <w:b/>
          <w:color w:val="auto"/>
          <w:szCs w:val="21"/>
          <w:highlight w:val="none"/>
        </w:rPr>
        <w:t xml:space="preserve">1.1.5.2</w:t>
      </w:r>
      <w:r>
        <w:rPr>
          <w:color w:val="auto"/>
          <w:szCs w:val="21"/>
          <w:highlight w:val="none"/>
        </w:rPr>
        <w:t xml:space="preserve">合同：指承包人按合同约定完成了包括缺陷责任期内的全部承包</w:t>
      </w:r>
      <w:r>
        <w:rPr>
          <w:bCs/>
          <w:color w:val="auto"/>
          <w:szCs w:val="21"/>
          <w:highlight w:val="none"/>
        </w:rPr>
        <w:t xml:space="preserve">工</w:t>
      </w:r>
      <w:r>
        <w:rPr>
          <w:color w:val="auto"/>
          <w:szCs w:val="21"/>
          <w:highlight w:val="none"/>
        </w:rPr>
        <w:t xml:space="preserve">作后，发包人应付给承包人的金额，包括在履行合同过程中按合同约定进行的变更和调整。</w:t>
      </w:r>
      <w:r/>
    </w:p>
    <w:p>
      <w:pPr>
        <w:ind w:firstLine="0"/>
        <w:pageBreakBefore w:val="0"/>
        <w:spacing w:line="360" w:lineRule="auto"/>
        <w:rPr>
          <w:color w:val="auto"/>
          <w:szCs w:val="21"/>
          <w:highlight w:val="none"/>
        </w:rPr>
      </w:pPr>
      <w:r>
        <w:rPr>
          <w:b/>
          <w:color w:val="auto"/>
          <w:szCs w:val="21"/>
          <w:highlight w:val="none"/>
        </w:rPr>
        <w:t xml:space="preserve">1.1.5.3</w:t>
      </w:r>
      <w:r>
        <w:rPr>
          <w:color w:val="auto"/>
          <w:szCs w:val="21"/>
          <w:highlight w:val="none"/>
        </w:rPr>
        <w:t xml:space="preserve">费用：指为履行合同所发生的或将要发生的所有合理开支，包括管理费和应分摊的其他费用，但不包括利润。</w:t>
      </w:r>
      <w:r/>
    </w:p>
    <w:p>
      <w:pPr>
        <w:ind w:firstLine="0"/>
        <w:pageBreakBefore w:val="0"/>
        <w:spacing w:line="360" w:lineRule="auto"/>
        <w:rPr>
          <w:color w:val="auto"/>
          <w:szCs w:val="21"/>
          <w:highlight w:val="none"/>
        </w:rPr>
      </w:pPr>
      <w:r>
        <w:rPr>
          <w:b/>
          <w:color w:val="auto"/>
          <w:szCs w:val="21"/>
          <w:highlight w:val="none"/>
        </w:rPr>
        <w:t xml:space="preserve">1.1.5.4</w:t>
      </w:r>
      <w:r>
        <w:rPr>
          <w:color w:val="auto"/>
          <w:szCs w:val="21"/>
          <w:highlight w:val="none"/>
        </w:rPr>
        <w:t xml:space="preserve">暂列金额：指已标价工程量清单中所列的暂列金额，用于在签订协议书时尚未确定或不可预见变更的施</w:t>
      </w:r>
      <w:r>
        <w:rPr>
          <w:bCs/>
          <w:color w:val="auto"/>
          <w:szCs w:val="21"/>
          <w:highlight w:val="none"/>
        </w:rPr>
        <w:t xml:space="preserve">工</w:t>
      </w:r>
      <w:r>
        <w:rPr>
          <w:color w:val="auto"/>
          <w:szCs w:val="21"/>
          <w:highlight w:val="none"/>
        </w:rPr>
        <w:t xml:space="preserve">及其所需材料、</w:t>
      </w:r>
      <w:r>
        <w:rPr>
          <w:bCs/>
          <w:color w:val="auto"/>
          <w:szCs w:val="21"/>
          <w:highlight w:val="none"/>
        </w:rPr>
        <w:t xml:space="preserve">工</w:t>
      </w:r>
      <w:r>
        <w:rPr>
          <w:color w:val="auto"/>
          <w:szCs w:val="21"/>
          <w:highlight w:val="none"/>
        </w:rPr>
        <w:t xml:space="preserve">程设备、服务等的金额，包括以计日</w:t>
      </w:r>
      <w:r>
        <w:rPr>
          <w:bCs/>
          <w:color w:val="auto"/>
          <w:szCs w:val="21"/>
          <w:highlight w:val="none"/>
        </w:rPr>
        <w:t xml:space="preserve">工</w:t>
      </w:r>
      <w:r>
        <w:rPr>
          <w:color w:val="auto"/>
          <w:szCs w:val="21"/>
          <w:highlight w:val="none"/>
        </w:rPr>
        <w:t xml:space="preserve">方式支付的金额。</w:t>
      </w:r>
      <w:r/>
    </w:p>
    <w:p>
      <w:pPr>
        <w:ind w:firstLine="0"/>
        <w:pageBreakBefore w:val="0"/>
        <w:spacing w:line="360" w:lineRule="auto"/>
        <w:rPr>
          <w:color w:val="auto"/>
          <w:szCs w:val="21"/>
          <w:highlight w:val="none"/>
        </w:rPr>
      </w:pPr>
      <w:r>
        <w:rPr>
          <w:b/>
          <w:color w:val="auto"/>
          <w:szCs w:val="21"/>
          <w:highlight w:val="none"/>
        </w:rPr>
        <w:t xml:space="preserve">1.1.5.5</w:t>
      </w:r>
      <w:r>
        <w:rPr>
          <w:color w:val="auto"/>
          <w:szCs w:val="21"/>
          <w:highlight w:val="none"/>
        </w:rPr>
        <w:t xml:space="preserve">暂估价：指发包人在工程量清单中给定的用于支付必然发生但暂时不能确定的材料、设备以及专业工程的金额。</w:t>
      </w:r>
      <w:r/>
    </w:p>
    <w:p>
      <w:pPr>
        <w:ind w:firstLine="0"/>
        <w:pageBreakBefore w:val="0"/>
        <w:spacing w:line="360" w:lineRule="auto"/>
        <w:rPr>
          <w:color w:val="auto"/>
          <w:szCs w:val="21"/>
          <w:highlight w:val="none"/>
        </w:rPr>
      </w:pPr>
      <w:r>
        <w:rPr>
          <w:b/>
          <w:color w:val="auto"/>
          <w:szCs w:val="21"/>
          <w:highlight w:val="none"/>
        </w:rPr>
        <w:t xml:space="preserve">1.1.5.6</w:t>
      </w:r>
      <w:r>
        <w:rPr>
          <w:color w:val="auto"/>
          <w:szCs w:val="21"/>
          <w:highlight w:val="none"/>
        </w:rPr>
        <w:t xml:space="preserve">计日</w:t>
      </w:r>
      <w:r>
        <w:rPr>
          <w:bCs/>
          <w:color w:val="auto"/>
          <w:szCs w:val="21"/>
          <w:highlight w:val="none"/>
        </w:rPr>
        <w:t xml:space="preserve">工</w:t>
      </w:r>
      <w:r>
        <w:rPr>
          <w:color w:val="auto"/>
          <w:szCs w:val="21"/>
          <w:highlight w:val="none"/>
        </w:rPr>
        <w:t xml:space="preserve">：指对零星</w:t>
      </w:r>
      <w:r>
        <w:rPr>
          <w:bCs/>
          <w:color w:val="auto"/>
          <w:szCs w:val="21"/>
          <w:highlight w:val="none"/>
        </w:rPr>
        <w:t xml:space="preserve">工</w:t>
      </w:r>
      <w:r>
        <w:rPr>
          <w:color w:val="auto"/>
          <w:szCs w:val="21"/>
          <w:highlight w:val="none"/>
        </w:rPr>
        <w:t xml:space="preserve">作采取的一种计价方式，按合同中的计日</w:t>
      </w:r>
      <w:r>
        <w:rPr>
          <w:bCs/>
          <w:color w:val="auto"/>
          <w:szCs w:val="21"/>
          <w:highlight w:val="none"/>
        </w:rPr>
        <w:t xml:space="preserve">工</w:t>
      </w:r>
      <w:r>
        <w:rPr>
          <w:color w:val="auto"/>
          <w:szCs w:val="21"/>
          <w:highlight w:val="none"/>
        </w:rPr>
        <w:t xml:space="preserve">子目及其单价计价付款。</w:t>
      </w:r>
      <w:r/>
    </w:p>
    <w:p>
      <w:pPr>
        <w:ind w:firstLine="0"/>
        <w:pageBreakBefore w:val="0"/>
        <w:spacing w:line="360" w:lineRule="auto"/>
        <w:rPr>
          <w:color w:val="auto"/>
          <w:szCs w:val="21"/>
          <w:highlight w:val="none"/>
        </w:rPr>
      </w:pPr>
      <w:r>
        <w:rPr>
          <w:b/>
          <w:color w:val="auto"/>
          <w:szCs w:val="21"/>
          <w:highlight w:val="none"/>
        </w:rPr>
        <w:t xml:space="preserve">1.1.5.7</w:t>
      </w:r>
      <w:r>
        <w:rPr>
          <w:color w:val="auto"/>
          <w:szCs w:val="21"/>
          <w:highlight w:val="none"/>
        </w:rPr>
        <w:t xml:space="preserve">质量保证金（或称保留金）：指按第</w:t>
      </w:r>
      <w:r>
        <w:rPr>
          <w:bCs/>
          <w:color w:val="auto"/>
          <w:szCs w:val="21"/>
          <w:highlight w:val="none"/>
        </w:rPr>
        <w:t xml:space="preserve">17.4.1</w:t>
      </w:r>
      <w:r>
        <w:rPr>
          <w:color w:val="auto"/>
          <w:szCs w:val="21"/>
          <w:highlight w:val="none"/>
        </w:rPr>
        <w:t xml:space="preserve">项约定用于保证在缺陷责任期内履行缺陷修复义务的金额。</w:t>
      </w:r>
      <w:r/>
    </w:p>
    <w:p>
      <w:pPr>
        <w:ind w:firstLine="0"/>
        <w:pageBreakBefore w:val="0"/>
        <w:spacing w:line="360" w:lineRule="auto"/>
        <w:rPr>
          <w:bCs/>
          <w:color w:val="auto"/>
          <w:szCs w:val="21"/>
          <w:highlight w:val="none"/>
        </w:rPr>
      </w:pPr>
      <w:r/>
      <w:bookmarkStart w:id="103" w:name="_Toc222290018"/>
      <w:r>
        <w:rPr>
          <w:b/>
          <w:color w:val="auto"/>
          <w:szCs w:val="21"/>
          <w:highlight w:val="none"/>
        </w:rPr>
        <w:t xml:space="preserve">1.1.6</w:t>
      </w:r>
      <w:r>
        <w:rPr>
          <w:bCs/>
          <w:color w:val="auto"/>
          <w:szCs w:val="21"/>
          <w:highlight w:val="none"/>
        </w:rPr>
        <w:t xml:space="preserve"> 其他</w:t>
      </w:r>
      <w:bookmarkEnd w:id="103"/>
      <w:r/>
      <w:r/>
    </w:p>
    <w:p>
      <w:pPr>
        <w:ind w:firstLine="0"/>
        <w:pageBreakBefore w:val="0"/>
        <w:spacing w:line="360" w:lineRule="auto"/>
        <w:rPr>
          <w:color w:val="auto"/>
          <w:szCs w:val="21"/>
          <w:highlight w:val="none"/>
        </w:rPr>
      </w:pPr>
      <w:r>
        <w:rPr>
          <w:b/>
          <w:color w:val="auto"/>
          <w:szCs w:val="21"/>
          <w:highlight w:val="none"/>
        </w:rPr>
        <w:t xml:space="preserve">1.1.6.</w:t>
      </w:r>
      <w:r>
        <w:rPr>
          <w:color w:val="auto"/>
          <w:szCs w:val="21"/>
          <w:highlight w:val="none"/>
        </w:rPr>
        <w:t xml:space="preserve">1书面形式：指合同文件、信函、电报、传真等可以有形地表现所载内容的形式。</w:t>
      </w:r>
      <w:r/>
    </w:p>
    <w:p>
      <w:pPr>
        <w:ind w:firstLine="0"/>
        <w:pageBreakBefore w:val="0"/>
        <w:spacing w:line="360" w:lineRule="auto"/>
        <w:rPr>
          <w:rFonts w:ascii="黑体" w:hAnsi="黑体" w:eastAsia="黑体"/>
          <w:color w:val="auto"/>
          <w:highlight w:val="none"/>
        </w:rPr>
      </w:pPr>
      <w:r/>
      <w:bookmarkStart w:id="104" w:name="_Toc260239534"/>
      <w:r/>
      <w:bookmarkStart w:id="105" w:name="_Toc222303207"/>
      <w:r/>
      <w:bookmarkStart w:id="106" w:name="_Toc237153049"/>
      <w:r>
        <w:rPr>
          <w:rFonts w:ascii="黑体" w:hAnsi="黑体" w:eastAsia="黑体"/>
          <w:color w:val="auto"/>
          <w:highlight w:val="none"/>
        </w:rPr>
        <w:t xml:space="preserve">1.2语言文字</w:t>
      </w:r>
      <w:bookmarkEnd w:id="104"/>
      <w:r/>
      <w:bookmarkEnd w:id="105"/>
      <w:r/>
      <w:bookmarkEnd w:id="106"/>
      <w:r/>
      <w:r/>
    </w:p>
    <w:p>
      <w:pPr>
        <w:ind w:firstLine="0"/>
        <w:pageBreakBefore w:val="0"/>
        <w:spacing w:line="360" w:lineRule="auto"/>
        <w:rPr>
          <w:color w:val="auto"/>
          <w:szCs w:val="21"/>
          <w:highlight w:val="none"/>
        </w:rPr>
      </w:pPr>
      <w:r>
        <w:rPr>
          <w:color w:val="auto"/>
          <w:szCs w:val="21"/>
          <w:highlight w:val="none"/>
        </w:rPr>
        <w:t xml:space="preserve">除专用术语外，合同使用的语言文字为中文。必要时专用术语应附有中文注释。</w:t>
      </w:r>
      <w:r/>
    </w:p>
    <w:p>
      <w:pPr>
        <w:ind w:firstLine="0"/>
        <w:pageBreakBefore w:val="0"/>
        <w:spacing w:line="360" w:lineRule="auto"/>
        <w:rPr>
          <w:rFonts w:ascii="黑体" w:hAnsi="黑体" w:eastAsia="黑体"/>
          <w:color w:val="auto"/>
          <w:highlight w:val="none"/>
        </w:rPr>
      </w:pPr>
      <w:r/>
      <w:bookmarkStart w:id="107" w:name="_Toc222303208"/>
      <w:r/>
      <w:bookmarkStart w:id="108" w:name="_Toc260239535"/>
      <w:r/>
      <w:bookmarkStart w:id="109" w:name="_Toc237153050"/>
      <w:r>
        <w:rPr>
          <w:rFonts w:ascii="黑体" w:hAnsi="黑体" w:eastAsia="黑体"/>
          <w:color w:val="auto"/>
          <w:highlight w:val="none"/>
        </w:rPr>
        <w:t xml:space="preserve">1.3法律</w:t>
      </w:r>
      <w:bookmarkEnd w:id="107"/>
      <w:r/>
      <w:bookmarkEnd w:id="108"/>
      <w:r/>
      <w:bookmarkEnd w:id="109"/>
      <w:r/>
      <w:r/>
    </w:p>
    <w:p>
      <w:pPr>
        <w:ind w:firstLine="0"/>
        <w:pageBreakBefore w:val="0"/>
        <w:spacing w:line="360" w:lineRule="auto"/>
        <w:rPr>
          <w:color w:val="auto"/>
          <w:szCs w:val="21"/>
          <w:highlight w:val="none"/>
        </w:rPr>
      </w:pPr>
      <w:r>
        <w:rPr>
          <w:color w:val="auto"/>
          <w:szCs w:val="21"/>
          <w:highlight w:val="none"/>
        </w:rPr>
        <w:t xml:space="preserve">适用于合同的法律包括中华人民共和国法律、行政法规、部门规章，以及工程所在地的地方法规、自治条例、单行条例和地方政府规章。</w:t>
      </w:r>
      <w:r/>
    </w:p>
    <w:p>
      <w:pPr>
        <w:ind w:firstLine="0"/>
        <w:pageBreakBefore w:val="0"/>
        <w:spacing w:line="360" w:lineRule="auto"/>
        <w:rPr>
          <w:rFonts w:ascii="黑体" w:hAnsi="黑体" w:eastAsia="黑体"/>
          <w:color w:val="auto"/>
          <w:highlight w:val="none"/>
        </w:rPr>
      </w:pPr>
      <w:r/>
      <w:bookmarkStart w:id="110" w:name="_Toc260239536"/>
      <w:r/>
      <w:bookmarkStart w:id="111" w:name="_Toc237153051"/>
      <w:r/>
      <w:bookmarkStart w:id="112" w:name="_Toc222303209"/>
      <w:r>
        <w:rPr>
          <w:rFonts w:ascii="黑体" w:hAnsi="黑体" w:eastAsia="黑体"/>
          <w:color w:val="auto"/>
          <w:highlight w:val="none"/>
        </w:rPr>
        <w:t xml:space="preserve">1.4合同文件的优先顺序</w:t>
      </w:r>
      <w:bookmarkEnd w:id="110"/>
      <w:r/>
      <w:bookmarkEnd w:id="111"/>
      <w:r/>
      <w:bookmarkEnd w:id="112"/>
      <w:r/>
      <w:r/>
    </w:p>
    <w:p>
      <w:pPr>
        <w:ind w:firstLine="0"/>
        <w:pageBreakBefore w:val="0"/>
        <w:spacing w:line="360" w:lineRule="auto"/>
        <w:rPr>
          <w:color w:val="auto"/>
          <w:szCs w:val="21"/>
          <w:highlight w:val="none"/>
        </w:rPr>
      </w:pPr>
      <w:r>
        <w:rPr>
          <w:color w:val="auto"/>
          <w:szCs w:val="21"/>
          <w:highlight w:val="none"/>
        </w:rPr>
        <w:t xml:space="preserve">组成合同的各项文件应互相解释，互为说明。除专用合同条款另有约定外，解释合同文件的优先顺序如下：</w:t>
      </w:r>
      <w:r/>
    </w:p>
    <w:p>
      <w:pPr>
        <w:ind w:firstLine="0"/>
        <w:pageBreakBefore w:val="0"/>
        <w:spacing w:line="360" w:lineRule="auto"/>
        <w:rPr>
          <w:color w:val="auto"/>
          <w:szCs w:val="21"/>
          <w:highlight w:val="none"/>
        </w:rPr>
      </w:pPr>
      <w:r>
        <w:rPr>
          <w:color w:val="auto"/>
          <w:szCs w:val="21"/>
          <w:highlight w:val="none"/>
        </w:rPr>
        <w:t xml:space="preserve">（1）合同协议书；</w:t>
      </w:r>
      <w:r/>
    </w:p>
    <w:p>
      <w:pPr>
        <w:ind w:firstLine="0"/>
        <w:pageBreakBefore w:val="0"/>
        <w:spacing w:line="360" w:lineRule="auto"/>
        <w:rPr>
          <w:color w:val="auto"/>
          <w:szCs w:val="21"/>
          <w:highlight w:val="none"/>
        </w:rPr>
      </w:pPr>
      <w:r>
        <w:rPr>
          <w:color w:val="auto"/>
          <w:szCs w:val="21"/>
          <w:highlight w:val="none"/>
        </w:rPr>
        <w:t xml:space="preserve">（2）中标通知书；</w:t>
      </w:r>
      <w:r/>
    </w:p>
    <w:p>
      <w:pPr>
        <w:ind w:firstLine="0"/>
        <w:pageBreakBefore w:val="0"/>
        <w:spacing w:line="360" w:lineRule="auto"/>
        <w:rPr>
          <w:color w:val="auto"/>
          <w:szCs w:val="21"/>
          <w:highlight w:val="none"/>
        </w:rPr>
      </w:pPr>
      <w:r>
        <w:rPr>
          <w:color w:val="auto"/>
          <w:szCs w:val="21"/>
          <w:highlight w:val="none"/>
        </w:rPr>
        <w:t xml:space="preserve">（3）投标函及投标函附录；</w:t>
      </w:r>
      <w:r/>
    </w:p>
    <w:p>
      <w:pPr>
        <w:ind w:firstLine="0"/>
        <w:pageBreakBefore w:val="0"/>
        <w:spacing w:line="360" w:lineRule="auto"/>
        <w:rPr>
          <w:color w:val="auto"/>
          <w:szCs w:val="21"/>
          <w:highlight w:val="none"/>
        </w:rPr>
      </w:pPr>
      <w:r>
        <w:rPr>
          <w:color w:val="auto"/>
          <w:szCs w:val="21"/>
          <w:highlight w:val="none"/>
        </w:rPr>
        <w:t xml:space="preserve">（4）专用合同条款；</w:t>
      </w:r>
      <w:r/>
    </w:p>
    <w:p>
      <w:pPr>
        <w:ind w:firstLine="0"/>
        <w:pageBreakBefore w:val="0"/>
        <w:spacing w:line="360" w:lineRule="auto"/>
        <w:rPr>
          <w:color w:val="auto"/>
          <w:szCs w:val="21"/>
          <w:highlight w:val="none"/>
        </w:rPr>
      </w:pPr>
      <w:r>
        <w:rPr>
          <w:color w:val="auto"/>
          <w:szCs w:val="21"/>
          <w:highlight w:val="none"/>
        </w:rPr>
        <w:t xml:space="preserve">（5）通用合同条款；</w:t>
      </w:r>
      <w:r/>
    </w:p>
    <w:p>
      <w:pPr>
        <w:ind w:firstLine="0"/>
        <w:pageBreakBefore w:val="0"/>
        <w:spacing w:line="360" w:lineRule="auto"/>
        <w:rPr>
          <w:color w:val="auto"/>
          <w:szCs w:val="21"/>
          <w:highlight w:val="none"/>
        </w:rPr>
      </w:pPr>
      <w:r>
        <w:rPr>
          <w:color w:val="auto"/>
          <w:szCs w:val="21"/>
          <w:highlight w:val="none"/>
        </w:rPr>
        <w:t xml:space="preserve">（6）技术标准和要求；</w:t>
      </w:r>
      <w:r/>
    </w:p>
    <w:p>
      <w:pPr>
        <w:ind w:firstLine="0"/>
        <w:pageBreakBefore w:val="0"/>
        <w:spacing w:line="360" w:lineRule="auto"/>
        <w:rPr>
          <w:color w:val="auto"/>
          <w:szCs w:val="21"/>
          <w:highlight w:val="none"/>
        </w:rPr>
      </w:pPr>
      <w:r>
        <w:rPr>
          <w:color w:val="auto"/>
          <w:szCs w:val="21"/>
          <w:highlight w:val="none"/>
        </w:rPr>
        <w:t xml:space="preserve">（7）图纸；</w:t>
      </w:r>
      <w:r/>
    </w:p>
    <w:p>
      <w:pPr>
        <w:ind w:firstLine="0"/>
        <w:pageBreakBefore w:val="0"/>
        <w:spacing w:line="360" w:lineRule="auto"/>
        <w:rPr>
          <w:color w:val="auto"/>
          <w:szCs w:val="21"/>
          <w:highlight w:val="none"/>
        </w:rPr>
      </w:pPr>
      <w:r>
        <w:rPr>
          <w:color w:val="auto"/>
          <w:szCs w:val="21"/>
          <w:highlight w:val="none"/>
        </w:rPr>
        <w:t xml:space="preserve">（8）已标价工程量清单；</w:t>
      </w:r>
      <w:r/>
    </w:p>
    <w:p>
      <w:pPr>
        <w:ind w:firstLine="0"/>
        <w:pageBreakBefore w:val="0"/>
        <w:spacing w:line="360" w:lineRule="auto"/>
        <w:rPr>
          <w:color w:val="auto"/>
          <w:highlight w:val="none"/>
        </w:rPr>
      </w:pPr>
      <w:r>
        <w:rPr>
          <w:color w:val="auto"/>
          <w:szCs w:val="21"/>
          <w:highlight w:val="none"/>
        </w:rPr>
        <w:t xml:space="preserve">（9）其他合同文件。</w:t>
      </w:r>
      <w:r/>
    </w:p>
    <w:p>
      <w:pPr>
        <w:ind w:firstLine="0"/>
        <w:pageBreakBefore w:val="0"/>
        <w:spacing w:line="360" w:lineRule="auto"/>
        <w:rPr>
          <w:rFonts w:ascii="黑体" w:hAnsi="黑体" w:eastAsia="黑体"/>
          <w:color w:val="auto"/>
          <w:highlight w:val="none"/>
        </w:rPr>
      </w:pPr>
      <w:r/>
      <w:bookmarkStart w:id="113" w:name="_Toc237153052"/>
      <w:r/>
      <w:bookmarkStart w:id="114" w:name="_Hlk18068519"/>
      <w:r/>
      <w:bookmarkStart w:id="115" w:name="_Toc222303210"/>
      <w:r/>
      <w:bookmarkStart w:id="116" w:name="_Toc260239537"/>
      <w:r>
        <w:rPr>
          <w:rFonts w:ascii="黑体" w:hAnsi="黑体" w:eastAsia="黑体"/>
          <w:color w:val="auto"/>
          <w:highlight w:val="none"/>
        </w:rPr>
        <w:t xml:space="preserve">1.5合同协议书</w:t>
      </w:r>
      <w:bookmarkEnd w:id="113"/>
      <w:r/>
      <w:bookmarkEnd w:id="114"/>
      <w:r/>
      <w:bookmarkEnd w:id="115"/>
      <w:r/>
      <w:bookmarkEnd w:id="116"/>
      <w:r/>
      <w:r/>
    </w:p>
    <w:p>
      <w:pPr>
        <w:ind w:firstLine="0"/>
        <w:pageBreakBefore w:val="0"/>
        <w:spacing w:line="360" w:lineRule="auto"/>
        <w:rPr>
          <w:color w:val="auto"/>
          <w:szCs w:val="21"/>
          <w:highlight w:val="none"/>
        </w:rPr>
      </w:pPr>
      <w:r>
        <w:rPr>
          <w:color w:val="auto"/>
          <w:szCs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firstLine="0"/>
        <w:pageBreakBefore w:val="0"/>
        <w:spacing w:line="360" w:lineRule="auto"/>
        <w:rPr>
          <w:rFonts w:ascii="黑体" w:hAnsi="黑体" w:eastAsia="黑体"/>
          <w:color w:val="auto"/>
          <w:highlight w:val="none"/>
        </w:rPr>
      </w:pPr>
      <w:r/>
      <w:bookmarkStart w:id="117" w:name="_Toc260239538"/>
      <w:r/>
      <w:bookmarkStart w:id="118" w:name="_Toc237153053"/>
      <w:r/>
      <w:bookmarkStart w:id="119" w:name="_Toc222303211"/>
      <w:r>
        <w:rPr>
          <w:rFonts w:ascii="黑体" w:hAnsi="黑体" w:eastAsia="黑体"/>
          <w:color w:val="auto"/>
          <w:highlight w:val="none"/>
        </w:rPr>
        <w:t xml:space="preserve">1.6图纸</w:t>
      </w:r>
      <w:bookmarkEnd w:id="117"/>
      <w:r/>
      <w:bookmarkEnd w:id="118"/>
      <w:r/>
      <w:bookmarkEnd w:id="119"/>
      <w:r/>
      <w:r/>
    </w:p>
    <w:p>
      <w:pPr>
        <w:ind w:firstLine="0"/>
        <w:pageBreakBefore w:val="0"/>
        <w:spacing w:line="360" w:lineRule="auto"/>
        <w:rPr>
          <w:color w:val="auto"/>
          <w:szCs w:val="21"/>
          <w:highlight w:val="none"/>
        </w:rPr>
      </w:pPr>
      <w:r>
        <w:rPr>
          <w:b/>
          <w:color w:val="auto"/>
          <w:szCs w:val="21"/>
          <w:highlight w:val="none"/>
        </w:rPr>
        <w:t xml:space="preserve">1.6.1</w:t>
      </w:r>
      <w:r>
        <w:rPr>
          <w:rFonts w:hint="eastAsia"/>
          <w:color w:val="auto"/>
          <w:szCs w:val="21"/>
          <w:highlight w:val="none"/>
        </w:rPr>
        <w:t xml:space="preserve">图纸的提供</w:t>
      </w:r>
      <w:r/>
    </w:p>
    <w:p>
      <w:pPr>
        <w:ind w:firstLine="0"/>
        <w:pageBreakBefore w:val="0"/>
        <w:spacing w:line="360" w:lineRule="auto"/>
        <w:rPr>
          <w:color w:val="auto"/>
          <w:szCs w:val="21"/>
          <w:highlight w:val="none"/>
        </w:rPr>
      </w:pPr>
      <w:r>
        <w:rPr>
          <w:rFonts w:hint="eastAsia"/>
          <w:color w:val="auto"/>
          <w:szCs w:val="21"/>
          <w:highlight w:val="none"/>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0"/>
        <w:pageBreakBefore w:val="0"/>
        <w:spacing w:line="360" w:lineRule="auto"/>
        <w:rPr>
          <w:color w:val="auto"/>
          <w:szCs w:val="21"/>
          <w:highlight w:val="none"/>
        </w:rPr>
      </w:pPr>
      <w:r>
        <w:rPr>
          <w:b/>
          <w:color w:val="auto"/>
          <w:szCs w:val="21"/>
          <w:highlight w:val="none"/>
        </w:rPr>
        <w:t xml:space="preserve">1.6.2</w:t>
      </w:r>
      <w:r>
        <w:rPr>
          <w:rFonts w:hint="eastAsia"/>
          <w:color w:val="auto"/>
          <w:szCs w:val="21"/>
          <w:highlight w:val="none"/>
        </w:rPr>
        <w:t xml:space="preserve">承包人提供的文件</w:t>
      </w:r>
      <w:r/>
    </w:p>
    <w:p>
      <w:pPr>
        <w:ind w:firstLine="0"/>
        <w:pageBreakBefore w:val="0"/>
        <w:spacing w:line="360" w:lineRule="auto"/>
        <w:rPr>
          <w:color w:val="auto"/>
          <w:szCs w:val="21"/>
          <w:highlight w:val="none"/>
        </w:rPr>
      </w:pPr>
      <w:r>
        <w:rPr>
          <w:rFonts w:hint="eastAsia"/>
          <w:color w:val="auto"/>
          <w:szCs w:val="21"/>
          <w:highlight w:val="none"/>
        </w:rPr>
        <w:t xml:space="preserve">    承包人提供的文件应按技术标准和要求（合同技术条款）约定的期限和数量提供给监理人。监理人应按技术标准和要求（合同技术条款）约定的期限批复承包人。</w:t>
      </w:r>
      <w:r/>
    </w:p>
    <w:p>
      <w:pPr>
        <w:ind w:firstLine="0"/>
        <w:pageBreakBefore w:val="0"/>
        <w:spacing w:line="360" w:lineRule="auto"/>
        <w:rPr>
          <w:color w:val="auto"/>
          <w:szCs w:val="21"/>
          <w:highlight w:val="none"/>
        </w:rPr>
      </w:pPr>
      <w:r>
        <w:rPr>
          <w:b/>
          <w:color w:val="auto"/>
          <w:szCs w:val="21"/>
          <w:highlight w:val="none"/>
        </w:rPr>
        <w:t xml:space="preserve">1.6.3</w:t>
      </w:r>
      <w:r>
        <w:rPr>
          <w:color w:val="auto"/>
          <w:szCs w:val="21"/>
          <w:highlight w:val="none"/>
        </w:rPr>
        <w:t xml:space="preserve">图纸的修改</w:t>
      </w:r>
      <w:r/>
    </w:p>
    <w:p>
      <w:pPr>
        <w:ind w:firstLine="0"/>
        <w:pageBreakBefore w:val="0"/>
        <w:spacing w:line="360" w:lineRule="auto"/>
        <w:rPr>
          <w:color w:val="auto"/>
          <w:szCs w:val="21"/>
          <w:highlight w:val="none"/>
        </w:rPr>
      </w:pPr>
      <w:r>
        <w:rPr>
          <w:rFonts w:hint="eastAsia"/>
          <w:color w:val="auto"/>
          <w:szCs w:val="21"/>
          <w:highlight w:val="none"/>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0"/>
        <w:pageBreakBefore w:val="0"/>
        <w:spacing w:line="360" w:lineRule="auto"/>
        <w:rPr>
          <w:color w:val="auto"/>
          <w:szCs w:val="21"/>
          <w:highlight w:val="none"/>
        </w:rPr>
      </w:pPr>
      <w:r>
        <w:rPr>
          <w:b/>
          <w:color w:val="auto"/>
          <w:szCs w:val="21"/>
          <w:highlight w:val="none"/>
        </w:rPr>
        <w:t xml:space="preserve">1.6.4</w:t>
      </w:r>
      <w:r>
        <w:rPr>
          <w:color w:val="auto"/>
          <w:szCs w:val="21"/>
          <w:highlight w:val="none"/>
        </w:rPr>
        <w:t xml:space="preserve">图纸的错误</w:t>
      </w:r>
      <w:r/>
    </w:p>
    <w:p>
      <w:pPr>
        <w:ind w:firstLine="0"/>
        <w:pageBreakBefore w:val="0"/>
        <w:spacing w:line="360" w:lineRule="auto"/>
        <w:rPr>
          <w:color w:val="auto"/>
          <w:szCs w:val="21"/>
          <w:highlight w:val="none"/>
        </w:rPr>
      </w:pPr>
      <w:r>
        <w:rPr>
          <w:color w:val="auto"/>
          <w:szCs w:val="21"/>
          <w:highlight w:val="none"/>
        </w:rPr>
        <w:t xml:space="preserve">承包人发现发包人图纸存在明显错误或疏忽的，应及时通知监理人。</w:t>
      </w:r>
      <w:r/>
    </w:p>
    <w:p>
      <w:pPr>
        <w:ind w:firstLine="0"/>
        <w:pageBreakBefore w:val="0"/>
        <w:spacing w:line="360" w:lineRule="auto"/>
        <w:rPr>
          <w:color w:val="auto"/>
          <w:szCs w:val="21"/>
          <w:highlight w:val="none"/>
        </w:rPr>
      </w:pPr>
      <w:r>
        <w:rPr>
          <w:b/>
          <w:color w:val="auto"/>
          <w:szCs w:val="21"/>
          <w:highlight w:val="none"/>
        </w:rPr>
        <w:t xml:space="preserve">1.6.5</w:t>
      </w:r>
      <w:r>
        <w:rPr>
          <w:color w:val="auto"/>
          <w:szCs w:val="21"/>
          <w:highlight w:val="none"/>
        </w:rPr>
        <w:t xml:space="preserve">图纸和文件的保管</w:t>
      </w:r>
      <w:r/>
    </w:p>
    <w:p>
      <w:pPr>
        <w:ind w:firstLine="0"/>
        <w:pageBreakBefore w:val="0"/>
        <w:spacing w:line="360" w:lineRule="auto"/>
        <w:rPr>
          <w:color w:val="auto"/>
          <w:szCs w:val="21"/>
          <w:highlight w:val="none"/>
        </w:rPr>
      </w:pPr>
      <w:r>
        <w:rPr>
          <w:color w:val="auto"/>
          <w:szCs w:val="21"/>
          <w:highlight w:val="none"/>
        </w:rPr>
        <w:t xml:space="preserve">监理人和承包人均应在施工场地各保存一套完整的包含第</w:t>
      </w:r>
      <w:r>
        <w:rPr>
          <w:bCs/>
          <w:color w:val="auto"/>
          <w:szCs w:val="21"/>
          <w:highlight w:val="none"/>
        </w:rPr>
        <w:t xml:space="preserve">1.6.1</w:t>
      </w:r>
      <w:r>
        <w:rPr>
          <w:color w:val="auto"/>
          <w:szCs w:val="21"/>
          <w:highlight w:val="none"/>
        </w:rPr>
        <w:t xml:space="preserve">、</w:t>
      </w:r>
      <w:r>
        <w:rPr>
          <w:bCs/>
          <w:color w:val="auto"/>
          <w:szCs w:val="21"/>
          <w:highlight w:val="none"/>
        </w:rPr>
        <w:t xml:space="preserve">1.6.</w:t>
      </w:r>
      <w:r>
        <w:rPr>
          <w:color w:val="auto"/>
          <w:szCs w:val="21"/>
          <w:highlight w:val="none"/>
        </w:rPr>
        <w:t xml:space="preserve">2、</w:t>
      </w:r>
      <w:r>
        <w:rPr>
          <w:bCs/>
          <w:color w:val="auto"/>
          <w:szCs w:val="21"/>
          <w:highlight w:val="none"/>
        </w:rPr>
        <w:t xml:space="preserve">1.6.3</w:t>
      </w:r>
      <w:r>
        <w:rPr>
          <w:color w:val="auto"/>
          <w:szCs w:val="21"/>
          <w:highlight w:val="none"/>
        </w:rPr>
        <w:t xml:space="preserve">项约定内容的图纸。</w:t>
      </w:r>
      <w:r/>
    </w:p>
    <w:p>
      <w:pPr>
        <w:ind w:firstLine="0"/>
        <w:pageBreakBefore w:val="0"/>
        <w:spacing w:line="360" w:lineRule="auto"/>
        <w:rPr>
          <w:rFonts w:ascii="黑体" w:hAnsi="黑体" w:eastAsia="黑体"/>
          <w:color w:val="auto"/>
          <w:highlight w:val="none"/>
        </w:rPr>
      </w:pPr>
      <w:r/>
      <w:bookmarkStart w:id="120" w:name="_Toc237153054"/>
      <w:r/>
      <w:bookmarkStart w:id="121" w:name="_Toc222303212"/>
      <w:r/>
      <w:bookmarkStart w:id="122" w:name="_Toc260239539"/>
      <w:r>
        <w:rPr>
          <w:rFonts w:ascii="黑体" w:hAnsi="黑体" w:eastAsia="黑体"/>
          <w:color w:val="auto"/>
          <w:highlight w:val="none"/>
        </w:rPr>
        <w:t xml:space="preserve">1.7联络</w:t>
      </w:r>
      <w:bookmarkEnd w:id="120"/>
      <w:r/>
      <w:bookmarkEnd w:id="121"/>
      <w:r/>
      <w:bookmarkEnd w:id="122"/>
      <w:r/>
      <w:r/>
    </w:p>
    <w:p>
      <w:pPr>
        <w:ind w:firstLine="0"/>
        <w:pageBreakBefore w:val="0"/>
        <w:spacing w:line="360" w:lineRule="auto"/>
        <w:rPr>
          <w:color w:val="auto"/>
          <w:szCs w:val="21"/>
          <w:highlight w:val="none"/>
        </w:rPr>
      </w:pPr>
      <w:r>
        <w:rPr>
          <w:b/>
          <w:color w:val="auto"/>
          <w:szCs w:val="21"/>
          <w:highlight w:val="none"/>
        </w:rPr>
        <w:t xml:space="preserve">1.7.1</w:t>
      </w:r>
      <w:r>
        <w:rPr>
          <w:color w:val="auto"/>
          <w:szCs w:val="21"/>
          <w:highlight w:val="none"/>
        </w:rPr>
        <w:t xml:space="preserve"> 与合同有关的通知、批准、证明、证书、指示、要求、请求、同意、意见、确定和决定等，均应采用书面形式。</w:t>
      </w:r>
      <w:r/>
    </w:p>
    <w:p>
      <w:pPr>
        <w:ind w:firstLine="0"/>
        <w:pageBreakBefore w:val="0"/>
        <w:spacing w:line="360" w:lineRule="auto"/>
        <w:rPr>
          <w:color w:val="auto"/>
          <w:szCs w:val="21"/>
          <w:highlight w:val="none"/>
        </w:rPr>
      </w:pPr>
      <w:r>
        <w:rPr>
          <w:b/>
          <w:color w:val="auto"/>
          <w:szCs w:val="21"/>
          <w:highlight w:val="none"/>
        </w:rPr>
        <w:t xml:space="preserve">1.7.2</w:t>
      </w:r>
      <w:r>
        <w:rPr>
          <w:rFonts w:hint="eastAsia"/>
          <w:color w:val="auto"/>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0"/>
        <w:pageBreakBefore w:val="0"/>
        <w:spacing w:line="360" w:lineRule="auto"/>
        <w:rPr>
          <w:color w:val="auto"/>
          <w:highlight w:val="none"/>
        </w:rPr>
      </w:pPr>
      <w:r>
        <w:rPr>
          <w:rFonts w:hint="eastAsia"/>
          <w:b/>
          <w:color w:val="auto"/>
          <w:szCs w:val="21"/>
          <w:highlight w:val="none"/>
        </w:rPr>
        <w:t xml:space="preserve">1.7.3</w:t>
      </w:r>
      <w:r>
        <w:rPr>
          <w:rFonts w:hint="eastAsia"/>
          <w:color w:val="auto"/>
          <w:szCs w:val="21"/>
          <w:highlight w:val="none"/>
        </w:rPr>
        <w:t xml:space="preserve">来往函件均应按合同约定的期限及时发出和答复，不得无故扣压和拖延，亦不得拒收。否则，由此造成的后果由责任方负责。</w:t>
      </w:r>
      <w:r/>
    </w:p>
    <w:p>
      <w:pPr>
        <w:ind w:firstLine="0"/>
        <w:pageBreakBefore w:val="0"/>
        <w:spacing w:line="360" w:lineRule="auto"/>
        <w:rPr>
          <w:rFonts w:ascii="黑体" w:hAnsi="黑体" w:eastAsia="黑体"/>
          <w:color w:val="auto"/>
          <w:highlight w:val="none"/>
        </w:rPr>
      </w:pPr>
      <w:r/>
      <w:bookmarkStart w:id="123" w:name="_Toc237153055"/>
      <w:r/>
      <w:bookmarkStart w:id="124" w:name="_Toc260239540"/>
      <w:r/>
      <w:bookmarkStart w:id="125" w:name="_Toc222303213"/>
      <w:r>
        <w:rPr>
          <w:rFonts w:ascii="黑体" w:hAnsi="黑体" w:eastAsia="黑体"/>
          <w:color w:val="auto"/>
          <w:highlight w:val="none"/>
        </w:rPr>
        <w:t xml:space="preserve">1.8转让</w:t>
      </w:r>
      <w:bookmarkEnd w:id="123"/>
      <w:r/>
      <w:bookmarkEnd w:id="124"/>
      <w:r/>
      <w:bookmarkEnd w:id="125"/>
      <w:r/>
      <w:r/>
    </w:p>
    <w:p>
      <w:pPr>
        <w:ind w:firstLine="0"/>
        <w:pageBreakBefore w:val="0"/>
        <w:spacing w:line="360" w:lineRule="auto"/>
        <w:rPr>
          <w:color w:val="auto"/>
          <w:szCs w:val="21"/>
          <w:highlight w:val="none"/>
        </w:rPr>
      </w:pPr>
      <w:r>
        <w:rPr>
          <w:color w:val="auto"/>
          <w:szCs w:val="21"/>
          <w:highlight w:val="none"/>
        </w:rPr>
        <w:t xml:space="preserve">除合同另有约定外，未经对方当事人同意，一方当事人不得将合同权利全部或部分转让给第三人，也不得全部或部分转移合同义务。</w:t>
      </w:r>
      <w:r/>
    </w:p>
    <w:p>
      <w:pPr>
        <w:ind w:firstLine="0"/>
        <w:pageBreakBefore w:val="0"/>
        <w:spacing w:line="360" w:lineRule="auto"/>
        <w:rPr>
          <w:rFonts w:ascii="黑体" w:hAnsi="黑体" w:eastAsia="黑体"/>
          <w:color w:val="auto"/>
          <w:highlight w:val="none"/>
        </w:rPr>
      </w:pPr>
      <w:r/>
      <w:bookmarkStart w:id="126" w:name="_Toc260239541"/>
      <w:r/>
      <w:bookmarkStart w:id="127" w:name="_Toc222303214"/>
      <w:r/>
      <w:bookmarkStart w:id="128" w:name="_Toc237153056"/>
      <w:r>
        <w:rPr>
          <w:rFonts w:ascii="黑体" w:hAnsi="黑体" w:eastAsia="黑体"/>
          <w:color w:val="auto"/>
          <w:highlight w:val="none"/>
        </w:rPr>
        <w:t xml:space="preserve">1.9严禁贿赂</w:t>
      </w:r>
      <w:bookmarkEnd w:id="126"/>
      <w:r/>
      <w:bookmarkEnd w:id="127"/>
      <w:r/>
      <w:bookmarkEnd w:id="128"/>
      <w:r/>
      <w:r/>
    </w:p>
    <w:p>
      <w:pPr>
        <w:ind w:firstLine="0"/>
        <w:pageBreakBefore w:val="0"/>
        <w:spacing w:line="360" w:lineRule="auto"/>
        <w:rPr>
          <w:color w:val="auto"/>
          <w:szCs w:val="21"/>
          <w:highlight w:val="none"/>
        </w:rPr>
      </w:pPr>
      <w:r>
        <w:rPr>
          <w:color w:val="auto"/>
          <w:szCs w:val="21"/>
          <w:highlight w:val="none"/>
        </w:rPr>
        <w:t xml:space="preserve">合同当事人双方不得以贿赂或变相贿赂的方式，谋取不当利益或损害对方权益。因贿赂造成对方损失的，均应赔偿损失，并应由行为人承担相应的法律责任。</w:t>
      </w:r>
      <w:r/>
    </w:p>
    <w:p>
      <w:pPr>
        <w:ind w:firstLine="0"/>
        <w:pageBreakBefore w:val="0"/>
        <w:spacing w:line="360" w:lineRule="auto"/>
        <w:rPr>
          <w:rFonts w:ascii="黑体" w:hAnsi="黑体" w:eastAsia="黑体"/>
          <w:color w:val="auto"/>
          <w:highlight w:val="none"/>
        </w:rPr>
      </w:pPr>
      <w:r/>
      <w:bookmarkStart w:id="129" w:name="_Toc260239542"/>
      <w:r/>
      <w:bookmarkStart w:id="130" w:name="_Toc222303215"/>
      <w:r/>
      <w:bookmarkStart w:id="131" w:name="_Toc237153057"/>
      <w:r>
        <w:rPr>
          <w:rFonts w:ascii="黑体" w:hAnsi="黑体" w:eastAsia="黑体"/>
          <w:color w:val="auto"/>
          <w:highlight w:val="none"/>
        </w:rPr>
        <w:t xml:space="preserve">1.10化石、文物</w:t>
      </w:r>
      <w:bookmarkEnd w:id="129"/>
      <w:r/>
      <w:bookmarkEnd w:id="130"/>
      <w:r/>
      <w:bookmarkEnd w:id="131"/>
      <w:r/>
      <w:r/>
    </w:p>
    <w:p>
      <w:pPr>
        <w:ind w:firstLine="0"/>
        <w:pageBreakBefore w:val="0"/>
        <w:spacing w:line="360" w:lineRule="auto"/>
        <w:rPr>
          <w:color w:val="auto"/>
          <w:szCs w:val="21"/>
          <w:highlight w:val="none"/>
        </w:rPr>
      </w:pPr>
      <w:r>
        <w:rPr>
          <w:b/>
          <w:color w:val="auto"/>
          <w:szCs w:val="21"/>
          <w:highlight w:val="none"/>
        </w:rPr>
        <w:t xml:space="preserve">1.10.1</w:t>
      </w:r>
      <w:r>
        <w:rPr>
          <w:color w:val="auto"/>
          <w:szCs w:val="21"/>
          <w:highlight w:val="none"/>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color w:val="auto"/>
          <w:szCs w:val="21"/>
          <w:highlight w:val="none"/>
        </w:rPr>
        <w:t xml:space="preserve">工</w:t>
      </w:r>
      <w:r>
        <w:rPr>
          <w:color w:val="auto"/>
          <w:szCs w:val="21"/>
          <w:highlight w:val="none"/>
        </w:rPr>
        <w:t xml:space="preserve">期延误由发包人承担。</w:t>
      </w:r>
      <w:r/>
    </w:p>
    <w:p>
      <w:pPr>
        <w:ind w:firstLine="0"/>
        <w:pageBreakBefore w:val="0"/>
        <w:spacing w:line="360" w:lineRule="auto"/>
        <w:rPr>
          <w:color w:val="auto"/>
          <w:szCs w:val="21"/>
          <w:highlight w:val="none"/>
        </w:rPr>
      </w:pPr>
      <w:r>
        <w:rPr>
          <w:b/>
          <w:color w:val="auto"/>
          <w:szCs w:val="21"/>
          <w:highlight w:val="none"/>
        </w:rPr>
        <w:t xml:space="preserve">1.10.2</w:t>
      </w:r>
      <w:r>
        <w:rPr>
          <w:color w:val="auto"/>
          <w:szCs w:val="21"/>
          <w:highlight w:val="none"/>
        </w:rPr>
        <w:t xml:space="preserve"> 承包人发现文物后不及时报告或隐瞒不报，致使文物丢失或损坏的，应赔偿损失，并承担相应的法律责任。</w:t>
      </w:r>
      <w:r/>
    </w:p>
    <w:p>
      <w:pPr>
        <w:ind w:firstLine="0"/>
        <w:pageBreakBefore w:val="0"/>
        <w:spacing w:line="360" w:lineRule="auto"/>
        <w:rPr>
          <w:rFonts w:ascii="黑体" w:hAnsi="黑体" w:eastAsia="黑体"/>
          <w:color w:val="auto"/>
          <w:highlight w:val="none"/>
        </w:rPr>
      </w:pPr>
      <w:r/>
      <w:bookmarkStart w:id="132" w:name="_Toc260239543"/>
      <w:r/>
      <w:bookmarkStart w:id="133" w:name="_Toc222303216"/>
      <w:r/>
      <w:bookmarkStart w:id="134" w:name="_Toc237153058"/>
      <w:r>
        <w:rPr>
          <w:rFonts w:ascii="黑体" w:hAnsi="黑体" w:eastAsia="黑体"/>
          <w:color w:val="auto"/>
          <w:highlight w:val="none"/>
        </w:rPr>
        <w:t xml:space="preserve">1.11专利技术</w:t>
      </w:r>
      <w:bookmarkEnd w:id="132"/>
      <w:r/>
      <w:bookmarkEnd w:id="133"/>
      <w:r/>
      <w:bookmarkEnd w:id="134"/>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 承包人在投标文件中采用专利技术的，专利技术的使用费包含在投标报价内。</w:t>
      </w:r>
      <w:r/>
    </w:p>
    <w:p>
      <w:pPr>
        <w:ind w:firstLine="0"/>
        <w:pageBreakBefore w:val="0"/>
        <w:spacing w:line="360" w:lineRule="auto"/>
        <w:rPr>
          <w:color w:val="auto"/>
          <w:szCs w:val="21"/>
          <w:highlight w:val="none"/>
        </w:rPr>
      </w:pPr>
      <w:r>
        <w:rPr>
          <w:b/>
          <w:color w:val="auto"/>
          <w:szCs w:val="21"/>
          <w:highlight w:val="none"/>
        </w:rPr>
        <w:t xml:space="preserve">1.11.3</w:t>
      </w:r>
      <w:r>
        <w:rPr>
          <w:color w:val="auto"/>
          <w:szCs w:val="21"/>
          <w:highlight w:val="none"/>
        </w:rPr>
        <w:t xml:space="preserve"> 承包人的技术秘密和声明需要保密的资料和信息，发包人和监理人均不得为与本合同无关的目的泄露给他人。</w:t>
      </w:r>
      <w:r/>
    </w:p>
    <w:p>
      <w:pPr>
        <w:ind w:firstLine="0"/>
        <w:pageBreakBefore w:val="0"/>
        <w:spacing w:line="360" w:lineRule="auto"/>
        <w:rPr>
          <w:color w:val="auto"/>
          <w:highlight w:val="none"/>
        </w:rPr>
      </w:pPr>
      <w:r>
        <w:rPr>
          <w:rFonts w:hint="eastAsia"/>
          <w:b/>
          <w:color w:val="auto"/>
          <w:szCs w:val="21"/>
          <w:highlight w:val="none"/>
        </w:rPr>
        <w:t xml:space="preserve">    1.11.4</w:t>
      </w:r>
      <w:r>
        <w:rPr>
          <w:rFonts w:hint="eastAsia"/>
          <w:color w:val="auto"/>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ind w:firstLine="0"/>
        <w:pageBreakBefore w:val="0"/>
        <w:spacing w:line="360" w:lineRule="auto"/>
        <w:rPr>
          <w:rFonts w:ascii="黑体" w:hAnsi="黑体" w:eastAsia="黑体"/>
          <w:color w:val="auto"/>
          <w:highlight w:val="none"/>
        </w:rPr>
      </w:pPr>
      <w:r/>
      <w:bookmarkStart w:id="135" w:name="_Toc260239544"/>
      <w:r/>
      <w:bookmarkStart w:id="136" w:name="_Toc237153059"/>
      <w:r/>
      <w:bookmarkStart w:id="137" w:name="_Toc222303217"/>
      <w:r>
        <w:rPr>
          <w:rFonts w:ascii="黑体" w:hAnsi="黑体" w:eastAsia="黑体"/>
          <w:color w:val="auto"/>
          <w:highlight w:val="none"/>
        </w:rPr>
        <w:t xml:space="preserve">1.12图纸和文件的保密</w:t>
      </w:r>
      <w:bookmarkEnd w:id="135"/>
      <w:r/>
      <w:bookmarkEnd w:id="136"/>
      <w:r/>
      <w:bookmarkEnd w:id="137"/>
      <w:r/>
      <w:r/>
    </w:p>
    <w:p>
      <w:pPr>
        <w:ind w:firstLine="0"/>
        <w:pageBreakBefore w:val="0"/>
        <w:spacing w:line="360" w:lineRule="auto"/>
        <w:rPr>
          <w:color w:val="auto"/>
          <w:szCs w:val="21"/>
          <w:highlight w:val="none"/>
        </w:rPr>
      </w:pPr>
      <w:r>
        <w:rPr>
          <w:b/>
          <w:color w:val="auto"/>
          <w:szCs w:val="21"/>
          <w:highlight w:val="none"/>
        </w:rPr>
        <w:t xml:space="preserve">1.12.1</w:t>
      </w:r>
      <w:r>
        <w:rPr>
          <w:color w:val="auto"/>
          <w:szCs w:val="21"/>
          <w:highlight w:val="none"/>
        </w:rPr>
        <w:t xml:space="preserve">发包人提供的图纸和文件，未经发包人同意，承包人不得为合同以外的目的泄露给他人或公开发表与引用。</w:t>
      </w:r>
      <w:r/>
    </w:p>
    <w:p>
      <w:pPr>
        <w:ind w:firstLine="0"/>
        <w:pageBreakBefore w:val="0"/>
        <w:spacing w:line="360" w:lineRule="auto"/>
        <w:rPr>
          <w:color w:val="auto"/>
          <w:highlight w:val="none"/>
        </w:rPr>
      </w:pPr>
      <w:r>
        <w:rPr>
          <w:b/>
          <w:color w:val="auto"/>
          <w:szCs w:val="21"/>
          <w:highlight w:val="none"/>
        </w:rPr>
        <w:t xml:space="preserve">1.12.2</w:t>
      </w:r>
      <w:r>
        <w:rPr>
          <w:color w:val="auto"/>
          <w:szCs w:val="21"/>
          <w:highlight w:val="none"/>
        </w:rPr>
        <w:t xml:space="preserve">承包人提供的图纸和文件，未经承包人同意，发包人不得为合同以外的目的泄露给他人或公开发表与引用。</w:t>
      </w:r>
      <w:r/>
    </w:p>
    <w:p>
      <w:pPr>
        <w:pStyle w:val="737"/>
        <w:ind w:firstLine="0"/>
        <w:pageBreakBefore w:val="0"/>
        <w:rPr>
          <w:rFonts w:ascii="黑体" w:hAnsi="黑体" w:eastAsia="黑体"/>
          <w:b w:val="0"/>
          <w:color w:val="auto"/>
          <w:sz w:val="24"/>
          <w:szCs w:val="24"/>
          <w:highlight w:val="none"/>
        </w:rPr>
      </w:pPr>
      <w:r/>
      <w:bookmarkStart w:id="138" w:name="_Toc237153060"/>
      <w:r/>
      <w:bookmarkStart w:id="139" w:name="_Toc21046"/>
      <w:r/>
      <w:bookmarkStart w:id="140" w:name="_Toc222290019"/>
      <w:r/>
      <w:bookmarkStart w:id="141" w:name="_Toc502674982"/>
      <w:r/>
      <w:bookmarkStart w:id="142" w:name="_Toc222303218"/>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发包人义务</w:t>
      </w:r>
      <w:bookmarkEnd w:id="138"/>
      <w:r/>
      <w:bookmarkEnd w:id="139"/>
      <w:r/>
      <w:bookmarkEnd w:id="140"/>
      <w:r/>
      <w:bookmarkEnd w:id="141"/>
      <w:r/>
      <w:bookmarkEnd w:id="142"/>
      <w:r/>
      <w:r/>
    </w:p>
    <w:p>
      <w:pPr>
        <w:ind w:firstLine="0"/>
        <w:pageBreakBefore w:val="0"/>
        <w:spacing w:line="360" w:lineRule="auto"/>
        <w:rPr>
          <w:rFonts w:ascii="黑体" w:hAnsi="黑体" w:eastAsia="黑体"/>
          <w:color w:val="auto"/>
          <w:highlight w:val="none"/>
        </w:rPr>
      </w:pPr>
      <w:r/>
      <w:bookmarkStart w:id="143" w:name="_Toc237153061"/>
      <w:r/>
      <w:bookmarkStart w:id="144" w:name="_Toc222303219"/>
      <w:r/>
      <w:bookmarkStart w:id="145" w:name="_Toc260239546"/>
      <w:r/>
      <w:bookmarkStart w:id="146" w:name="_Toc222290020"/>
      <w:r>
        <w:rPr>
          <w:rFonts w:ascii="黑体" w:hAnsi="黑体" w:eastAsia="黑体"/>
          <w:color w:val="auto"/>
          <w:highlight w:val="none"/>
        </w:rPr>
        <w:t xml:space="preserve">2.1遵守法律</w:t>
      </w:r>
      <w:bookmarkEnd w:id="143"/>
      <w:r/>
      <w:bookmarkEnd w:id="144"/>
      <w:r/>
      <w:bookmarkEnd w:id="145"/>
      <w:r/>
      <w:bookmarkEnd w:id="146"/>
      <w:r/>
      <w:r/>
    </w:p>
    <w:p>
      <w:pPr>
        <w:ind w:firstLine="0"/>
        <w:pageBreakBefore w:val="0"/>
        <w:spacing w:line="360" w:lineRule="auto"/>
        <w:rPr>
          <w:color w:val="auto"/>
          <w:szCs w:val="21"/>
          <w:highlight w:val="none"/>
        </w:rPr>
      </w:pPr>
      <w:r>
        <w:rPr>
          <w:color w:val="auto"/>
          <w:szCs w:val="21"/>
          <w:highlight w:val="none"/>
        </w:rPr>
        <w:t xml:space="preserve">发包人在履行合同过程中应遵守法律，并保证承包人免于承担因发包人违反法律而引起的任何责任。</w:t>
      </w:r>
      <w:r/>
    </w:p>
    <w:p>
      <w:pPr>
        <w:ind w:firstLine="0"/>
        <w:pageBreakBefore w:val="0"/>
        <w:spacing w:line="360" w:lineRule="auto"/>
        <w:rPr>
          <w:rFonts w:ascii="黑体" w:hAnsi="黑体" w:eastAsia="黑体"/>
          <w:color w:val="auto"/>
          <w:highlight w:val="none"/>
        </w:rPr>
      </w:pPr>
      <w:r/>
      <w:bookmarkStart w:id="147" w:name="_Toc222290021"/>
      <w:r/>
      <w:bookmarkStart w:id="148" w:name="_Toc222303220"/>
      <w:r/>
      <w:bookmarkStart w:id="149" w:name="_Toc260239547"/>
      <w:r/>
      <w:bookmarkStart w:id="150" w:name="_Toc237153062"/>
      <w:r>
        <w:rPr>
          <w:rFonts w:ascii="黑体" w:hAnsi="黑体" w:eastAsia="黑体"/>
          <w:color w:val="auto"/>
          <w:highlight w:val="none"/>
        </w:rPr>
        <w:t xml:space="preserve">2.2发出开工通知</w:t>
      </w:r>
      <w:bookmarkEnd w:id="147"/>
      <w:r/>
      <w:bookmarkEnd w:id="148"/>
      <w:r/>
      <w:bookmarkEnd w:id="149"/>
      <w:r/>
      <w:bookmarkEnd w:id="150"/>
      <w:r/>
      <w:r/>
    </w:p>
    <w:p>
      <w:pPr>
        <w:ind w:firstLine="0"/>
        <w:pageBreakBefore w:val="0"/>
        <w:spacing w:line="360" w:lineRule="auto"/>
        <w:rPr>
          <w:color w:val="auto"/>
          <w:szCs w:val="21"/>
          <w:highlight w:val="none"/>
        </w:rPr>
      </w:pPr>
      <w:r>
        <w:rPr>
          <w:color w:val="auto"/>
          <w:szCs w:val="21"/>
          <w:highlight w:val="none"/>
        </w:rPr>
        <w:t xml:space="preserve">发包人应委托监理人按第11.1款的约定向承包人发出开工通知。</w:t>
      </w:r>
      <w:r/>
    </w:p>
    <w:p>
      <w:pPr>
        <w:ind w:firstLine="0"/>
        <w:pageBreakBefore w:val="0"/>
        <w:spacing w:line="360" w:lineRule="auto"/>
        <w:rPr>
          <w:rFonts w:ascii="黑体" w:hAnsi="黑体" w:eastAsia="黑体"/>
          <w:color w:val="auto"/>
          <w:szCs w:val="21"/>
          <w:highlight w:val="none"/>
        </w:rPr>
      </w:pPr>
      <w:r/>
      <w:bookmarkStart w:id="151" w:name="_Toc260239548"/>
      <w:r/>
      <w:bookmarkStart w:id="152" w:name="_Toc237153063"/>
      <w:r/>
      <w:bookmarkStart w:id="153" w:name="_Toc222290022"/>
      <w:r/>
      <w:bookmarkStart w:id="154" w:name="_Toc222303221"/>
      <w:r>
        <w:rPr>
          <w:rFonts w:ascii="黑体" w:hAnsi="黑体" w:eastAsia="黑体"/>
          <w:color w:val="auto"/>
          <w:szCs w:val="21"/>
          <w:highlight w:val="none"/>
        </w:rPr>
        <w:t xml:space="preserve">2.3提供施工场地</w:t>
      </w:r>
      <w:bookmarkEnd w:id="151"/>
      <w:r/>
      <w:bookmarkEnd w:id="152"/>
      <w:r/>
      <w:bookmarkEnd w:id="153"/>
      <w:r/>
      <w:bookmarkEnd w:id="154"/>
      <w:r/>
      <w:r/>
    </w:p>
    <w:p>
      <w:pPr>
        <w:ind w:firstLine="0"/>
        <w:pageBreakBefore w:val="0"/>
        <w:spacing w:line="360" w:lineRule="auto"/>
        <w:rPr>
          <w:color w:val="auto"/>
          <w:szCs w:val="21"/>
          <w:highlight w:val="none"/>
        </w:rPr>
      </w:pPr>
      <w:r>
        <w:rPr>
          <w:rFonts w:hint="eastAsia"/>
          <w:b/>
          <w:color w:val="auto"/>
          <w:szCs w:val="21"/>
          <w:highlight w:val="none"/>
        </w:rPr>
        <w:t xml:space="preserve">    2.3.1</w:t>
      </w:r>
      <w:r>
        <w:rPr>
          <w:rFonts w:hint="eastAsia"/>
          <w:color w:val="auto"/>
          <w:szCs w:val="21"/>
          <w:highlight w:val="none"/>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0"/>
        <w:pageBreakBefore w:val="0"/>
        <w:spacing w:line="360" w:lineRule="auto"/>
        <w:rPr>
          <w:color w:val="auto"/>
          <w:szCs w:val="21"/>
          <w:highlight w:val="none"/>
        </w:rPr>
      </w:pPr>
      <w:r>
        <w:rPr>
          <w:rFonts w:hint="eastAsia"/>
          <w:b/>
          <w:color w:val="auto"/>
          <w:szCs w:val="21"/>
          <w:highlight w:val="none"/>
        </w:rPr>
        <w:t xml:space="preserve">    2.3.2</w:t>
      </w:r>
      <w:r>
        <w:rPr>
          <w:rFonts w:hint="eastAsia"/>
          <w:color w:val="auto"/>
          <w:szCs w:val="21"/>
          <w:highlight w:val="none"/>
        </w:rPr>
        <w:t xml:space="preserve">　发包人提供的施工用地范围在专用合同条款中约定。</w:t>
      </w:r>
      <w:r/>
    </w:p>
    <w:p>
      <w:pPr>
        <w:ind w:firstLine="0"/>
        <w:pageBreakBefore w:val="0"/>
        <w:spacing w:line="360" w:lineRule="auto"/>
        <w:rPr>
          <w:color w:val="auto"/>
          <w:sz w:val="24"/>
          <w:highlight w:val="none"/>
        </w:rPr>
      </w:pPr>
      <w:r>
        <w:rPr>
          <w:rFonts w:hint="eastAsia"/>
          <w:b/>
          <w:color w:val="auto"/>
          <w:szCs w:val="21"/>
          <w:highlight w:val="none"/>
        </w:rPr>
        <w:t xml:space="preserve">    2.3.3</w:t>
      </w:r>
      <w:r>
        <w:rPr>
          <w:rFonts w:hint="eastAsia"/>
          <w:color w:val="auto"/>
          <w:szCs w:val="21"/>
          <w:highlight w:val="none"/>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ind w:firstLine="0"/>
        <w:pageBreakBefore w:val="0"/>
        <w:spacing w:line="360" w:lineRule="auto"/>
        <w:rPr>
          <w:rFonts w:ascii="黑体" w:hAnsi="黑体" w:eastAsia="黑体"/>
          <w:color w:val="auto"/>
          <w:szCs w:val="21"/>
          <w:highlight w:val="none"/>
        </w:rPr>
      </w:pPr>
      <w:r/>
      <w:bookmarkStart w:id="155" w:name="_Toc260239549"/>
      <w:r/>
      <w:bookmarkStart w:id="156" w:name="_Toc237153064"/>
      <w:r/>
      <w:bookmarkStart w:id="157" w:name="_Toc222290023"/>
      <w:r/>
      <w:bookmarkStart w:id="158" w:name="_Toc222303222"/>
      <w:r>
        <w:rPr>
          <w:rFonts w:ascii="黑体" w:hAnsi="黑体" w:eastAsia="黑体"/>
          <w:color w:val="auto"/>
          <w:szCs w:val="21"/>
          <w:highlight w:val="none"/>
        </w:rPr>
        <w:t xml:space="preserve">2.4协助承包人办理证件和批件</w:t>
      </w:r>
      <w:bookmarkEnd w:id="155"/>
      <w:r/>
      <w:bookmarkEnd w:id="156"/>
      <w:r/>
      <w:bookmarkEnd w:id="157"/>
      <w:r/>
      <w:bookmarkEnd w:id="158"/>
      <w:r/>
      <w:r/>
    </w:p>
    <w:p>
      <w:pPr>
        <w:ind w:firstLine="0"/>
        <w:pageBreakBefore w:val="0"/>
        <w:spacing w:line="360" w:lineRule="auto"/>
        <w:rPr>
          <w:color w:val="auto"/>
          <w:szCs w:val="21"/>
          <w:highlight w:val="none"/>
        </w:rPr>
      </w:pPr>
      <w:r>
        <w:rPr>
          <w:color w:val="auto"/>
          <w:szCs w:val="21"/>
          <w:highlight w:val="none"/>
        </w:rPr>
        <w:t xml:space="preserve">发包人应协助承包人办理法律规定的有关施工证件和批件。</w:t>
      </w:r>
      <w:r/>
    </w:p>
    <w:p>
      <w:pPr>
        <w:ind w:firstLine="0"/>
        <w:pageBreakBefore w:val="0"/>
        <w:spacing w:line="360" w:lineRule="auto"/>
        <w:rPr>
          <w:rFonts w:ascii="黑体" w:hAnsi="黑体" w:eastAsia="黑体"/>
          <w:color w:val="auto"/>
          <w:szCs w:val="21"/>
          <w:highlight w:val="none"/>
        </w:rPr>
      </w:pPr>
      <w:r/>
      <w:bookmarkStart w:id="159" w:name="_Toc222290024"/>
      <w:r/>
      <w:bookmarkStart w:id="160" w:name="_Toc260239550"/>
      <w:r/>
      <w:bookmarkStart w:id="161" w:name="_Toc237153065"/>
      <w:r/>
      <w:bookmarkStart w:id="162" w:name="_Toc222303223"/>
      <w:r>
        <w:rPr>
          <w:rFonts w:ascii="黑体" w:hAnsi="黑体" w:eastAsia="黑体"/>
          <w:color w:val="auto"/>
          <w:szCs w:val="21"/>
          <w:highlight w:val="none"/>
        </w:rPr>
        <w:t xml:space="preserve">2.5组织设计交底</w:t>
      </w:r>
      <w:bookmarkEnd w:id="159"/>
      <w:r/>
      <w:bookmarkEnd w:id="160"/>
      <w:r/>
      <w:bookmarkEnd w:id="161"/>
      <w:r/>
      <w:bookmarkEnd w:id="162"/>
      <w:r/>
      <w:r/>
    </w:p>
    <w:p>
      <w:pPr>
        <w:ind w:firstLine="0"/>
        <w:pageBreakBefore w:val="0"/>
        <w:spacing w:line="360" w:lineRule="auto"/>
        <w:rPr>
          <w:color w:val="auto"/>
          <w:szCs w:val="21"/>
          <w:highlight w:val="none"/>
        </w:rPr>
      </w:pPr>
      <w:r>
        <w:rPr>
          <w:color w:val="auto"/>
          <w:szCs w:val="21"/>
          <w:highlight w:val="none"/>
        </w:rPr>
        <w:t xml:space="preserve">发包人（或监理人）应根据合同进度计划，组织设计单位向承包人进行设计交底。</w:t>
      </w:r>
      <w:r/>
    </w:p>
    <w:p>
      <w:pPr>
        <w:ind w:firstLine="0"/>
        <w:pageBreakBefore w:val="0"/>
        <w:spacing w:line="360" w:lineRule="auto"/>
        <w:rPr>
          <w:rFonts w:ascii="黑体" w:hAnsi="黑体" w:eastAsia="黑体"/>
          <w:color w:val="auto"/>
          <w:szCs w:val="21"/>
          <w:highlight w:val="none"/>
        </w:rPr>
      </w:pPr>
      <w:r/>
      <w:bookmarkStart w:id="163" w:name="_Toc222290025"/>
      <w:r/>
      <w:bookmarkStart w:id="164" w:name="_Toc237153066"/>
      <w:r/>
      <w:bookmarkStart w:id="165" w:name="_Toc222303224"/>
      <w:r/>
      <w:bookmarkStart w:id="166" w:name="_Toc260239551"/>
      <w:r>
        <w:rPr>
          <w:rFonts w:ascii="黑体" w:hAnsi="黑体" w:eastAsia="黑体"/>
          <w:color w:val="auto"/>
          <w:szCs w:val="21"/>
          <w:highlight w:val="none"/>
        </w:rPr>
        <w:t xml:space="preserve">2.6支付合同价款</w:t>
      </w:r>
      <w:bookmarkEnd w:id="163"/>
      <w:r/>
      <w:bookmarkEnd w:id="164"/>
      <w:r/>
      <w:bookmarkEnd w:id="165"/>
      <w:r/>
      <w:bookmarkEnd w:id="166"/>
      <w:r/>
      <w:r/>
    </w:p>
    <w:p>
      <w:pPr>
        <w:ind w:firstLine="0"/>
        <w:pageBreakBefore w:val="0"/>
        <w:spacing w:line="360" w:lineRule="auto"/>
        <w:rPr>
          <w:color w:val="auto"/>
          <w:szCs w:val="21"/>
          <w:highlight w:val="none"/>
        </w:rPr>
      </w:pPr>
      <w:r>
        <w:rPr>
          <w:color w:val="auto"/>
          <w:szCs w:val="21"/>
          <w:highlight w:val="none"/>
        </w:rPr>
        <w:t xml:space="preserve">发包人应按合同约定向承包人及时支付合同价款。</w:t>
      </w:r>
      <w:r/>
    </w:p>
    <w:p>
      <w:pPr>
        <w:ind w:firstLine="0"/>
        <w:pageBreakBefore w:val="0"/>
        <w:spacing w:line="360" w:lineRule="auto"/>
        <w:rPr>
          <w:rFonts w:ascii="黑体" w:hAnsi="黑体" w:eastAsia="黑体"/>
          <w:color w:val="auto"/>
          <w:szCs w:val="21"/>
          <w:highlight w:val="none"/>
        </w:rPr>
      </w:pPr>
      <w:r/>
      <w:bookmarkStart w:id="167" w:name="_Toc237153067"/>
      <w:r/>
      <w:bookmarkStart w:id="168" w:name="_Toc222290026"/>
      <w:r/>
      <w:bookmarkStart w:id="169" w:name="_Toc222303225"/>
      <w:r/>
      <w:bookmarkStart w:id="170" w:name="_Toc260239552"/>
      <w:r>
        <w:rPr>
          <w:rFonts w:ascii="黑体" w:hAnsi="黑体" w:eastAsia="黑体"/>
          <w:color w:val="auto"/>
          <w:szCs w:val="21"/>
          <w:highlight w:val="none"/>
        </w:rPr>
        <w:t xml:space="preserve">2.7组织竣工验收</w:t>
      </w:r>
      <w:bookmarkEnd w:id="167"/>
      <w:r/>
      <w:bookmarkEnd w:id="168"/>
      <w:r/>
      <w:bookmarkEnd w:id="169"/>
      <w:r>
        <w:rPr>
          <w:rFonts w:hint="eastAsia" w:ascii="黑体" w:hAnsi="黑体" w:eastAsia="黑体"/>
          <w:color w:val="auto"/>
          <w:szCs w:val="21"/>
          <w:highlight w:val="none"/>
        </w:rPr>
        <w:t xml:space="preserve">（组织法人验收）</w:t>
      </w:r>
      <w:bookmarkEnd w:id="170"/>
      <w:r/>
      <w:r/>
    </w:p>
    <w:p>
      <w:pPr>
        <w:ind w:firstLine="0"/>
        <w:pageBreakBefore w:val="0"/>
        <w:spacing w:line="360" w:lineRule="auto"/>
        <w:rPr>
          <w:color w:val="auto"/>
          <w:szCs w:val="21"/>
          <w:highlight w:val="none"/>
        </w:rPr>
      </w:pPr>
      <w:r/>
      <w:bookmarkStart w:id="171" w:name="_Toc222290027"/>
      <w:r/>
      <w:bookmarkStart w:id="172" w:name="_Toc237153068"/>
      <w:r/>
      <w:bookmarkStart w:id="173" w:name="_Toc222303226"/>
      <w:r>
        <w:rPr>
          <w:rFonts w:hint="eastAsia"/>
          <w:color w:val="auto"/>
          <w:szCs w:val="21"/>
          <w:highlight w:val="none"/>
        </w:rPr>
        <w:t xml:space="preserve">    发包人应按合同约定及时组织法人验收。</w:t>
      </w:r>
      <w:r/>
    </w:p>
    <w:p>
      <w:pPr>
        <w:ind w:firstLine="0"/>
        <w:pageBreakBefore w:val="0"/>
        <w:spacing w:line="360" w:lineRule="auto"/>
        <w:rPr>
          <w:rFonts w:ascii="黑体" w:hAnsi="黑体" w:eastAsia="黑体"/>
          <w:color w:val="auto"/>
          <w:szCs w:val="21"/>
          <w:highlight w:val="none"/>
        </w:rPr>
      </w:pPr>
      <w:r/>
      <w:bookmarkStart w:id="174" w:name="_Toc260239553"/>
      <w:r>
        <w:rPr>
          <w:rFonts w:ascii="黑体" w:hAnsi="黑体" w:eastAsia="黑体"/>
          <w:color w:val="auto"/>
          <w:szCs w:val="21"/>
          <w:highlight w:val="none"/>
        </w:rPr>
        <w:t xml:space="preserve">2.8其他义务</w:t>
      </w:r>
      <w:bookmarkEnd w:id="171"/>
      <w:r/>
      <w:bookmarkEnd w:id="172"/>
      <w:r/>
      <w:bookmarkEnd w:id="173"/>
      <w:r/>
      <w:bookmarkEnd w:id="174"/>
      <w:r/>
      <w:r/>
    </w:p>
    <w:p>
      <w:pPr>
        <w:ind w:firstLine="0"/>
        <w:pageBreakBefore w:val="0"/>
        <w:spacing w:line="360" w:lineRule="auto"/>
        <w:rPr>
          <w:color w:val="auto"/>
          <w:szCs w:val="21"/>
          <w:highlight w:val="none"/>
        </w:rPr>
      </w:pPr>
      <w:r>
        <w:rPr>
          <w:rFonts w:hint="eastAsia"/>
          <w:color w:val="auto"/>
          <w:szCs w:val="21"/>
          <w:highlight w:val="none"/>
        </w:rPr>
        <w:t xml:space="preserve">    其他义务在专用合同条款中补充约定。</w:t>
      </w:r>
      <w:r/>
    </w:p>
    <w:p>
      <w:pPr>
        <w:pStyle w:val="737"/>
        <w:ind w:firstLine="0"/>
        <w:pageBreakBefore w:val="0"/>
        <w:rPr>
          <w:rFonts w:ascii="黑体" w:hAnsi="黑体" w:eastAsia="黑体"/>
          <w:b w:val="0"/>
          <w:color w:val="auto"/>
          <w:sz w:val="24"/>
          <w:szCs w:val="24"/>
          <w:highlight w:val="none"/>
        </w:rPr>
      </w:pPr>
      <w:r/>
      <w:bookmarkStart w:id="175" w:name="_Toc222290028"/>
      <w:r/>
      <w:bookmarkStart w:id="176" w:name="_Toc23056"/>
      <w:r/>
      <w:bookmarkStart w:id="177" w:name="_Toc222303227"/>
      <w:r/>
      <w:bookmarkStart w:id="178" w:name="_Toc237153069"/>
      <w:r/>
      <w:bookmarkStart w:id="179" w:name="_Toc502674983"/>
      <w:r>
        <w:rPr>
          <w:rFonts w:ascii="黑体" w:hAnsi="黑体" w:eastAsia="黑体"/>
          <w:b w:val="0"/>
          <w:color w:val="auto"/>
          <w:sz w:val="24"/>
          <w:szCs w:val="24"/>
          <w:highlight w:val="none"/>
        </w:rPr>
        <w:t xml:space="preserve">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监理人</w:t>
      </w:r>
      <w:bookmarkEnd w:id="175"/>
      <w:r/>
      <w:bookmarkEnd w:id="176"/>
      <w:r/>
      <w:bookmarkEnd w:id="177"/>
      <w:r/>
      <w:bookmarkEnd w:id="178"/>
      <w:r/>
      <w:bookmarkEnd w:id="179"/>
      <w:r/>
      <w:r/>
    </w:p>
    <w:p>
      <w:pPr>
        <w:ind w:firstLine="0"/>
        <w:pageBreakBefore w:val="0"/>
        <w:spacing w:line="360" w:lineRule="auto"/>
        <w:rPr>
          <w:rFonts w:ascii="黑体" w:hAnsi="黑体" w:eastAsia="黑体"/>
          <w:color w:val="auto"/>
          <w:highlight w:val="none"/>
        </w:rPr>
      </w:pPr>
      <w:r/>
      <w:bookmarkStart w:id="180" w:name="_Toc260239555"/>
      <w:r/>
      <w:bookmarkStart w:id="181" w:name="_Toc222290029"/>
      <w:r/>
      <w:bookmarkStart w:id="182" w:name="_Toc222303228"/>
      <w:r/>
      <w:bookmarkStart w:id="183" w:name="_Toc237153070"/>
      <w:r>
        <w:rPr>
          <w:rFonts w:ascii="黑体" w:hAnsi="黑体" w:eastAsia="黑体"/>
          <w:color w:val="auto"/>
          <w:highlight w:val="none"/>
        </w:rPr>
        <w:t xml:space="preserve">3.1监理人的职责和权力</w:t>
      </w:r>
      <w:bookmarkEnd w:id="180"/>
      <w:r/>
      <w:bookmarkEnd w:id="181"/>
      <w:r/>
      <w:bookmarkEnd w:id="182"/>
      <w:r/>
      <w:bookmarkEnd w:id="183"/>
      <w:r/>
      <w:r/>
    </w:p>
    <w:p>
      <w:pPr>
        <w:ind w:firstLine="0"/>
        <w:pageBreakBefore w:val="0"/>
        <w:spacing w:line="360" w:lineRule="auto"/>
        <w:rPr>
          <w:color w:val="auto"/>
          <w:szCs w:val="21"/>
          <w:highlight w:val="none"/>
        </w:rPr>
      </w:pPr>
      <w:r>
        <w:rPr>
          <w:b/>
          <w:bCs/>
          <w:color w:val="auto"/>
          <w:szCs w:val="21"/>
          <w:highlight w:val="none"/>
        </w:rPr>
        <w:t xml:space="preserve">3.1.1</w:t>
      </w:r>
      <w:r>
        <w:rPr>
          <w:rFonts w:hint="eastAsia"/>
          <w:color w:val="auto"/>
          <w:szCs w:val="21"/>
          <w:highlight w:val="none"/>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ind w:firstLine="0"/>
        <w:pageBreakBefore w:val="0"/>
        <w:spacing w:line="360" w:lineRule="auto"/>
        <w:rPr>
          <w:color w:val="auto"/>
          <w:szCs w:val="21"/>
          <w:highlight w:val="none"/>
        </w:rPr>
      </w:pPr>
      <w:r>
        <w:rPr>
          <w:b/>
          <w:bCs/>
          <w:color w:val="auto"/>
          <w:szCs w:val="21"/>
          <w:highlight w:val="none"/>
        </w:rPr>
        <w:t xml:space="preserve">3.1.2</w:t>
      </w:r>
      <w:r>
        <w:rPr>
          <w:color w:val="auto"/>
          <w:szCs w:val="21"/>
          <w:highlight w:val="none"/>
        </w:rPr>
        <w:t xml:space="preserve">监理人发出的任何指示应视为已得到发包人的批准，但监理人无权免除或变更合同约定的发包人和承包人的权利、义务和责任。</w:t>
      </w:r>
      <w:r/>
    </w:p>
    <w:p>
      <w:pPr>
        <w:ind w:firstLine="0"/>
        <w:pageBreakBefore w:val="0"/>
        <w:spacing w:line="360" w:lineRule="auto"/>
        <w:rPr>
          <w:color w:val="auto"/>
          <w:szCs w:val="21"/>
          <w:highlight w:val="none"/>
        </w:rPr>
      </w:pPr>
      <w:r>
        <w:rPr>
          <w:b/>
          <w:bCs/>
          <w:color w:val="auto"/>
          <w:szCs w:val="21"/>
          <w:highlight w:val="none"/>
        </w:rPr>
        <w:t xml:space="preserve">3.1.3</w:t>
      </w:r>
      <w:r>
        <w:rPr>
          <w:color w:val="auto"/>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ind w:firstLine="0"/>
        <w:pageBreakBefore w:val="0"/>
        <w:spacing w:line="360" w:lineRule="auto"/>
        <w:rPr>
          <w:rFonts w:ascii="黑体" w:hAnsi="黑体" w:eastAsia="黑体"/>
          <w:color w:val="auto"/>
          <w:highlight w:val="none"/>
        </w:rPr>
      </w:pPr>
      <w:r/>
      <w:bookmarkStart w:id="184" w:name="_Toc237153071"/>
      <w:r/>
      <w:bookmarkStart w:id="185" w:name="_Toc222303229"/>
      <w:r/>
      <w:bookmarkStart w:id="186" w:name="_Toc260239556"/>
      <w:r/>
      <w:bookmarkStart w:id="187" w:name="_Toc222290030"/>
      <w:r>
        <w:rPr>
          <w:rFonts w:ascii="黑体" w:hAnsi="黑体" w:eastAsia="黑体"/>
          <w:color w:val="auto"/>
          <w:highlight w:val="none"/>
        </w:rPr>
        <w:t xml:space="preserve">3.2 总监理工程师</w:t>
      </w:r>
      <w:bookmarkEnd w:id="184"/>
      <w:r/>
      <w:bookmarkEnd w:id="185"/>
      <w:r/>
      <w:bookmarkEnd w:id="186"/>
      <w:r/>
      <w:bookmarkEnd w:id="187"/>
      <w:r/>
      <w:r/>
    </w:p>
    <w:p>
      <w:pPr>
        <w:ind w:firstLine="0"/>
        <w:pageBreakBefore w:val="0"/>
        <w:spacing w:line="360" w:lineRule="auto"/>
        <w:rPr>
          <w:color w:val="auto"/>
          <w:szCs w:val="21"/>
          <w:highlight w:val="none"/>
        </w:rPr>
      </w:pPr>
      <w:r>
        <w:rPr>
          <w:color w:val="auto"/>
          <w:szCs w:val="21"/>
          <w:highlight w:val="none"/>
        </w:rPr>
        <w:t xml:space="preserve">发包人应在发出开工通知前将总监理工程师的任命通知承包人。总监理工程师更换时，应在调离</w:t>
      </w:r>
      <w:r>
        <w:rPr>
          <w:b/>
          <w:bCs/>
          <w:color w:val="auto"/>
          <w:szCs w:val="21"/>
          <w:highlight w:val="none"/>
        </w:rPr>
        <w:t xml:space="preserve">14</w:t>
      </w:r>
      <w:r>
        <w:rPr>
          <w:color w:val="auto"/>
          <w:szCs w:val="21"/>
          <w:highlight w:val="none"/>
        </w:rPr>
        <w:t xml:space="preserve">天前通知承包人。总监理工程师短期离开施工场地的，应委派代表代行其职责，并通知承包人。</w:t>
      </w:r>
      <w:r/>
    </w:p>
    <w:p>
      <w:pPr>
        <w:ind w:firstLine="0"/>
        <w:pageBreakBefore w:val="0"/>
        <w:spacing w:line="360" w:lineRule="auto"/>
        <w:rPr>
          <w:rFonts w:ascii="黑体" w:hAnsi="黑体" w:eastAsia="黑体"/>
          <w:color w:val="auto"/>
          <w:highlight w:val="none"/>
        </w:rPr>
      </w:pPr>
      <w:r/>
      <w:bookmarkStart w:id="188" w:name="_Toc222303230"/>
      <w:r/>
      <w:bookmarkStart w:id="189" w:name="_Toc222290031"/>
      <w:r/>
      <w:bookmarkStart w:id="190" w:name="_Toc237153072"/>
      <w:r/>
      <w:bookmarkStart w:id="191" w:name="_Toc260239557"/>
      <w:r>
        <w:rPr>
          <w:rFonts w:ascii="黑体" w:hAnsi="黑体" w:eastAsia="黑体"/>
          <w:color w:val="auto"/>
          <w:highlight w:val="none"/>
        </w:rPr>
        <w:t xml:space="preserve">3.3 监理人员</w:t>
      </w:r>
      <w:bookmarkEnd w:id="188"/>
      <w:r/>
      <w:bookmarkEnd w:id="189"/>
      <w:r/>
      <w:bookmarkEnd w:id="190"/>
      <w:r/>
      <w:bookmarkEnd w:id="191"/>
      <w:r/>
      <w:r/>
    </w:p>
    <w:p>
      <w:pPr>
        <w:ind w:firstLine="0"/>
        <w:pageBreakBefore w:val="0"/>
        <w:spacing w:line="360" w:lineRule="auto"/>
        <w:rPr>
          <w:color w:val="auto"/>
          <w:szCs w:val="21"/>
          <w:highlight w:val="none"/>
        </w:rPr>
      </w:pPr>
      <w:r>
        <w:rPr>
          <w:b/>
          <w:bCs/>
          <w:color w:val="auto"/>
          <w:szCs w:val="21"/>
          <w:highlight w:val="none"/>
        </w:rPr>
        <w:t xml:space="preserve">3.3.1</w:t>
      </w:r>
      <w:r>
        <w:rPr>
          <w:color w:val="auto"/>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0"/>
        <w:pageBreakBefore w:val="0"/>
        <w:spacing w:line="360" w:lineRule="auto"/>
        <w:rPr>
          <w:color w:val="auto"/>
          <w:szCs w:val="21"/>
          <w:highlight w:val="none"/>
        </w:rPr>
      </w:pPr>
      <w:r>
        <w:rPr>
          <w:b/>
          <w:bCs/>
          <w:color w:val="auto"/>
          <w:szCs w:val="21"/>
          <w:highlight w:val="none"/>
        </w:rPr>
        <w:t xml:space="preserve">3.3.2</w:t>
      </w:r>
      <w:r>
        <w:rPr>
          <w:color w:val="auto"/>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ind w:firstLine="0"/>
        <w:pageBreakBefore w:val="0"/>
        <w:spacing w:line="360" w:lineRule="auto"/>
        <w:rPr>
          <w:color w:val="auto"/>
          <w:szCs w:val="21"/>
          <w:highlight w:val="none"/>
        </w:rPr>
      </w:pPr>
      <w:r>
        <w:rPr>
          <w:b/>
          <w:bCs/>
          <w:color w:val="auto"/>
          <w:szCs w:val="21"/>
          <w:highlight w:val="none"/>
        </w:rPr>
        <w:t xml:space="preserve">3.3.3</w:t>
      </w:r>
      <w:r>
        <w:rPr>
          <w:color w:val="auto"/>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ind w:firstLine="0"/>
        <w:pageBreakBefore w:val="0"/>
        <w:spacing w:line="360" w:lineRule="auto"/>
        <w:rPr>
          <w:rFonts w:eastAsia="黑体"/>
          <w:color w:val="auto"/>
          <w:highlight w:val="none"/>
        </w:rPr>
      </w:pPr>
      <w:r>
        <w:rPr>
          <w:b/>
          <w:bCs/>
          <w:color w:val="auto"/>
          <w:szCs w:val="21"/>
          <w:highlight w:val="none"/>
        </w:rPr>
        <w:t xml:space="preserve">3.3.4</w:t>
      </w:r>
      <w:r>
        <w:rPr>
          <w:color w:val="auto"/>
          <w:szCs w:val="21"/>
          <w:highlight w:val="none"/>
        </w:rPr>
        <w:t xml:space="preserve">总监理工程师不应将第3.5款约定应由总监理工程师作出确定的权力授权或委托给其他监理人员。</w:t>
      </w:r>
      <w:r/>
    </w:p>
    <w:p>
      <w:pPr>
        <w:ind w:firstLine="0"/>
        <w:pageBreakBefore w:val="0"/>
        <w:spacing w:line="360" w:lineRule="auto"/>
        <w:rPr>
          <w:rFonts w:ascii="黑体" w:hAnsi="黑体" w:eastAsia="黑体"/>
          <w:color w:val="auto"/>
          <w:highlight w:val="none"/>
        </w:rPr>
      </w:pPr>
      <w:r/>
      <w:bookmarkStart w:id="192" w:name="_Toc237153073"/>
      <w:r/>
      <w:bookmarkStart w:id="193" w:name="_Toc260239558"/>
      <w:r/>
      <w:bookmarkStart w:id="194" w:name="_Toc222303231"/>
      <w:r/>
      <w:bookmarkStart w:id="195" w:name="_Toc222290032"/>
      <w:r>
        <w:rPr>
          <w:rFonts w:ascii="黑体" w:hAnsi="黑体" w:eastAsia="黑体"/>
          <w:color w:val="auto"/>
          <w:highlight w:val="none"/>
        </w:rPr>
        <w:t xml:space="preserve">3.4监理人的指示</w:t>
      </w:r>
      <w:bookmarkEnd w:id="192"/>
      <w:r/>
      <w:bookmarkEnd w:id="193"/>
      <w:r/>
      <w:bookmarkEnd w:id="194"/>
      <w:r/>
      <w:bookmarkEnd w:id="195"/>
      <w:r/>
      <w:r/>
    </w:p>
    <w:p>
      <w:pPr>
        <w:ind w:firstLine="0"/>
        <w:pageBreakBefore w:val="0"/>
        <w:spacing w:line="360" w:lineRule="auto"/>
        <w:rPr>
          <w:color w:val="auto"/>
          <w:szCs w:val="21"/>
          <w:highlight w:val="none"/>
        </w:rPr>
      </w:pPr>
      <w:r>
        <w:rPr>
          <w:b/>
          <w:bCs/>
          <w:color w:val="auto"/>
          <w:szCs w:val="21"/>
          <w:highlight w:val="none"/>
        </w:rPr>
        <w:t xml:space="preserve">3.4.1</w:t>
      </w:r>
      <w:r>
        <w:rPr>
          <w:color w:val="auto"/>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ind w:firstLine="0"/>
        <w:pageBreakBefore w:val="0"/>
        <w:spacing w:line="360" w:lineRule="auto"/>
        <w:rPr>
          <w:color w:val="auto"/>
          <w:szCs w:val="21"/>
          <w:highlight w:val="none"/>
        </w:rPr>
      </w:pPr>
      <w:r>
        <w:rPr>
          <w:b/>
          <w:bCs/>
          <w:color w:val="auto"/>
          <w:szCs w:val="21"/>
          <w:highlight w:val="none"/>
        </w:rPr>
        <w:t xml:space="preserve">3.4.2</w:t>
      </w:r>
      <w:r>
        <w:rPr>
          <w:color w:val="auto"/>
          <w:szCs w:val="21"/>
          <w:highlight w:val="none"/>
        </w:rPr>
        <w:t xml:space="preserve">承包人收到监理人按第3.4.1项作出的指示后应遵照执行。指示构成变更的，应按第15条处理。</w:t>
      </w:r>
      <w:r/>
    </w:p>
    <w:p>
      <w:pPr>
        <w:ind w:firstLine="0"/>
        <w:pageBreakBefore w:val="0"/>
        <w:spacing w:line="360" w:lineRule="auto"/>
        <w:rPr>
          <w:color w:val="auto"/>
          <w:szCs w:val="21"/>
          <w:highlight w:val="none"/>
        </w:rPr>
      </w:pPr>
      <w:r>
        <w:rPr>
          <w:b/>
          <w:bCs/>
          <w:color w:val="auto"/>
          <w:szCs w:val="21"/>
          <w:highlight w:val="none"/>
        </w:rPr>
        <w:t xml:space="preserve">3.4.3</w:t>
      </w:r>
      <w:r>
        <w:rPr>
          <w:color w:val="auto"/>
          <w:szCs w:val="21"/>
          <w:highlight w:val="none"/>
        </w:rPr>
        <w:t xml:space="preserve">在紧急情况下，总监理工程师或被授权的监理人员可以当场签发临时书面指示，承包人应遵照执行。承包人应在收到上述临时书面指示后</w:t>
      </w:r>
      <w:r>
        <w:rPr>
          <w:b/>
          <w:bCs/>
          <w:color w:val="auto"/>
          <w:szCs w:val="21"/>
          <w:highlight w:val="none"/>
        </w:rPr>
        <w:t xml:space="preserve">24</w:t>
      </w:r>
      <w:r>
        <w:rPr>
          <w:color w:val="auto"/>
          <w:szCs w:val="21"/>
          <w:highlight w:val="none"/>
        </w:rPr>
        <w:t xml:space="preserve">小时内，向监理人发出书面确认函。监理人在收到书面确认函后</w:t>
      </w:r>
      <w:r>
        <w:rPr>
          <w:b/>
          <w:bCs/>
          <w:color w:val="auto"/>
          <w:szCs w:val="21"/>
          <w:highlight w:val="none"/>
        </w:rPr>
        <w:t xml:space="preserve">24</w:t>
      </w:r>
      <w:r>
        <w:rPr>
          <w:color w:val="auto"/>
          <w:szCs w:val="21"/>
          <w:highlight w:val="none"/>
        </w:rPr>
        <w:t xml:space="preserve">小时内未予答复的，该书面确认函应被视为监理人的正式指示。</w:t>
      </w:r>
      <w:r/>
    </w:p>
    <w:p>
      <w:pPr>
        <w:ind w:firstLine="0"/>
        <w:pageBreakBefore w:val="0"/>
        <w:spacing w:line="360" w:lineRule="auto"/>
        <w:rPr>
          <w:color w:val="auto"/>
          <w:szCs w:val="21"/>
          <w:highlight w:val="none"/>
        </w:rPr>
      </w:pPr>
      <w:r>
        <w:rPr>
          <w:b/>
          <w:bCs/>
          <w:color w:val="auto"/>
          <w:szCs w:val="21"/>
          <w:highlight w:val="none"/>
        </w:rPr>
        <w:t xml:space="preserve">3.4.4</w:t>
      </w:r>
      <w:r>
        <w:rPr>
          <w:color w:val="auto"/>
          <w:szCs w:val="21"/>
          <w:highlight w:val="none"/>
        </w:rPr>
        <w:t xml:space="preserve">除合同另有约定外，承包人只从总监理工程师或按第</w:t>
      </w:r>
      <w:r>
        <w:rPr>
          <w:b/>
          <w:bCs/>
          <w:color w:val="auto"/>
          <w:szCs w:val="21"/>
          <w:highlight w:val="none"/>
        </w:rPr>
        <w:t xml:space="preserve">3.3.1</w:t>
      </w:r>
      <w:r>
        <w:rPr>
          <w:color w:val="auto"/>
          <w:szCs w:val="21"/>
          <w:highlight w:val="none"/>
        </w:rPr>
        <w:t xml:space="preserve">项被授权的监理人员处取得指示。</w:t>
      </w:r>
      <w:r/>
    </w:p>
    <w:p>
      <w:pPr>
        <w:ind w:firstLine="0"/>
        <w:pageBreakBefore w:val="0"/>
        <w:spacing w:line="360" w:lineRule="auto"/>
        <w:rPr>
          <w:color w:val="auto"/>
          <w:highlight w:val="none"/>
        </w:rPr>
      </w:pPr>
      <w:r>
        <w:rPr>
          <w:b/>
          <w:bCs/>
          <w:color w:val="auto"/>
          <w:szCs w:val="21"/>
          <w:highlight w:val="none"/>
        </w:rPr>
        <w:t xml:space="preserve">3.4.5</w:t>
      </w:r>
      <w:r>
        <w:rPr>
          <w:color w:val="auto"/>
          <w:szCs w:val="21"/>
          <w:highlight w:val="none"/>
        </w:rPr>
        <w:t xml:space="preserve">由于监理人未能按合同约定发出指示、指示延误或指示错误而导致承包人费用增加和（或）工期延误的，由发包人承担赔偿责任。</w:t>
      </w:r>
      <w:r/>
    </w:p>
    <w:p>
      <w:pPr>
        <w:ind w:firstLine="0"/>
        <w:pageBreakBefore w:val="0"/>
        <w:spacing w:line="360" w:lineRule="auto"/>
        <w:rPr>
          <w:rFonts w:ascii="黑体" w:hAnsi="黑体" w:eastAsia="黑体"/>
          <w:color w:val="auto"/>
          <w:highlight w:val="none"/>
        </w:rPr>
      </w:pPr>
      <w:r/>
      <w:bookmarkStart w:id="196" w:name="_Toc222290033"/>
      <w:r/>
      <w:bookmarkStart w:id="197" w:name="_Toc222303232"/>
      <w:r/>
      <w:bookmarkStart w:id="198" w:name="_Toc260239559"/>
      <w:r/>
      <w:bookmarkStart w:id="199" w:name="_Toc237153074"/>
      <w:r>
        <w:rPr>
          <w:rFonts w:ascii="黑体" w:hAnsi="黑体" w:eastAsia="黑体"/>
          <w:color w:val="auto"/>
          <w:highlight w:val="none"/>
        </w:rPr>
        <w:t xml:space="preserve">3.5 商定或确定</w:t>
      </w:r>
      <w:bookmarkEnd w:id="196"/>
      <w:r/>
      <w:bookmarkEnd w:id="197"/>
      <w:r/>
      <w:bookmarkEnd w:id="198"/>
      <w:r/>
      <w:bookmarkEnd w:id="199"/>
      <w:r/>
      <w:r/>
    </w:p>
    <w:p>
      <w:pPr>
        <w:ind w:firstLine="0"/>
        <w:pageBreakBefore w:val="0"/>
        <w:spacing w:line="360" w:lineRule="auto"/>
        <w:rPr>
          <w:color w:val="auto"/>
          <w:szCs w:val="21"/>
          <w:highlight w:val="none"/>
        </w:rPr>
      </w:pPr>
      <w:r>
        <w:rPr>
          <w:b/>
          <w:bCs/>
          <w:color w:val="auto"/>
          <w:szCs w:val="21"/>
          <w:highlight w:val="none"/>
        </w:rPr>
        <w:t xml:space="preserve">3.5.1</w:t>
      </w:r>
      <w:r>
        <w:rPr>
          <w:color w:val="auto"/>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ind w:firstLine="0"/>
        <w:pageBreakBefore w:val="0"/>
        <w:spacing w:line="360" w:lineRule="auto"/>
        <w:rPr>
          <w:color w:val="auto"/>
          <w:szCs w:val="21"/>
          <w:highlight w:val="none"/>
        </w:rPr>
      </w:pPr>
      <w:r>
        <w:rPr>
          <w:b/>
          <w:bCs/>
          <w:color w:val="auto"/>
          <w:szCs w:val="21"/>
          <w:highlight w:val="none"/>
        </w:rPr>
        <w:t xml:space="preserve">3.5.2</w:t>
      </w:r>
      <w:r>
        <w:rPr>
          <w:color w:val="auto"/>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737"/>
        <w:ind w:firstLine="0"/>
        <w:pageBreakBefore w:val="0"/>
        <w:rPr>
          <w:rFonts w:ascii="黑体" w:hAnsi="黑体" w:eastAsia="黑体"/>
          <w:b w:val="0"/>
          <w:color w:val="auto"/>
          <w:sz w:val="24"/>
          <w:szCs w:val="24"/>
          <w:highlight w:val="none"/>
        </w:rPr>
      </w:pPr>
      <w:r/>
      <w:bookmarkStart w:id="200" w:name="_Toc502674984"/>
      <w:r/>
      <w:bookmarkStart w:id="201" w:name="_Toc28883"/>
      <w:r/>
      <w:bookmarkStart w:id="202" w:name="_Toc222303233"/>
      <w:r/>
      <w:bookmarkStart w:id="203" w:name="_Toc222290034"/>
      <w:r/>
      <w:bookmarkStart w:id="204" w:name="_Toc237153075"/>
      <w:r>
        <w:rPr>
          <w:rFonts w:ascii="黑体" w:hAnsi="黑体" w:eastAsia="黑体"/>
          <w:b w:val="0"/>
          <w:color w:val="auto"/>
          <w:sz w:val="24"/>
          <w:szCs w:val="24"/>
          <w:highlight w:val="none"/>
        </w:rPr>
        <w:t xml:space="preserve">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承包人</w:t>
      </w:r>
      <w:bookmarkEnd w:id="200"/>
      <w:r/>
      <w:bookmarkEnd w:id="201"/>
      <w:r/>
      <w:bookmarkEnd w:id="202"/>
      <w:r/>
      <w:bookmarkEnd w:id="203"/>
      <w:r/>
      <w:bookmarkEnd w:id="204"/>
      <w:r/>
      <w:r/>
    </w:p>
    <w:p>
      <w:pPr>
        <w:ind w:firstLine="0"/>
        <w:pageBreakBefore w:val="0"/>
        <w:spacing w:line="360" w:lineRule="auto"/>
        <w:rPr>
          <w:rFonts w:ascii="黑体" w:hAnsi="黑体" w:eastAsia="黑体"/>
          <w:color w:val="auto"/>
          <w:highlight w:val="none"/>
        </w:rPr>
      </w:pPr>
      <w:r/>
      <w:bookmarkStart w:id="205" w:name="_Toc222303234"/>
      <w:r/>
      <w:bookmarkStart w:id="206" w:name="_Toc222290035"/>
      <w:r/>
      <w:bookmarkStart w:id="207" w:name="_Toc237153076"/>
      <w:r/>
      <w:bookmarkStart w:id="208" w:name="_Toc260239561"/>
      <w:r>
        <w:rPr>
          <w:rFonts w:ascii="黑体" w:hAnsi="黑体" w:eastAsia="黑体"/>
          <w:color w:val="auto"/>
          <w:highlight w:val="none"/>
        </w:rPr>
        <w:t xml:space="preserve">4.1承包人的一般义务</w:t>
      </w:r>
      <w:bookmarkEnd w:id="205"/>
      <w:r/>
      <w:bookmarkEnd w:id="206"/>
      <w:r/>
      <w:bookmarkEnd w:id="207"/>
      <w:r/>
      <w:bookmarkEnd w:id="208"/>
      <w:r/>
      <w:r/>
    </w:p>
    <w:p>
      <w:pPr>
        <w:ind w:firstLine="0"/>
        <w:pageBreakBefore w:val="0"/>
        <w:spacing w:line="360" w:lineRule="auto"/>
        <w:rPr>
          <w:color w:val="auto"/>
          <w:highlight w:val="none"/>
        </w:rPr>
      </w:pPr>
      <w:r/>
      <w:bookmarkStart w:id="209" w:name="_Toc222290036"/>
      <w:r>
        <w:rPr>
          <w:b/>
          <w:bCs/>
          <w:color w:val="auto"/>
          <w:highlight w:val="none"/>
        </w:rPr>
        <w:t xml:space="preserve">4.1.1</w:t>
      </w:r>
      <w:r>
        <w:rPr>
          <w:color w:val="auto"/>
          <w:highlight w:val="none"/>
        </w:rPr>
        <w:t xml:space="preserve">遵守法律</w:t>
      </w:r>
      <w:bookmarkEnd w:id="209"/>
      <w:r/>
      <w:r/>
    </w:p>
    <w:p>
      <w:pPr>
        <w:ind w:firstLine="0"/>
        <w:pageBreakBefore w:val="0"/>
        <w:spacing w:line="360" w:lineRule="auto"/>
        <w:rPr>
          <w:color w:val="auto"/>
          <w:highlight w:val="none"/>
        </w:rPr>
      </w:pPr>
      <w:r>
        <w:rPr>
          <w:color w:val="auto"/>
          <w:highlight w:val="none"/>
        </w:rPr>
        <w:t xml:space="preserve">承包人在履行合同过程中应遵守法律，并保证发包人免于承担因承包人违反法律而引起的任何责任。</w:t>
      </w:r>
      <w:r/>
    </w:p>
    <w:p>
      <w:pPr>
        <w:ind w:firstLine="0"/>
        <w:pageBreakBefore w:val="0"/>
        <w:spacing w:line="360" w:lineRule="auto"/>
        <w:rPr>
          <w:color w:val="auto"/>
          <w:highlight w:val="none"/>
        </w:rPr>
      </w:pPr>
      <w:r/>
      <w:bookmarkStart w:id="210" w:name="_Toc222290037"/>
      <w:r>
        <w:rPr>
          <w:b/>
          <w:bCs/>
          <w:color w:val="auto"/>
          <w:highlight w:val="none"/>
        </w:rPr>
        <w:t xml:space="preserve">4.1.2</w:t>
      </w:r>
      <w:r>
        <w:rPr>
          <w:color w:val="auto"/>
          <w:highlight w:val="none"/>
        </w:rPr>
        <w:t xml:space="preserve">依法纳税</w:t>
      </w:r>
      <w:bookmarkEnd w:id="210"/>
      <w:r/>
      <w:r/>
    </w:p>
    <w:p>
      <w:pPr>
        <w:ind w:firstLine="0"/>
        <w:pageBreakBefore w:val="0"/>
        <w:spacing w:line="360" w:lineRule="auto"/>
        <w:rPr>
          <w:color w:val="auto"/>
          <w:highlight w:val="none"/>
        </w:rPr>
      </w:pPr>
      <w:r>
        <w:rPr>
          <w:color w:val="auto"/>
          <w:highlight w:val="none"/>
        </w:rPr>
        <w:t xml:space="preserve">承包人应按有关法律规定纳税，应缴纳的税金包括在合同内。</w:t>
      </w:r>
      <w:r/>
    </w:p>
    <w:p>
      <w:pPr>
        <w:ind w:firstLine="0"/>
        <w:pageBreakBefore w:val="0"/>
        <w:spacing w:line="360" w:lineRule="auto"/>
        <w:rPr>
          <w:color w:val="auto"/>
          <w:highlight w:val="none"/>
        </w:rPr>
      </w:pPr>
      <w:r/>
      <w:bookmarkStart w:id="211" w:name="_Toc222290038"/>
      <w:r>
        <w:rPr>
          <w:b/>
          <w:bCs/>
          <w:color w:val="auto"/>
          <w:highlight w:val="none"/>
        </w:rPr>
        <w:t xml:space="preserve">4.1.3</w:t>
      </w:r>
      <w:r>
        <w:rPr>
          <w:color w:val="auto"/>
          <w:highlight w:val="none"/>
        </w:rPr>
        <w:t xml:space="preserve">完成各项承包工作</w:t>
      </w:r>
      <w:bookmarkEnd w:id="211"/>
      <w:r/>
      <w:r/>
    </w:p>
    <w:p>
      <w:pPr>
        <w:ind w:firstLine="0"/>
        <w:pageBreakBefore w:val="0"/>
        <w:spacing w:line="360" w:lineRule="auto"/>
        <w:rPr>
          <w:color w:val="auto"/>
          <w:highlight w:val="none"/>
        </w:rPr>
      </w:pPr>
      <w:r/>
      <w:bookmarkStart w:id="212" w:name="_Toc222290039"/>
      <w:r>
        <w:rPr>
          <w:rFonts w:hint="eastAsia"/>
          <w:color w:val="auto"/>
          <w:highlight w:val="none"/>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ind w:firstLine="0"/>
        <w:pageBreakBefore w:val="0"/>
        <w:spacing w:line="360" w:lineRule="auto"/>
        <w:rPr>
          <w:color w:val="auto"/>
          <w:highlight w:val="none"/>
        </w:rPr>
      </w:pPr>
      <w:r>
        <w:rPr>
          <w:b/>
          <w:bCs/>
          <w:color w:val="auto"/>
          <w:highlight w:val="none"/>
        </w:rPr>
        <w:t xml:space="preserve">4.1.4</w:t>
      </w:r>
      <w:r>
        <w:rPr>
          <w:color w:val="auto"/>
          <w:highlight w:val="none"/>
        </w:rPr>
        <w:t xml:space="preserve">对施工作业和施工方法的完备性负责</w:t>
      </w:r>
      <w:bookmarkEnd w:id="212"/>
      <w:r/>
      <w:r/>
    </w:p>
    <w:p>
      <w:pPr>
        <w:ind w:firstLine="0"/>
        <w:pageBreakBefore w:val="0"/>
        <w:spacing w:line="360" w:lineRule="auto"/>
        <w:rPr>
          <w:color w:val="auto"/>
          <w:highlight w:val="none"/>
        </w:rPr>
      </w:pPr>
      <w:r>
        <w:rPr>
          <w:color w:val="auto"/>
          <w:highlight w:val="none"/>
        </w:rPr>
        <w:t xml:space="preserve">承包人应按合同约定的工作内容和施工进度要求，编制施工组织设计和施工措施计划，并对所有施工作业和施工方法的完备性和安全可靠性负责。</w:t>
      </w:r>
      <w:r/>
    </w:p>
    <w:p>
      <w:pPr>
        <w:ind w:firstLine="0"/>
        <w:pageBreakBefore w:val="0"/>
        <w:spacing w:line="360" w:lineRule="auto"/>
        <w:rPr>
          <w:color w:val="auto"/>
          <w:highlight w:val="none"/>
        </w:rPr>
      </w:pPr>
      <w:r/>
      <w:bookmarkStart w:id="213" w:name="_Toc222290040"/>
      <w:r>
        <w:rPr>
          <w:b/>
          <w:bCs/>
          <w:color w:val="auto"/>
          <w:highlight w:val="none"/>
        </w:rPr>
        <w:t xml:space="preserve">4.1.5</w:t>
      </w:r>
      <w:r>
        <w:rPr>
          <w:color w:val="auto"/>
          <w:highlight w:val="none"/>
        </w:rPr>
        <w:t xml:space="preserve">保证工程施工和人员的安全</w:t>
      </w:r>
      <w:bookmarkEnd w:id="213"/>
      <w:r/>
      <w:r/>
    </w:p>
    <w:p>
      <w:pPr>
        <w:ind w:firstLine="0"/>
        <w:pageBreakBefore w:val="0"/>
        <w:spacing w:line="360" w:lineRule="auto"/>
        <w:rPr>
          <w:color w:val="auto"/>
          <w:highlight w:val="none"/>
        </w:rPr>
      </w:pPr>
      <w:r>
        <w:rPr>
          <w:color w:val="auto"/>
          <w:highlight w:val="none"/>
        </w:rPr>
        <w:t xml:space="preserve">承包人应按第9.2款约定采取施工安全措施，确保工程及其人员、材料、设备和设施的安全，防止因工程施工造成的人身伤害和财产损失。</w:t>
      </w:r>
      <w:r/>
    </w:p>
    <w:p>
      <w:pPr>
        <w:ind w:firstLine="0"/>
        <w:pageBreakBefore w:val="0"/>
        <w:spacing w:line="360" w:lineRule="auto"/>
        <w:rPr>
          <w:color w:val="auto"/>
          <w:highlight w:val="none"/>
        </w:rPr>
      </w:pPr>
      <w:r/>
      <w:bookmarkStart w:id="214" w:name="_Toc222290041"/>
      <w:r>
        <w:rPr>
          <w:b/>
          <w:bCs/>
          <w:color w:val="auto"/>
          <w:highlight w:val="none"/>
        </w:rPr>
        <w:t xml:space="preserve">4.1.6</w:t>
      </w:r>
      <w:r>
        <w:rPr>
          <w:color w:val="auto"/>
          <w:highlight w:val="none"/>
        </w:rPr>
        <w:t xml:space="preserve">负责施工场地及其周边环境与生态的保护工作</w:t>
      </w:r>
      <w:bookmarkEnd w:id="214"/>
      <w:r/>
      <w:r/>
    </w:p>
    <w:p>
      <w:pPr>
        <w:ind w:firstLine="0"/>
        <w:pageBreakBefore w:val="0"/>
        <w:spacing w:line="360" w:lineRule="auto"/>
        <w:rPr>
          <w:color w:val="auto"/>
          <w:highlight w:val="none"/>
        </w:rPr>
      </w:pPr>
      <w:r>
        <w:rPr>
          <w:color w:val="auto"/>
          <w:highlight w:val="none"/>
        </w:rPr>
        <w:t xml:space="preserve">承包人应按照第9.4款约定负责施工场地及其周边环境与生态的保护工作。</w:t>
      </w:r>
      <w:r/>
    </w:p>
    <w:p>
      <w:pPr>
        <w:ind w:firstLine="0"/>
        <w:pageBreakBefore w:val="0"/>
        <w:spacing w:line="360" w:lineRule="auto"/>
        <w:rPr>
          <w:color w:val="auto"/>
          <w:highlight w:val="none"/>
        </w:rPr>
      </w:pPr>
      <w:r/>
      <w:bookmarkStart w:id="215" w:name="_Toc222290042"/>
      <w:r>
        <w:rPr>
          <w:b/>
          <w:bCs/>
          <w:color w:val="auto"/>
          <w:highlight w:val="none"/>
        </w:rPr>
        <w:t xml:space="preserve">4.1.7</w:t>
      </w:r>
      <w:r>
        <w:rPr>
          <w:color w:val="auto"/>
          <w:highlight w:val="none"/>
        </w:rPr>
        <w:t xml:space="preserve">避免施工对公众与他人的利益造成损害</w:t>
      </w:r>
      <w:bookmarkEnd w:id="215"/>
      <w:r/>
      <w:r/>
    </w:p>
    <w:p>
      <w:pPr>
        <w:ind w:firstLine="0"/>
        <w:pageBreakBefore w:val="0"/>
        <w:spacing w:line="360" w:lineRule="auto"/>
        <w:rPr>
          <w:color w:val="auto"/>
          <w:highlight w:val="none"/>
        </w:rPr>
      </w:pPr>
      <w:r>
        <w:rPr>
          <w:color w:val="auto"/>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0"/>
        <w:pageBreakBefore w:val="0"/>
        <w:spacing w:line="360" w:lineRule="auto"/>
        <w:rPr>
          <w:color w:val="auto"/>
          <w:highlight w:val="none"/>
        </w:rPr>
      </w:pPr>
      <w:r/>
      <w:bookmarkStart w:id="216" w:name="_Toc222290043"/>
      <w:r>
        <w:rPr>
          <w:b/>
          <w:bCs/>
          <w:color w:val="auto"/>
          <w:highlight w:val="none"/>
        </w:rPr>
        <w:t xml:space="preserve">4.1.8</w:t>
      </w:r>
      <w:r>
        <w:rPr>
          <w:color w:val="auto"/>
          <w:highlight w:val="none"/>
        </w:rPr>
        <w:t xml:space="preserve">为他人提供方便</w:t>
      </w:r>
      <w:bookmarkEnd w:id="216"/>
      <w:r/>
      <w:r/>
    </w:p>
    <w:p>
      <w:pPr>
        <w:ind w:firstLine="0"/>
        <w:pageBreakBefore w:val="0"/>
        <w:spacing w:line="360" w:lineRule="auto"/>
        <w:rPr>
          <w:color w:val="auto"/>
          <w:highlight w:val="none"/>
        </w:rPr>
      </w:pPr>
      <w:r>
        <w:rPr>
          <w:color w:val="auto"/>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firstLine="0"/>
        <w:pageBreakBefore w:val="0"/>
        <w:spacing w:line="360" w:lineRule="auto"/>
        <w:rPr>
          <w:color w:val="auto"/>
          <w:highlight w:val="none"/>
        </w:rPr>
      </w:pPr>
      <w:r/>
      <w:bookmarkStart w:id="217" w:name="_Toc222290044"/>
      <w:r>
        <w:rPr>
          <w:b/>
          <w:bCs/>
          <w:color w:val="auto"/>
          <w:highlight w:val="none"/>
        </w:rPr>
        <w:t xml:space="preserve">4.1.9</w:t>
      </w:r>
      <w:r>
        <w:rPr>
          <w:color w:val="auto"/>
          <w:highlight w:val="none"/>
        </w:rPr>
        <w:t xml:space="preserve">工程的维护和照管</w:t>
      </w:r>
      <w:bookmarkEnd w:id="217"/>
      <w:r/>
      <w:r/>
    </w:p>
    <w:p>
      <w:pPr>
        <w:ind w:firstLine="0"/>
        <w:pageBreakBefore w:val="0"/>
        <w:spacing w:line="360" w:lineRule="auto"/>
        <w:rPr>
          <w:color w:val="auto"/>
          <w:highlight w:val="none"/>
        </w:rPr>
      </w:pPr>
      <w:r/>
      <w:bookmarkStart w:id="218" w:name="_Toc222290045"/>
      <w:r>
        <w:rPr>
          <w:rFonts w:hint="eastAsia"/>
          <w:color w:val="auto"/>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0"/>
        <w:pageBreakBefore w:val="0"/>
        <w:spacing w:line="360" w:lineRule="auto"/>
        <w:rPr>
          <w:color w:val="auto"/>
          <w:highlight w:val="none"/>
        </w:rPr>
      </w:pPr>
      <w:r>
        <w:rPr>
          <w:b/>
          <w:bCs/>
          <w:color w:val="auto"/>
          <w:highlight w:val="none"/>
        </w:rPr>
        <w:t xml:space="preserve">4.1.10</w:t>
      </w:r>
      <w:r>
        <w:rPr>
          <w:color w:val="auto"/>
          <w:highlight w:val="none"/>
        </w:rPr>
        <w:t xml:space="preserve">其他义务</w:t>
      </w:r>
      <w:bookmarkEnd w:id="218"/>
      <w:r/>
      <w:r/>
    </w:p>
    <w:p>
      <w:pPr>
        <w:ind w:firstLine="0"/>
        <w:pageBreakBefore w:val="0"/>
        <w:spacing w:line="360" w:lineRule="auto"/>
        <w:rPr>
          <w:color w:val="auto"/>
          <w:highlight w:val="none"/>
        </w:rPr>
      </w:pPr>
      <w:r/>
      <w:bookmarkStart w:id="219" w:name="_Toc222303235"/>
      <w:r/>
      <w:bookmarkStart w:id="220" w:name="_Toc222290047"/>
      <w:r/>
      <w:bookmarkStart w:id="221" w:name="_Toc237153077"/>
      <w:r>
        <w:rPr>
          <w:rFonts w:hint="eastAsia"/>
          <w:color w:val="auto"/>
          <w:highlight w:val="none"/>
        </w:rPr>
        <w:t xml:space="preserve">    其他义务在专用合同条款中补充约定。</w:t>
      </w:r>
      <w:r/>
    </w:p>
    <w:p>
      <w:pPr>
        <w:ind w:firstLine="0"/>
        <w:pageBreakBefore w:val="0"/>
        <w:spacing w:line="360" w:lineRule="auto"/>
        <w:rPr>
          <w:rFonts w:ascii="黑体" w:hAnsi="黑体" w:eastAsia="黑体"/>
          <w:color w:val="auto"/>
          <w:highlight w:val="none"/>
        </w:rPr>
      </w:pPr>
      <w:r/>
      <w:bookmarkStart w:id="222" w:name="_Toc260239562"/>
      <w:r>
        <w:rPr>
          <w:rFonts w:ascii="黑体" w:hAnsi="黑体" w:eastAsia="黑体"/>
          <w:color w:val="auto"/>
          <w:highlight w:val="none"/>
        </w:rPr>
        <w:t xml:space="preserve">4.2履约担保</w:t>
      </w:r>
      <w:bookmarkEnd w:id="219"/>
      <w:r/>
      <w:bookmarkEnd w:id="220"/>
      <w:r/>
      <w:bookmarkEnd w:id="221"/>
      <w:r/>
      <w:bookmarkEnd w:id="222"/>
      <w:r/>
      <w:r/>
    </w:p>
    <w:p>
      <w:pPr>
        <w:ind w:firstLine="0"/>
        <w:pageBreakBefore w:val="0"/>
        <w:spacing w:line="360" w:lineRule="auto"/>
        <w:rPr>
          <w:color w:val="auto"/>
          <w:szCs w:val="21"/>
          <w:highlight w:val="none"/>
        </w:rPr>
      </w:pPr>
      <w:r/>
      <w:bookmarkStart w:id="223" w:name="_Toc237153078"/>
      <w:r/>
      <w:bookmarkStart w:id="224" w:name="_Toc222290048"/>
      <w:r/>
      <w:bookmarkStart w:id="225" w:name="_Toc222303236"/>
      <w:r>
        <w:rPr>
          <w:rFonts w:hint="eastAsia"/>
          <w:color w:val="auto"/>
          <w:szCs w:val="21"/>
          <w:highlight w:val="none"/>
        </w:rPr>
        <w:t xml:space="preserve">    承包人应保证其履约担保在发包人颁发合同工程完工证书前一直有效。发包人应在合同工程完工证书颁发后28天内将履约担保退还给承包人。</w:t>
      </w:r>
      <w:r/>
    </w:p>
    <w:p>
      <w:pPr>
        <w:ind w:firstLine="0"/>
        <w:pageBreakBefore w:val="0"/>
        <w:spacing w:line="360" w:lineRule="auto"/>
        <w:rPr>
          <w:rFonts w:ascii="黑体" w:hAnsi="黑体" w:eastAsia="黑体"/>
          <w:color w:val="auto"/>
          <w:highlight w:val="none"/>
        </w:rPr>
      </w:pPr>
      <w:r/>
      <w:bookmarkStart w:id="226" w:name="_Toc260239563"/>
      <w:r>
        <w:rPr>
          <w:rFonts w:ascii="黑体" w:hAnsi="黑体" w:eastAsia="黑体"/>
          <w:color w:val="auto"/>
          <w:highlight w:val="none"/>
        </w:rPr>
        <w:t xml:space="preserve">4.3分包</w:t>
      </w:r>
      <w:bookmarkEnd w:id="223"/>
      <w:r/>
      <w:bookmarkEnd w:id="224"/>
      <w:r/>
      <w:bookmarkEnd w:id="225"/>
      <w:r/>
      <w:bookmarkEnd w:id="226"/>
      <w:r/>
      <w:r/>
    </w:p>
    <w:p>
      <w:pPr>
        <w:ind w:firstLine="0"/>
        <w:pageBreakBefore w:val="0"/>
        <w:spacing w:line="360" w:lineRule="auto"/>
        <w:rPr>
          <w:color w:val="auto"/>
          <w:szCs w:val="21"/>
          <w:highlight w:val="none"/>
        </w:rPr>
      </w:pPr>
      <w:r>
        <w:rPr>
          <w:b/>
          <w:color w:val="auto"/>
          <w:szCs w:val="21"/>
          <w:highlight w:val="none"/>
        </w:rPr>
        <w:t xml:space="preserve">4.3.1</w:t>
      </w:r>
      <w:r>
        <w:rPr>
          <w:color w:val="auto"/>
          <w:szCs w:val="21"/>
          <w:highlight w:val="none"/>
        </w:rPr>
        <w:t xml:space="preserve">承包人不得将其承包的全部工程转包给第三人，或将其承包的全部工程肢解后以分包的名义转包给第三人。</w:t>
      </w:r>
      <w:r/>
    </w:p>
    <w:p>
      <w:pPr>
        <w:ind w:firstLine="0"/>
        <w:pageBreakBefore w:val="0"/>
        <w:spacing w:line="360" w:lineRule="auto"/>
        <w:rPr>
          <w:color w:val="auto"/>
          <w:szCs w:val="21"/>
          <w:highlight w:val="none"/>
        </w:rPr>
      </w:pPr>
      <w:r>
        <w:rPr>
          <w:b/>
          <w:color w:val="auto"/>
          <w:szCs w:val="21"/>
          <w:highlight w:val="none"/>
        </w:rPr>
        <w:t xml:space="preserve">4.3.2</w:t>
      </w:r>
      <w:r>
        <w:rPr>
          <w:color w:val="auto"/>
          <w:szCs w:val="21"/>
          <w:highlight w:val="none"/>
        </w:rPr>
        <w:t xml:space="preserve">承包人不得将工程主体、关键性工作分包给第三人。除专用合同条款另有约定外，未经发包人同意，承包人不得将工程的其他部分或工作分包给第三人。</w:t>
      </w:r>
      <w:r/>
    </w:p>
    <w:p>
      <w:pPr>
        <w:ind w:firstLine="0"/>
        <w:pageBreakBefore w:val="0"/>
        <w:spacing w:line="360" w:lineRule="auto"/>
        <w:rPr>
          <w:color w:val="auto"/>
          <w:szCs w:val="21"/>
          <w:highlight w:val="none"/>
        </w:rPr>
      </w:pPr>
      <w:r>
        <w:rPr>
          <w:b/>
          <w:bCs/>
          <w:color w:val="auto"/>
          <w:szCs w:val="21"/>
          <w:highlight w:val="none"/>
        </w:rPr>
        <w:t xml:space="preserve">4.3.3</w:t>
      </w:r>
      <w:r>
        <w:rPr>
          <w:color w:val="auto"/>
          <w:szCs w:val="21"/>
          <w:highlight w:val="none"/>
        </w:rPr>
        <w:t xml:space="preserve">分包人的资格能力应与其分包工程的标准和规模相适应。</w:t>
      </w:r>
      <w:r/>
    </w:p>
    <w:p>
      <w:pPr>
        <w:ind w:firstLine="0"/>
        <w:pageBreakBefore w:val="0"/>
        <w:spacing w:line="360" w:lineRule="auto"/>
        <w:rPr>
          <w:color w:val="auto"/>
          <w:szCs w:val="21"/>
          <w:highlight w:val="none"/>
        </w:rPr>
      </w:pPr>
      <w:r>
        <w:rPr>
          <w:b/>
          <w:bCs/>
          <w:color w:val="auto"/>
          <w:szCs w:val="21"/>
          <w:highlight w:val="none"/>
        </w:rPr>
        <w:t xml:space="preserve">4.3.4</w:t>
      </w:r>
      <w:r>
        <w:rPr>
          <w:color w:val="auto"/>
          <w:szCs w:val="21"/>
          <w:highlight w:val="none"/>
        </w:rPr>
        <w:t xml:space="preserve">按投标函附录约定分包工程的，承包人应向发包人和监理人提交分包合同副本。</w:t>
      </w:r>
      <w:r/>
    </w:p>
    <w:p>
      <w:pPr>
        <w:ind w:firstLine="0"/>
        <w:pageBreakBefore w:val="0"/>
        <w:spacing w:line="360" w:lineRule="auto"/>
        <w:rPr>
          <w:color w:val="auto"/>
          <w:szCs w:val="21"/>
          <w:highlight w:val="none"/>
        </w:rPr>
      </w:pPr>
      <w:r>
        <w:rPr>
          <w:b/>
          <w:bCs/>
          <w:color w:val="auto"/>
          <w:szCs w:val="21"/>
          <w:highlight w:val="none"/>
        </w:rPr>
        <w:t xml:space="preserve">4.3.5</w:t>
      </w:r>
      <w:r>
        <w:rPr>
          <w:color w:val="auto"/>
          <w:szCs w:val="21"/>
          <w:highlight w:val="none"/>
        </w:rPr>
        <w:t xml:space="preserve">承包人应与分包人就分包工程向发包人承担连带责任。</w:t>
      </w:r>
      <w:r/>
    </w:p>
    <w:p>
      <w:pPr>
        <w:ind w:firstLine="0"/>
        <w:pageBreakBefore w:val="0"/>
        <w:spacing w:line="360" w:lineRule="auto"/>
        <w:rPr>
          <w:color w:val="auto"/>
          <w:szCs w:val="21"/>
          <w:highlight w:val="none"/>
        </w:rPr>
      </w:pPr>
      <w:r>
        <w:rPr>
          <w:rFonts w:hint="eastAsia"/>
          <w:b/>
          <w:bCs/>
          <w:color w:val="auto"/>
          <w:szCs w:val="21"/>
          <w:highlight w:val="none"/>
        </w:rPr>
        <w:t xml:space="preserve">4.3.6</w:t>
      </w:r>
      <w:r>
        <w:rPr>
          <w:rFonts w:hint="eastAsia" w:cs="宋体"/>
          <w:color w:val="auto"/>
          <w:szCs w:val="21"/>
          <w:highlight w:val="none"/>
        </w:rPr>
        <w:t xml:space="preserve">分包分为工程</w:t>
      </w:r>
      <w:r>
        <w:rPr>
          <w:rFonts w:hint="eastAsia"/>
          <w:color w:val="auto"/>
          <w:szCs w:val="21"/>
          <w:highlight w:val="none"/>
        </w:rPr>
        <w:t xml:space="preserve">分包</w:t>
      </w:r>
      <w:r>
        <w:rPr>
          <w:rFonts w:hint="eastAsia" w:cs="宋体"/>
          <w:color w:val="auto"/>
          <w:szCs w:val="21"/>
          <w:highlight w:val="none"/>
        </w:rPr>
        <w:t xml:space="preserve">和劳务作业分包。工</w:t>
      </w:r>
      <w:r>
        <w:rPr>
          <w:rFonts w:hint="eastAsia"/>
          <w:color w:val="auto"/>
          <w:szCs w:val="21"/>
          <w:highlight w:val="none"/>
        </w:rPr>
        <w:t xml:space="preserve">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0"/>
        <w:pageBreakBefore w:val="0"/>
        <w:spacing w:line="360" w:lineRule="auto"/>
        <w:rPr>
          <w:color w:val="auto"/>
          <w:szCs w:val="21"/>
          <w:highlight w:val="none"/>
        </w:rPr>
      </w:pPr>
      <w:r>
        <w:rPr>
          <w:rFonts w:hint="eastAsia"/>
          <w:b/>
          <w:bCs/>
          <w:color w:val="auto"/>
          <w:szCs w:val="21"/>
          <w:highlight w:val="none"/>
        </w:rPr>
        <w:t xml:space="preserve">4.3.7</w:t>
      </w:r>
      <w:r>
        <w:rPr>
          <w:rFonts w:hint="eastAsia" w:cs="宋体"/>
          <w:color w:val="auto"/>
          <w:szCs w:val="21"/>
          <w:highlight w:val="none"/>
        </w:rPr>
        <w:t xml:space="preserve">在合同实施过程中，如承包人无力在合同规定的期限内完成合同中的应急防汛、</w:t>
      </w:r>
      <w:r>
        <w:rPr>
          <w:rFonts w:hint="eastAsia"/>
          <w:color w:val="auto"/>
          <w:szCs w:val="21"/>
          <w:highlight w:val="none"/>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ind w:firstLine="0"/>
        <w:pageBreakBefore w:val="0"/>
        <w:spacing w:line="360" w:lineRule="auto"/>
        <w:rPr>
          <w:color w:val="auto"/>
          <w:szCs w:val="21"/>
          <w:highlight w:val="none"/>
        </w:rPr>
      </w:pPr>
      <w:r>
        <w:rPr>
          <w:rFonts w:hint="eastAsia"/>
          <w:b/>
          <w:bCs/>
          <w:color w:val="auto"/>
          <w:szCs w:val="21"/>
          <w:highlight w:val="none"/>
        </w:rPr>
        <w:t xml:space="preserve">4.3.8</w:t>
      </w:r>
      <w:r>
        <w:rPr>
          <w:rFonts w:hint="eastAsia" w:cs="宋体"/>
          <w:color w:val="auto"/>
          <w:szCs w:val="21"/>
          <w:highlight w:val="none"/>
        </w:rPr>
        <w:t xml:space="preserve">承包人和</w:t>
      </w:r>
      <w:r>
        <w:rPr>
          <w:rFonts w:hint="eastAsia"/>
          <w:color w:val="auto"/>
          <w:szCs w:val="21"/>
          <w:highlight w:val="none"/>
        </w:rPr>
        <w:t xml:space="preserve">分包人</w:t>
      </w:r>
      <w:r>
        <w:rPr>
          <w:rFonts w:hint="eastAsia" w:cs="宋体"/>
          <w:color w:val="auto"/>
          <w:szCs w:val="21"/>
          <w:highlight w:val="none"/>
        </w:rPr>
        <w:t xml:space="preserve">应当签订分包</w:t>
      </w:r>
      <w:r>
        <w:rPr>
          <w:rFonts w:hint="eastAsia"/>
          <w:color w:val="auto"/>
          <w:szCs w:val="21"/>
          <w:highlight w:val="none"/>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0"/>
        <w:pageBreakBefore w:val="0"/>
        <w:spacing w:line="360" w:lineRule="auto"/>
        <w:rPr>
          <w:color w:val="auto"/>
          <w:szCs w:val="21"/>
          <w:highlight w:val="none"/>
        </w:rPr>
      </w:pPr>
      <w:r>
        <w:rPr>
          <w:rFonts w:hint="eastAsia"/>
          <w:b/>
          <w:bCs/>
          <w:color w:val="auto"/>
          <w:szCs w:val="21"/>
          <w:highlight w:val="none"/>
        </w:rPr>
        <w:t xml:space="preserve">4.3.9</w:t>
      </w:r>
      <w:r>
        <w:rPr>
          <w:rFonts w:hint="eastAsia" w:cs="宋体"/>
          <w:color w:val="auto"/>
          <w:szCs w:val="21"/>
          <w:highlight w:val="none"/>
        </w:rPr>
        <w:t xml:space="preserve">除第4.3.7项规定的指定分包外</w:t>
      </w:r>
      <w:r>
        <w:rPr>
          <w:rFonts w:hint="eastAsia"/>
          <w:color w:val="auto"/>
          <w:szCs w:val="21"/>
          <w:highlight w:val="none"/>
        </w:rPr>
        <w:t xml:space="preserve">，承包人对其分包项目的实施以及分包人的行为向发包人负全部责任。承包人应对分包项目的工程进度、质量、安全 、计量和验收等实施监督和管理 。</w:t>
      </w:r>
      <w:r/>
    </w:p>
    <w:p>
      <w:pPr>
        <w:ind w:firstLine="0"/>
        <w:pageBreakBefore w:val="0"/>
        <w:spacing w:line="360" w:lineRule="auto"/>
        <w:rPr>
          <w:b/>
          <w:bCs/>
          <w:color w:val="auto"/>
          <w:szCs w:val="21"/>
          <w:highlight w:val="none"/>
        </w:rPr>
      </w:pPr>
      <w:r>
        <w:rPr>
          <w:rFonts w:hint="eastAsia"/>
          <w:b/>
          <w:bCs/>
          <w:color w:val="auto"/>
          <w:szCs w:val="21"/>
          <w:highlight w:val="none"/>
        </w:rPr>
        <w:t xml:space="preserve">4.3.10</w:t>
      </w:r>
      <w:r>
        <w:rPr>
          <w:rFonts w:hint="eastAsia"/>
          <w:bCs/>
          <w:color w:val="auto"/>
          <w:szCs w:val="21"/>
          <w:highlight w:val="none"/>
        </w:rPr>
        <w:t xml:space="preserve">分包人应按专用合同条款的约定设立项目管理机构组织管理分包工程的施工活动。</w:t>
      </w:r>
      <w:r/>
    </w:p>
    <w:p>
      <w:pPr>
        <w:ind w:firstLine="0"/>
        <w:pageBreakBefore w:val="0"/>
        <w:spacing w:line="360" w:lineRule="auto"/>
        <w:rPr>
          <w:rFonts w:ascii="黑体" w:hAnsi="黑体" w:eastAsia="黑体"/>
          <w:color w:val="auto"/>
          <w:highlight w:val="none"/>
        </w:rPr>
      </w:pPr>
      <w:r/>
      <w:bookmarkStart w:id="227" w:name="_Toc260239564"/>
      <w:r/>
      <w:bookmarkStart w:id="228" w:name="_Toc237153079"/>
      <w:r/>
      <w:bookmarkStart w:id="229" w:name="_Toc222303237"/>
      <w:r/>
      <w:bookmarkStart w:id="230" w:name="_Toc222290049"/>
      <w:r>
        <w:rPr>
          <w:rFonts w:ascii="黑体" w:hAnsi="黑体" w:eastAsia="黑体"/>
          <w:color w:val="auto"/>
          <w:highlight w:val="none"/>
        </w:rPr>
        <w:t xml:space="preserve">4.4联合体</w:t>
      </w:r>
      <w:bookmarkEnd w:id="227"/>
      <w:r/>
      <w:bookmarkEnd w:id="228"/>
      <w:r/>
      <w:bookmarkEnd w:id="229"/>
      <w:r/>
      <w:bookmarkEnd w:id="230"/>
      <w:r/>
      <w:r/>
    </w:p>
    <w:p>
      <w:pPr>
        <w:ind w:firstLine="0"/>
        <w:pageBreakBefore w:val="0"/>
        <w:spacing w:line="360" w:lineRule="auto"/>
        <w:rPr>
          <w:color w:val="auto"/>
          <w:szCs w:val="21"/>
          <w:highlight w:val="none"/>
        </w:rPr>
      </w:pPr>
      <w:r>
        <w:rPr>
          <w:b/>
          <w:color w:val="auto"/>
          <w:szCs w:val="21"/>
          <w:highlight w:val="none"/>
        </w:rPr>
        <w:t xml:space="preserve">4.4.1</w:t>
      </w:r>
      <w:r>
        <w:rPr>
          <w:color w:val="auto"/>
          <w:szCs w:val="21"/>
          <w:highlight w:val="none"/>
        </w:rPr>
        <w:t xml:space="preserve">联合体各方应共同与发包人签订合同协议书。联合体各方应为履行合同承担连带责任。</w:t>
      </w:r>
      <w:r/>
    </w:p>
    <w:p>
      <w:pPr>
        <w:ind w:firstLine="0"/>
        <w:pageBreakBefore w:val="0"/>
        <w:spacing w:line="360" w:lineRule="auto"/>
        <w:rPr>
          <w:color w:val="auto"/>
          <w:szCs w:val="21"/>
          <w:highlight w:val="none"/>
        </w:rPr>
      </w:pPr>
      <w:r>
        <w:rPr>
          <w:b/>
          <w:color w:val="auto"/>
          <w:szCs w:val="21"/>
          <w:highlight w:val="none"/>
        </w:rPr>
        <w:t xml:space="preserve">4.4.2</w:t>
      </w:r>
      <w:r>
        <w:rPr>
          <w:color w:val="auto"/>
          <w:szCs w:val="21"/>
          <w:highlight w:val="none"/>
        </w:rPr>
        <w:t xml:space="preserve">联合体协议经发包人确认后作为合同附件。在履行合同过程中，未经发包人同意，不得修改联合体协议。</w:t>
      </w:r>
      <w:r/>
    </w:p>
    <w:p>
      <w:pPr>
        <w:ind w:firstLine="0"/>
        <w:pageBreakBefore w:val="0"/>
        <w:spacing w:line="360" w:lineRule="auto"/>
        <w:rPr>
          <w:color w:val="auto"/>
          <w:szCs w:val="21"/>
          <w:highlight w:val="none"/>
        </w:rPr>
      </w:pPr>
      <w:r>
        <w:rPr>
          <w:b/>
          <w:color w:val="auto"/>
          <w:szCs w:val="21"/>
          <w:highlight w:val="none"/>
        </w:rPr>
        <w:t xml:space="preserve">4.4.3</w:t>
      </w:r>
      <w:r>
        <w:rPr>
          <w:color w:val="auto"/>
          <w:szCs w:val="21"/>
          <w:highlight w:val="none"/>
        </w:rPr>
        <w:t xml:space="preserve">联合体牵头人负责与发包人和监理人联系，并接受指示，负责组织联合体各成员全面履行合同。</w:t>
      </w:r>
      <w:r/>
    </w:p>
    <w:p>
      <w:pPr>
        <w:ind w:firstLine="0"/>
        <w:pageBreakBefore w:val="0"/>
        <w:spacing w:line="360" w:lineRule="auto"/>
        <w:rPr>
          <w:rFonts w:ascii="黑体" w:hAnsi="黑体" w:eastAsia="黑体"/>
          <w:color w:val="auto"/>
          <w:highlight w:val="none"/>
        </w:rPr>
      </w:pPr>
      <w:r/>
      <w:bookmarkStart w:id="231" w:name="_Toc222303238"/>
      <w:r/>
      <w:bookmarkStart w:id="232" w:name="_Toc260239565"/>
      <w:r/>
      <w:bookmarkStart w:id="233" w:name="_Toc222290050"/>
      <w:r/>
      <w:bookmarkStart w:id="234" w:name="_Toc237153080"/>
      <w:r>
        <w:rPr>
          <w:rFonts w:ascii="黑体" w:hAnsi="黑体" w:eastAsia="黑体"/>
          <w:color w:val="auto"/>
          <w:highlight w:val="none"/>
        </w:rPr>
        <w:t xml:space="preserve">4.5承包人项目经理</w:t>
      </w:r>
      <w:bookmarkEnd w:id="231"/>
      <w:r/>
      <w:bookmarkEnd w:id="232"/>
      <w:r/>
      <w:bookmarkEnd w:id="233"/>
      <w:r/>
      <w:bookmarkEnd w:id="234"/>
      <w:r/>
      <w:r/>
    </w:p>
    <w:p>
      <w:pPr>
        <w:ind w:firstLine="0"/>
        <w:pageBreakBefore w:val="0"/>
        <w:spacing w:line="360" w:lineRule="auto"/>
        <w:rPr>
          <w:color w:val="auto"/>
          <w:szCs w:val="21"/>
          <w:highlight w:val="none"/>
        </w:rPr>
      </w:pPr>
      <w:r>
        <w:rPr>
          <w:b/>
          <w:color w:val="auto"/>
          <w:szCs w:val="21"/>
          <w:highlight w:val="none"/>
        </w:rPr>
        <w:t xml:space="preserve">4.5.1</w:t>
      </w:r>
      <w:r>
        <w:rPr>
          <w:color w:val="auto"/>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0"/>
        <w:pageBreakBefore w:val="0"/>
        <w:spacing w:line="360" w:lineRule="auto"/>
        <w:rPr>
          <w:color w:val="auto"/>
          <w:szCs w:val="21"/>
          <w:highlight w:val="none"/>
        </w:rPr>
      </w:pPr>
      <w:r>
        <w:rPr>
          <w:b/>
          <w:color w:val="auto"/>
          <w:szCs w:val="21"/>
          <w:highlight w:val="none"/>
        </w:rPr>
        <w:t xml:space="preserve">4.5.2</w:t>
      </w:r>
      <w:r>
        <w:rPr>
          <w:color w:val="auto"/>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0"/>
        <w:pageBreakBefore w:val="0"/>
        <w:spacing w:line="360" w:lineRule="auto"/>
        <w:rPr>
          <w:color w:val="auto"/>
          <w:szCs w:val="21"/>
          <w:highlight w:val="none"/>
        </w:rPr>
      </w:pPr>
      <w:r>
        <w:rPr>
          <w:b/>
          <w:color w:val="auto"/>
          <w:szCs w:val="21"/>
          <w:highlight w:val="none"/>
        </w:rPr>
        <w:t xml:space="preserve">4.5.3</w:t>
      </w:r>
      <w:r>
        <w:rPr>
          <w:color w:val="auto"/>
          <w:szCs w:val="21"/>
          <w:highlight w:val="none"/>
        </w:rPr>
        <w:t xml:space="preserve">承包人为履行合同发出的一切函件均应盖有承包人授权的施工场地管理机构章，并由承包人项目经理或其授权代表签字。</w:t>
      </w:r>
      <w:r/>
    </w:p>
    <w:p>
      <w:pPr>
        <w:ind w:firstLine="0"/>
        <w:pageBreakBefore w:val="0"/>
        <w:spacing w:line="360" w:lineRule="auto"/>
        <w:rPr>
          <w:color w:val="auto"/>
          <w:szCs w:val="21"/>
          <w:highlight w:val="none"/>
        </w:rPr>
      </w:pPr>
      <w:r>
        <w:rPr>
          <w:b/>
          <w:color w:val="auto"/>
          <w:szCs w:val="21"/>
          <w:highlight w:val="none"/>
        </w:rPr>
        <w:t xml:space="preserve">4.5.4</w:t>
      </w:r>
      <w:r>
        <w:rPr>
          <w:color w:val="auto"/>
          <w:szCs w:val="21"/>
          <w:highlight w:val="none"/>
        </w:rPr>
        <w:t xml:space="preserve">承包人项目经理可以授权其下属人员履行其某项职责，但事先应将这些人员的姓名和授权范围通知监理人。</w:t>
      </w:r>
      <w:r/>
    </w:p>
    <w:p>
      <w:pPr>
        <w:ind w:firstLine="0"/>
        <w:pageBreakBefore w:val="0"/>
        <w:spacing w:line="360" w:lineRule="auto"/>
        <w:rPr>
          <w:rFonts w:ascii="黑体" w:hAnsi="黑体" w:eastAsia="黑体"/>
          <w:color w:val="auto"/>
          <w:highlight w:val="none"/>
        </w:rPr>
      </w:pPr>
      <w:r/>
      <w:bookmarkStart w:id="235" w:name="_Toc237153081"/>
      <w:r/>
      <w:bookmarkStart w:id="236" w:name="_Toc222290051"/>
      <w:r/>
      <w:bookmarkStart w:id="237" w:name="_Toc222303239"/>
      <w:r/>
      <w:bookmarkStart w:id="238" w:name="_Toc260239566"/>
      <w:r>
        <w:rPr>
          <w:rFonts w:ascii="黑体" w:hAnsi="黑体" w:eastAsia="黑体"/>
          <w:color w:val="auto"/>
          <w:highlight w:val="none"/>
        </w:rPr>
        <w:t xml:space="preserve">4.6承包人人员的管理</w:t>
      </w:r>
      <w:bookmarkEnd w:id="235"/>
      <w:r/>
      <w:bookmarkEnd w:id="236"/>
      <w:r/>
      <w:bookmarkEnd w:id="237"/>
      <w:r/>
      <w:bookmarkEnd w:id="238"/>
      <w:r/>
      <w:r/>
    </w:p>
    <w:p>
      <w:pPr>
        <w:ind w:firstLine="0"/>
        <w:pageBreakBefore w:val="0"/>
        <w:spacing w:line="360" w:lineRule="auto"/>
        <w:rPr>
          <w:color w:val="auto"/>
          <w:szCs w:val="21"/>
          <w:highlight w:val="none"/>
        </w:rPr>
      </w:pPr>
      <w:r>
        <w:rPr>
          <w:b/>
          <w:color w:val="auto"/>
          <w:szCs w:val="21"/>
          <w:highlight w:val="none"/>
        </w:rPr>
        <w:t xml:space="preserve">4.6.1</w:t>
      </w:r>
      <w:r>
        <w:rPr>
          <w:color w:val="auto"/>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0"/>
        <w:pageBreakBefore w:val="0"/>
        <w:spacing w:line="360" w:lineRule="auto"/>
        <w:rPr>
          <w:color w:val="auto"/>
          <w:szCs w:val="21"/>
          <w:highlight w:val="none"/>
        </w:rPr>
      </w:pPr>
      <w:r>
        <w:rPr>
          <w:b/>
          <w:color w:val="auto"/>
          <w:szCs w:val="21"/>
          <w:highlight w:val="none"/>
        </w:rPr>
        <w:t xml:space="preserve">4.6.2</w:t>
      </w:r>
      <w:r>
        <w:rPr>
          <w:color w:val="auto"/>
          <w:szCs w:val="21"/>
          <w:highlight w:val="none"/>
        </w:rPr>
        <w:t xml:space="preserve">为完成合同约定的各项工作，承包人应向施工场地派遣或雇佣足够数量的下列人员：</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1</w:t>
      </w:r>
      <w:r>
        <w:rPr>
          <w:color w:val="auto"/>
          <w:szCs w:val="21"/>
          <w:highlight w:val="none"/>
        </w:rPr>
        <w:t xml:space="preserve">）具有相应资格的专业技工和合格的普工；</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2</w:t>
      </w:r>
      <w:r>
        <w:rPr>
          <w:color w:val="auto"/>
          <w:szCs w:val="21"/>
          <w:highlight w:val="none"/>
        </w:rPr>
        <w:t xml:space="preserve">）具有相应施工经验的技术人员；</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3</w:t>
      </w:r>
      <w:r>
        <w:rPr>
          <w:color w:val="auto"/>
          <w:szCs w:val="21"/>
          <w:highlight w:val="none"/>
        </w:rPr>
        <w:t xml:space="preserve">）具有相应岗位资格的各级管理人员。</w:t>
      </w:r>
      <w:r/>
    </w:p>
    <w:p>
      <w:pPr>
        <w:ind w:firstLine="0"/>
        <w:pageBreakBefore w:val="0"/>
        <w:spacing w:line="360" w:lineRule="auto"/>
        <w:rPr>
          <w:color w:val="auto"/>
          <w:szCs w:val="21"/>
          <w:highlight w:val="none"/>
        </w:rPr>
      </w:pPr>
      <w:r>
        <w:rPr>
          <w:b/>
          <w:color w:val="auto"/>
          <w:szCs w:val="21"/>
          <w:highlight w:val="none"/>
        </w:rPr>
        <w:t xml:space="preserve">4.6.3</w:t>
      </w:r>
      <w:r>
        <w:rPr>
          <w:color w:val="auto"/>
          <w:szCs w:val="21"/>
          <w:highlight w:val="none"/>
        </w:rPr>
        <w:t xml:space="preserve">承包人安排在施工场地的主要管理人员和技术骨干应相对稳定。承包人更换主要管理人员和技术骨干时，应取得监理人的同意。</w:t>
      </w:r>
      <w:r/>
    </w:p>
    <w:p>
      <w:pPr>
        <w:ind w:firstLine="0"/>
        <w:pageBreakBefore w:val="0"/>
        <w:spacing w:line="360" w:lineRule="auto"/>
        <w:rPr>
          <w:color w:val="auto"/>
          <w:szCs w:val="21"/>
          <w:highlight w:val="none"/>
        </w:rPr>
      </w:pPr>
      <w:r>
        <w:rPr>
          <w:b/>
          <w:color w:val="auto"/>
          <w:szCs w:val="21"/>
          <w:highlight w:val="none"/>
        </w:rPr>
        <w:t xml:space="preserve">4.6.4</w:t>
      </w:r>
      <w:r>
        <w:rPr>
          <w:color w:val="auto"/>
          <w:szCs w:val="21"/>
          <w:highlight w:val="none"/>
        </w:rPr>
        <w:t xml:space="preserve">特殊岗位的工作人员均应持有相应的资格证明，监理人有权随时检查。监理人认为有必要时，可进行现场考核。</w:t>
      </w:r>
      <w:r/>
    </w:p>
    <w:p>
      <w:pPr>
        <w:ind w:firstLine="0"/>
        <w:pageBreakBefore w:val="0"/>
        <w:spacing w:line="360" w:lineRule="auto"/>
        <w:rPr>
          <w:rFonts w:ascii="黑体" w:hAnsi="黑体" w:eastAsia="黑体"/>
          <w:color w:val="auto"/>
          <w:highlight w:val="none"/>
        </w:rPr>
      </w:pPr>
      <w:r/>
      <w:bookmarkStart w:id="239" w:name="_Toc222290052"/>
      <w:r/>
      <w:bookmarkStart w:id="240" w:name="_Toc222303240"/>
      <w:r/>
      <w:bookmarkStart w:id="241" w:name="_Toc260239567"/>
      <w:r/>
      <w:bookmarkStart w:id="242" w:name="_Toc237153082"/>
      <w:r>
        <w:rPr>
          <w:rFonts w:ascii="黑体" w:hAnsi="黑体" w:eastAsia="黑体"/>
          <w:color w:val="auto"/>
          <w:highlight w:val="none"/>
        </w:rPr>
        <w:t xml:space="preserve">4.7撤换承包人项目经理和其他人员</w:t>
      </w:r>
      <w:bookmarkEnd w:id="239"/>
      <w:r/>
      <w:bookmarkEnd w:id="240"/>
      <w:r/>
      <w:bookmarkEnd w:id="241"/>
      <w:r/>
      <w:bookmarkEnd w:id="242"/>
      <w:r/>
      <w:r/>
    </w:p>
    <w:p>
      <w:pPr>
        <w:ind w:firstLine="0"/>
        <w:pageBreakBefore w:val="0"/>
        <w:spacing w:line="360" w:lineRule="auto"/>
        <w:rPr>
          <w:b/>
          <w:bCs/>
          <w:color w:val="auto"/>
          <w:szCs w:val="21"/>
          <w:highlight w:val="none"/>
        </w:rPr>
      </w:pPr>
      <w:r>
        <w:rPr>
          <w:color w:val="auto"/>
          <w:szCs w:val="21"/>
          <w:highlight w:val="none"/>
        </w:rPr>
        <w:t xml:space="preserve">承包人应对其项目经理和其他人员进行有效管理。监理人要求撤换不能胜任本职工作、行为不端或玩忽职守的承包人项目经理和其他人员的，承包人应予以撤换</w:t>
      </w:r>
      <w:r>
        <w:rPr>
          <w:b/>
          <w:bCs/>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243" w:name="_Toc222303241"/>
      <w:r/>
      <w:bookmarkStart w:id="244" w:name="_Toc222290053"/>
      <w:r/>
      <w:bookmarkStart w:id="245" w:name="_Toc260239568"/>
      <w:r/>
      <w:bookmarkStart w:id="246" w:name="_Toc237153083"/>
      <w:r>
        <w:rPr>
          <w:rFonts w:ascii="黑体" w:hAnsi="黑体" w:eastAsia="黑体"/>
          <w:color w:val="auto"/>
          <w:highlight w:val="none"/>
        </w:rPr>
        <w:t xml:space="preserve">4.8 保障承包人人员的合法权益</w:t>
      </w:r>
      <w:bookmarkEnd w:id="243"/>
      <w:r/>
      <w:bookmarkEnd w:id="244"/>
      <w:r/>
      <w:bookmarkEnd w:id="245"/>
      <w:r/>
      <w:bookmarkEnd w:id="246"/>
      <w:r/>
      <w:r/>
    </w:p>
    <w:p>
      <w:pPr>
        <w:ind w:firstLine="0"/>
        <w:pageBreakBefore w:val="0"/>
        <w:spacing w:line="360" w:lineRule="auto"/>
        <w:rPr>
          <w:color w:val="auto"/>
          <w:szCs w:val="21"/>
          <w:highlight w:val="none"/>
        </w:rPr>
      </w:pPr>
      <w:r>
        <w:rPr>
          <w:b/>
          <w:color w:val="auto"/>
          <w:szCs w:val="21"/>
          <w:highlight w:val="none"/>
        </w:rPr>
        <w:t xml:space="preserve">4.8.1</w:t>
      </w:r>
      <w:r>
        <w:rPr>
          <w:color w:val="auto"/>
          <w:szCs w:val="21"/>
          <w:highlight w:val="none"/>
        </w:rPr>
        <w:t xml:space="preserve">承包人应与其雇佣的人员签订劳动合同，并按时发放工资。</w:t>
      </w:r>
      <w:r/>
    </w:p>
    <w:p>
      <w:pPr>
        <w:ind w:firstLine="0"/>
        <w:pageBreakBefore w:val="0"/>
        <w:spacing w:line="360" w:lineRule="auto"/>
        <w:rPr>
          <w:color w:val="auto"/>
          <w:szCs w:val="21"/>
          <w:highlight w:val="none"/>
        </w:rPr>
      </w:pPr>
      <w:r>
        <w:rPr>
          <w:b/>
          <w:color w:val="auto"/>
          <w:szCs w:val="21"/>
          <w:highlight w:val="none"/>
        </w:rPr>
        <w:t xml:space="preserve">4.8.2</w:t>
      </w:r>
      <w:r>
        <w:rPr>
          <w:color w:val="auto"/>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0"/>
        <w:pageBreakBefore w:val="0"/>
        <w:spacing w:line="360" w:lineRule="auto"/>
        <w:rPr>
          <w:color w:val="auto"/>
          <w:szCs w:val="21"/>
          <w:highlight w:val="none"/>
        </w:rPr>
      </w:pPr>
      <w:r>
        <w:rPr>
          <w:b/>
          <w:color w:val="auto"/>
          <w:szCs w:val="21"/>
          <w:highlight w:val="none"/>
        </w:rPr>
        <w:t xml:space="preserve">4.8.3</w:t>
      </w:r>
      <w:r>
        <w:rPr>
          <w:color w:val="auto"/>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ind w:firstLine="0"/>
        <w:pageBreakBefore w:val="0"/>
        <w:spacing w:line="360" w:lineRule="auto"/>
        <w:rPr>
          <w:color w:val="auto"/>
          <w:szCs w:val="21"/>
          <w:highlight w:val="none"/>
        </w:rPr>
      </w:pPr>
      <w:r>
        <w:rPr>
          <w:b/>
          <w:color w:val="auto"/>
          <w:szCs w:val="21"/>
          <w:highlight w:val="none"/>
        </w:rPr>
        <w:t xml:space="preserve">4.8.4</w:t>
      </w:r>
      <w:r>
        <w:rPr>
          <w:color w:val="auto"/>
          <w:szCs w:val="21"/>
          <w:highlight w:val="none"/>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0"/>
        <w:pageBreakBefore w:val="0"/>
        <w:spacing w:line="360" w:lineRule="auto"/>
        <w:rPr>
          <w:color w:val="auto"/>
          <w:szCs w:val="21"/>
          <w:highlight w:val="none"/>
        </w:rPr>
      </w:pPr>
      <w:r>
        <w:rPr>
          <w:b/>
          <w:color w:val="auto"/>
          <w:szCs w:val="21"/>
          <w:highlight w:val="none"/>
        </w:rPr>
        <w:t xml:space="preserve">4.8.5</w:t>
      </w:r>
      <w:r>
        <w:rPr>
          <w:color w:val="auto"/>
          <w:szCs w:val="21"/>
          <w:highlight w:val="none"/>
        </w:rPr>
        <w:t xml:space="preserve">承包人应按有关法律规定和合同约定，为其雇佣人员办理保险。</w:t>
      </w:r>
      <w:r/>
    </w:p>
    <w:p>
      <w:pPr>
        <w:ind w:firstLine="0"/>
        <w:pageBreakBefore w:val="0"/>
        <w:spacing w:line="360" w:lineRule="auto"/>
        <w:rPr>
          <w:color w:val="auto"/>
          <w:szCs w:val="21"/>
          <w:highlight w:val="none"/>
        </w:rPr>
      </w:pPr>
      <w:r>
        <w:rPr>
          <w:b/>
          <w:color w:val="auto"/>
          <w:szCs w:val="21"/>
          <w:highlight w:val="none"/>
        </w:rPr>
        <w:t xml:space="preserve">4.8.6</w:t>
      </w:r>
      <w:r>
        <w:rPr>
          <w:color w:val="auto"/>
          <w:szCs w:val="21"/>
          <w:highlight w:val="none"/>
        </w:rPr>
        <w:t xml:space="preserve">承包人应负责处理其雇佣人员因工伤亡事故的善后事宜。</w:t>
      </w:r>
      <w:r/>
    </w:p>
    <w:p>
      <w:pPr>
        <w:ind w:firstLine="0"/>
        <w:pageBreakBefore w:val="0"/>
        <w:spacing w:line="360" w:lineRule="auto"/>
        <w:rPr>
          <w:rFonts w:ascii="黑体" w:hAnsi="黑体" w:eastAsia="黑体"/>
          <w:color w:val="auto"/>
          <w:highlight w:val="none"/>
        </w:rPr>
      </w:pPr>
      <w:r/>
      <w:bookmarkStart w:id="247" w:name="_Toc237153084"/>
      <w:r/>
      <w:bookmarkStart w:id="248" w:name="_Toc222303242"/>
      <w:r/>
      <w:bookmarkStart w:id="249" w:name="_Toc222290054"/>
      <w:r/>
      <w:bookmarkStart w:id="250" w:name="_Toc260239569"/>
      <w:r>
        <w:rPr>
          <w:rFonts w:ascii="黑体" w:hAnsi="黑体" w:eastAsia="黑体"/>
          <w:color w:val="auto"/>
          <w:highlight w:val="none"/>
        </w:rPr>
        <w:t xml:space="preserve">4.9工程价款应专款专用</w:t>
      </w:r>
      <w:bookmarkEnd w:id="247"/>
      <w:r/>
      <w:bookmarkEnd w:id="248"/>
      <w:r/>
      <w:bookmarkEnd w:id="249"/>
      <w:r/>
      <w:bookmarkEnd w:id="250"/>
      <w:r/>
      <w:r/>
    </w:p>
    <w:p>
      <w:pPr>
        <w:ind w:firstLine="0"/>
        <w:pageBreakBefore w:val="0"/>
        <w:spacing w:line="360" w:lineRule="auto"/>
        <w:rPr>
          <w:color w:val="auto"/>
          <w:szCs w:val="21"/>
          <w:highlight w:val="none"/>
        </w:rPr>
      </w:pPr>
      <w:r>
        <w:rPr>
          <w:color w:val="auto"/>
          <w:szCs w:val="21"/>
          <w:highlight w:val="none"/>
        </w:rPr>
        <w:t xml:space="preserve">发包人按合同约定支付给承包人的各项价款应专用于合同工程。</w:t>
      </w:r>
      <w:r/>
    </w:p>
    <w:p>
      <w:pPr>
        <w:ind w:firstLine="0"/>
        <w:pageBreakBefore w:val="0"/>
        <w:spacing w:line="360" w:lineRule="auto"/>
        <w:rPr>
          <w:rFonts w:ascii="黑体" w:hAnsi="黑体" w:eastAsia="黑体"/>
          <w:color w:val="auto"/>
          <w:highlight w:val="none"/>
        </w:rPr>
      </w:pPr>
      <w:r/>
      <w:bookmarkStart w:id="251" w:name="_Toc222303243"/>
      <w:r/>
      <w:bookmarkStart w:id="252" w:name="_Toc222290055"/>
      <w:r/>
      <w:bookmarkStart w:id="253" w:name="_Toc237153085"/>
      <w:r/>
      <w:bookmarkStart w:id="254" w:name="_Toc260239570"/>
      <w:r>
        <w:rPr>
          <w:rFonts w:ascii="黑体" w:hAnsi="黑体" w:eastAsia="黑体"/>
          <w:color w:val="auto"/>
          <w:highlight w:val="none"/>
        </w:rPr>
        <w:t xml:space="preserve">4.10承包人现场查勘</w:t>
      </w:r>
      <w:bookmarkEnd w:id="251"/>
      <w:r/>
      <w:bookmarkEnd w:id="252"/>
      <w:r/>
      <w:bookmarkEnd w:id="253"/>
      <w:r/>
      <w:bookmarkEnd w:id="254"/>
      <w:r/>
      <w:r/>
    </w:p>
    <w:p>
      <w:pPr>
        <w:ind w:firstLine="0"/>
        <w:pageBreakBefore w:val="0"/>
        <w:spacing w:line="360" w:lineRule="auto"/>
        <w:rPr>
          <w:color w:val="auto"/>
          <w:szCs w:val="21"/>
          <w:highlight w:val="none"/>
        </w:rPr>
      </w:pPr>
      <w:r>
        <w:rPr>
          <w:b/>
          <w:color w:val="auto"/>
          <w:szCs w:val="21"/>
          <w:highlight w:val="none"/>
        </w:rPr>
        <w:t xml:space="preserve">4.10.1</w:t>
      </w:r>
      <w:r>
        <w:rPr>
          <w:color w:val="auto"/>
          <w:szCs w:val="21"/>
          <w:highlight w:val="none"/>
        </w:rPr>
        <w:t xml:space="preserve">发包人应将其持有的现场地质勘探资料、水文气象资料提供给承包人，并对其准确性负责。但承包人应对其阅读上述有关资料后所作出的解释和推断负责。</w:t>
      </w:r>
      <w:r/>
    </w:p>
    <w:p>
      <w:pPr>
        <w:ind w:firstLine="0"/>
        <w:pageBreakBefore w:val="0"/>
        <w:spacing w:line="360" w:lineRule="auto"/>
        <w:rPr>
          <w:color w:val="auto"/>
          <w:szCs w:val="21"/>
          <w:highlight w:val="none"/>
        </w:rPr>
      </w:pPr>
      <w:r>
        <w:rPr>
          <w:b/>
          <w:color w:val="auto"/>
          <w:szCs w:val="21"/>
          <w:highlight w:val="none"/>
        </w:rPr>
        <w:t xml:space="preserve">4.10.2</w:t>
      </w:r>
      <w:r>
        <w:rPr>
          <w:color w:val="auto"/>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0"/>
        <w:pageBreakBefore w:val="0"/>
        <w:spacing w:line="360" w:lineRule="auto"/>
        <w:rPr>
          <w:rFonts w:ascii="黑体" w:hAnsi="黑体" w:eastAsia="黑体"/>
          <w:color w:val="auto"/>
          <w:highlight w:val="none"/>
        </w:rPr>
      </w:pPr>
      <w:r/>
      <w:bookmarkStart w:id="255" w:name="_Toc222303244"/>
      <w:r/>
      <w:bookmarkStart w:id="256" w:name="_Toc260239571"/>
      <w:r/>
      <w:bookmarkStart w:id="257" w:name="_Toc237153086"/>
      <w:r/>
      <w:bookmarkStart w:id="258" w:name="_Toc222290056"/>
      <w:r>
        <w:rPr>
          <w:rFonts w:ascii="黑体" w:hAnsi="黑体" w:eastAsia="黑体"/>
          <w:color w:val="auto"/>
          <w:highlight w:val="none"/>
        </w:rPr>
        <w:t xml:space="preserve">4.11不利物质条件</w:t>
      </w:r>
      <w:bookmarkEnd w:id="255"/>
      <w:r/>
      <w:bookmarkEnd w:id="256"/>
      <w:r/>
      <w:bookmarkEnd w:id="257"/>
      <w:r/>
      <w:bookmarkEnd w:id="258"/>
      <w:r/>
      <w:r/>
    </w:p>
    <w:p>
      <w:pPr>
        <w:ind w:firstLine="0"/>
        <w:pageBreakBefore w:val="0"/>
        <w:spacing w:line="360" w:lineRule="auto"/>
        <w:rPr>
          <w:color w:val="auto"/>
          <w:szCs w:val="21"/>
          <w:highlight w:val="none"/>
        </w:rPr>
      </w:pPr>
      <w:r>
        <w:rPr>
          <w:b/>
          <w:color w:val="auto"/>
          <w:szCs w:val="21"/>
          <w:highlight w:val="none"/>
        </w:rPr>
        <w:t xml:space="preserve">4.11.1</w:t>
      </w:r>
      <w:r>
        <w:rPr>
          <w:rFonts w:hint="eastAsia"/>
          <w:color w:val="auto"/>
          <w:szCs w:val="21"/>
          <w:highlight w:val="none"/>
        </w:rPr>
        <w:t xml:space="preserve">除专用合同条款另有约定外，不利物质条件是指在施工中遭遇不可预见的外界障碍或自然条件造成施工受阻。</w:t>
      </w:r>
      <w:r/>
    </w:p>
    <w:p>
      <w:pPr>
        <w:ind w:firstLine="0"/>
        <w:pageBreakBefore w:val="0"/>
        <w:spacing w:line="360" w:lineRule="auto"/>
        <w:rPr>
          <w:color w:val="auto"/>
          <w:szCs w:val="21"/>
          <w:highlight w:val="none"/>
        </w:rPr>
      </w:pPr>
      <w:r>
        <w:rPr>
          <w:b/>
          <w:color w:val="auto"/>
          <w:szCs w:val="21"/>
          <w:highlight w:val="none"/>
        </w:rPr>
        <w:t xml:space="preserve">4.11.2</w:t>
      </w:r>
      <w:r>
        <w:rPr>
          <w:rFonts w:hint="eastAsia"/>
          <w:color w:val="auto"/>
          <w:szCs w:val="21"/>
          <w:highlight w:val="none"/>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color w:val="auto"/>
          <w:szCs w:val="21"/>
          <w:highlight w:val="none"/>
        </w:rPr>
        <w:t xml:space="preserve">。</w:t>
      </w:r>
      <w:r/>
    </w:p>
    <w:p>
      <w:pPr>
        <w:pStyle w:val="737"/>
        <w:ind w:firstLine="0"/>
        <w:pageBreakBefore w:val="0"/>
        <w:rPr>
          <w:rFonts w:ascii="黑体" w:hAnsi="黑体" w:eastAsia="黑体"/>
          <w:b w:val="0"/>
          <w:color w:val="auto"/>
          <w:sz w:val="24"/>
          <w:szCs w:val="24"/>
          <w:highlight w:val="none"/>
        </w:rPr>
      </w:pPr>
      <w:r/>
      <w:bookmarkStart w:id="259" w:name="_Toc502674985"/>
      <w:r/>
      <w:bookmarkStart w:id="260" w:name="_Toc906"/>
      <w:r/>
      <w:bookmarkStart w:id="261" w:name="_Toc222303245"/>
      <w:r/>
      <w:bookmarkStart w:id="262" w:name="_Toc222290057"/>
      <w:r/>
      <w:bookmarkStart w:id="263" w:name="_Toc237153087"/>
      <w:r>
        <w:rPr>
          <w:rFonts w:ascii="黑体" w:hAnsi="黑体" w:eastAsia="黑体"/>
          <w:b w:val="0"/>
          <w:color w:val="auto"/>
          <w:sz w:val="24"/>
          <w:szCs w:val="24"/>
          <w:highlight w:val="none"/>
        </w:rPr>
        <w:t xml:space="preserve">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材料和工程设备</w:t>
      </w:r>
      <w:bookmarkEnd w:id="259"/>
      <w:r/>
      <w:bookmarkEnd w:id="260"/>
      <w:r/>
      <w:bookmarkEnd w:id="261"/>
      <w:r/>
      <w:bookmarkEnd w:id="262"/>
      <w:r/>
      <w:bookmarkEnd w:id="263"/>
      <w:r/>
      <w:r/>
    </w:p>
    <w:p>
      <w:pPr>
        <w:ind w:firstLine="0"/>
        <w:pageBreakBefore w:val="0"/>
        <w:spacing w:line="360" w:lineRule="auto"/>
        <w:rPr>
          <w:rFonts w:ascii="黑体" w:hAnsi="黑体" w:eastAsia="黑体"/>
          <w:color w:val="auto"/>
          <w:highlight w:val="none"/>
        </w:rPr>
      </w:pPr>
      <w:r/>
      <w:bookmarkStart w:id="264" w:name="_Toc260239573"/>
      <w:r/>
      <w:bookmarkStart w:id="265" w:name="_Toc222290058"/>
      <w:r/>
      <w:bookmarkStart w:id="266" w:name="_Toc222303246"/>
      <w:r/>
      <w:bookmarkStart w:id="267" w:name="_Toc237153088"/>
      <w:r>
        <w:rPr>
          <w:rFonts w:ascii="黑体" w:hAnsi="黑体" w:eastAsia="黑体"/>
          <w:color w:val="auto"/>
          <w:highlight w:val="none"/>
        </w:rPr>
        <w:t xml:space="preserve">5.1承包人提供的材料和工程设备</w:t>
      </w:r>
      <w:bookmarkEnd w:id="264"/>
      <w:r/>
      <w:bookmarkEnd w:id="265"/>
      <w:r/>
      <w:bookmarkEnd w:id="266"/>
      <w:r/>
      <w:bookmarkEnd w:id="267"/>
      <w:r/>
      <w:r/>
    </w:p>
    <w:p>
      <w:pPr>
        <w:ind w:firstLine="0"/>
        <w:pageBreakBefore w:val="0"/>
        <w:spacing w:line="360" w:lineRule="auto"/>
        <w:rPr>
          <w:color w:val="auto"/>
          <w:szCs w:val="21"/>
          <w:highlight w:val="none"/>
        </w:rPr>
      </w:pPr>
      <w:r>
        <w:rPr>
          <w:b/>
          <w:color w:val="auto"/>
          <w:szCs w:val="21"/>
          <w:highlight w:val="none"/>
        </w:rPr>
        <w:t xml:space="preserve">5.1.1</w:t>
      </w:r>
      <w:r>
        <w:rPr>
          <w:rFonts w:hint="eastAsia"/>
          <w:color w:val="auto"/>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ind w:firstLine="0"/>
        <w:pageBreakBefore w:val="0"/>
        <w:spacing w:line="360" w:lineRule="auto"/>
        <w:rPr>
          <w:color w:val="auto"/>
          <w:szCs w:val="21"/>
          <w:highlight w:val="none"/>
        </w:rPr>
      </w:pPr>
      <w:r>
        <w:rPr>
          <w:b/>
          <w:color w:val="auto"/>
          <w:szCs w:val="21"/>
          <w:highlight w:val="none"/>
        </w:rPr>
        <w:t xml:space="preserve">5.1.2</w:t>
      </w:r>
      <w:r>
        <w:rPr>
          <w:color w:val="auto"/>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ind w:firstLine="0"/>
        <w:pageBreakBefore w:val="0"/>
        <w:spacing w:line="360" w:lineRule="auto"/>
        <w:rPr>
          <w:color w:val="auto"/>
          <w:highlight w:val="none"/>
        </w:rPr>
      </w:pPr>
      <w:r>
        <w:rPr>
          <w:b/>
          <w:color w:val="auto"/>
          <w:szCs w:val="21"/>
          <w:highlight w:val="none"/>
        </w:rPr>
        <w:t xml:space="preserve">5.1.3</w:t>
      </w:r>
      <w:r>
        <w:rPr>
          <w:color w:val="auto"/>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ind w:firstLine="0"/>
        <w:pageBreakBefore w:val="0"/>
        <w:spacing w:line="360" w:lineRule="auto"/>
        <w:rPr>
          <w:rFonts w:ascii="黑体" w:hAnsi="黑体" w:eastAsia="黑体"/>
          <w:color w:val="auto"/>
          <w:highlight w:val="none"/>
        </w:rPr>
      </w:pPr>
      <w:r/>
      <w:bookmarkStart w:id="268" w:name="_Toc222303247"/>
      <w:r/>
      <w:bookmarkStart w:id="269" w:name="_Toc260239574"/>
      <w:r/>
      <w:bookmarkStart w:id="270" w:name="_Toc237153089"/>
      <w:r/>
      <w:bookmarkStart w:id="271" w:name="_Toc222290059"/>
      <w:r>
        <w:rPr>
          <w:rFonts w:ascii="黑体" w:hAnsi="黑体" w:eastAsia="黑体"/>
          <w:color w:val="auto"/>
          <w:highlight w:val="none"/>
        </w:rPr>
        <w:t xml:space="preserve">5.2发包人提供的材料和工程设备</w:t>
      </w:r>
      <w:bookmarkEnd w:id="268"/>
      <w:r/>
      <w:bookmarkEnd w:id="269"/>
      <w:r/>
      <w:bookmarkEnd w:id="270"/>
      <w:r/>
      <w:bookmarkEnd w:id="271"/>
      <w:r/>
      <w:r/>
    </w:p>
    <w:p>
      <w:pPr>
        <w:ind w:firstLine="0"/>
        <w:pageBreakBefore w:val="0"/>
        <w:spacing w:line="360" w:lineRule="auto"/>
        <w:rPr>
          <w:color w:val="auto"/>
          <w:szCs w:val="21"/>
          <w:highlight w:val="none"/>
        </w:rPr>
      </w:pPr>
      <w:r>
        <w:rPr>
          <w:b/>
          <w:color w:val="auto"/>
          <w:szCs w:val="21"/>
          <w:highlight w:val="none"/>
        </w:rPr>
        <w:t xml:space="preserve">5.2.1</w:t>
      </w:r>
      <w:r>
        <w:rPr>
          <w:color w:val="auto"/>
          <w:szCs w:val="21"/>
          <w:highlight w:val="none"/>
        </w:rPr>
        <w:t xml:space="preserve">发包人提供的材料和工程设备，应在专用合同条款中写明材料和工程设备的名称、规格、数量、、交货方式、交货地点和计划交货日期等。</w:t>
      </w:r>
      <w:r/>
    </w:p>
    <w:p>
      <w:pPr>
        <w:ind w:firstLine="0"/>
        <w:pageBreakBefore w:val="0"/>
        <w:spacing w:line="360" w:lineRule="auto"/>
        <w:rPr>
          <w:color w:val="auto"/>
          <w:szCs w:val="21"/>
          <w:highlight w:val="none"/>
        </w:rPr>
      </w:pPr>
      <w:r>
        <w:rPr>
          <w:b/>
          <w:color w:val="auto"/>
          <w:szCs w:val="21"/>
          <w:highlight w:val="none"/>
        </w:rPr>
        <w:t xml:space="preserve">5.2.2</w:t>
      </w:r>
      <w:r>
        <w:rPr>
          <w:color w:val="auto"/>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ind w:firstLine="0"/>
        <w:pageBreakBefore w:val="0"/>
        <w:spacing w:line="360" w:lineRule="auto"/>
        <w:rPr>
          <w:color w:val="auto"/>
          <w:szCs w:val="21"/>
          <w:highlight w:val="none"/>
        </w:rPr>
      </w:pPr>
      <w:r>
        <w:rPr>
          <w:b/>
          <w:color w:val="auto"/>
          <w:szCs w:val="21"/>
          <w:highlight w:val="none"/>
        </w:rPr>
        <w:t xml:space="preserve">5.2.3</w:t>
      </w:r>
      <w:r>
        <w:rPr>
          <w:rFonts w:hint="eastAsia"/>
          <w:color w:val="auto"/>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ind w:firstLine="0"/>
        <w:pageBreakBefore w:val="0"/>
        <w:spacing w:line="360" w:lineRule="auto"/>
        <w:rPr>
          <w:color w:val="auto"/>
          <w:szCs w:val="21"/>
          <w:highlight w:val="none"/>
        </w:rPr>
      </w:pPr>
      <w:r>
        <w:rPr>
          <w:b/>
          <w:color w:val="auto"/>
          <w:szCs w:val="21"/>
          <w:highlight w:val="none"/>
        </w:rPr>
        <w:t xml:space="preserve">5.2.4</w:t>
      </w:r>
      <w:r>
        <w:rPr>
          <w:color w:val="auto"/>
          <w:szCs w:val="21"/>
          <w:highlight w:val="none"/>
        </w:rPr>
        <w:t xml:space="preserve">发包人要求向承包人提前交货的，承包人不得拒绝，但发包人应承担承包人由此增加的费用。 </w:t>
      </w:r>
      <w:r/>
    </w:p>
    <w:p>
      <w:pPr>
        <w:ind w:firstLine="0"/>
        <w:pageBreakBefore w:val="0"/>
        <w:spacing w:line="360" w:lineRule="auto"/>
        <w:rPr>
          <w:color w:val="auto"/>
          <w:szCs w:val="21"/>
          <w:highlight w:val="none"/>
        </w:rPr>
      </w:pPr>
      <w:r>
        <w:rPr>
          <w:b/>
          <w:color w:val="auto"/>
          <w:szCs w:val="21"/>
          <w:highlight w:val="none"/>
        </w:rPr>
        <w:t xml:space="preserve">5.2.5</w:t>
      </w:r>
      <w:r>
        <w:rPr>
          <w:color w:val="auto"/>
          <w:szCs w:val="21"/>
          <w:highlight w:val="none"/>
        </w:rPr>
        <w:t xml:space="preserve">承包人要求更改交货日期或地点的，应事先报请监理人批准。由于承包人要求更改交货时间或地点所增加的费用和（或）工期延误由承包人承担。 </w:t>
      </w:r>
      <w:r/>
    </w:p>
    <w:p>
      <w:pPr>
        <w:ind w:firstLine="0"/>
        <w:pageBreakBefore w:val="0"/>
        <w:spacing w:line="360" w:lineRule="auto"/>
        <w:rPr>
          <w:color w:val="auto"/>
          <w:highlight w:val="none"/>
        </w:rPr>
      </w:pPr>
      <w:r>
        <w:rPr>
          <w:b/>
          <w:color w:val="auto"/>
          <w:szCs w:val="21"/>
          <w:highlight w:val="none"/>
        </w:rPr>
        <w:t xml:space="preserve">5.2.6</w:t>
      </w:r>
      <w:r>
        <w:rPr>
          <w:color w:val="auto"/>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0"/>
        <w:pageBreakBefore w:val="0"/>
        <w:spacing w:line="360" w:lineRule="auto"/>
        <w:rPr>
          <w:rFonts w:ascii="黑体" w:hAnsi="黑体" w:eastAsia="黑体"/>
          <w:color w:val="auto"/>
          <w:highlight w:val="none"/>
        </w:rPr>
      </w:pPr>
      <w:r/>
      <w:bookmarkStart w:id="272" w:name="_Toc260239575"/>
      <w:r/>
      <w:bookmarkStart w:id="273" w:name="_Toc222290060"/>
      <w:r/>
      <w:bookmarkStart w:id="274" w:name="_Toc237153090"/>
      <w:r/>
      <w:bookmarkStart w:id="275" w:name="_Toc222303248"/>
      <w:r>
        <w:rPr>
          <w:rFonts w:ascii="黑体" w:hAnsi="黑体" w:eastAsia="黑体"/>
          <w:color w:val="auto"/>
          <w:highlight w:val="none"/>
        </w:rPr>
        <w:t xml:space="preserve">5.3材料和工程设备专用于合同工程</w:t>
      </w:r>
      <w:bookmarkEnd w:id="272"/>
      <w:r/>
      <w:bookmarkEnd w:id="273"/>
      <w:r/>
      <w:bookmarkEnd w:id="274"/>
      <w:r/>
      <w:bookmarkEnd w:id="275"/>
      <w:r/>
      <w:r/>
    </w:p>
    <w:p>
      <w:pPr>
        <w:ind w:firstLine="0"/>
        <w:pageBreakBefore w:val="0"/>
        <w:spacing w:line="360" w:lineRule="auto"/>
        <w:rPr>
          <w:color w:val="auto"/>
          <w:szCs w:val="21"/>
          <w:highlight w:val="none"/>
        </w:rPr>
      </w:pPr>
      <w:r>
        <w:rPr>
          <w:b/>
          <w:color w:val="auto"/>
          <w:szCs w:val="21"/>
          <w:highlight w:val="none"/>
        </w:rPr>
        <w:t xml:space="preserve">5.3.1</w:t>
      </w:r>
      <w:r>
        <w:rPr>
          <w:color w:val="auto"/>
          <w:szCs w:val="21"/>
          <w:highlight w:val="none"/>
        </w:rPr>
        <w:t xml:space="preserve">运入施工场地的材料、工程设备，包括备品备件、安装专用工器具与随机资料，必须专用于合同工程，未经监理人同意，承包人不得运出施工场地或挪作他用。</w:t>
      </w:r>
      <w:r/>
    </w:p>
    <w:p>
      <w:pPr>
        <w:ind w:firstLine="0"/>
        <w:pageBreakBefore w:val="0"/>
        <w:spacing w:line="360" w:lineRule="auto"/>
        <w:rPr>
          <w:color w:val="auto"/>
          <w:highlight w:val="none"/>
        </w:rPr>
      </w:pPr>
      <w:r>
        <w:rPr>
          <w:b/>
          <w:color w:val="auto"/>
          <w:szCs w:val="21"/>
          <w:highlight w:val="none"/>
        </w:rPr>
        <w:t xml:space="preserve">5.3.2</w:t>
      </w:r>
      <w:r>
        <w:rPr>
          <w:color w:val="auto"/>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0"/>
        <w:pageBreakBefore w:val="0"/>
        <w:spacing w:line="360" w:lineRule="auto"/>
        <w:rPr>
          <w:rFonts w:ascii="黑体" w:hAnsi="黑体" w:eastAsia="黑体"/>
          <w:color w:val="auto"/>
          <w:highlight w:val="none"/>
        </w:rPr>
      </w:pPr>
      <w:r/>
      <w:bookmarkStart w:id="276" w:name="_Toc222303249"/>
      <w:r/>
      <w:bookmarkStart w:id="277" w:name="_Toc222290061"/>
      <w:r/>
      <w:bookmarkStart w:id="278" w:name="_Toc237153091"/>
      <w:r/>
      <w:bookmarkStart w:id="279" w:name="_Toc260239576"/>
      <w:r>
        <w:rPr>
          <w:rFonts w:ascii="黑体" w:hAnsi="黑体" w:eastAsia="黑体"/>
          <w:color w:val="auto"/>
          <w:highlight w:val="none"/>
        </w:rPr>
        <w:t xml:space="preserve">5.4禁止使用不合格的材料和工程设备</w:t>
      </w:r>
      <w:bookmarkEnd w:id="276"/>
      <w:r/>
      <w:bookmarkEnd w:id="277"/>
      <w:r/>
      <w:bookmarkEnd w:id="278"/>
      <w:r/>
      <w:bookmarkEnd w:id="279"/>
      <w:r/>
      <w:r/>
    </w:p>
    <w:p>
      <w:pPr>
        <w:ind w:firstLine="0"/>
        <w:pageBreakBefore w:val="0"/>
        <w:spacing w:line="360" w:lineRule="auto"/>
        <w:rPr>
          <w:color w:val="auto"/>
          <w:szCs w:val="21"/>
          <w:highlight w:val="none"/>
        </w:rPr>
      </w:pPr>
      <w:r>
        <w:rPr>
          <w:b/>
          <w:color w:val="auto"/>
          <w:szCs w:val="21"/>
          <w:highlight w:val="none"/>
        </w:rPr>
        <w:t xml:space="preserve">5.4.1</w:t>
      </w:r>
      <w:r>
        <w:rPr>
          <w:color w:val="auto"/>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ind w:firstLine="0"/>
        <w:pageBreakBefore w:val="0"/>
        <w:spacing w:line="360" w:lineRule="auto"/>
        <w:rPr>
          <w:color w:val="auto"/>
          <w:szCs w:val="21"/>
          <w:highlight w:val="none"/>
        </w:rPr>
      </w:pPr>
      <w:r>
        <w:rPr>
          <w:b/>
          <w:color w:val="auto"/>
          <w:szCs w:val="21"/>
          <w:highlight w:val="none"/>
        </w:rPr>
        <w:t xml:space="preserve">5.4.2</w:t>
      </w:r>
      <w:r>
        <w:rPr>
          <w:color w:val="auto"/>
          <w:szCs w:val="21"/>
          <w:highlight w:val="none"/>
        </w:rPr>
        <w:t xml:space="preserve">监理人发现承包人使用了不合格的材料和工程设备，应即时发出指示要求承包人立即改正，并禁止在工程中继续使用不合格的材料和工程设备。</w:t>
      </w:r>
      <w:r/>
    </w:p>
    <w:p>
      <w:pPr>
        <w:ind w:firstLine="0"/>
        <w:pageBreakBefore w:val="0"/>
        <w:spacing w:line="360" w:lineRule="auto"/>
        <w:rPr>
          <w:color w:val="auto"/>
          <w:highlight w:val="none"/>
        </w:rPr>
      </w:pPr>
      <w:r>
        <w:rPr>
          <w:b/>
          <w:color w:val="auto"/>
          <w:szCs w:val="21"/>
          <w:highlight w:val="none"/>
        </w:rPr>
        <w:t xml:space="preserve">5.4.3</w:t>
      </w:r>
      <w:r>
        <w:rPr>
          <w:color w:val="auto"/>
          <w:szCs w:val="21"/>
          <w:highlight w:val="none"/>
        </w:rPr>
        <w:t xml:space="preserve">发包人提供的材料或工程设备不符合合同要求的，承包人有权拒绝，并可要求发包人更换，由此增加的费用和（或）工期延误由发包人承担。</w:t>
      </w:r>
      <w:r/>
    </w:p>
    <w:p>
      <w:pPr>
        <w:pStyle w:val="737"/>
        <w:ind w:firstLine="0"/>
        <w:pageBreakBefore w:val="0"/>
        <w:rPr>
          <w:rFonts w:ascii="黑体" w:hAnsi="黑体" w:eastAsia="黑体"/>
          <w:b w:val="0"/>
          <w:color w:val="auto"/>
          <w:sz w:val="24"/>
          <w:szCs w:val="24"/>
          <w:highlight w:val="none"/>
        </w:rPr>
      </w:pPr>
      <w:r/>
      <w:bookmarkStart w:id="280" w:name="_Toc502674986"/>
      <w:r/>
      <w:bookmarkStart w:id="281" w:name="_Toc222290062"/>
      <w:r/>
      <w:bookmarkStart w:id="282" w:name="_Toc24723"/>
      <w:r/>
      <w:bookmarkStart w:id="283" w:name="_Toc237153092"/>
      <w:r/>
      <w:bookmarkStart w:id="284" w:name="_Toc222303250"/>
      <w:r>
        <w:rPr>
          <w:rFonts w:ascii="黑体" w:hAnsi="黑体" w:eastAsia="黑体"/>
          <w:b w:val="0"/>
          <w:color w:val="auto"/>
          <w:sz w:val="24"/>
          <w:szCs w:val="24"/>
          <w:highlight w:val="none"/>
        </w:rPr>
        <w:t xml:space="preserve">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施工设备和临时设施</w:t>
      </w:r>
      <w:bookmarkEnd w:id="280"/>
      <w:r/>
      <w:bookmarkEnd w:id="281"/>
      <w:r/>
      <w:bookmarkEnd w:id="282"/>
      <w:r/>
      <w:bookmarkEnd w:id="283"/>
      <w:r/>
      <w:bookmarkEnd w:id="284"/>
      <w:r/>
      <w:r/>
    </w:p>
    <w:p>
      <w:pPr>
        <w:ind w:firstLine="0"/>
        <w:pageBreakBefore w:val="0"/>
        <w:spacing w:line="360" w:lineRule="auto"/>
        <w:rPr>
          <w:rFonts w:ascii="黑体" w:hAnsi="黑体" w:eastAsia="黑体"/>
          <w:color w:val="auto"/>
          <w:highlight w:val="none"/>
        </w:rPr>
      </w:pPr>
      <w:r/>
      <w:bookmarkStart w:id="285" w:name="_Toc237153093"/>
      <w:r/>
      <w:bookmarkStart w:id="286" w:name="_Toc222303251"/>
      <w:r/>
      <w:bookmarkStart w:id="287" w:name="_Toc222290063"/>
      <w:r/>
      <w:bookmarkStart w:id="288" w:name="_Toc260239578"/>
      <w:r>
        <w:rPr>
          <w:rFonts w:ascii="黑体" w:hAnsi="黑体" w:eastAsia="黑体"/>
          <w:color w:val="auto"/>
          <w:highlight w:val="none"/>
        </w:rPr>
        <w:t xml:space="preserve">6.1承包人提供的施工设备和临时设施</w:t>
      </w:r>
      <w:bookmarkEnd w:id="285"/>
      <w:r/>
      <w:bookmarkEnd w:id="286"/>
      <w:r/>
      <w:bookmarkEnd w:id="287"/>
      <w:r/>
      <w:bookmarkEnd w:id="288"/>
      <w:r/>
      <w:r/>
    </w:p>
    <w:p>
      <w:pPr>
        <w:ind w:firstLine="0"/>
        <w:pageBreakBefore w:val="0"/>
        <w:spacing w:line="360" w:lineRule="auto"/>
        <w:rPr>
          <w:color w:val="auto"/>
          <w:highlight w:val="none"/>
        </w:rPr>
      </w:pPr>
      <w:r>
        <w:rPr>
          <w:b/>
          <w:color w:val="auto"/>
          <w:highlight w:val="none"/>
        </w:rPr>
        <w:t xml:space="preserve">6.1.1</w:t>
      </w:r>
      <w:r>
        <w:rPr>
          <w:color w:val="auto"/>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ind w:firstLine="0"/>
        <w:pageBreakBefore w:val="0"/>
        <w:spacing w:line="360" w:lineRule="auto"/>
        <w:rPr>
          <w:color w:val="auto"/>
          <w:highlight w:val="none"/>
        </w:rPr>
      </w:pPr>
      <w:r>
        <w:rPr>
          <w:b/>
          <w:color w:val="auto"/>
          <w:highlight w:val="none"/>
        </w:rPr>
        <w:t xml:space="preserve">6.1.</w:t>
      </w:r>
      <w:r>
        <w:rPr>
          <w:rFonts w:hint="eastAsia"/>
          <w:b/>
          <w:color w:val="auto"/>
          <w:highlight w:val="none"/>
        </w:rPr>
        <w:t xml:space="preserve">2</w:t>
      </w:r>
      <w:r>
        <w:rPr>
          <w:color w:val="auto"/>
          <w:highlight w:val="none"/>
        </w:rPr>
        <w:t xml:space="preserve">除专用合同条款另有约定外，承包人应自行承担修建临时设施的费用，需要临时占地的，应由发包人办理申请手续并承担相应费用。</w:t>
      </w:r>
      <w:r/>
    </w:p>
    <w:p>
      <w:pPr>
        <w:ind w:firstLine="0"/>
        <w:pageBreakBefore w:val="0"/>
        <w:spacing w:line="360" w:lineRule="auto"/>
        <w:rPr>
          <w:rFonts w:ascii="黑体" w:hAnsi="黑体" w:eastAsia="黑体"/>
          <w:color w:val="auto"/>
          <w:szCs w:val="21"/>
          <w:highlight w:val="none"/>
        </w:rPr>
      </w:pPr>
      <w:r/>
      <w:bookmarkStart w:id="289" w:name="_Toc260239579"/>
      <w:r/>
      <w:bookmarkStart w:id="290" w:name="_Toc222290064"/>
      <w:r/>
      <w:bookmarkStart w:id="291" w:name="_Toc222303252"/>
      <w:r/>
      <w:bookmarkStart w:id="292" w:name="_Toc237153094"/>
      <w:r>
        <w:rPr>
          <w:rFonts w:ascii="黑体" w:hAnsi="黑体" w:eastAsia="黑体"/>
          <w:color w:val="auto"/>
          <w:szCs w:val="21"/>
          <w:highlight w:val="none"/>
        </w:rPr>
        <w:t xml:space="preserve">6.2发包人提供的施工设备和临时设施</w:t>
      </w:r>
      <w:bookmarkEnd w:id="289"/>
      <w:r/>
      <w:bookmarkEnd w:id="290"/>
      <w:r/>
      <w:bookmarkEnd w:id="291"/>
      <w:r/>
      <w:bookmarkEnd w:id="292"/>
      <w:r/>
      <w:r/>
    </w:p>
    <w:p>
      <w:pPr>
        <w:ind w:firstLine="0"/>
        <w:pageBreakBefore w:val="0"/>
        <w:spacing w:line="360" w:lineRule="auto"/>
        <w:rPr>
          <w:color w:val="auto"/>
          <w:highlight w:val="none"/>
        </w:rPr>
      </w:pPr>
      <w:r>
        <w:rPr>
          <w:color w:val="auto"/>
          <w:highlight w:val="none"/>
        </w:rPr>
        <w:t xml:space="preserve">发包人提供的施工设备或临时设施在专用合同条款中约定。</w:t>
      </w:r>
      <w:r/>
    </w:p>
    <w:p>
      <w:pPr>
        <w:ind w:firstLine="0"/>
        <w:pageBreakBefore w:val="0"/>
        <w:spacing w:line="360" w:lineRule="auto"/>
        <w:rPr>
          <w:rFonts w:ascii="黑体" w:hAnsi="黑体" w:eastAsia="黑体"/>
          <w:color w:val="auto"/>
          <w:szCs w:val="21"/>
          <w:highlight w:val="none"/>
        </w:rPr>
      </w:pPr>
      <w:r/>
      <w:bookmarkStart w:id="293" w:name="_Toc222290065"/>
      <w:r/>
      <w:bookmarkStart w:id="294" w:name="_Toc260239580"/>
      <w:r/>
      <w:bookmarkStart w:id="295" w:name="_Toc222303253"/>
      <w:r/>
      <w:bookmarkStart w:id="296" w:name="_Toc237153095"/>
      <w:r>
        <w:rPr>
          <w:rFonts w:ascii="黑体" w:hAnsi="黑体" w:eastAsia="黑体"/>
          <w:color w:val="auto"/>
          <w:szCs w:val="21"/>
          <w:highlight w:val="none"/>
        </w:rPr>
        <w:t xml:space="preserve">6.3要求承包人增加或更换施工设备</w:t>
      </w:r>
      <w:bookmarkEnd w:id="293"/>
      <w:r/>
      <w:bookmarkEnd w:id="294"/>
      <w:r/>
      <w:bookmarkEnd w:id="295"/>
      <w:r/>
      <w:bookmarkEnd w:id="296"/>
      <w:r/>
      <w:r/>
    </w:p>
    <w:p>
      <w:pPr>
        <w:ind w:firstLine="0"/>
        <w:pageBreakBefore w:val="0"/>
        <w:spacing w:line="360" w:lineRule="auto"/>
        <w:rPr>
          <w:color w:val="auto"/>
          <w:highlight w:val="none"/>
        </w:rPr>
      </w:pPr>
      <w:r>
        <w:rPr>
          <w:color w:val="auto"/>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0"/>
        <w:pageBreakBefore w:val="0"/>
        <w:spacing w:line="360" w:lineRule="auto"/>
        <w:rPr>
          <w:rFonts w:ascii="黑体" w:hAnsi="黑体" w:eastAsia="黑体"/>
          <w:color w:val="auto"/>
          <w:szCs w:val="21"/>
          <w:highlight w:val="none"/>
        </w:rPr>
      </w:pPr>
      <w:r/>
      <w:bookmarkStart w:id="297" w:name="_Toc222303254"/>
      <w:r/>
      <w:bookmarkStart w:id="298" w:name="_Toc222290066"/>
      <w:r/>
      <w:bookmarkStart w:id="299" w:name="_Toc237153096"/>
      <w:r/>
      <w:bookmarkStart w:id="300" w:name="_Toc260239581"/>
      <w:r>
        <w:rPr>
          <w:rFonts w:ascii="黑体" w:hAnsi="黑体" w:eastAsia="黑体"/>
          <w:color w:val="auto"/>
          <w:szCs w:val="21"/>
          <w:highlight w:val="none"/>
        </w:rPr>
        <w:t xml:space="preserve">6.4施工设备和临时设施专用于合同工程</w:t>
      </w:r>
      <w:bookmarkEnd w:id="297"/>
      <w:r/>
      <w:bookmarkEnd w:id="298"/>
      <w:r/>
      <w:bookmarkEnd w:id="299"/>
      <w:r/>
      <w:bookmarkEnd w:id="300"/>
      <w:r/>
      <w:r/>
    </w:p>
    <w:p>
      <w:pPr>
        <w:ind w:firstLine="0"/>
        <w:pageBreakBefore w:val="0"/>
        <w:spacing w:line="360" w:lineRule="auto"/>
        <w:rPr>
          <w:color w:val="auto"/>
          <w:highlight w:val="none"/>
        </w:rPr>
      </w:pPr>
      <w:r>
        <w:rPr>
          <w:b/>
          <w:color w:val="auto"/>
          <w:highlight w:val="none"/>
        </w:rPr>
        <w:t xml:space="preserve">6.4.1</w:t>
      </w:r>
      <w:r>
        <w:rPr>
          <w:color w:val="auto"/>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ind w:firstLine="0"/>
        <w:pageBreakBefore w:val="0"/>
        <w:spacing w:line="360" w:lineRule="auto"/>
        <w:rPr>
          <w:color w:val="auto"/>
          <w:highlight w:val="none"/>
        </w:rPr>
      </w:pPr>
      <w:r>
        <w:rPr>
          <w:b/>
          <w:color w:val="auto"/>
          <w:highlight w:val="none"/>
        </w:rPr>
        <w:t xml:space="preserve">6.4.2</w:t>
      </w:r>
      <w:r>
        <w:rPr>
          <w:color w:val="auto"/>
          <w:highlight w:val="none"/>
        </w:rPr>
        <w:t xml:space="preserve">经监理人同意，承包人可根据合同进度计划撤走闲置的施工设备。</w:t>
      </w:r>
      <w:r/>
    </w:p>
    <w:p>
      <w:pPr>
        <w:pStyle w:val="737"/>
        <w:ind w:firstLine="0"/>
        <w:pageBreakBefore w:val="0"/>
        <w:rPr>
          <w:rFonts w:ascii="黑体" w:hAnsi="黑体" w:eastAsia="黑体"/>
          <w:b w:val="0"/>
          <w:color w:val="auto"/>
          <w:sz w:val="24"/>
          <w:szCs w:val="24"/>
          <w:highlight w:val="none"/>
        </w:rPr>
      </w:pPr>
      <w:r/>
      <w:bookmarkStart w:id="301" w:name="_Toc237153097"/>
      <w:r/>
      <w:bookmarkStart w:id="302" w:name="_Toc222303255"/>
      <w:r/>
      <w:bookmarkStart w:id="303" w:name="_Toc31583"/>
      <w:r/>
      <w:bookmarkStart w:id="304" w:name="_Toc502674987"/>
      <w:r/>
      <w:bookmarkStart w:id="305" w:name="_Toc222290067"/>
      <w:r>
        <w:rPr>
          <w:rFonts w:ascii="黑体" w:hAnsi="黑体" w:eastAsia="黑体"/>
          <w:b w:val="0"/>
          <w:color w:val="auto"/>
          <w:sz w:val="24"/>
          <w:szCs w:val="24"/>
          <w:highlight w:val="none"/>
        </w:rPr>
        <w:t xml:space="preserve">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交通运输</w:t>
      </w:r>
      <w:bookmarkEnd w:id="301"/>
      <w:r/>
      <w:bookmarkEnd w:id="302"/>
      <w:r/>
      <w:bookmarkEnd w:id="303"/>
      <w:r/>
      <w:bookmarkEnd w:id="304"/>
      <w:r/>
      <w:bookmarkEnd w:id="305"/>
      <w:r/>
      <w:r/>
    </w:p>
    <w:p>
      <w:pPr>
        <w:ind w:firstLine="0"/>
        <w:pageBreakBefore w:val="0"/>
        <w:spacing w:line="360" w:lineRule="auto"/>
        <w:rPr>
          <w:rFonts w:ascii="黑体" w:hAnsi="黑体" w:eastAsia="黑体"/>
          <w:color w:val="auto"/>
          <w:highlight w:val="none"/>
        </w:rPr>
      </w:pPr>
      <w:r/>
      <w:bookmarkStart w:id="306" w:name="_Toc237153098"/>
      <w:r/>
      <w:bookmarkStart w:id="307" w:name="_Toc222290068"/>
      <w:r/>
      <w:bookmarkStart w:id="308" w:name="_Toc260239583"/>
      <w:r/>
      <w:bookmarkStart w:id="309" w:name="_Toc222303256"/>
      <w:r>
        <w:rPr>
          <w:rFonts w:ascii="黑体" w:hAnsi="黑体" w:eastAsia="黑体"/>
          <w:color w:val="auto"/>
          <w:highlight w:val="none"/>
        </w:rPr>
        <w:t xml:space="preserve">7.1道路通行权和场外设施</w:t>
      </w:r>
      <w:bookmarkEnd w:id="306"/>
      <w:r/>
      <w:bookmarkEnd w:id="307"/>
      <w:r/>
      <w:bookmarkEnd w:id="308"/>
      <w:r/>
      <w:bookmarkEnd w:id="309"/>
      <w:r/>
      <w:r/>
    </w:p>
    <w:p>
      <w:pPr>
        <w:ind w:firstLine="0"/>
        <w:pageBreakBefore w:val="0"/>
        <w:spacing w:line="360" w:lineRule="auto"/>
        <w:rPr>
          <w:color w:val="auto"/>
          <w:szCs w:val="21"/>
          <w:highlight w:val="none"/>
        </w:rPr>
      </w:pPr>
      <w:r/>
      <w:bookmarkStart w:id="310" w:name="_Toc237153099"/>
      <w:r/>
      <w:bookmarkStart w:id="311" w:name="_Toc222303257"/>
      <w:r/>
      <w:bookmarkStart w:id="312" w:name="_Toc222290069"/>
      <w:r>
        <w:rPr>
          <w:rFonts w:hint="eastAsia"/>
          <w:color w:val="auto"/>
          <w:szCs w:val="21"/>
          <w:highlight w:val="none"/>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ind w:firstLine="0"/>
        <w:pageBreakBefore w:val="0"/>
        <w:spacing w:line="360" w:lineRule="auto"/>
        <w:rPr>
          <w:rFonts w:ascii="黑体" w:hAnsi="黑体" w:eastAsia="黑体"/>
          <w:color w:val="auto"/>
          <w:highlight w:val="none"/>
        </w:rPr>
      </w:pPr>
      <w:r/>
      <w:bookmarkStart w:id="313" w:name="_Toc260239584"/>
      <w:r>
        <w:rPr>
          <w:rFonts w:ascii="黑体" w:hAnsi="黑体" w:eastAsia="黑体"/>
          <w:color w:val="auto"/>
          <w:highlight w:val="none"/>
        </w:rPr>
        <w:t xml:space="preserve">7.2场内施工道路</w:t>
      </w:r>
      <w:bookmarkEnd w:id="310"/>
      <w:r/>
      <w:bookmarkEnd w:id="311"/>
      <w:r/>
      <w:bookmarkEnd w:id="312"/>
      <w:r/>
      <w:bookmarkEnd w:id="313"/>
      <w:r/>
      <w:r/>
    </w:p>
    <w:p>
      <w:pPr>
        <w:ind w:firstLine="0"/>
        <w:pageBreakBefore w:val="0"/>
        <w:spacing w:line="360" w:lineRule="auto"/>
        <w:rPr>
          <w:color w:val="auto"/>
          <w:szCs w:val="21"/>
          <w:highlight w:val="none"/>
        </w:rPr>
      </w:pPr>
      <w:r>
        <w:rPr>
          <w:b/>
          <w:color w:val="auto"/>
          <w:szCs w:val="21"/>
          <w:highlight w:val="none"/>
        </w:rPr>
        <w:t xml:space="preserve">7.2.1</w:t>
      </w:r>
      <w:r>
        <w:rPr>
          <w:rFonts w:hint="eastAsia"/>
          <w:color w:val="auto"/>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0"/>
        <w:pageBreakBefore w:val="0"/>
        <w:spacing w:line="360" w:lineRule="auto"/>
        <w:rPr>
          <w:color w:val="auto"/>
          <w:szCs w:val="21"/>
          <w:highlight w:val="none"/>
        </w:rPr>
      </w:pPr>
      <w:r>
        <w:rPr>
          <w:b/>
          <w:color w:val="auto"/>
          <w:szCs w:val="21"/>
          <w:highlight w:val="none"/>
        </w:rPr>
        <w:t xml:space="preserve">7.2.2</w:t>
      </w:r>
      <w:r>
        <w:rPr>
          <w:rFonts w:hint="eastAsia"/>
          <w:color w:val="auto"/>
          <w:szCs w:val="21"/>
          <w:highlight w:val="none"/>
        </w:rPr>
        <w:t xml:space="preserve">承包人修建的临时道路和交通设施，应免费提供发包人、监理人以及与本合同有关的其他承包人使用。</w:t>
      </w:r>
      <w:r/>
    </w:p>
    <w:p>
      <w:pPr>
        <w:ind w:firstLine="0"/>
        <w:pageBreakBefore w:val="0"/>
        <w:spacing w:line="360" w:lineRule="auto"/>
        <w:rPr>
          <w:rFonts w:ascii="黑体" w:hAnsi="黑体" w:eastAsia="黑体"/>
          <w:color w:val="auto"/>
          <w:highlight w:val="none"/>
        </w:rPr>
      </w:pPr>
      <w:r/>
      <w:bookmarkStart w:id="314" w:name="_Toc222290070"/>
      <w:r/>
      <w:bookmarkStart w:id="315" w:name="_Toc237153100"/>
      <w:r/>
      <w:bookmarkStart w:id="316" w:name="_Toc260239585"/>
      <w:r/>
      <w:bookmarkStart w:id="317" w:name="_Toc222303258"/>
      <w:r>
        <w:rPr>
          <w:rFonts w:ascii="黑体" w:hAnsi="黑体" w:eastAsia="黑体"/>
          <w:color w:val="auto"/>
          <w:highlight w:val="none"/>
        </w:rPr>
        <w:t xml:space="preserve">7.3场外交通</w:t>
      </w:r>
      <w:bookmarkEnd w:id="314"/>
      <w:r/>
      <w:bookmarkEnd w:id="315"/>
      <w:r/>
      <w:bookmarkEnd w:id="316"/>
      <w:r/>
      <w:bookmarkEnd w:id="317"/>
      <w:r/>
      <w:r/>
    </w:p>
    <w:p>
      <w:pPr>
        <w:ind w:firstLine="0"/>
        <w:pageBreakBefore w:val="0"/>
        <w:spacing w:line="360" w:lineRule="auto"/>
        <w:rPr>
          <w:color w:val="auto"/>
          <w:szCs w:val="21"/>
          <w:highlight w:val="none"/>
        </w:rPr>
      </w:pPr>
      <w:r>
        <w:rPr>
          <w:b/>
          <w:color w:val="auto"/>
          <w:szCs w:val="21"/>
          <w:highlight w:val="none"/>
        </w:rPr>
        <w:t xml:space="preserve">7.3.1</w:t>
      </w:r>
      <w:r>
        <w:rPr>
          <w:color w:val="auto"/>
          <w:szCs w:val="21"/>
          <w:highlight w:val="none"/>
        </w:rPr>
        <w:t xml:space="preserve">承包人车辆外出行驶所需的场外公共道路的通行费、养路费和税款等由承包人承担。</w:t>
      </w:r>
      <w:r/>
    </w:p>
    <w:p>
      <w:pPr>
        <w:ind w:firstLine="0"/>
        <w:pageBreakBefore w:val="0"/>
        <w:spacing w:line="360" w:lineRule="auto"/>
        <w:rPr>
          <w:color w:val="auto"/>
          <w:szCs w:val="21"/>
          <w:highlight w:val="none"/>
        </w:rPr>
      </w:pPr>
      <w:r>
        <w:rPr>
          <w:b/>
          <w:color w:val="auto"/>
          <w:szCs w:val="21"/>
          <w:highlight w:val="none"/>
        </w:rPr>
        <w:t xml:space="preserve">7.3.2</w:t>
      </w:r>
      <w:r>
        <w:rPr>
          <w:color w:val="auto"/>
          <w:szCs w:val="21"/>
          <w:highlight w:val="none"/>
        </w:rPr>
        <w:t xml:space="preserve">承包人应遵守有关交通法规，严格按照道路和桥梁的限制荷重安全行驶，并服从交通管理部门的检查和监督。</w:t>
      </w:r>
      <w:r/>
    </w:p>
    <w:p>
      <w:pPr>
        <w:ind w:firstLine="0"/>
        <w:pageBreakBefore w:val="0"/>
        <w:spacing w:line="360" w:lineRule="auto"/>
        <w:rPr>
          <w:rFonts w:ascii="黑体" w:hAnsi="黑体" w:eastAsia="黑体"/>
          <w:color w:val="auto"/>
          <w:highlight w:val="none"/>
        </w:rPr>
      </w:pPr>
      <w:r/>
      <w:bookmarkStart w:id="318" w:name="_Toc222303259"/>
      <w:r/>
      <w:bookmarkStart w:id="319" w:name="_Toc222290071"/>
      <w:r/>
      <w:bookmarkStart w:id="320" w:name="_Toc260239586"/>
      <w:r/>
      <w:bookmarkStart w:id="321" w:name="_Toc237153101"/>
      <w:r>
        <w:rPr>
          <w:rFonts w:ascii="黑体" w:hAnsi="黑体" w:eastAsia="黑体"/>
          <w:color w:val="auto"/>
          <w:highlight w:val="none"/>
        </w:rPr>
        <w:t xml:space="preserve">7.4超大件和超重件的运输</w:t>
      </w:r>
      <w:bookmarkEnd w:id="318"/>
      <w:r/>
      <w:bookmarkEnd w:id="319"/>
      <w:r/>
      <w:bookmarkEnd w:id="320"/>
      <w:r/>
      <w:bookmarkEnd w:id="321"/>
      <w:r/>
      <w:r/>
    </w:p>
    <w:p>
      <w:pPr>
        <w:ind w:firstLine="0"/>
        <w:pageBreakBefore w:val="0"/>
        <w:spacing w:line="360" w:lineRule="auto"/>
        <w:rPr>
          <w:color w:val="auto"/>
          <w:szCs w:val="21"/>
          <w:highlight w:val="none"/>
        </w:rPr>
      </w:pPr>
      <w:r>
        <w:rPr>
          <w:color w:val="auto"/>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ind w:firstLine="0"/>
        <w:pageBreakBefore w:val="0"/>
        <w:spacing w:line="360" w:lineRule="auto"/>
        <w:rPr>
          <w:rFonts w:ascii="黑体" w:hAnsi="黑体" w:eastAsia="黑体"/>
          <w:color w:val="auto"/>
          <w:highlight w:val="none"/>
        </w:rPr>
      </w:pPr>
      <w:r/>
      <w:bookmarkStart w:id="322" w:name="_Toc222303260"/>
      <w:r/>
      <w:bookmarkStart w:id="323" w:name="_Toc222290072"/>
      <w:r/>
      <w:bookmarkStart w:id="324" w:name="_Toc260239587"/>
      <w:r/>
      <w:bookmarkStart w:id="325" w:name="_Toc237153102"/>
      <w:r>
        <w:rPr>
          <w:rFonts w:ascii="黑体" w:hAnsi="黑体" w:eastAsia="黑体"/>
          <w:color w:val="auto"/>
          <w:highlight w:val="none"/>
        </w:rPr>
        <w:t xml:space="preserve">7.5道路和桥梁的损坏责任</w:t>
      </w:r>
      <w:bookmarkEnd w:id="322"/>
      <w:r/>
      <w:bookmarkEnd w:id="323"/>
      <w:r/>
      <w:bookmarkEnd w:id="324"/>
      <w:r/>
      <w:bookmarkEnd w:id="325"/>
      <w:r/>
      <w:r/>
    </w:p>
    <w:p>
      <w:pPr>
        <w:ind w:firstLine="0"/>
        <w:pageBreakBefore w:val="0"/>
        <w:spacing w:line="360" w:lineRule="auto"/>
        <w:rPr>
          <w:color w:val="auto"/>
          <w:szCs w:val="21"/>
          <w:highlight w:val="none"/>
        </w:rPr>
      </w:pPr>
      <w:r>
        <w:rPr>
          <w:color w:val="auto"/>
          <w:szCs w:val="21"/>
          <w:highlight w:val="none"/>
        </w:rPr>
        <w:t xml:space="preserve">因承包人运输造成施工场地内外公共道路和桥梁损坏的，由承包人承担修复损坏的全部费用和可能引起的赔偿。</w:t>
      </w:r>
      <w:r/>
    </w:p>
    <w:p>
      <w:pPr>
        <w:ind w:firstLine="0"/>
        <w:pageBreakBefore w:val="0"/>
        <w:spacing w:line="360" w:lineRule="auto"/>
        <w:rPr>
          <w:rFonts w:ascii="黑体" w:hAnsi="黑体" w:eastAsia="黑体"/>
          <w:color w:val="auto"/>
          <w:highlight w:val="none"/>
        </w:rPr>
      </w:pPr>
      <w:r/>
      <w:bookmarkStart w:id="326" w:name="_Toc222303261"/>
      <w:r/>
      <w:bookmarkStart w:id="327" w:name="_Toc260239588"/>
      <w:r/>
      <w:bookmarkStart w:id="328" w:name="_Toc222290073"/>
      <w:r/>
      <w:bookmarkStart w:id="329" w:name="_Toc237153103"/>
      <w:r>
        <w:rPr>
          <w:rFonts w:ascii="黑体" w:hAnsi="黑体" w:eastAsia="黑体"/>
          <w:color w:val="auto"/>
          <w:highlight w:val="none"/>
        </w:rPr>
        <w:t xml:space="preserve">7.6水路和航空运输</w:t>
      </w:r>
      <w:bookmarkEnd w:id="326"/>
      <w:r/>
      <w:bookmarkEnd w:id="327"/>
      <w:r/>
      <w:bookmarkEnd w:id="328"/>
      <w:r/>
      <w:bookmarkEnd w:id="329"/>
      <w:r/>
      <w:r/>
    </w:p>
    <w:p>
      <w:pPr>
        <w:ind w:firstLine="0"/>
        <w:pageBreakBefore w:val="0"/>
        <w:spacing w:line="360" w:lineRule="auto"/>
        <w:rPr>
          <w:color w:val="auto"/>
          <w:szCs w:val="21"/>
          <w:highlight w:val="none"/>
        </w:rPr>
      </w:pPr>
      <w:r>
        <w:rPr>
          <w:color w:val="auto"/>
          <w:szCs w:val="21"/>
          <w:highlight w:val="none"/>
        </w:rPr>
        <w:t xml:space="preserve">本条上述各款的内容适用于水路运输和航空运输，其中</w:t>
      </w:r>
      <w:r>
        <w:rPr>
          <w:rFonts w:hint="eastAsia"/>
          <w:color w:val="auto"/>
          <w:szCs w:val="21"/>
          <w:highlight w:val="none"/>
        </w:rPr>
        <w:t xml:space="preserve">“</w:t>
      </w:r>
      <w:r>
        <w:rPr>
          <w:color w:val="auto"/>
          <w:szCs w:val="21"/>
          <w:highlight w:val="none"/>
        </w:rPr>
        <w:t xml:space="preserve">道路</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义包括河道、航线、船闸、机场、码头、堤防以及水路或航空运输中其他相似结构物；</w:t>
      </w:r>
      <w:r>
        <w:rPr>
          <w:rFonts w:hint="eastAsia"/>
          <w:color w:val="auto"/>
          <w:szCs w:val="21"/>
          <w:highlight w:val="none"/>
        </w:rPr>
        <w:t xml:space="preserve">“</w:t>
      </w:r>
      <w:r>
        <w:rPr>
          <w:color w:val="auto"/>
          <w:szCs w:val="21"/>
          <w:highlight w:val="none"/>
        </w:rPr>
        <w:t xml:space="preserve">车辆</w:t>
      </w:r>
      <w:r>
        <w:rPr>
          <w:rFonts w:hint="eastAsia"/>
          <w:color w:val="auto"/>
          <w:szCs w:val="21"/>
          <w:highlight w:val="none"/>
        </w:rPr>
        <w:t xml:space="preserve">”</w:t>
      </w:r>
      <w:r>
        <w:rPr>
          <w:color w:val="auto"/>
          <w:szCs w:val="21"/>
          <w:highlight w:val="none"/>
        </w:rPr>
        <w:t xml:space="preserve">一词的</w:t>
      </w:r>
      <w:r>
        <w:rPr>
          <w:rFonts w:hint="eastAsia"/>
          <w:color w:val="auto"/>
          <w:szCs w:val="21"/>
          <w:highlight w:val="none"/>
        </w:rPr>
        <w:t xml:space="preserve">含</w:t>
      </w:r>
      <w:r>
        <w:rPr>
          <w:color w:val="auto"/>
          <w:szCs w:val="21"/>
          <w:highlight w:val="none"/>
        </w:rPr>
        <w:t xml:space="preserve">义包括船舶和飞机等。 </w:t>
      </w:r>
      <w:r/>
    </w:p>
    <w:p>
      <w:pPr>
        <w:pStyle w:val="737"/>
        <w:ind w:firstLine="0"/>
        <w:pageBreakBefore w:val="0"/>
        <w:rPr>
          <w:rFonts w:ascii="黑体" w:hAnsi="黑体" w:eastAsia="黑体"/>
          <w:b w:val="0"/>
          <w:color w:val="auto"/>
          <w:sz w:val="24"/>
          <w:szCs w:val="24"/>
          <w:highlight w:val="none"/>
        </w:rPr>
      </w:pPr>
      <w:r/>
      <w:bookmarkStart w:id="330" w:name="_Toc246"/>
      <w:r/>
      <w:bookmarkStart w:id="331" w:name="_Toc237153104"/>
      <w:r/>
      <w:bookmarkStart w:id="332" w:name="_Toc222290074"/>
      <w:r/>
      <w:bookmarkStart w:id="333" w:name="_Toc502674988"/>
      <w:r/>
      <w:bookmarkStart w:id="334" w:name="_Toc222303262"/>
      <w:r>
        <w:rPr>
          <w:rFonts w:ascii="黑体" w:hAnsi="黑体" w:eastAsia="黑体"/>
          <w:b w:val="0"/>
          <w:color w:val="auto"/>
          <w:sz w:val="24"/>
          <w:szCs w:val="24"/>
          <w:highlight w:val="none"/>
        </w:rPr>
        <w:t xml:space="preserve">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测量放线</w:t>
      </w:r>
      <w:bookmarkEnd w:id="330"/>
      <w:r/>
      <w:bookmarkEnd w:id="331"/>
      <w:r/>
      <w:bookmarkEnd w:id="332"/>
      <w:r/>
      <w:bookmarkEnd w:id="333"/>
      <w:r/>
      <w:bookmarkEnd w:id="334"/>
      <w:r/>
      <w:r/>
    </w:p>
    <w:p>
      <w:pPr>
        <w:ind w:firstLine="0"/>
        <w:pageBreakBefore w:val="0"/>
        <w:spacing w:line="360" w:lineRule="auto"/>
        <w:rPr>
          <w:rFonts w:ascii="黑体" w:hAnsi="黑体" w:eastAsia="黑体"/>
          <w:color w:val="auto"/>
          <w:highlight w:val="none"/>
        </w:rPr>
      </w:pPr>
      <w:r/>
      <w:bookmarkStart w:id="335" w:name="_Toc222303263"/>
      <w:r/>
      <w:bookmarkStart w:id="336" w:name="_Toc260239590"/>
      <w:r/>
      <w:bookmarkStart w:id="337" w:name="_Toc237153105"/>
      <w:r/>
      <w:bookmarkStart w:id="338" w:name="_Toc222290075"/>
      <w:r>
        <w:rPr>
          <w:rFonts w:ascii="黑体" w:hAnsi="黑体" w:eastAsia="黑体"/>
          <w:color w:val="auto"/>
          <w:highlight w:val="none"/>
        </w:rPr>
        <w:t xml:space="preserve">8.1施工控制网</w:t>
      </w:r>
      <w:bookmarkEnd w:id="335"/>
      <w:r/>
      <w:bookmarkEnd w:id="336"/>
      <w:r/>
      <w:bookmarkEnd w:id="337"/>
      <w:r/>
      <w:bookmarkEnd w:id="338"/>
      <w:r/>
      <w:r/>
    </w:p>
    <w:p>
      <w:pPr>
        <w:ind w:firstLine="0"/>
        <w:pageBreakBefore w:val="0"/>
        <w:spacing w:line="360" w:lineRule="auto"/>
        <w:rPr>
          <w:color w:val="auto"/>
          <w:highlight w:val="none"/>
        </w:rPr>
      </w:pPr>
      <w:r>
        <w:rPr>
          <w:b/>
          <w:color w:val="auto"/>
          <w:highlight w:val="none"/>
        </w:rPr>
        <w:t xml:space="preserve">8.1.1</w:t>
      </w:r>
      <w:r>
        <w:rPr>
          <w:rFonts w:hint="eastAsia"/>
          <w:color w:val="auto"/>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0"/>
        <w:pageBreakBefore w:val="0"/>
        <w:spacing w:line="360" w:lineRule="auto"/>
        <w:rPr>
          <w:color w:val="auto"/>
          <w:highlight w:val="none"/>
        </w:rPr>
      </w:pPr>
      <w:r>
        <w:rPr>
          <w:b/>
          <w:color w:val="auto"/>
          <w:highlight w:val="none"/>
        </w:rPr>
        <w:t xml:space="preserve">8.1.2</w:t>
      </w:r>
      <w:r>
        <w:rPr>
          <w:color w:val="auto"/>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ind w:firstLine="0"/>
        <w:pageBreakBefore w:val="0"/>
        <w:spacing w:line="360" w:lineRule="auto"/>
        <w:rPr>
          <w:rFonts w:ascii="黑体" w:hAnsi="黑体" w:eastAsia="黑体"/>
          <w:color w:val="auto"/>
          <w:szCs w:val="21"/>
          <w:highlight w:val="none"/>
        </w:rPr>
      </w:pPr>
      <w:r/>
      <w:bookmarkStart w:id="339" w:name="_Toc260239591"/>
      <w:r/>
      <w:bookmarkStart w:id="340" w:name="_Toc222303264"/>
      <w:r/>
      <w:bookmarkStart w:id="341" w:name="_Toc237153106"/>
      <w:r/>
      <w:bookmarkStart w:id="342" w:name="_Toc222290076"/>
      <w:r>
        <w:rPr>
          <w:rFonts w:ascii="黑体" w:hAnsi="黑体" w:eastAsia="黑体"/>
          <w:color w:val="auto"/>
          <w:szCs w:val="21"/>
          <w:highlight w:val="none"/>
        </w:rPr>
        <w:t xml:space="preserve">8.2施工测量</w:t>
      </w:r>
      <w:bookmarkEnd w:id="339"/>
      <w:r/>
      <w:bookmarkEnd w:id="340"/>
      <w:r/>
      <w:bookmarkEnd w:id="341"/>
      <w:r/>
      <w:bookmarkEnd w:id="342"/>
      <w:r/>
      <w:r/>
    </w:p>
    <w:p>
      <w:pPr>
        <w:ind w:firstLine="0"/>
        <w:pageBreakBefore w:val="0"/>
        <w:spacing w:line="360" w:lineRule="auto"/>
        <w:rPr>
          <w:color w:val="auto"/>
          <w:highlight w:val="none"/>
        </w:rPr>
      </w:pPr>
      <w:r>
        <w:rPr>
          <w:b/>
          <w:color w:val="auto"/>
          <w:highlight w:val="none"/>
        </w:rPr>
        <w:t xml:space="preserve">8.2.1</w:t>
      </w:r>
      <w:r>
        <w:rPr>
          <w:color w:val="auto"/>
          <w:highlight w:val="none"/>
        </w:rPr>
        <w:t xml:space="preserve">承包人应负责施工过程中的全部施工测量放线工作，并配置合格的人员、仪器、设备和其他物品。</w:t>
      </w:r>
      <w:r/>
    </w:p>
    <w:p>
      <w:pPr>
        <w:ind w:firstLine="0"/>
        <w:pageBreakBefore w:val="0"/>
        <w:spacing w:line="360" w:lineRule="auto"/>
        <w:rPr>
          <w:color w:val="auto"/>
          <w:highlight w:val="none"/>
        </w:rPr>
      </w:pPr>
      <w:r>
        <w:rPr>
          <w:b/>
          <w:color w:val="auto"/>
          <w:highlight w:val="none"/>
        </w:rPr>
        <w:t xml:space="preserve">8.2.2</w:t>
      </w:r>
      <w:r>
        <w:rPr>
          <w:color w:val="auto"/>
          <w:highlight w:val="none"/>
        </w:rPr>
        <w:t xml:space="preserve">监理人可以指示承包人进行抽样复测，当复测中发现错误或出现超过合同约定的误差时，承包人应按监理人指示进行修正或补测，并承担相应的复测费用。</w:t>
      </w:r>
      <w:r/>
    </w:p>
    <w:p>
      <w:pPr>
        <w:ind w:firstLine="0"/>
        <w:pageBreakBefore w:val="0"/>
        <w:spacing w:line="360" w:lineRule="auto"/>
        <w:rPr>
          <w:rFonts w:ascii="黑体" w:hAnsi="黑体" w:eastAsia="黑体"/>
          <w:color w:val="auto"/>
          <w:szCs w:val="21"/>
          <w:highlight w:val="none"/>
        </w:rPr>
      </w:pPr>
      <w:r/>
      <w:bookmarkStart w:id="343" w:name="_Toc222290077"/>
      <w:r/>
      <w:bookmarkStart w:id="344" w:name="_Toc260239592"/>
      <w:r/>
      <w:bookmarkStart w:id="345" w:name="_Toc237153107"/>
      <w:r/>
      <w:bookmarkStart w:id="346" w:name="_Toc222303265"/>
      <w:r>
        <w:rPr>
          <w:rFonts w:ascii="黑体" w:hAnsi="黑体" w:eastAsia="黑体"/>
          <w:color w:val="auto"/>
          <w:szCs w:val="21"/>
          <w:highlight w:val="none"/>
        </w:rPr>
        <w:t xml:space="preserve">8.3 基准资料错误的责任</w:t>
      </w:r>
      <w:bookmarkEnd w:id="343"/>
      <w:r/>
      <w:bookmarkEnd w:id="344"/>
      <w:r/>
      <w:bookmarkEnd w:id="345"/>
      <w:r/>
      <w:bookmarkEnd w:id="346"/>
      <w:r/>
      <w:r/>
    </w:p>
    <w:p>
      <w:pPr>
        <w:ind w:firstLine="0"/>
        <w:pageBreakBefore w:val="0"/>
        <w:spacing w:line="360" w:lineRule="auto"/>
        <w:rPr>
          <w:color w:val="auto"/>
          <w:highlight w:val="none"/>
        </w:rPr>
      </w:pPr>
      <w:r>
        <w:rPr>
          <w:color w:val="auto"/>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0"/>
        <w:pageBreakBefore w:val="0"/>
        <w:spacing w:line="360" w:lineRule="auto"/>
        <w:rPr>
          <w:rFonts w:ascii="黑体" w:hAnsi="黑体" w:eastAsia="黑体"/>
          <w:color w:val="auto"/>
          <w:szCs w:val="21"/>
          <w:highlight w:val="none"/>
        </w:rPr>
      </w:pPr>
      <w:r/>
      <w:bookmarkStart w:id="347" w:name="_Toc222303266"/>
      <w:r/>
      <w:bookmarkStart w:id="348" w:name="_Toc222290078"/>
      <w:r/>
      <w:bookmarkStart w:id="349" w:name="_Toc260239593"/>
      <w:r/>
      <w:bookmarkStart w:id="350" w:name="_Toc237153108"/>
      <w:r>
        <w:rPr>
          <w:rFonts w:ascii="黑体" w:hAnsi="黑体" w:eastAsia="黑体"/>
          <w:color w:val="auto"/>
          <w:szCs w:val="21"/>
          <w:highlight w:val="none"/>
        </w:rPr>
        <w:t xml:space="preserve">8.4监理人使用施工控制网</w:t>
      </w:r>
      <w:bookmarkEnd w:id="347"/>
      <w:r/>
      <w:bookmarkEnd w:id="348"/>
      <w:r/>
      <w:bookmarkEnd w:id="349"/>
      <w:r/>
      <w:bookmarkEnd w:id="350"/>
      <w:r/>
      <w:r/>
    </w:p>
    <w:p>
      <w:pPr>
        <w:ind w:firstLine="0"/>
        <w:pageBreakBefore w:val="0"/>
        <w:spacing w:line="360" w:lineRule="auto"/>
        <w:rPr>
          <w:color w:val="auto"/>
          <w:highlight w:val="none"/>
        </w:rPr>
      </w:pPr>
      <w:r>
        <w:rPr>
          <w:color w:val="auto"/>
          <w:highlight w:val="none"/>
        </w:rPr>
        <w:t xml:space="preserve">监理人需要使用施工控制网的，承包人应提供必要的协助，发包人不再为此支付费用。</w:t>
      </w:r>
      <w:r/>
    </w:p>
    <w:p>
      <w:pPr>
        <w:ind w:firstLine="0"/>
        <w:pageBreakBefore w:val="0"/>
        <w:spacing w:line="360" w:lineRule="auto"/>
        <w:rPr>
          <w:rFonts w:ascii="黑体" w:hAnsi="黑体" w:eastAsia="黑体"/>
          <w:color w:val="auto"/>
          <w:szCs w:val="21"/>
          <w:highlight w:val="none"/>
        </w:rPr>
      </w:pPr>
      <w:r/>
      <w:bookmarkStart w:id="351" w:name="_Toc259109023"/>
      <w:r/>
      <w:bookmarkStart w:id="352" w:name="_Toc260239594"/>
      <w:r>
        <w:rPr>
          <w:rFonts w:hint="eastAsia" w:ascii="黑体" w:hAnsi="黑体" w:eastAsia="黑体"/>
          <w:color w:val="auto"/>
          <w:szCs w:val="21"/>
          <w:highlight w:val="none"/>
        </w:rPr>
        <w:t xml:space="preserve">8.5补充地质勘探</w:t>
      </w:r>
      <w:bookmarkEnd w:id="351"/>
      <w:r/>
      <w:bookmarkEnd w:id="352"/>
      <w:r/>
      <w:r/>
    </w:p>
    <w:p>
      <w:pPr>
        <w:ind w:firstLine="0"/>
        <w:pageBreakBefore w:val="0"/>
        <w:spacing w:line="360" w:lineRule="auto"/>
        <w:rPr>
          <w:color w:val="auto"/>
          <w:highlight w:val="none"/>
        </w:rPr>
      </w:pPr>
      <w:r>
        <w:rPr>
          <w:rFonts w:hint="eastAsia"/>
          <w:color w:val="auto"/>
          <w:highlight w:val="none"/>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737"/>
        <w:ind w:firstLine="0"/>
        <w:pageBreakBefore w:val="0"/>
        <w:rPr>
          <w:rFonts w:ascii="黑体" w:hAnsi="黑体" w:eastAsia="黑体"/>
          <w:b w:val="0"/>
          <w:color w:val="auto"/>
          <w:sz w:val="24"/>
          <w:szCs w:val="24"/>
          <w:highlight w:val="none"/>
        </w:rPr>
      </w:pPr>
      <w:r/>
      <w:bookmarkStart w:id="353" w:name="_Toc237153109"/>
      <w:r/>
      <w:bookmarkStart w:id="354" w:name="_Toc222303267"/>
      <w:r/>
      <w:bookmarkStart w:id="355" w:name="_Toc502674989"/>
      <w:r/>
      <w:bookmarkStart w:id="356" w:name="_Toc27442"/>
      <w:r/>
      <w:bookmarkStart w:id="357" w:name="_Toc222290079"/>
      <w:r>
        <w:rPr>
          <w:rFonts w:ascii="黑体" w:hAnsi="黑体" w:eastAsia="黑体"/>
          <w:b w:val="0"/>
          <w:color w:val="auto"/>
          <w:sz w:val="24"/>
          <w:szCs w:val="24"/>
          <w:highlight w:val="none"/>
        </w:rPr>
        <w:t xml:space="preserve">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施工安全、治安保卫和环境保护</w:t>
      </w:r>
      <w:bookmarkEnd w:id="353"/>
      <w:r/>
      <w:bookmarkEnd w:id="354"/>
      <w:r/>
      <w:bookmarkEnd w:id="355"/>
      <w:r/>
      <w:bookmarkEnd w:id="356"/>
      <w:r/>
      <w:bookmarkEnd w:id="357"/>
      <w:r/>
      <w:r/>
    </w:p>
    <w:p>
      <w:pPr>
        <w:ind w:firstLine="0"/>
        <w:pageBreakBefore w:val="0"/>
        <w:spacing w:line="360" w:lineRule="auto"/>
        <w:rPr>
          <w:rFonts w:ascii="黑体" w:hAnsi="黑体" w:eastAsia="黑体"/>
          <w:color w:val="auto"/>
          <w:highlight w:val="none"/>
        </w:rPr>
      </w:pPr>
      <w:r/>
      <w:bookmarkStart w:id="358" w:name="_Toc222303268"/>
      <w:r/>
      <w:bookmarkStart w:id="359" w:name="_Toc222290080"/>
      <w:r/>
      <w:bookmarkStart w:id="360" w:name="_Toc260239596"/>
      <w:r/>
      <w:bookmarkStart w:id="361" w:name="_Toc237153110"/>
      <w:r>
        <w:rPr>
          <w:rFonts w:ascii="黑体" w:hAnsi="黑体" w:eastAsia="黑体"/>
          <w:color w:val="auto"/>
          <w:highlight w:val="none"/>
        </w:rPr>
        <w:t xml:space="preserve">9.1发包人的施工安全责任</w:t>
      </w:r>
      <w:bookmarkEnd w:id="358"/>
      <w:r/>
      <w:bookmarkEnd w:id="359"/>
      <w:r/>
      <w:bookmarkEnd w:id="360"/>
      <w:r/>
      <w:bookmarkEnd w:id="361"/>
      <w:r/>
      <w:r/>
    </w:p>
    <w:p>
      <w:pPr>
        <w:ind w:firstLine="0"/>
        <w:pageBreakBefore w:val="0"/>
        <w:spacing w:line="360" w:lineRule="auto"/>
        <w:rPr>
          <w:color w:val="auto"/>
          <w:szCs w:val="21"/>
          <w:highlight w:val="none"/>
        </w:rPr>
      </w:pPr>
      <w:r>
        <w:rPr>
          <w:b/>
          <w:color w:val="auto"/>
          <w:szCs w:val="21"/>
          <w:highlight w:val="none"/>
        </w:rPr>
        <w:t xml:space="preserve">9.1.1</w:t>
      </w:r>
      <w:r>
        <w:rPr>
          <w:rFonts w:hint="eastAsia"/>
          <w:color w:val="auto"/>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0"/>
        <w:pageBreakBefore w:val="0"/>
        <w:spacing w:line="360" w:lineRule="auto"/>
        <w:rPr>
          <w:color w:val="auto"/>
          <w:szCs w:val="21"/>
          <w:highlight w:val="none"/>
        </w:rPr>
      </w:pPr>
      <w:r>
        <w:rPr>
          <w:b/>
          <w:color w:val="auto"/>
          <w:szCs w:val="21"/>
          <w:highlight w:val="none"/>
        </w:rPr>
        <w:t xml:space="preserve">9.1.2</w:t>
      </w:r>
      <w:r>
        <w:rPr>
          <w:color w:val="auto"/>
          <w:szCs w:val="21"/>
          <w:highlight w:val="none"/>
        </w:rPr>
        <w:t xml:space="preserve">发包人应对其现场机构雇佣的全部人员的工伤事故承担责任，但由于承包人原因造成发包人人员工伤的，应由承包人承担责任。</w:t>
      </w:r>
      <w:r/>
    </w:p>
    <w:p>
      <w:pPr>
        <w:ind w:firstLine="0"/>
        <w:pageBreakBefore w:val="0"/>
        <w:spacing w:line="360" w:lineRule="auto"/>
        <w:rPr>
          <w:color w:val="auto"/>
          <w:szCs w:val="21"/>
          <w:highlight w:val="none"/>
        </w:rPr>
      </w:pPr>
      <w:r>
        <w:rPr>
          <w:b/>
          <w:color w:val="auto"/>
          <w:szCs w:val="21"/>
          <w:highlight w:val="none"/>
        </w:rPr>
        <w:t xml:space="preserve">9.1.3</w:t>
      </w:r>
      <w:r>
        <w:rPr>
          <w:color w:val="auto"/>
          <w:szCs w:val="21"/>
          <w:highlight w:val="none"/>
        </w:rPr>
        <w:t xml:space="preserve">发包人应负责赔偿以下各种情况造成的第三者人身伤亡和财产损失：</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1</w:t>
      </w:r>
      <w:r>
        <w:rPr>
          <w:color w:val="auto"/>
          <w:szCs w:val="21"/>
          <w:highlight w:val="none"/>
        </w:rPr>
        <w:t xml:space="preserve">）工程或工程的任何部分对土地的占用所造成的第三者财产损失；</w:t>
      </w:r>
      <w:r/>
    </w:p>
    <w:p>
      <w:pPr>
        <w:ind w:firstLine="0"/>
        <w:pageBreakBefore w:val="0"/>
        <w:spacing w:line="360" w:lineRule="auto"/>
        <w:rPr>
          <w:color w:val="auto"/>
          <w:szCs w:val="21"/>
          <w:highlight w:val="none"/>
        </w:rPr>
      </w:pPr>
      <w:r>
        <w:rPr>
          <w:color w:val="auto"/>
          <w:szCs w:val="21"/>
          <w:highlight w:val="none"/>
        </w:rPr>
        <w:t xml:space="preserve">（</w:t>
      </w:r>
      <w:r>
        <w:rPr>
          <w:b/>
          <w:color w:val="auto"/>
          <w:szCs w:val="21"/>
          <w:highlight w:val="none"/>
        </w:rPr>
        <w:t xml:space="preserve">2</w:t>
      </w:r>
      <w:r>
        <w:rPr>
          <w:color w:val="auto"/>
          <w:szCs w:val="21"/>
          <w:highlight w:val="none"/>
        </w:rPr>
        <w:t xml:space="preserve">）由于发包人原因在施工场地及其毗邻地带造成的第三者人身伤亡和财产损失。</w:t>
      </w:r>
      <w:r/>
    </w:p>
    <w:p>
      <w:pPr>
        <w:ind w:firstLine="0"/>
        <w:pageBreakBefore w:val="0"/>
        <w:spacing w:line="360" w:lineRule="auto"/>
        <w:rPr>
          <w:color w:val="auto"/>
          <w:szCs w:val="21"/>
          <w:highlight w:val="none"/>
        </w:rPr>
      </w:pPr>
      <w:r>
        <w:rPr>
          <w:rFonts w:hint="eastAsia"/>
          <w:b/>
          <w:color w:val="auto"/>
          <w:szCs w:val="21"/>
          <w:highlight w:val="none"/>
        </w:rPr>
        <w:t xml:space="preserve">9.1.4</w:t>
      </w:r>
      <w:r>
        <w:rPr>
          <w:rFonts w:hint="eastAsia" w:cs="宋体"/>
          <w:color w:val="auto"/>
          <w:szCs w:val="21"/>
          <w:highlight w:val="none"/>
        </w:rPr>
        <w:t xml:space="preserve">除专用合同条款另有约定外，发包人</w:t>
      </w:r>
      <w:r>
        <w:rPr>
          <w:rFonts w:hint="eastAsia"/>
          <w:color w:val="auto"/>
          <w:szCs w:val="21"/>
          <w:highlight w:val="none"/>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0"/>
        <w:pageBreakBefore w:val="0"/>
        <w:spacing w:line="360" w:lineRule="auto"/>
        <w:rPr>
          <w:color w:val="auto"/>
          <w:szCs w:val="21"/>
          <w:highlight w:val="none"/>
        </w:rPr>
      </w:pPr>
      <w:r>
        <w:rPr>
          <w:rFonts w:hint="eastAsia"/>
          <w:b/>
          <w:color w:val="auto"/>
          <w:szCs w:val="21"/>
          <w:highlight w:val="none"/>
        </w:rPr>
        <w:t xml:space="preserve"> 9.1.5</w:t>
      </w:r>
      <w:r>
        <w:rPr>
          <w:rFonts w:hint="eastAsia"/>
          <w:color w:val="auto"/>
          <w:szCs w:val="21"/>
          <w:highlight w:val="none"/>
        </w:rPr>
        <w:t xml:space="preserve">发包人按照已标价工程量清单所列金额和合同约定的计量支付规定，支付安全作业环境及安全施工措施所需费用。</w:t>
      </w:r>
      <w:r/>
    </w:p>
    <w:p>
      <w:pPr>
        <w:ind w:firstLine="0"/>
        <w:pageBreakBefore w:val="0"/>
        <w:spacing w:line="360" w:lineRule="auto"/>
        <w:rPr>
          <w:color w:val="auto"/>
          <w:szCs w:val="21"/>
          <w:highlight w:val="none"/>
        </w:rPr>
      </w:pPr>
      <w:r>
        <w:rPr>
          <w:rFonts w:hint="eastAsia"/>
          <w:b/>
          <w:color w:val="auto"/>
          <w:szCs w:val="21"/>
          <w:highlight w:val="none"/>
        </w:rPr>
        <w:t xml:space="preserve">9.1.6</w:t>
      </w:r>
      <w:r>
        <w:rPr>
          <w:rFonts w:hint="eastAsia"/>
          <w:color w:val="auto"/>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ind w:firstLine="0"/>
        <w:pageBreakBefore w:val="0"/>
        <w:spacing w:line="360" w:lineRule="auto"/>
        <w:rPr>
          <w:color w:val="auto"/>
          <w:highlight w:val="none"/>
        </w:rPr>
      </w:pPr>
      <w:r>
        <w:rPr>
          <w:rFonts w:hint="eastAsia"/>
          <w:b/>
          <w:color w:val="auto"/>
          <w:szCs w:val="21"/>
          <w:highlight w:val="none"/>
        </w:rPr>
        <w:t xml:space="preserve">9.1.7</w:t>
      </w:r>
      <w:r>
        <w:rPr>
          <w:rFonts w:hint="eastAsia"/>
          <w:color w:val="auto"/>
          <w:szCs w:val="21"/>
          <w:highlight w:val="none"/>
        </w:rPr>
        <w:t xml:space="preserve">发包人负责在拆除工程和爆破工程施工14天前向有关部门或机构报送相关备案资料。</w:t>
      </w:r>
      <w:r/>
    </w:p>
    <w:p>
      <w:pPr>
        <w:ind w:firstLine="0"/>
        <w:pageBreakBefore w:val="0"/>
        <w:spacing w:line="360" w:lineRule="auto"/>
        <w:rPr>
          <w:rFonts w:ascii="黑体" w:hAnsi="黑体" w:eastAsia="黑体"/>
          <w:color w:val="auto"/>
          <w:highlight w:val="none"/>
        </w:rPr>
      </w:pPr>
      <w:r/>
      <w:bookmarkStart w:id="362" w:name="_Toc260239597"/>
      <w:r/>
      <w:bookmarkStart w:id="363" w:name="_Toc222290081"/>
      <w:r/>
      <w:bookmarkStart w:id="364" w:name="_Toc237153111"/>
      <w:r/>
      <w:bookmarkStart w:id="365" w:name="_Toc222303269"/>
      <w:r>
        <w:rPr>
          <w:rFonts w:ascii="黑体" w:hAnsi="黑体" w:eastAsia="黑体"/>
          <w:color w:val="auto"/>
          <w:highlight w:val="none"/>
        </w:rPr>
        <w:t xml:space="preserve">9.2 承包人的施工安全责任</w:t>
      </w:r>
      <w:bookmarkEnd w:id="362"/>
      <w:r/>
      <w:bookmarkEnd w:id="363"/>
      <w:r/>
      <w:bookmarkEnd w:id="364"/>
      <w:r/>
      <w:bookmarkEnd w:id="365"/>
      <w:r/>
      <w:r/>
    </w:p>
    <w:p>
      <w:pPr>
        <w:ind w:firstLine="0"/>
        <w:pageBreakBefore w:val="0"/>
        <w:spacing w:line="360" w:lineRule="auto"/>
        <w:rPr>
          <w:color w:val="auto"/>
          <w:szCs w:val="21"/>
          <w:highlight w:val="none"/>
        </w:rPr>
      </w:pPr>
      <w:r>
        <w:rPr>
          <w:b/>
          <w:color w:val="auto"/>
          <w:szCs w:val="21"/>
          <w:highlight w:val="none"/>
        </w:rPr>
        <w:t xml:space="preserve">9.2.1</w:t>
      </w:r>
      <w:r>
        <w:rPr>
          <w:rFonts w:hint="eastAsia"/>
          <w:color w:val="auto"/>
          <w:szCs w:val="21"/>
          <w:highlight w:val="none"/>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ind w:firstLine="0"/>
        <w:pageBreakBefore w:val="0"/>
        <w:spacing w:line="360" w:lineRule="auto"/>
        <w:rPr>
          <w:color w:val="auto"/>
          <w:szCs w:val="21"/>
          <w:highlight w:val="none"/>
        </w:rPr>
      </w:pPr>
      <w:r>
        <w:rPr>
          <w:b/>
          <w:color w:val="auto"/>
          <w:szCs w:val="21"/>
          <w:highlight w:val="none"/>
        </w:rPr>
        <w:t xml:space="preserve">9.2.2</w:t>
      </w:r>
      <w:r>
        <w:rPr>
          <w:color w:val="auto"/>
          <w:szCs w:val="21"/>
          <w:highlight w:val="none"/>
        </w:rPr>
        <w:t xml:space="preserve">承包人应加强施工作业安全管理，特别应加强易燃、易爆材料、火工器材、有毒与腐蚀性材料和其他危险品的管理，以及对爆破作业和地下工程施工等危险作业的管理。</w:t>
      </w:r>
      <w:r/>
    </w:p>
    <w:p>
      <w:pPr>
        <w:ind w:firstLine="0"/>
        <w:pageBreakBefore w:val="0"/>
        <w:spacing w:line="360" w:lineRule="auto"/>
        <w:rPr>
          <w:color w:val="auto"/>
          <w:szCs w:val="21"/>
          <w:highlight w:val="none"/>
        </w:rPr>
      </w:pPr>
      <w:r>
        <w:rPr>
          <w:b/>
          <w:color w:val="auto"/>
          <w:szCs w:val="21"/>
          <w:highlight w:val="none"/>
        </w:rPr>
        <w:t xml:space="preserve">9.2.3</w:t>
      </w:r>
      <w:r>
        <w:rPr>
          <w:color w:val="auto"/>
          <w:szCs w:val="21"/>
          <w:highlight w:val="none"/>
        </w:rPr>
        <w:t xml:space="preserve">承包人应严格按照国家安全标准制定施工安全操作规程，配备必要的安全生产和劳动保护设施，加强对承包人人员的安全教育，并发放安全工作手册和劳动保护用具。</w:t>
      </w:r>
      <w:r/>
    </w:p>
    <w:p>
      <w:pPr>
        <w:ind w:firstLine="0"/>
        <w:pageBreakBefore w:val="0"/>
        <w:spacing w:line="360" w:lineRule="auto"/>
        <w:rPr>
          <w:color w:val="auto"/>
          <w:szCs w:val="21"/>
          <w:highlight w:val="none"/>
        </w:rPr>
      </w:pPr>
      <w:r>
        <w:rPr>
          <w:b/>
          <w:color w:val="auto"/>
          <w:szCs w:val="21"/>
          <w:highlight w:val="none"/>
        </w:rPr>
        <w:t xml:space="preserve">9.2.4</w:t>
      </w:r>
      <w:r>
        <w:rPr>
          <w:color w:val="auto"/>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ind w:firstLine="0"/>
        <w:pageBreakBefore w:val="0"/>
        <w:spacing w:line="360" w:lineRule="auto"/>
        <w:rPr>
          <w:color w:val="auto"/>
          <w:szCs w:val="21"/>
          <w:highlight w:val="none"/>
        </w:rPr>
      </w:pPr>
      <w:r>
        <w:rPr>
          <w:b/>
          <w:color w:val="auto"/>
          <w:szCs w:val="21"/>
          <w:highlight w:val="none"/>
        </w:rPr>
        <w:t xml:space="preserve">9.2.5</w:t>
      </w:r>
      <w:r>
        <w:rPr>
          <w:color w:val="auto"/>
          <w:szCs w:val="21"/>
          <w:highlight w:val="none"/>
        </w:rPr>
        <w:t xml:space="preserve">合同约定的安全作业环境及安全施工措施所需费用应遵守有关规定，并包括在相关工作的合同中。因采取合同外的安全作业环境及安全施工措施增加的费用，由监理人按第</w:t>
      </w:r>
      <w:r>
        <w:rPr>
          <w:b/>
          <w:color w:val="auto"/>
          <w:szCs w:val="21"/>
          <w:highlight w:val="none"/>
        </w:rPr>
        <w:t xml:space="preserve">3.5</w:t>
      </w:r>
      <w:r>
        <w:rPr>
          <w:color w:val="auto"/>
          <w:szCs w:val="21"/>
          <w:highlight w:val="none"/>
        </w:rPr>
        <w:t xml:space="preserve">款商定或确定。</w:t>
      </w:r>
      <w:r/>
    </w:p>
    <w:p>
      <w:pPr>
        <w:ind w:firstLine="0"/>
        <w:pageBreakBefore w:val="0"/>
        <w:spacing w:line="360" w:lineRule="auto"/>
        <w:rPr>
          <w:color w:val="auto"/>
          <w:szCs w:val="21"/>
          <w:highlight w:val="none"/>
        </w:rPr>
      </w:pPr>
      <w:r>
        <w:rPr>
          <w:b/>
          <w:color w:val="auto"/>
          <w:szCs w:val="21"/>
          <w:highlight w:val="none"/>
        </w:rPr>
        <w:t xml:space="preserve">9.2.6</w:t>
      </w:r>
      <w:r>
        <w:rPr>
          <w:color w:val="auto"/>
          <w:szCs w:val="21"/>
          <w:highlight w:val="none"/>
        </w:rPr>
        <w:t xml:space="preserve">承包人应对其履行合同所雇佣的全部人员，包括分包人人员的工伤事故承担责任，但由于发包人原因造成承包人人员工伤事故的，应由发包人承担责任。</w:t>
      </w:r>
      <w:r/>
    </w:p>
    <w:p>
      <w:pPr>
        <w:ind w:firstLine="0"/>
        <w:pageBreakBefore w:val="0"/>
        <w:spacing w:line="360" w:lineRule="auto"/>
        <w:rPr>
          <w:color w:val="auto"/>
          <w:szCs w:val="21"/>
          <w:highlight w:val="none"/>
        </w:rPr>
      </w:pPr>
      <w:r>
        <w:rPr>
          <w:b/>
          <w:color w:val="auto"/>
          <w:szCs w:val="21"/>
          <w:highlight w:val="none"/>
        </w:rPr>
        <w:t xml:space="preserve">9.2.7</w:t>
      </w:r>
      <w:r>
        <w:rPr>
          <w:color w:val="auto"/>
          <w:szCs w:val="21"/>
          <w:highlight w:val="none"/>
        </w:rPr>
        <w:t xml:space="preserve">由于承包人原因在施工场地内及其毗邻地带造成的第三者人员伤亡和财产损失，由承包人负责赔偿。</w:t>
      </w:r>
      <w:r/>
    </w:p>
    <w:p>
      <w:pPr>
        <w:ind w:firstLine="0"/>
        <w:pageBreakBefore w:val="0"/>
        <w:spacing w:line="360" w:lineRule="auto"/>
        <w:rPr>
          <w:color w:val="auto"/>
          <w:szCs w:val="21"/>
          <w:highlight w:val="none"/>
        </w:rPr>
      </w:pPr>
      <w:r>
        <w:rPr>
          <w:rFonts w:hint="eastAsia"/>
          <w:b/>
          <w:color w:val="auto"/>
          <w:szCs w:val="21"/>
          <w:highlight w:val="none"/>
        </w:rPr>
        <w:t xml:space="preserve">9.2.8</w:t>
      </w:r>
      <w:r>
        <w:rPr>
          <w:rFonts w:hint="eastAsia" w:cs="宋体"/>
          <w:color w:val="auto"/>
          <w:szCs w:val="21"/>
          <w:highlight w:val="none"/>
        </w:rPr>
        <w:t xml:space="preserve">承包人已标价工程量清单应包含工程安全作业环境及安全施工措施所需费用。</w:t>
      </w:r>
      <w:r/>
    </w:p>
    <w:p>
      <w:pPr>
        <w:ind w:firstLine="0"/>
        <w:pageBreakBefore w:val="0"/>
        <w:spacing w:line="360" w:lineRule="auto"/>
        <w:rPr>
          <w:color w:val="auto"/>
          <w:szCs w:val="21"/>
          <w:highlight w:val="none"/>
        </w:rPr>
      </w:pPr>
      <w:r>
        <w:rPr>
          <w:rFonts w:hint="eastAsia"/>
          <w:b/>
          <w:color w:val="auto"/>
          <w:szCs w:val="21"/>
          <w:highlight w:val="none"/>
        </w:rPr>
        <w:t xml:space="preserve">9.2.9</w:t>
      </w:r>
      <w:r>
        <w:rPr>
          <w:rFonts w:hint="eastAsia" w:cs="宋体"/>
          <w:color w:val="auto"/>
          <w:szCs w:val="21"/>
          <w:highlight w:val="none"/>
        </w:rPr>
        <w:t xml:space="preserve">承包人应建立健全安全生产责任制</w:t>
      </w:r>
      <w:r>
        <w:rPr>
          <w:rFonts w:hint="eastAsia"/>
          <w:color w:val="auto"/>
          <w:szCs w:val="21"/>
          <w:highlight w:val="none"/>
        </w:rPr>
        <w:t xml:space="preserve">度和安全生产教育培训制度，制定安全生产规章制度和操作规程，保证本单位建立和完善安全生产条件所需资金的投入，对本工程进行定期和专项安全检查，并做好安全检查记录。</w:t>
      </w:r>
      <w:r/>
    </w:p>
    <w:p>
      <w:pPr>
        <w:ind w:firstLine="0"/>
        <w:pageBreakBefore w:val="0"/>
        <w:spacing w:line="360" w:lineRule="auto"/>
        <w:rPr>
          <w:color w:val="auto"/>
          <w:szCs w:val="21"/>
          <w:highlight w:val="none"/>
        </w:rPr>
      </w:pPr>
      <w:r>
        <w:rPr>
          <w:rFonts w:hint="eastAsia"/>
          <w:b/>
          <w:color w:val="auto"/>
          <w:szCs w:val="21"/>
          <w:highlight w:val="none"/>
        </w:rPr>
        <w:t xml:space="preserve">9.2.10</w:t>
      </w:r>
      <w:r>
        <w:rPr>
          <w:rFonts w:hint="eastAsia" w:cs="宋体"/>
          <w:color w:val="auto"/>
          <w:szCs w:val="21"/>
          <w:highlight w:val="none"/>
        </w:rPr>
        <w:t xml:space="preserve">承包人应</w:t>
      </w:r>
      <w:r>
        <w:rPr>
          <w:rFonts w:hint="eastAsia"/>
          <w:color w:val="auto"/>
          <w:szCs w:val="21"/>
          <w:highlight w:val="none"/>
        </w:rPr>
        <w:t xml:space="preserve">设立</w:t>
      </w:r>
      <w:r>
        <w:rPr>
          <w:rFonts w:hint="eastAsia" w:cs="宋体"/>
          <w:color w:val="auto"/>
          <w:szCs w:val="21"/>
          <w:highlight w:val="none"/>
        </w:rPr>
        <w:t xml:space="preserve">安全生产管</w:t>
      </w:r>
      <w:r>
        <w:rPr>
          <w:rFonts w:hint="eastAsia"/>
          <w:color w:val="auto"/>
          <w:szCs w:val="21"/>
          <w:highlight w:val="none"/>
        </w:rPr>
        <w:t xml:space="preserve">理机构，施工现场应有专职安全生产管理人员。</w:t>
      </w:r>
      <w:r/>
    </w:p>
    <w:p>
      <w:pPr>
        <w:ind w:firstLine="0"/>
        <w:pageBreakBefore w:val="0"/>
        <w:spacing w:line="360" w:lineRule="auto"/>
        <w:rPr>
          <w:color w:val="auto"/>
          <w:szCs w:val="21"/>
          <w:highlight w:val="none"/>
        </w:rPr>
      </w:pPr>
      <w:r>
        <w:rPr>
          <w:rFonts w:hint="eastAsia"/>
          <w:b/>
          <w:color w:val="auto"/>
          <w:szCs w:val="21"/>
          <w:highlight w:val="none"/>
        </w:rPr>
        <w:t xml:space="preserve">9.2.11</w:t>
      </w:r>
      <w:r>
        <w:rPr>
          <w:rFonts w:hint="eastAsia" w:cs="宋体"/>
          <w:color w:val="auto"/>
          <w:szCs w:val="21"/>
          <w:highlight w:val="none"/>
        </w:rPr>
        <w:t xml:space="preserve">承包人应</w:t>
      </w:r>
      <w:r>
        <w:rPr>
          <w:rFonts w:hint="eastAsia"/>
          <w:color w:val="auto"/>
          <w:szCs w:val="21"/>
          <w:highlight w:val="none"/>
        </w:rPr>
        <w:t xml:space="preserve">负责</w:t>
      </w:r>
      <w:r>
        <w:rPr>
          <w:rFonts w:hint="eastAsia" w:cs="宋体"/>
          <w:color w:val="auto"/>
          <w:szCs w:val="21"/>
          <w:highlight w:val="none"/>
        </w:rPr>
        <w:t xml:space="preserve">对特种作业人员进行专门的安全作业培训，并保证特种作业人员</w:t>
      </w:r>
      <w:r>
        <w:rPr>
          <w:rFonts w:hint="eastAsia"/>
          <w:color w:val="auto"/>
          <w:szCs w:val="21"/>
          <w:highlight w:val="none"/>
        </w:rPr>
        <w:t xml:space="preserve">持证上岗。</w:t>
      </w:r>
      <w:r/>
    </w:p>
    <w:p>
      <w:pPr>
        <w:ind w:firstLine="0"/>
        <w:pageBreakBefore w:val="0"/>
        <w:spacing w:line="360" w:lineRule="auto"/>
        <w:rPr>
          <w:color w:val="auto"/>
          <w:szCs w:val="21"/>
          <w:highlight w:val="none"/>
        </w:rPr>
      </w:pPr>
      <w:r>
        <w:rPr>
          <w:rFonts w:hint="eastAsia"/>
          <w:b/>
          <w:color w:val="auto"/>
          <w:szCs w:val="21"/>
          <w:highlight w:val="none"/>
        </w:rPr>
        <w:t xml:space="preserve">9.2.12</w:t>
      </w:r>
      <w:r>
        <w:rPr>
          <w:rFonts w:hint="eastAsia" w:cs="宋体"/>
          <w:color w:val="auto"/>
          <w:szCs w:val="21"/>
          <w:highlight w:val="none"/>
        </w:rPr>
        <w:t xml:space="preserve">承包人应在施工组织设计中编制安全技术措施和施工现场临时用电方案。对专</w:t>
      </w:r>
      <w:r>
        <w:rPr>
          <w:rFonts w:hint="eastAsia"/>
          <w:color w:val="auto"/>
          <w:szCs w:val="21"/>
          <w:highlight w:val="none"/>
        </w:rPr>
        <w:t xml:space="preserve">用合同条款约定的工程，应编制专项施工方案报监理人批准。对专用合同条款约定的专项施工方案，还应组织专家进行论证、审查，其中专家１／２人员应经发包人同意。</w:t>
      </w:r>
      <w:r/>
    </w:p>
    <w:p>
      <w:pPr>
        <w:ind w:firstLine="0"/>
        <w:pageBreakBefore w:val="0"/>
        <w:spacing w:line="360" w:lineRule="auto"/>
        <w:rPr>
          <w:color w:val="auto"/>
          <w:highlight w:val="none"/>
        </w:rPr>
      </w:pPr>
      <w:r>
        <w:rPr>
          <w:rFonts w:hint="eastAsia"/>
          <w:b/>
          <w:color w:val="auto"/>
          <w:szCs w:val="21"/>
          <w:highlight w:val="none"/>
        </w:rPr>
        <w:t xml:space="preserve">9.2.13</w:t>
      </w:r>
      <w:r>
        <w:rPr>
          <w:rFonts w:hint="eastAsia" w:cs="宋体"/>
          <w:color w:val="auto"/>
          <w:szCs w:val="21"/>
          <w:highlight w:val="none"/>
        </w:rPr>
        <w:t xml:space="preserve">承包人在使用施工起重机械和整体提升脚手架、模板等自升式架设设施前，应</w:t>
      </w:r>
      <w:r>
        <w:rPr>
          <w:rFonts w:hint="eastAsia"/>
          <w:color w:val="auto"/>
          <w:szCs w:val="21"/>
          <w:highlight w:val="none"/>
        </w:rPr>
        <w:t xml:space="preserve">组织有关单位进行验收。</w:t>
      </w:r>
      <w:r/>
    </w:p>
    <w:p>
      <w:pPr>
        <w:ind w:firstLine="0"/>
        <w:pageBreakBefore w:val="0"/>
        <w:spacing w:line="360" w:lineRule="auto"/>
        <w:rPr>
          <w:rFonts w:ascii="黑体" w:hAnsi="黑体" w:eastAsia="黑体"/>
          <w:color w:val="auto"/>
          <w:highlight w:val="none"/>
        </w:rPr>
      </w:pPr>
      <w:r/>
      <w:bookmarkStart w:id="366" w:name="_Toc237153112"/>
      <w:r/>
      <w:bookmarkStart w:id="367" w:name="_Toc222290082"/>
      <w:r/>
      <w:bookmarkStart w:id="368" w:name="_Toc260239598"/>
      <w:r/>
      <w:bookmarkStart w:id="369" w:name="_Toc222303270"/>
      <w:r>
        <w:rPr>
          <w:rFonts w:ascii="黑体" w:hAnsi="黑体" w:eastAsia="黑体"/>
          <w:color w:val="auto"/>
          <w:highlight w:val="none"/>
        </w:rPr>
        <w:t xml:space="preserve">9.3治安保卫</w:t>
      </w:r>
      <w:bookmarkEnd w:id="366"/>
      <w:r/>
      <w:bookmarkEnd w:id="367"/>
      <w:r/>
      <w:bookmarkEnd w:id="368"/>
      <w:r/>
      <w:bookmarkEnd w:id="369"/>
      <w:r/>
      <w:r/>
    </w:p>
    <w:p>
      <w:pPr>
        <w:ind w:firstLine="0"/>
        <w:pageBreakBefore w:val="0"/>
        <w:spacing w:line="360" w:lineRule="auto"/>
        <w:rPr>
          <w:color w:val="auto"/>
          <w:szCs w:val="21"/>
          <w:highlight w:val="none"/>
        </w:rPr>
      </w:pPr>
      <w:r>
        <w:rPr>
          <w:b/>
          <w:color w:val="auto"/>
          <w:szCs w:val="21"/>
          <w:highlight w:val="none"/>
        </w:rPr>
        <w:t xml:space="preserve">9.3.1</w:t>
      </w:r>
      <w:r>
        <w:rPr>
          <w:color w:val="auto"/>
          <w:szCs w:val="21"/>
          <w:highlight w:val="none"/>
        </w:rPr>
        <w:t xml:space="preserve">除合同另有约定外，发包人应与当地公安部门协商，在现场建立治安管理机构或联防组织，统一管理施工场地的治安保卫事项，履行合同工程的治安保卫职责。</w:t>
      </w:r>
      <w:r/>
    </w:p>
    <w:p>
      <w:pPr>
        <w:ind w:firstLine="0"/>
        <w:pageBreakBefore w:val="0"/>
        <w:spacing w:line="360" w:lineRule="auto"/>
        <w:rPr>
          <w:color w:val="auto"/>
          <w:szCs w:val="21"/>
          <w:highlight w:val="none"/>
        </w:rPr>
      </w:pPr>
      <w:r>
        <w:rPr>
          <w:b/>
          <w:color w:val="auto"/>
          <w:szCs w:val="21"/>
          <w:highlight w:val="none"/>
        </w:rPr>
        <w:t xml:space="preserve">9.3.2</w:t>
      </w:r>
      <w:r>
        <w:rPr>
          <w:color w:val="auto"/>
          <w:szCs w:val="21"/>
          <w:highlight w:val="none"/>
        </w:rPr>
        <w:t xml:space="preserve">发包人和承包人除应协助现场治安管理机构或联防组织维护施工场地的社会治安外，还应做好包括生活区在内的各自管辖区的治安保卫工作。</w:t>
      </w:r>
      <w:r/>
    </w:p>
    <w:p>
      <w:pPr>
        <w:ind w:firstLine="0"/>
        <w:pageBreakBefore w:val="0"/>
        <w:spacing w:line="360" w:lineRule="auto"/>
        <w:rPr>
          <w:color w:val="auto"/>
          <w:highlight w:val="none"/>
        </w:rPr>
      </w:pPr>
      <w:r>
        <w:rPr>
          <w:b/>
          <w:color w:val="auto"/>
          <w:szCs w:val="21"/>
          <w:highlight w:val="none"/>
        </w:rPr>
        <w:t xml:space="preserve">9.3.3</w:t>
      </w:r>
      <w:r>
        <w:rPr>
          <w:color w:val="auto"/>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0"/>
        <w:pageBreakBefore w:val="0"/>
        <w:spacing w:line="360" w:lineRule="auto"/>
        <w:rPr>
          <w:rFonts w:ascii="黑体" w:hAnsi="黑体" w:eastAsia="黑体"/>
          <w:color w:val="auto"/>
          <w:highlight w:val="none"/>
        </w:rPr>
      </w:pPr>
      <w:r/>
      <w:bookmarkStart w:id="370" w:name="_Toc260239599"/>
      <w:r/>
      <w:bookmarkStart w:id="371" w:name="_Toc222290083"/>
      <w:r/>
      <w:bookmarkStart w:id="372" w:name="_Toc222303271"/>
      <w:r/>
      <w:bookmarkStart w:id="373" w:name="_Toc237153113"/>
      <w:r>
        <w:rPr>
          <w:rFonts w:ascii="黑体" w:hAnsi="黑体" w:eastAsia="黑体"/>
          <w:color w:val="auto"/>
          <w:highlight w:val="none"/>
        </w:rPr>
        <w:t xml:space="preserve">9.4 环境保护</w:t>
      </w:r>
      <w:bookmarkEnd w:id="370"/>
      <w:r/>
      <w:bookmarkEnd w:id="371"/>
      <w:r/>
      <w:bookmarkEnd w:id="372"/>
      <w:r/>
      <w:bookmarkEnd w:id="373"/>
      <w:r/>
      <w:r/>
    </w:p>
    <w:p>
      <w:pPr>
        <w:ind w:firstLine="0"/>
        <w:pageBreakBefore w:val="0"/>
        <w:spacing w:line="360" w:lineRule="auto"/>
        <w:rPr>
          <w:color w:val="auto"/>
          <w:szCs w:val="21"/>
          <w:highlight w:val="none"/>
        </w:rPr>
      </w:pPr>
      <w:r>
        <w:rPr>
          <w:b/>
          <w:color w:val="auto"/>
          <w:szCs w:val="21"/>
          <w:highlight w:val="none"/>
        </w:rPr>
        <w:t xml:space="preserve">9.4.1</w:t>
      </w:r>
      <w:r>
        <w:rPr>
          <w:color w:val="auto"/>
          <w:szCs w:val="21"/>
          <w:highlight w:val="none"/>
        </w:rPr>
        <w:t xml:space="preserve">承包人在施工过程中，应遵守有关环境保护的法律，履行合同约定的环境保护义务，并对违反法律和合同约定义务所造成的环境破坏、人身伤害和财产损失负责。</w:t>
      </w:r>
      <w:r/>
    </w:p>
    <w:p>
      <w:pPr>
        <w:ind w:firstLine="0"/>
        <w:pageBreakBefore w:val="0"/>
        <w:spacing w:line="360" w:lineRule="auto"/>
        <w:rPr>
          <w:color w:val="auto"/>
          <w:szCs w:val="21"/>
          <w:highlight w:val="none"/>
        </w:rPr>
      </w:pPr>
      <w:r>
        <w:rPr>
          <w:b/>
          <w:color w:val="auto"/>
          <w:szCs w:val="21"/>
          <w:highlight w:val="none"/>
        </w:rPr>
        <w:t xml:space="preserve">9.4.2</w:t>
      </w:r>
      <w:r>
        <w:rPr>
          <w:color w:val="auto"/>
          <w:szCs w:val="21"/>
          <w:highlight w:val="none"/>
        </w:rPr>
        <w:t xml:space="preserve">承包人应按合同约定的环保工作内容，编制施工环保措施计划，报送监理人审批。</w:t>
      </w:r>
      <w:r/>
    </w:p>
    <w:p>
      <w:pPr>
        <w:ind w:firstLine="0"/>
        <w:pageBreakBefore w:val="0"/>
        <w:spacing w:line="360" w:lineRule="auto"/>
        <w:rPr>
          <w:color w:val="auto"/>
          <w:szCs w:val="21"/>
          <w:highlight w:val="none"/>
        </w:rPr>
      </w:pPr>
      <w:r>
        <w:rPr>
          <w:b/>
          <w:color w:val="auto"/>
          <w:szCs w:val="21"/>
          <w:highlight w:val="none"/>
        </w:rPr>
        <w:t xml:space="preserve">9.4.3</w:t>
      </w:r>
      <w:r>
        <w:rPr>
          <w:color w:val="auto"/>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0"/>
        <w:pageBreakBefore w:val="0"/>
        <w:spacing w:line="360" w:lineRule="auto"/>
        <w:rPr>
          <w:color w:val="auto"/>
          <w:szCs w:val="21"/>
          <w:highlight w:val="none"/>
        </w:rPr>
      </w:pPr>
      <w:r>
        <w:rPr>
          <w:b/>
          <w:color w:val="auto"/>
          <w:szCs w:val="21"/>
          <w:highlight w:val="none"/>
        </w:rPr>
        <w:t xml:space="preserve">9.4.4</w:t>
      </w:r>
      <w:r>
        <w:rPr>
          <w:color w:val="auto"/>
          <w:szCs w:val="21"/>
          <w:highlight w:val="none"/>
        </w:rPr>
        <w:t xml:space="preserve">承包人应按合同约定采取有效措施，对施工开挖的边坡及时进行支护，维护排水设施，并进行水土保护，避免因施工造成的地质灾害。</w:t>
      </w:r>
      <w:r/>
    </w:p>
    <w:p>
      <w:pPr>
        <w:ind w:firstLine="0"/>
        <w:pageBreakBefore w:val="0"/>
        <w:spacing w:line="360" w:lineRule="auto"/>
        <w:rPr>
          <w:color w:val="auto"/>
          <w:szCs w:val="21"/>
          <w:highlight w:val="none"/>
        </w:rPr>
      </w:pPr>
      <w:r>
        <w:rPr>
          <w:b/>
          <w:color w:val="auto"/>
          <w:szCs w:val="21"/>
          <w:highlight w:val="none"/>
        </w:rPr>
        <w:t xml:space="preserve">9.4.5</w:t>
      </w:r>
      <w:r>
        <w:rPr>
          <w:color w:val="auto"/>
          <w:szCs w:val="21"/>
          <w:highlight w:val="none"/>
        </w:rPr>
        <w:t xml:space="preserve">承包人应按国家饮用水管理标准定期对饮用水源进行监测，防止施工活动污染饮用水源。</w:t>
      </w:r>
      <w:r/>
    </w:p>
    <w:p>
      <w:pPr>
        <w:ind w:firstLine="0"/>
        <w:pageBreakBefore w:val="0"/>
        <w:spacing w:line="360" w:lineRule="auto"/>
        <w:rPr>
          <w:color w:val="auto"/>
          <w:szCs w:val="21"/>
          <w:highlight w:val="none"/>
        </w:rPr>
      </w:pPr>
      <w:r>
        <w:rPr>
          <w:b/>
          <w:color w:val="auto"/>
          <w:szCs w:val="21"/>
          <w:highlight w:val="none"/>
        </w:rPr>
        <w:t xml:space="preserve">9.4.6</w:t>
      </w:r>
      <w:r>
        <w:rPr>
          <w:color w:val="auto"/>
          <w:szCs w:val="21"/>
          <w:highlight w:val="none"/>
        </w:rPr>
        <w:t xml:space="preserve">承包人应按合同约定，加强对噪声、粉尘、废气、废水和废油的控制，努力降低噪声，控制粉尘和废气浓度，做好废水和废油的治理和排放。</w:t>
      </w:r>
      <w:r/>
    </w:p>
    <w:p>
      <w:pPr>
        <w:ind w:firstLine="0"/>
        <w:pageBreakBefore w:val="0"/>
        <w:spacing w:line="360" w:lineRule="auto"/>
        <w:rPr>
          <w:rFonts w:ascii="黑体" w:hAnsi="黑体" w:eastAsia="黑体"/>
          <w:color w:val="auto"/>
          <w:highlight w:val="none"/>
        </w:rPr>
      </w:pPr>
      <w:r/>
      <w:bookmarkStart w:id="374" w:name="_Toc222303272"/>
      <w:r/>
      <w:bookmarkStart w:id="375" w:name="_Toc237153114"/>
      <w:r/>
      <w:bookmarkStart w:id="376" w:name="_Toc260239600"/>
      <w:r/>
      <w:bookmarkStart w:id="377" w:name="_Toc222290084"/>
      <w:r>
        <w:rPr>
          <w:rFonts w:ascii="黑体" w:hAnsi="黑体" w:eastAsia="黑体"/>
          <w:color w:val="auto"/>
          <w:highlight w:val="none"/>
        </w:rPr>
        <w:t xml:space="preserve">9.5事故处理</w:t>
      </w:r>
      <w:bookmarkEnd w:id="374"/>
      <w:r/>
      <w:bookmarkEnd w:id="375"/>
      <w:r/>
      <w:bookmarkEnd w:id="376"/>
      <w:r/>
      <w:bookmarkEnd w:id="377"/>
      <w:r/>
      <w:r/>
    </w:p>
    <w:p>
      <w:pPr>
        <w:ind w:firstLine="0"/>
        <w:keepLines w:val="0"/>
        <w:keepNext w:val="0"/>
        <w:pageBreakBefore w:val="0"/>
        <w:spacing w:line="360" w:lineRule="auto"/>
        <w:widowControl w:val="off"/>
        <w:rPr>
          <w:color w:val="auto"/>
          <w:szCs w:val="21"/>
          <w:highlight w:val="none"/>
        </w:rPr>
      </w:pPr>
      <w:r/>
      <w:bookmarkStart w:id="378" w:name="_Toc222303273"/>
      <w:r/>
      <w:bookmarkStart w:id="379" w:name="_Toc222290085"/>
      <w:r/>
      <w:bookmarkStart w:id="380" w:name="_Toc237153115"/>
      <w:r>
        <w:rPr>
          <w:rFonts w:hint="eastAsia"/>
          <w:b/>
          <w:color w:val="auto"/>
          <w:szCs w:val="21"/>
          <w:highlight w:val="none"/>
        </w:rPr>
        <w:t xml:space="preserve">9.5.1</w:t>
      </w:r>
      <w:r>
        <w:rPr>
          <w:rFonts w:hint="eastAsia"/>
          <w:color w:val="auto"/>
          <w:szCs w:val="21"/>
          <w:highlight w:val="none"/>
        </w:rPr>
        <w:t xml:space="preserve">发包人负责组织参建单位制定本工程的质量与安全事故应急预案，建立质量与安全事故应急处置指挥部。</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9.5.2</w:t>
      </w:r>
      <w:r>
        <w:rPr>
          <w:rFonts w:hint="eastAsia"/>
          <w:color w:val="auto"/>
          <w:szCs w:val="21"/>
          <w:highlight w:val="none"/>
        </w:rPr>
        <w:t xml:space="preserve">承包人应对施工现场易发生重大事故的部位、环节进行监控，配备救援器材、设备 ，并定期组织演练。</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9.5.3</w:t>
      </w:r>
      <w:r>
        <w:rPr>
          <w:rFonts w:hint="eastAsia"/>
          <w:color w:val="auto"/>
          <w:szCs w:val="21"/>
          <w:highlight w:val="none"/>
        </w:rPr>
        <w:t xml:space="preserve">工程开工前，承包人应根据本工程的特点制定施工现场施工质量与安全事故应急预案，并报发包人备案。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9.5.4</w:t>
      </w:r>
      <w:r>
        <w:rPr>
          <w:rFonts w:hint="eastAsia"/>
          <w:color w:val="auto"/>
          <w:szCs w:val="21"/>
          <w:highlight w:val="none"/>
        </w:rPr>
        <w:t xml:space="preserve">施工过程中发生事故时，发包人、承包人应立即启动应急预案。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9.5.5</w:t>
      </w:r>
      <w:r>
        <w:rPr>
          <w:rFonts w:hint="eastAsia"/>
          <w:color w:val="auto"/>
          <w:szCs w:val="21"/>
          <w:highlight w:val="none"/>
        </w:rPr>
        <w:t xml:space="preserve">事故调查处理由发包人按相关规定履行手续，承包人应配合。</w:t>
      </w:r>
      <w:r/>
    </w:p>
    <w:p>
      <w:pPr>
        <w:ind w:firstLine="0"/>
        <w:keepLines w:val="0"/>
        <w:keepNext w:val="0"/>
        <w:pageBreakBefore w:val="0"/>
        <w:spacing w:line="360" w:lineRule="auto"/>
        <w:widowControl w:val="off"/>
        <w:rPr>
          <w:rFonts w:ascii="黑体" w:hAnsi="黑体" w:eastAsia="黑体"/>
          <w:color w:val="auto"/>
          <w:highlight w:val="none"/>
        </w:rPr>
      </w:pPr>
      <w:r/>
      <w:bookmarkStart w:id="381" w:name="_Toc260239601"/>
      <w:r/>
      <w:bookmarkStart w:id="382" w:name="_Toc259109030"/>
      <w:r>
        <w:rPr>
          <w:rFonts w:hint="eastAsia" w:ascii="黑体" w:hAnsi="黑体" w:eastAsia="黑体"/>
          <w:color w:val="auto"/>
          <w:highlight w:val="none"/>
        </w:rPr>
        <w:t xml:space="preserve">9.6　水土保持</w:t>
      </w:r>
      <w:bookmarkEnd w:id="381"/>
      <w:r/>
      <w:bookmarkEnd w:id="382"/>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9.6.1</w:t>
      </w:r>
      <w:r>
        <w:rPr>
          <w:rFonts w:hint="eastAsia"/>
          <w:color w:val="auto"/>
          <w:szCs w:val="21"/>
          <w:highlight w:val="none"/>
        </w:rPr>
        <w:t xml:space="preserve">发包人应及时向承包人提供水土保持方案。</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9.6.2</w:t>
      </w:r>
      <w:r>
        <w:rPr>
          <w:rFonts w:hint="eastAsia" w:cs="宋体"/>
          <w:color w:val="auto"/>
          <w:szCs w:val="21"/>
          <w:highlight w:val="none"/>
        </w:rPr>
        <w:t xml:space="preserve">承包人在施工过程中，应遵守有关</w:t>
      </w:r>
      <w:r>
        <w:rPr>
          <w:rFonts w:hint="eastAsia"/>
          <w:color w:val="auto"/>
          <w:szCs w:val="21"/>
          <w:highlight w:val="none"/>
        </w:rPr>
        <w:t xml:space="preserve">水土保持的法律法规和规章，履行合同约定的水土保持义务，并对其违反法律和合同约定义务所造成的水土流失灾害、人身伤害和财产损失负责。</w:t>
      </w:r>
      <w:r/>
    </w:p>
    <w:p>
      <w:pPr>
        <w:ind w:firstLine="0"/>
        <w:keepLines w:val="0"/>
        <w:keepNext w:val="0"/>
        <w:pageBreakBefore w:val="0"/>
        <w:spacing w:line="360" w:lineRule="auto"/>
        <w:widowControl w:val="off"/>
        <w:rPr>
          <w:color w:val="auto"/>
          <w:highlight w:val="none"/>
        </w:rPr>
      </w:pPr>
      <w:r>
        <w:rPr>
          <w:rFonts w:hint="eastAsia"/>
          <w:b/>
          <w:color w:val="auto"/>
          <w:szCs w:val="21"/>
          <w:highlight w:val="none"/>
        </w:rPr>
        <w:t xml:space="preserve">9.6.3</w:t>
      </w:r>
      <w:r>
        <w:rPr>
          <w:rFonts w:hint="eastAsia"/>
          <w:color w:val="auto"/>
          <w:szCs w:val="21"/>
          <w:highlight w:val="none"/>
        </w:rPr>
        <w:t xml:space="preserve">承包人</w:t>
      </w:r>
      <w:r>
        <w:rPr>
          <w:rFonts w:hint="eastAsia" w:cs="宋体"/>
          <w:color w:val="auto"/>
          <w:szCs w:val="21"/>
          <w:highlight w:val="none"/>
        </w:rPr>
        <w:t xml:space="preserve">的水土保持措施计划，应满</w:t>
      </w:r>
      <w:r>
        <w:rPr>
          <w:rFonts w:hint="eastAsia"/>
          <w:color w:val="auto"/>
          <w:szCs w:val="21"/>
          <w:highlight w:val="none"/>
        </w:rPr>
        <w:t xml:space="preserve">足技术标准和要求（合同技术条款）约定的要求。</w:t>
      </w:r>
      <w:r/>
    </w:p>
    <w:p>
      <w:pPr>
        <w:ind w:firstLine="0"/>
        <w:keepLines w:val="0"/>
        <w:keepNext w:val="0"/>
        <w:pageBreakBefore w:val="0"/>
        <w:spacing w:line="360" w:lineRule="auto"/>
        <w:widowControl w:val="off"/>
        <w:rPr>
          <w:rFonts w:ascii="黑体" w:hAnsi="黑体" w:eastAsia="黑体"/>
          <w:color w:val="auto"/>
          <w:highlight w:val="none"/>
        </w:rPr>
      </w:pPr>
      <w:r/>
      <w:bookmarkStart w:id="383" w:name="_Toc260239602"/>
      <w:r/>
      <w:bookmarkStart w:id="384" w:name="_Toc259109031"/>
      <w:r>
        <w:rPr>
          <w:rFonts w:hint="eastAsia" w:ascii="黑体" w:hAnsi="黑体" w:eastAsia="黑体"/>
          <w:color w:val="auto"/>
          <w:highlight w:val="none"/>
        </w:rPr>
        <w:t xml:space="preserve">9.7文明工地</w:t>
      </w:r>
      <w:bookmarkEnd w:id="383"/>
      <w:r/>
      <w:bookmarkEnd w:id="384"/>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9.7.1</w:t>
      </w:r>
      <w:r>
        <w:rPr>
          <w:rFonts w:hint="eastAsia"/>
          <w:color w:val="auto"/>
          <w:szCs w:val="21"/>
          <w:highlight w:val="none"/>
        </w:rPr>
        <w:t xml:space="preserve">发包人</w:t>
      </w:r>
      <w:r>
        <w:rPr>
          <w:rFonts w:hint="eastAsia" w:cs="宋体"/>
          <w:color w:val="auto"/>
          <w:szCs w:val="21"/>
          <w:highlight w:val="none"/>
        </w:rPr>
        <w:t xml:space="preserve">应按专用合同条款的约</w:t>
      </w:r>
      <w:r>
        <w:rPr>
          <w:rFonts w:hint="eastAsia"/>
          <w:color w:val="auto"/>
          <w:szCs w:val="21"/>
          <w:highlight w:val="none"/>
        </w:rPr>
        <w:t xml:space="preserve">定，负责建立创建文明建设工地的组织机构，制定创建文明建设工地的规划和办法。</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9.7.2</w:t>
      </w:r>
      <w:r>
        <w:rPr>
          <w:rFonts w:hint="eastAsia"/>
          <w:color w:val="auto"/>
          <w:szCs w:val="21"/>
          <w:highlight w:val="none"/>
        </w:rPr>
        <w:t xml:space="preserve">承包人</w:t>
      </w:r>
      <w:r>
        <w:rPr>
          <w:rFonts w:hint="eastAsia" w:cs="宋体"/>
          <w:color w:val="auto"/>
          <w:szCs w:val="21"/>
          <w:highlight w:val="none"/>
        </w:rPr>
        <w:t xml:space="preserve">应按创建文明建设工地</w:t>
      </w:r>
      <w:r>
        <w:rPr>
          <w:rFonts w:hint="eastAsia"/>
          <w:color w:val="auto"/>
          <w:szCs w:val="21"/>
          <w:highlight w:val="none"/>
        </w:rPr>
        <w:t xml:space="preserve">的规划和办法，履行职责，承担相应责任。所需费用应含在已标价工程量清单中。</w:t>
      </w:r>
      <w:r/>
    </w:p>
    <w:p>
      <w:pPr>
        <w:ind w:firstLine="0"/>
        <w:keepLines w:val="0"/>
        <w:keepNext w:val="0"/>
        <w:pageBreakBefore w:val="0"/>
        <w:spacing w:line="360" w:lineRule="auto"/>
        <w:widowControl w:val="off"/>
        <w:rPr>
          <w:rFonts w:ascii="黑体" w:hAnsi="黑体" w:eastAsia="黑体"/>
          <w:color w:val="auto"/>
          <w:highlight w:val="none"/>
        </w:rPr>
      </w:pPr>
      <w:r/>
      <w:bookmarkStart w:id="385" w:name="_Toc259109032"/>
      <w:r/>
      <w:bookmarkStart w:id="386" w:name="_Toc260239603"/>
      <w:r>
        <w:rPr>
          <w:rFonts w:hint="eastAsia" w:ascii="黑体" w:hAnsi="黑体" w:eastAsia="黑体"/>
          <w:color w:val="auto"/>
          <w:highlight w:val="none"/>
        </w:rPr>
        <w:t xml:space="preserve">9.8防汛度汛</w:t>
      </w:r>
      <w:bookmarkEnd w:id="385"/>
      <w:r/>
      <w:bookmarkEnd w:id="386"/>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9.8.1</w:t>
      </w:r>
      <w:r>
        <w:rPr>
          <w:rFonts w:hint="eastAsia"/>
          <w:color w:val="auto"/>
          <w:szCs w:val="21"/>
          <w:highlight w:val="none"/>
        </w:rPr>
        <w:t xml:space="preserve">发包人</w:t>
      </w:r>
      <w:r>
        <w:rPr>
          <w:rFonts w:hint="eastAsia" w:cs="宋体"/>
          <w:color w:val="auto"/>
          <w:szCs w:val="21"/>
          <w:highlight w:val="none"/>
        </w:rPr>
        <w:t xml:space="preserve">负责组织工程参建单位编制本工程的度汛方案和措施。</w:t>
      </w:r>
      <w:r/>
    </w:p>
    <w:p>
      <w:pPr>
        <w:ind w:firstLine="0"/>
        <w:keepLines w:val="0"/>
        <w:keepNext w:val="0"/>
        <w:pageBreakBefore w:val="0"/>
        <w:spacing w:line="360" w:lineRule="auto"/>
        <w:widowControl w:val="off"/>
        <w:rPr>
          <w:color w:val="auto"/>
          <w:szCs w:val="21"/>
          <w:highlight w:val="none"/>
        </w:rPr>
      </w:pPr>
      <w:r>
        <w:rPr>
          <w:rFonts w:hint="eastAsia"/>
          <w:b/>
          <w:color w:val="auto"/>
          <w:szCs w:val="21"/>
          <w:highlight w:val="none"/>
        </w:rPr>
        <w:t xml:space="preserve">9.8.2</w:t>
      </w:r>
      <w:r>
        <w:rPr>
          <w:rFonts w:hint="eastAsia" w:cs="宋体"/>
          <w:color w:val="auto"/>
          <w:szCs w:val="21"/>
          <w:highlight w:val="none"/>
        </w:rPr>
        <w:t xml:space="preserve">承包人应根据发包人编制的本</w:t>
      </w:r>
      <w:r>
        <w:rPr>
          <w:rFonts w:hint="eastAsia"/>
          <w:color w:val="auto"/>
          <w:szCs w:val="21"/>
          <w:highlight w:val="none"/>
        </w:rPr>
        <w:t xml:space="preserve">工程度汛方案和措施，制定相应的度汛方案，报发包人批准后实施。</w:t>
      </w:r>
      <w:r/>
    </w:p>
    <w:p>
      <w:pPr>
        <w:pStyle w:val="737"/>
        <w:ind w:firstLine="0"/>
        <w:pageBreakBefore w:val="0"/>
        <w:rPr>
          <w:rFonts w:ascii="黑体" w:hAnsi="黑体" w:eastAsia="黑体"/>
          <w:b w:val="0"/>
          <w:color w:val="auto"/>
          <w:sz w:val="24"/>
          <w:szCs w:val="24"/>
          <w:highlight w:val="none"/>
        </w:rPr>
      </w:pPr>
      <w:r/>
      <w:bookmarkStart w:id="387" w:name="_Toc1196"/>
      <w:r>
        <w:rPr>
          <w:rFonts w:hint="eastAsia" w:ascii="黑体" w:hAnsi="黑体" w:eastAsia="黑体"/>
          <w:b w:val="0"/>
          <w:color w:val="auto"/>
          <w:sz w:val="24"/>
          <w:szCs w:val="24"/>
          <w:highlight w:val="none"/>
        </w:rPr>
        <w:t xml:space="preserve">10．</w:t>
      </w:r>
      <w:bookmarkStart w:id="388" w:name="_Toc502674990"/>
      <w:r>
        <w:rPr>
          <w:rFonts w:ascii="黑体" w:hAnsi="黑体" w:eastAsia="黑体"/>
          <w:b w:val="0"/>
          <w:color w:val="auto"/>
          <w:sz w:val="24"/>
          <w:szCs w:val="24"/>
          <w:highlight w:val="none"/>
        </w:rPr>
        <w:t xml:space="preserve">进度计划</w:t>
      </w:r>
      <w:bookmarkEnd w:id="378"/>
      <w:r/>
      <w:bookmarkEnd w:id="379"/>
      <w:r/>
      <w:bookmarkEnd w:id="380"/>
      <w:r/>
      <w:bookmarkEnd w:id="387"/>
      <w:r/>
      <w:bookmarkEnd w:id="388"/>
      <w:r/>
      <w:r/>
    </w:p>
    <w:p>
      <w:pPr>
        <w:ind w:firstLine="0"/>
        <w:pageBreakBefore w:val="0"/>
        <w:spacing w:line="360" w:lineRule="auto"/>
        <w:rPr>
          <w:rFonts w:ascii="黑体" w:hAnsi="黑体" w:eastAsia="黑体"/>
          <w:color w:val="auto"/>
          <w:highlight w:val="none"/>
        </w:rPr>
      </w:pPr>
      <w:r/>
      <w:bookmarkStart w:id="389" w:name="_Toc237153116"/>
      <w:r/>
      <w:bookmarkStart w:id="390" w:name="_Toc222303274"/>
      <w:r/>
      <w:bookmarkStart w:id="391" w:name="_Toc222290086"/>
      <w:r/>
      <w:bookmarkStart w:id="392" w:name="_Toc260239605"/>
      <w:r>
        <w:rPr>
          <w:rFonts w:ascii="黑体" w:hAnsi="黑体" w:eastAsia="黑体"/>
          <w:color w:val="auto"/>
          <w:highlight w:val="none"/>
        </w:rPr>
        <w:t xml:space="preserve">10.1合同进度计划</w:t>
      </w:r>
      <w:bookmarkEnd w:id="389"/>
      <w:r/>
      <w:bookmarkEnd w:id="390"/>
      <w:r/>
      <w:bookmarkEnd w:id="391"/>
      <w:r/>
      <w:bookmarkEnd w:id="392"/>
      <w:r/>
      <w:r/>
    </w:p>
    <w:p>
      <w:pPr>
        <w:ind w:firstLine="0"/>
        <w:pageBreakBefore w:val="0"/>
        <w:spacing w:line="360" w:lineRule="auto"/>
        <w:rPr>
          <w:color w:val="auto"/>
          <w:szCs w:val="21"/>
          <w:highlight w:val="none"/>
        </w:rPr>
      </w:pPr>
      <w:r>
        <w:rPr>
          <w:rFonts w:hint="eastAsia"/>
          <w:color w:val="auto"/>
          <w:szCs w:val="21"/>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393" w:name="_Toc222290087"/>
      <w:r/>
      <w:bookmarkStart w:id="394" w:name="_Toc260239606"/>
      <w:r/>
      <w:bookmarkStart w:id="395" w:name="_Toc222303275"/>
      <w:r/>
      <w:bookmarkStart w:id="396" w:name="_Toc237153117"/>
      <w:r>
        <w:rPr>
          <w:rFonts w:ascii="黑体" w:hAnsi="黑体" w:eastAsia="黑体"/>
          <w:color w:val="auto"/>
          <w:highlight w:val="none"/>
        </w:rPr>
        <w:t xml:space="preserve">10.2合同进度计划的修订</w:t>
      </w:r>
      <w:bookmarkEnd w:id="393"/>
      <w:r/>
      <w:bookmarkEnd w:id="394"/>
      <w:r/>
      <w:bookmarkEnd w:id="395"/>
      <w:r/>
      <w:bookmarkEnd w:id="396"/>
      <w:r/>
      <w:r/>
    </w:p>
    <w:p>
      <w:pPr>
        <w:ind w:firstLine="0"/>
        <w:pageBreakBefore w:val="0"/>
        <w:spacing w:line="360" w:lineRule="auto"/>
        <w:rPr>
          <w:color w:val="auto"/>
          <w:szCs w:val="21"/>
          <w:highlight w:val="none"/>
        </w:rPr>
      </w:pPr>
      <w:r>
        <w:rPr>
          <w:color w:val="auto"/>
          <w:szCs w:val="21"/>
          <w:highlight w:val="none"/>
        </w:rPr>
        <w:t xml:space="preserve">不论何种原因造成工程的实际进度与第</w:t>
      </w:r>
      <w:r>
        <w:rPr>
          <w:rFonts w:hint="eastAsia"/>
          <w:color w:val="auto"/>
          <w:szCs w:val="21"/>
          <w:highlight w:val="none"/>
        </w:rPr>
        <w:t xml:space="preserve">10.1</w:t>
      </w:r>
      <w:r>
        <w:rPr>
          <w:color w:val="auto"/>
          <w:szCs w:val="21"/>
          <w:highlight w:val="none"/>
        </w:rPr>
        <w:t xml:space="preserve">款的合同进度计划不符时，承包人均应在</w:t>
      </w:r>
      <w:r>
        <w:rPr>
          <w:rFonts w:hint="eastAsia"/>
          <w:color w:val="auto"/>
          <w:szCs w:val="21"/>
          <w:highlight w:val="none"/>
        </w:rPr>
        <w:t xml:space="preserve">14</w:t>
      </w:r>
      <w:r>
        <w:rPr>
          <w:color w:val="auto"/>
          <w:szCs w:val="21"/>
          <w:highlight w:val="none"/>
        </w:rPr>
        <w:t xml:space="preserve">天内向监理人提交修订合同进度计划的申请报告，并附有关措施和相关资料，报监理人审批，监理人应在收到申请报告后的</w:t>
      </w:r>
      <w:r>
        <w:rPr>
          <w:rFonts w:hint="eastAsia"/>
          <w:color w:val="auto"/>
          <w:szCs w:val="21"/>
          <w:highlight w:val="none"/>
        </w:rPr>
        <w:t xml:space="preserve">14</w:t>
      </w:r>
      <w:r>
        <w:rPr>
          <w:color w:val="auto"/>
          <w:szCs w:val="21"/>
          <w:highlight w:val="none"/>
        </w:rPr>
        <w:t xml:space="preserve">天内批复。当监理人认为需要修订合同进度计划时，承包人应按监理人的指示，在</w:t>
      </w:r>
      <w:r>
        <w:rPr>
          <w:rFonts w:hint="eastAsia"/>
          <w:color w:val="auto"/>
          <w:szCs w:val="21"/>
          <w:highlight w:val="none"/>
        </w:rPr>
        <w:t xml:space="preserve">14</w:t>
      </w:r>
      <w:r>
        <w:rPr>
          <w:color w:val="auto"/>
          <w:szCs w:val="21"/>
          <w:highlight w:val="none"/>
        </w:rPr>
        <w:t xml:space="preserve">天内向监理人提交修订的合同进度计划，并附调整计划的相关资料，提交监理人审批。监理人应在收到进度计划后的</w:t>
      </w:r>
      <w:r>
        <w:rPr>
          <w:rFonts w:hint="eastAsia"/>
          <w:color w:val="auto"/>
          <w:szCs w:val="21"/>
          <w:highlight w:val="none"/>
        </w:rPr>
        <w:t xml:space="preserve">14</w:t>
      </w:r>
      <w:r>
        <w:rPr>
          <w:color w:val="auto"/>
          <w:szCs w:val="21"/>
          <w:highlight w:val="none"/>
        </w:rPr>
        <w:t xml:space="preserve">天内批复。</w:t>
      </w:r>
      <w:r/>
    </w:p>
    <w:p>
      <w:pPr>
        <w:ind w:firstLine="0"/>
        <w:pageBreakBefore w:val="0"/>
        <w:spacing w:line="360" w:lineRule="auto"/>
        <w:rPr>
          <w:color w:val="auto"/>
          <w:highlight w:val="none"/>
        </w:rPr>
      </w:pPr>
      <w:r>
        <w:rPr>
          <w:color w:val="auto"/>
          <w:szCs w:val="21"/>
          <w:highlight w:val="none"/>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w:t>
      </w:r>
      <w:r>
        <w:rPr>
          <w:rFonts w:hint="eastAsia"/>
          <w:color w:val="auto"/>
          <w:szCs w:val="21"/>
          <w:highlight w:val="none"/>
        </w:rPr>
        <w:t xml:space="preserve">11.3</w:t>
      </w:r>
      <w:r>
        <w:rPr>
          <w:color w:val="auto"/>
          <w:szCs w:val="21"/>
          <w:highlight w:val="none"/>
        </w:rPr>
        <w:t xml:space="preserve">款的约定办理；由于承包人原因造成施工进度延迟，应按第</w:t>
      </w:r>
      <w:r>
        <w:rPr>
          <w:rFonts w:hint="eastAsia"/>
          <w:color w:val="auto"/>
          <w:szCs w:val="21"/>
          <w:highlight w:val="none"/>
        </w:rPr>
        <w:t xml:space="preserve">11.5</w:t>
      </w:r>
      <w:r>
        <w:rPr>
          <w:color w:val="auto"/>
          <w:szCs w:val="21"/>
          <w:highlight w:val="none"/>
        </w:rPr>
        <w:t xml:space="preserve">款的约定办理。</w:t>
      </w:r>
      <w:r/>
    </w:p>
    <w:p>
      <w:pPr>
        <w:ind w:firstLine="0"/>
        <w:pageBreakBefore w:val="0"/>
        <w:spacing w:line="360" w:lineRule="auto"/>
        <w:rPr>
          <w:rFonts w:ascii="黑体" w:hAnsi="黑体" w:eastAsia="黑体"/>
          <w:color w:val="auto"/>
          <w:highlight w:val="none"/>
        </w:rPr>
      </w:pPr>
      <w:r/>
      <w:bookmarkStart w:id="397" w:name="_Toc259109036"/>
      <w:r/>
      <w:bookmarkStart w:id="398" w:name="_Toc260239607"/>
      <w:r>
        <w:rPr>
          <w:rFonts w:hint="eastAsia" w:ascii="黑体" w:hAnsi="黑体" w:eastAsia="黑体"/>
          <w:color w:val="auto"/>
          <w:highlight w:val="none"/>
        </w:rPr>
        <w:t xml:space="preserve">10.3</w:t>
      </w:r>
      <w:r>
        <w:rPr>
          <w:rFonts w:ascii="黑体" w:hAnsi="黑体" w:eastAsia="黑体"/>
          <w:color w:val="auto"/>
          <w:highlight w:val="none"/>
        </w:rPr>
        <w:t xml:space="preserve">单位工程进度计划</w:t>
      </w:r>
      <w:bookmarkEnd w:id="397"/>
      <w:r/>
      <w:bookmarkEnd w:id="398"/>
      <w:r/>
      <w:r/>
    </w:p>
    <w:p>
      <w:pPr>
        <w:ind w:firstLine="0"/>
        <w:pageBreakBefore w:val="0"/>
        <w:spacing w:line="360" w:lineRule="auto"/>
        <w:rPr>
          <w:color w:val="auto"/>
          <w:szCs w:val="21"/>
          <w:highlight w:val="none"/>
        </w:rPr>
      </w:pPr>
      <w:r>
        <w:rPr>
          <w:color w:val="auto"/>
          <w:szCs w:val="21"/>
          <w:highlight w:val="none"/>
        </w:rPr>
        <w:t xml:space="preserve">监理人认为有必要时，承包人应按监理人指示的内容和期限，并根据合同进度计划的进度控制要求，编制单位工程进度计划，提交监理人审批。</w:t>
      </w:r>
      <w:r/>
    </w:p>
    <w:p>
      <w:pPr>
        <w:ind w:firstLine="0"/>
        <w:pageBreakBefore w:val="0"/>
        <w:spacing w:line="360" w:lineRule="auto"/>
        <w:rPr>
          <w:rFonts w:ascii="黑体" w:hAnsi="黑体" w:eastAsia="黑体"/>
          <w:color w:val="auto"/>
          <w:highlight w:val="none"/>
        </w:rPr>
      </w:pPr>
      <w:r/>
      <w:bookmarkStart w:id="399" w:name="_Toc259109037"/>
      <w:r/>
      <w:bookmarkStart w:id="400" w:name="_Toc260239608"/>
      <w:r>
        <w:rPr>
          <w:rFonts w:hint="eastAsia" w:ascii="黑体" w:hAnsi="黑体" w:eastAsia="黑体"/>
          <w:color w:val="auto"/>
          <w:highlight w:val="none"/>
        </w:rPr>
        <w:t xml:space="preserve">10.4</w:t>
      </w:r>
      <w:r>
        <w:rPr>
          <w:rFonts w:ascii="黑体" w:hAnsi="黑体" w:eastAsia="黑体"/>
          <w:color w:val="auto"/>
          <w:highlight w:val="none"/>
        </w:rPr>
        <w:t xml:space="preserve">提交资金流估算表</w:t>
      </w:r>
      <w:bookmarkEnd w:id="399"/>
      <w:r/>
      <w:bookmarkEnd w:id="400"/>
      <w:r/>
      <w:r/>
    </w:p>
    <w:p>
      <w:pPr>
        <w:ind w:firstLine="0"/>
        <w:pageBreakBefore w:val="0"/>
        <w:spacing w:line="360" w:lineRule="auto"/>
        <w:rPr>
          <w:color w:val="auto"/>
          <w:szCs w:val="21"/>
          <w:highlight w:val="none"/>
        </w:rPr>
      </w:pPr>
      <w:r>
        <w:rPr>
          <w:color w:val="auto"/>
          <w:szCs w:val="21"/>
          <w:highlight w:val="none"/>
        </w:rPr>
        <w:t xml:space="preserve">承包人应在按第</w:t>
      </w:r>
      <w:r>
        <w:rPr>
          <w:rFonts w:hint="eastAsia"/>
          <w:color w:val="auto"/>
          <w:szCs w:val="21"/>
          <w:highlight w:val="none"/>
        </w:rPr>
        <w:t xml:space="preserve">10.1</w:t>
      </w:r>
      <w:r>
        <w:rPr>
          <w:color w:val="auto"/>
          <w:szCs w:val="21"/>
          <w:highlight w:val="none"/>
        </w:rPr>
        <w:t xml:space="preserve">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ind w:firstLine="0"/>
        <w:jc w:val="center"/>
        <w:pageBreakBefore w:val="0"/>
        <w:spacing w:line="360" w:lineRule="auto"/>
        <w:rPr>
          <w:color w:val="auto"/>
          <w:highlight w:val="none"/>
          <w:u w:val="single"/>
        </w:rPr>
      </w:pPr>
      <w:r>
        <w:rPr>
          <w:rFonts w:hint="eastAsia" w:ascii="KaiTi_GB2312" w:eastAsia="KaiTi_GB2312"/>
          <w:b/>
          <w:color w:val="auto"/>
          <w:sz w:val="28"/>
          <w:szCs w:val="28"/>
          <w:highlight w:val="none"/>
        </w:rPr>
        <w:t xml:space="preserve">资金流估算表</w:t>
      </w:r>
      <w:r>
        <w:rPr>
          <w:rFonts w:hint="eastAsia" w:ascii="KaiTi_GB2312" w:eastAsia="KaiTi_GB2312"/>
          <w:color w:val="auto"/>
          <w:sz w:val="28"/>
          <w:szCs w:val="28"/>
          <w:highlight w:val="none"/>
        </w:rPr>
        <w:t xml:space="preserve">（参考格式）   </w:t>
      </w:r>
      <w:r>
        <w:rPr>
          <w:rFonts w:hint="eastAsia"/>
          <w:color w:val="auto"/>
          <w:highlight w:val="none"/>
        </w:rPr>
        <w:t xml:space="preserve">    金额单位</w:t>
      </w:r>
      <w:r/>
    </w:p>
    <w:tbl>
      <w:tblPr>
        <w:tblStyle w:val="745"/>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年</w:t>
            </w:r>
            <w:r/>
          </w:p>
        </w:tc>
        <w:tc>
          <w:tcPr>
            <w:tcW w:w="52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月</w:t>
            </w:r>
            <w:r/>
          </w:p>
        </w:tc>
        <w:tc>
          <w:tcPr>
            <w:tcW w:w="89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工程</w:t>
            </w:r>
            <w:r/>
          </w:p>
          <w:p>
            <w:pPr>
              <w:ind w:firstLine="0"/>
              <w:jc w:val="center"/>
              <w:pageBreakBefore w:val="0"/>
              <w:spacing w:line="360" w:lineRule="auto"/>
              <w:rPr>
                <w:caps/>
                <w:color w:val="auto"/>
                <w:highlight w:val="none"/>
              </w:rPr>
            </w:pPr>
            <w:r>
              <w:rPr>
                <w:rFonts w:hint="eastAsia"/>
                <w:caps/>
                <w:color w:val="auto"/>
                <w:highlight w:val="none"/>
              </w:rPr>
              <w:t xml:space="preserve">预付款</w:t>
            </w:r>
            <w:r/>
          </w:p>
        </w:tc>
        <w:tc>
          <w:tcPr>
            <w:tcW w:w="1129" w:type="dxa"/>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完成工作量付款</w:t>
            </w:r>
            <w:r/>
          </w:p>
        </w:tc>
        <w:tc>
          <w:tcPr>
            <w:tcW w:w="136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质量保证金</w:t>
            </w:r>
            <w:r/>
          </w:p>
          <w:p>
            <w:pPr>
              <w:ind w:firstLine="0"/>
              <w:jc w:val="center"/>
              <w:pageBreakBefore w:val="0"/>
              <w:spacing w:line="360" w:lineRule="auto"/>
              <w:rPr>
                <w:caps/>
                <w:color w:val="auto"/>
                <w:highlight w:val="none"/>
              </w:rPr>
            </w:pPr>
            <w:r>
              <w:rPr>
                <w:rFonts w:hint="eastAsia"/>
                <w:caps/>
                <w:color w:val="auto"/>
                <w:highlight w:val="none"/>
              </w:rPr>
              <w:t xml:space="preserve">扣留</w:t>
            </w:r>
            <w:r/>
          </w:p>
        </w:tc>
        <w:tc>
          <w:tcPr>
            <w:tcW w:w="866"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材料款扣除</w:t>
            </w:r>
            <w:r/>
          </w:p>
        </w:tc>
        <w:tc>
          <w:tcPr>
            <w:tcW w:w="115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预付款扣还</w:t>
            </w:r>
            <w:r/>
          </w:p>
        </w:tc>
        <w:tc>
          <w:tcPr>
            <w:tcW w:w="735"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其他</w:t>
            </w:r>
            <w:r/>
          </w:p>
        </w:tc>
        <w:tc>
          <w:tcPr>
            <w:tcW w:w="761" w:type="dxa"/>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应收款</w:t>
            </w:r>
            <w:r/>
          </w:p>
        </w:tc>
        <w:tc>
          <w:tcPr>
            <w:tcW w:w="900" w:type="dxa"/>
            <w:vAlign w:val="center"/>
            <w:textDirection w:val="lrTb"/>
            <w:noWrap w:val="false"/>
          </w:tcPr>
          <w:p>
            <w:pPr>
              <w:ind w:firstLine="0"/>
              <w:jc w:val="center"/>
              <w:pageBreakBefore w:val="0"/>
              <w:spacing w:line="360" w:lineRule="auto"/>
              <w:rPr>
                <w:caps/>
                <w:color w:val="auto"/>
                <w:highlight w:val="none"/>
              </w:rPr>
            </w:pPr>
            <w:r>
              <w:rPr>
                <w:rFonts w:hint="eastAsia"/>
                <w:caps/>
                <w:color w:val="auto"/>
                <w:highlight w:val="none"/>
              </w:rPr>
              <w:t xml:space="preserve">累计应收款</w:t>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vAlign w:val="center"/>
            <w:textDirection w:val="lrTb"/>
            <w:noWrap w:val="false"/>
          </w:tcPr>
          <w:p>
            <w:pPr>
              <w:ind w:firstLine="0"/>
              <w:jc w:val="center"/>
              <w:pageBreakBefore w:val="0"/>
              <w:spacing w:line="360" w:lineRule="auto"/>
              <w:rPr>
                <w:caps/>
                <w:color w:val="auto"/>
                <w:highlight w:val="none"/>
              </w:rPr>
            </w:pPr>
            <w:r>
              <w:rPr>
                <w:caps/>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r>
        <w:trPr>
          <w:cantSplit/>
          <w:jc w:val="center"/>
        </w:trPr>
        <w:tc>
          <w:tcPr>
            <w:tcW w:w="548"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52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9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29"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36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866"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115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35"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761" w:type="dxa"/>
            <w:textDirection w:val="lrTb"/>
            <w:noWrap w:val="false"/>
          </w:tcPr>
          <w:p>
            <w:pPr>
              <w:ind w:firstLine="0"/>
              <w:jc w:val="center"/>
              <w:pageBreakBefore w:val="0"/>
              <w:spacing w:line="360" w:lineRule="auto"/>
              <w:rPr>
                <w:color w:val="auto"/>
                <w:highlight w:val="none"/>
              </w:rPr>
            </w:pPr>
            <w:r>
              <w:rPr>
                <w:color w:val="auto"/>
                <w:highlight w:val="none"/>
              </w:rPr>
            </w:r>
            <w:r/>
          </w:p>
        </w:tc>
        <w:tc>
          <w:tcPr>
            <w:tcW w:w="900" w:type="dxa"/>
            <w:textDirection w:val="lrTb"/>
            <w:noWrap w:val="false"/>
          </w:tcPr>
          <w:p>
            <w:pPr>
              <w:ind w:firstLine="0"/>
              <w:jc w:val="center"/>
              <w:pageBreakBefore w:val="0"/>
              <w:spacing w:line="360" w:lineRule="auto"/>
              <w:rPr>
                <w:color w:val="auto"/>
                <w:highlight w:val="none"/>
              </w:rPr>
            </w:pPr>
            <w:r>
              <w:rPr>
                <w:color w:val="auto"/>
                <w:highlight w:val="none"/>
              </w:rPr>
            </w:r>
            <w:r/>
          </w:p>
        </w:tc>
      </w:tr>
    </w:tbl>
    <w:p>
      <w:pPr>
        <w:pStyle w:val="737"/>
        <w:ind w:firstLine="0"/>
        <w:pageBreakBefore w:val="0"/>
        <w:rPr>
          <w:rFonts w:ascii="黑体" w:hAnsi="黑体" w:eastAsia="黑体"/>
          <w:b w:val="0"/>
          <w:color w:val="auto"/>
          <w:sz w:val="24"/>
          <w:szCs w:val="24"/>
          <w:highlight w:val="none"/>
        </w:rPr>
      </w:pPr>
      <w:r/>
      <w:bookmarkStart w:id="401" w:name="_Toc222303276"/>
      <w:r/>
      <w:bookmarkStart w:id="402" w:name="_Toc222290088"/>
      <w:r/>
      <w:bookmarkStart w:id="403" w:name="_Toc237153118"/>
      <w:r/>
      <w:bookmarkStart w:id="404" w:name="_Toc5155"/>
      <w:r/>
      <w:bookmarkStart w:id="405" w:name="_Toc502674991"/>
      <w:r>
        <w:rPr>
          <w:rFonts w:ascii="黑体" w:hAnsi="黑体" w:eastAsia="黑体"/>
          <w:b w:val="0"/>
          <w:color w:val="auto"/>
          <w:sz w:val="24"/>
          <w:szCs w:val="24"/>
          <w:highlight w:val="none"/>
        </w:rPr>
        <w:t xml:space="preserve">11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开工和竣工</w:t>
      </w:r>
      <w:bookmarkEnd w:id="401"/>
      <w:r/>
      <w:bookmarkEnd w:id="402"/>
      <w:r/>
      <w:bookmarkEnd w:id="403"/>
      <w:r>
        <w:rPr>
          <w:rFonts w:hint="eastAsia" w:ascii="黑体" w:hAnsi="黑体" w:eastAsia="黑体"/>
          <w:b w:val="0"/>
          <w:color w:val="auto"/>
          <w:sz w:val="24"/>
          <w:szCs w:val="24"/>
          <w:highlight w:val="none"/>
        </w:rPr>
        <w:t xml:space="preserve">(完工)</w:t>
      </w:r>
      <w:bookmarkEnd w:id="404"/>
      <w:r/>
      <w:bookmarkEnd w:id="405"/>
      <w:r/>
      <w:r/>
    </w:p>
    <w:p>
      <w:pPr>
        <w:ind w:firstLine="0"/>
        <w:pageBreakBefore w:val="0"/>
        <w:spacing w:line="360" w:lineRule="auto"/>
        <w:rPr>
          <w:rFonts w:ascii="黑体" w:hAnsi="黑体" w:eastAsia="黑体"/>
          <w:color w:val="auto"/>
          <w:highlight w:val="none"/>
        </w:rPr>
      </w:pPr>
      <w:r/>
      <w:bookmarkStart w:id="406" w:name="_Toc222290089"/>
      <w:r/>
      <w:bookmarkStart w:id="407" w:name="_Toc260239610"/>
      <w:r/>
      <w:bookmarkStart w:id="408" w:name="_Toc222303277"/>
      <w:r/>
      <w:bookmarkStart w:id="409" w:name="_Toc237153119"/>
      <w:r>
        <w:rPr>
          <w:rFonts w:ascii="黑体" w:hAnsi="黑体" w:eastAsia="黑体"/>
          <w:color w:val="auto"/>
          <w:highlight w:val="none"/>
        </w:rPr>
        <w:t xml:space="preserve">11.1开工</w:t>
      </w:r>
      <w:bookmarkEnd w:id="406"/>
      <w:r/>
      <w:bookmarkEnd w:id="407"/>
      <w:r/>
      <w:bookmarkEnd w:id="408"/>
      <w:r/>
      <w:bookmarkEnd w:id="409"/>
      <w:r/>
      <w:r/>
    </w:p>
    <w:p>
      <w:pPr>
        <w:ind w:firstLine="0"/>
        <w:pageBreakBefore w:val="0"/>
        <w:spacing w:line="360" w:lineRule="auto"/>
        <w:rPr>
          <w:color w:val="auto"/>
          <w:szCs w:val="21"/>
          <w:highlight w:val="none"/>
        </w:rPr>
      </w:pPr>
      <w:r>
        <w:rPr>
          <w:b/>
          <w:color w:val="auto"/>
          <w:szCs w:val="21"/>
          <w:highlight w:val="none"/>
        </w:rPr>
        <w:t xml:space="preserve">11.1.1</w:t>
      </w:r>
      <w:r>
        <w:rPr>
          <w:color w:val="auto"/>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ind w:firstLine="0"/>
        <w:pageBreakBefore w:val="0"/>
        <w:spacing w:line="360" w:lineRule="auto"/>
        <w:rPr>
          <w:color w:val="auto"/>
          <w:szCs w:val="21"/>
          <w:highlight w:val="none"/>
        </w:rPr>
      </w:pPr>
      <w:r>
        <w:rPr>
          <w:b/>
          <w:color w:val="auto"/>
          <w:szCs w:val="21"/>
          <w:highlight w:val="none"/>
        </w:rPr>
        <w:t xml:space="preserve">11.1.2</w:t>
      </w:r>
      <w:r>
        <w:rPr>
          <w:color w:val="auto"/>
          <w:szCs w:val="21"/>
          <w:highlight w:val="none"/>
        </w:rPr>
        <w:t xml:space="preserve">承包人应按第</w:t>
      </w:r>
      <w:r>
        <w:rPr>
          <w:b/>
          <w:color w:val="auto"/>
          <w:szCs w:val="21"/>
          <w:highlight w:val="none"/>
        </w:rPr>
        <w:t xml:space="preserve">10.1</w:t>
      </w:r>
      <w:r>
        <w:rPr>
          <w:color w:val="auto"/>
          <w:szCs w:val="21"/>
          <w:highlight w:val="none"/>
        </w:rPr>
        <w:t xml:space="preserve">款约定的合同进度计划，向监理</w:t>
      </w:r>
      <w:r>
        <w:rPr>
          <w:rFonts w:ascii="宋体" w:hAnsi="宋体"/>
          <w:color w:val="auto"/>
          <w:szCs w:val="21"/>
          <w:highlight w:val="none"/>
        </w:rPr>
        <w:t xml:space="preserve">人提交工程开工报审表，经监理人审批后执行。开工报审表应详细说明按合同进度计划正常施工所需的施工</w:t>
      </w:r>
      <w:r>
        <w:rPr>
          <w:color w:val="auto"/>
          <w:szCs w:val="21"/>
          <w:highlight w:val="none"/>
        </w:rPr>
        <w:t xml:space="preserve">道路、临时设施、材料设备、施</w:t>
      </w:r>
      <w:r>
        <w:rPr>
          <w:b/>
          <w:color w:val="auto"/>
          <w:szCs w:val="21"/>
          <w:highlight w:val="none"/>
        </w:rPr>
        <w:t xml:space="preserve">工</w:t>
      </w:r>
      <w:r>
        <w:rPr>
          <w:color w:val="auto"/>
          <w:szCs w:val="21"/>
          <w:highlight w:val="none"/>
        </w:rPr>
        <w:t xml:space="preserve">人员等施</w:t>
      </w:r>
      <w:r>
        <w:rPr>
          <w:bCs/>
          <w:color w:val="auto"/>
          <w:szCs w:val="21"/>
          <w:highlight w:val="none"/>
        </w:rPr>
        <w:t xml:space="preserve">工</w:t>
      </w:r>
      <w:r>
        <w:rPr>
          <w:color w:val="auto"/>
          <w:szCs w:val="21"/>
          <w:highlight w:val="none"/>
        </w:rPr>
        <w:t xml:space="preserve">组织措施的落实情况以及工程的进度安排。</w:t>
      </w:r>
      <w:r/>
    </w:p>
    <w:p>
      <w:pPr>
        <w:ind w:firstLine="0"/>
        <w:pageBreakBefore w:val="0"/>
        <w:spacing w:line="360" w:lineRule="auto"/>
        <w:rPr>
          <w:color w:val="auto"/>
          <w:szCs w:val="21"/>
          <w:highlight w:val="none"/>
        </w:rPr>
      </w:pPr>
      <w:r>
        <w:rPr>
          <w:rFonts w:hint="eastAsia"/>
          <w:b/>
          <w:color w:val="auto"/>
          <w:szCs w:val="21"/>
          <w:highlight w:val="none"/>
        </w:rPr>
        <w:t xml:space="preserve">11.1.3</w:t>
      </w:r>
      <w:r>
        <w:rPr>
          <w:rFonts w:hint="eastAsia"/>
          <w:color w:val="auto"/>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ind w:firstLine="0"/>
        <w:pageBreakBefore w:val="0"/>
        <w:spacing w:line="360" w:lineRule="auto"/>
        <w:rPr>
          <w:color w:val="auto"/>
          <w:highlight w:val="none"/>
        </w:rPr>
      </w:pPr>
      <w:r>
        <w:rPr>
          <w:rFonts w:hint="eastAsia"/>
          <w:b/>
          <w:color w:val="auto"/>
          <w:szCs w:val="21"/>
          <w:highlight w:val="none"/>
        </w:rPr>
        <w:t xml:space="preserve">11.1.4</w:t>
      </w:r>
      <w:r>
        <w:rPr>
          <w:rFonts w:hint="eastAsia"/>
          <w:color w:val="auto"/>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0"/>
        <w:pageBreakBefore w:val="0"/>
        <w:spacing w:line="360" w:lineRule="auto"/>
        <w:rPr>
          <w:rFonts w:ascii="黑体" w:hAnsi="黑体" w:eastAsia="黑体"/>
          <w:color w:val="auto"/>
          <w:highlight w:val="none"/>
        </w:rPr>
      </w:pPr>
      <w:r/>
      <w:bookmarkStart w:id="410" w:name="_Toc237153120"/>
      <w:r/>
      <w:bookmarkStart w:id="411" w:name="_Toc222290090"/>
      <w:r/>
      <w:bookmarkStart w:id="412" w:name="_Toc222303278"/>
      <w:r/>
      <w:bookmarkStart w:id="413" w:name="_Toc260239611"/>
      <w:r>
        <w:rPr>
          <w:rFonts w:ascii="黑体" w:hAnsi="黑体" w:eastAsia="黑体"/>
          <w:color w:val="auto"/>
          <w:highlight w:val="none"/>
        </w:rPr>
        <w:t xml:space="preserve">11.2竣工</w:t>
      </w:r>
      <w:bookmarkEnd w:id="410"/>
      <w:r/>
      <w:bookmarkEnd w:id="411"/>
      <w:r/>
      <w:bookmarkEnd w:id="412"/>
      <w:r>
        <w:rPr>
          <w:rFonts w:hint="eastAsia" w:ascii="黑体" w:hAnsi="黑体" w:eastAsia="黑体"/>
          <w:color w:val="auto"/>
          <w:highlight w:val="none"/>
        </w:rPr>
        <w:t xml:space="preserve">(完工)</w:t>
      </w:r>
      <w:bookmarkEnd w:id="413"/>
      <w:r/>
      <w:r/>
    </w:p>
    <w:p>
      <w:pPr>
        <w:ind w:firstLine="0"/>
        <w:pageBreakBefore w:val="0"/>
        <w:spacing w:line="360" w:lineRule="auto"/>
        <w:rPr>
          <w:color w:val="auto"/>
          <w:szCs w:val="21"/>
          <w:highlight w:val="none"/>
        </w:rPr>
      </w:pPr>
      <w:r/>
      <w:bookmarkStart w:id="414" w:name="_Toc237153121"/>
      <w:r/>
      <w:bookmarkStart w:id="415" w:name="_Toc222290091"/>
      <w:r/>
      <w:bookmarkStart w:id="416" w:name="_Toc222303279"/>
      <w:r>
        <w:rPr>
          <w:rFonts w:hint="eastAsia"/>
          <w:color w:val="auto"/>
          <w:szCs w:val="21"/>
          <w:highlight w:val="none"/>
        </w:rPr>
        <w:t xml:space="preserve">    承包人应在第1.1.4.3目约定的期限内完成合同工程。合同工程实际完工日期在合同工程完工证书中写明。</w:t>
      </w:r>
      <w:r/>
    </w:p>
    <w:p>
      <w:pPr>
        <w:ind w:firstLine="0"/>
        <w:pageBreakBefore w:val="0"/>
        <w:spacing w:line="360" w:lineRule="auto"/>
        <w:rPr>
          <w:rFonts w:ascii="黑体" w:hAnsi="黑体" w:eastAsia="黑体"/>
          <w:color w:val="auto"/>
          <w:highlight w:val="none"/>
        </w:rPr>
      </w:pPr>
      <w:r/>
      <w:bookmarkStart w:id="417" w:name="_Toc260239612"/>
      <w:r>
        <w:rPr>
          <w:rFonts w:ascii="黑体" w:hAnsi="黑体" w:eastAsia="黑体"/>
          <w:color w:val="auto"/>
          <w:highlight w:val="none"/>
        </w:rPr>
        <w:t xml:space="preserve">11.3发包人的工期延误</w:t>
      </w:r>
      <w:bookmarkEnd w:id="414"/>
      <w:r/>
      <w:bookmarkEnd w:id="415"/>
      <w:r/>
      <w:bookmarkEnd w:id="416"/>
      <w:r/>
      <w:bookmarkEnd w:id="417"/>
      <w:r/>
      <w:r/>
    </w:p>
    <w:p>
      <w:pPr>
        <w:ind w:firstLine="0"/>
        <w:pageBreakBefore w:val="0"/>
        <w:spacing w:line="360" w:lineRule="auto"/>
        <w:rPr>
          <w:color w:val="auto"/>
          <w:szCs w:val="21"/>
          <w:highlight w:val="none"/>
        </w:rPr>
      </w:pPr>
      <w:r>
        <w:rPr>
          <w:color w:val="auto"/>
          <w:szCs w:val="21"/>
          <w:highlight w:val="none"/>
        </w:rPr>
        <w:t xml:space="preserve">在履行合同过程中，由于发包人的下列原因造成工期延误的，承包人有权要求发包人延长</w:t>
      </w:r>
      <w:r>
        <w:rPr>
          <w:bCs/>
          <w:color w:val="auto"/>
          <w:szCs w:val="21"/>
          <w:highlight w:val="none"/>
        </w:rPr>
        <w:t xml:space="preserve">工</w:t>
      </w:r>
      <w:r>
        <w:rPr>
          <w:color w:val="auto"/>
          <w:szCs w:val="21"/>
          <w:highlight w:val="none"/>
        </w:rPr>
        <w:t xml:space="preserve">期和（或）增加费用，并支付合理利润。需要修订合同进度计划的，按照第10.2款的约定办理。</w:t>
      </w:r>
      <w:r/>
    </w:p>
    <w:p>
      <w:pPr>
        <w:ind w:firstLine="0"/>
        <w:pageBreakBefore w:val="0"/>
        <w:spacing w:line="360" w:lineRule="auto"/>
        <w:rPr>
          <w:color w:val="auto"/>
          <w:szCs w:val="21"/>
          <w:highlight w:val="none"/>
        </w:rPr>
      </w:pPr>
      <w:r>
        <w:rPr>
          <w:color w:val="auto"/>
          <w:szCs w:val="21"/>
          <w:highlight w:val="none"/>
        </w:rPr>
        <w:t xml:space="preserve">（1）增加合同工作内容；</w:t>
      </w:r>
      <w:r/>
    </w:p>
    <w:p>
      <w:pPr>
        <w:ind w:firstLine="0"/>
        <w:pageBreakBefore w:val="0"/>
        <w:spacing w:line="360" w:lineRule="auto"/>
        <w:rPr>
          <w:color w:val="auto"/>
          <w:szCs w:val="21"/>
          <w:highlight w:val="none"/>
        </w:rPr>
      </w:pPr>
      <w:r>
        <w:rPr>
          <w:color w:val="auto"/>
          <w:szCs w:val="21"/>
          <w:highlight w:val="none"/>
        </w:rPr>
        <w:t xml:space="preserve">（2）改变合同中任何一项工作的质量要求或其他特性；</w:t>
      </w:r>
      <w:r/>
    </w:p>
    <w:p>
      <w:pPr>
        <w:ind w:firstLine="0"/>
        <w:pageBreakBefore w:val="0"/>
        <w:spacing w:line="360" w:lineRule="auto"/>
        <w:rPr>
          <w:color w:val="auto"/>
          <w:szCs w:val="21"/>
          <w:highlight w:val="none"/>
        </w:rPr>
      </w:pPr>
      <w:r>
        <w:rPr>
          <w:color w:val="auto"/>
          <w:szCs w:val="21"/>
          <w:highlight w:val="none"/>
        </w:rPr>
        <w:t xml:space="preserve">（3）发包人迟延提供材料、工程设备或变更交货地点的；</w:t>
      </w:r>
      <w:r/>
    </w:p>
    <w:p>
      <w:pPr>
        <w:ind w:firstLine="0"/>
        <w:pageBreakBefore w:val="0"/>
        <w:spacing w:line="360" w:lineRule="auto"/>
        <w:rPr>
          <w:color w:val="auto"/>
          <w:szCs w:val="21"/>
          <w:highlight w:val="none"/>
        </w:rPr>
      </w:pPr>
      <w:r>
        <w:rPr>
          <w:color w:val="auto"/>
          <w:szCs w:val="21"/>
          <w:highlight w:val="none"/>
        </w:rPr>
        <w:t xml:space="preserve">（4）因发包人原因导致的暂停施工；</w:t>
      </w:r>
      <w:r/>
    </w:p>
    <w:p>
      <w:pPr>
        <w:ind w:firstLine="0"/>
        <w:pageBreakBefore w:val="0"/>
        <w:spacing w:line="360" w:lineRule="auto"/>
        <w:rPr>
          <w:color w:val="auto"/>
          <w:szCs w:val="21"/>
          <w:highlight w:val="none"/>
        </w:rPr>
      </w:pPr>
      <w:r>
        <w:rPr>
          <w:color w:val="auto"/>
          <w:szCs w:val="21"/>
          <w:highlight w:val="none"/>
        </w:rPr>
        <w:t xml:space="preserve">（5）提供图纸延误；</w:t>
      </w:r>
      <w:r/>
    </w:p>
    <w:p>
      <w:pPr>
        <w:ind w:firstLine="0"/>
        <w:pageBreakBefore w:val="0"/>
        <w:spacing w:line="360" w:lineRule="auto"/>
        <w:rPr>
          <w:color w:val="auto"/>
          <w:szCs w:val="21"/>
          <w:highlight w:val="none"/>
        </w:rPr>
      </w:pPr>
      <w:r>
        <w:rPr>
          <w:color w:val="auto"/>
          <w:szCs w:val="21"/>
          <w:highlight w:val="none"/>
        </w:rPr>
        <w:t xml:space="preserve">（6）未按合同约定及时支付预付款、进度款；</w:t>
      </w:r>
      <w:r/>
    </w:p>
    <w:p>
      <w:pPr>
        <w:ind w:firstLine="0"/>
        <w:pageBreakBefore w:val="0"/>
        <w:spacing w:line="360" w:lineRule="auto"/>
        <w:rPr>
          <w:color w:val="auto"/>
          <w:highlight w:val="none"/>
        </w:rPr>
      </w:pPr>
      <w:r>
        <w:rPr>
          <w:color w:val="auto"/>
          <w:szCs w:val="21"/>
          <w:highlight w:val="none"/>
        </w:rPr>
        <w:t xml:space="preserve">（7）发包人造成工期延误的其他原因。</w:t>
      </w:r>
      <w:r/>
    </w:p>
    <w:p>
      <w:pPr>
        <w:ind w:firstLine="0"/>
        <w:pageBreakBefore w:val="0"/>
        <w:spacing w:line="360" w:lineRule="auto"/>
        <w:rPr>
          <w:rFonts w:ascii="黑体" w:hAnsi="黑体" w:eastAsia="黑体"/>
          <w:color w:val="auto"/>
          <w:highlight w:val="none"/>
        </w:rPr>
      </w:pPr>
      <w:r/>
      <w:bookmarkStart w:id="418" w:name="_Toc260239613"/>
      <w:r/>
      <w:bookmarkStart w:id="419" w:name="_Toc222303280"/>
      <w:r/>
      <w:bookmarkStart w:id="420" w:name="_Toc237153122"/>
      <w:r/>
      <w:bookmarkStart w:id="421" w:name="_Toc222290092"/>
      <w:r>
        <w:rPr>
          <w:rFonts w:ascii="黑体" w:hAnsi="黑体" w:eastAsia="黑体"/>
          <w:color w:val="auto"/>
          <w:highlight w:val="none"/>
        </w:rPr>
        <w:t xml:space="preserve">11.4异常恶劣的气候条件</w:t>
      </w:r>
      <w:bookmarkEnd w:id="418"/>
      <w:r/>
      <w:bookmarkEnd w:id="419"/>
      <w:r/>
      <w:bookmarkEnd w:id="420"/>
      <w:r/>
      <w:bookmarkEnd w:id="421"/>
      <w:r/>
      <w:r/>
    </w:p>
    <w:p>
      <w:pPr>
        <w:ind w:firstLine="0"/>
        <w:pageBreakBefore w:val="0"/>
        <w:spacing w:line="360" w:lineRule="auto"/>
        <w:rPr>
          <w:color w:val="auto"/>
          <w:szCs w:val="21"/>
          <w:highlight w:val="none"/>
        </w:rPr>
      </w:pPr>
      <w:r/>
      <w:bookmarkStart w:id="422" w:name="_Toc237153123"/>
      <w:r/>
      <w:bookmarkStart w:id="423" w:name="_Toc222303281"/>
      <w:r/>
      <w:bookmarkStart w:id="424" w:name="_Toc222290093"/>
      <w:r>
        <w:rPr>
          <w:rFonts w:hint="eastAsia"/>
          <w:color w:val="auto"/>
          <w:szCs w:val="21"/>
          <w:highlight w:val="none"/>
        </w:rPr>
        <w:t xml:space="preserve">    由于出现专用合同条款规定的异常恶劣气候的条件导致工期延误的，承包人有权要求发包人延长工期。</w:t>
      </w:r>
      <w:r/>
    </w:p>
    <w:p>
      <w:pPr>
        <w:ind w:firstLine="0"/>
        <w:pageBreakBefore w:val="0"/>
        <w:spacing w:line="360" w:lineRule="auto"/>
        <w:rPr>
          <w:color w:val="auto"/>
          <w:szCs w:val="21"/>
          <w:highlight w:val="none"/>
        </w:rPr>
      </w:pPr>
      <w:r>
        <w:rPr>
          <w:rFonts w:hint="eastAsia"/>
          <w:b/>
          <w:color w:val="auto"/>
          <w:szCs w:val="21"/>
          <w:highlight w:val="none"/>
        </w:rPr>
        <w:t xml:space="preserve">11.4.1</w:t>
      </w:r>
      <w:r>
        <w:rPr>
          <w:rFonts w:hint="eastAsia" w:cs="宋体"/>
          <w:color w:val="auto"/>
          <w:szCs w:val="21"/>
          <w:highlight w:val="none"/>
        </w:rPr>
        <w:t xml:space="preserve">当工程</w:t>
      </w:r>
      <w:r>
        <w:rPr>
          <w:rFonts w:hint="eastAsia"/>
          <w:color w:val="auto"/>
          <w:szCs w:val="21"/>
          <w:highlight w:val="none"/>
        </w:rPr>
        <w:t xml:space="preserve">所在地</w:t>
      </w:r>
      <w:r>
        <w:rPr>
          <w:rFonts w:hint="eastAsia" w:cs="宋体"/>
          <w:color w:val="auto"/>
          <w:szCs w:val="21"/>
          <w:highlight w:val="none"/>
        </w:rPr>
        <w:t xml:space="preserve">发生危及施工安全的异常恶劣气候时，发包人和承包人应按本合</w:t>
      </w:r>
      <w:r>
        <w:rPr>
          <w:rFonts w:hint="eastAsia"/>
          <w:color w:val="auto"/>
          <w:szCs w:val="21"/>
          <w:highlight w:val="none"/>
        </w:rPr>
        <w:t xml:space="preserve">同通用合同条款第12 条的约定，及时采取暂停施工或部分暂停施工措施。异常恶劣气候条件解除后，承包人应及时安排复工。</w:t>
      </w:r>
      <w:r/>
    </w:p>
    <w:p>
      <w:pPr>
        <w:ind w:firstLine="0"/>
        <w:pageBreakBefore w:val="0"/>
        <w:spacing w:line="360" w:lineRule="auto"/>
        <w:rPr>
          <w:color w:val="auto"/>
          <w:szCs w:val="21"/>
          <w:highlight w:val="none"/>
        </w:rPr>
      </w:pPr>
      <w:r>
        <w:rPr>
          <w:rFonts w:hint="eastAsia"/>
          <w:b/>
          <w:color w:val="auto"/>
          <w:szCs w:val="21"/>
          <w:highlight w:val="none"/>
        </w:rPr>
        <w:t xml:space="preserve">11.4.2</w:t>
      </w:r>
      <w:r>
        <w:rPr>
          <w:rFonts w:hint="eastAsia" w:cs="宋体"/>
          <w:color w:val="auto"/>
          <w:szCs w:val="21"/>
          <w:highlight w:val="none"/>
        </w:rPr>
        <w:t xml:space="preserve">异常恶劣气候条件造成的工期延误和工程损坏，应由发包人与承包人参照本合</w:t>
      </w:r>
      <w:r>
        <w:rPr>
          <w:rFonts w:hint="eastAsia"/>
          <w:color w:val="auto"/>
          <w:szCs w:val="21"/>
          <w:highlight w:val="none"/>
        </w:rPr>
        <w:t xml:space="preserve">同通用合同条款第21.3款的约定协商处理。</w:t>
      </w:r>
      <w:r/>
    </w:p>
    <w:p>
      <w:pPr>
        <w:ind w:firstLine="0"/>
        <w:pageBreakBefore w:val="0"/>
        <w:spacing w:line="360" w:lineRule="auto"/>
        <w:rPr>
          <w:color w:val="auto"/>
          <w:highlight w:val="none"/>
        </w:rPr>
      </w:pPr>
      <w:r>
        <w:rPr>
          <w:rFonts w:hint="eastAsia"/>
          <w:b/>
          <w:color w:val="auto"/>
          <w:szCs w:val="21"/>
          <w:highlight w:val="none"/>
        </w:rPr>
        <w:t xml:space="preserve">11.4.3</w:t>
      </w:r>
      <w:r>
        <w:rPr>
          <w:rFonts w:hint="eastAsia" w:cs="宋体"/>
          <w:color w:val="auto"/>
          <w:szCs w:val="21"/>
          <w:highlight w:val="none"/>
        </w:rPr>
        <w:t xml:space="preserve">本合同工程界定异常恶劣</w:t>
      </w:r>
      <w:r>
        <w:rPr>
          <w:rFonts w:hint="eastAsia"/>
          <w:color w:val="auto"/>
          <w:szCs w:val="21"/>
          <w:highlight w:val="none"/>
        </w:rPr>
        <w:t xml:space="preserve">气候</w:t>
      </w:r>
      <w:r>
        <w:rPr>
          <w:rFonts w:hint="eastAsia" w:cs="宋体"/>
          <w:color w:val="auto"/>
          <w:szCs w:val="21"/>
          <w:highlight w:val="none"/>
        </w:rPr>
        <w:t xml:space="preserve">条件的范围在专用合同条</w:t>
      </w:r>
      <w:r>
        <w:rPr>
          <w:rFonts w:hint="eastAsia"/>
          <w:color w:val="auto"/>
          <w:szCs w:val="21"/>
          <w:highlight w:val="none"/>
        </w:rPr>
        <w:t xml:space="preserve">款中约定。</w:t>
      </w:r>
      <w:r/>
    </w:p>
    <w:p>
      <w:pPr>
        <w:ind w:firstLine="0"/>
        <w:pageBreakBefore w:val="0"/>
        <w:spacing w:line="360" w:lineRule="auto"/>
        <w:rPr>
          <w:rFonts w:ascii="黑体" w:hAnsi="黑体" w:eastAsia="黑体"/>
          <w:color w:val="auto"/>
          <w:highlight w:val="none"/>
        </w:rPr>
      </w:pPr>
      <w:r/>
      <w:bookmarkStart w:id="425" w:name="_Toc260239614"/>
      <w:r>
        <w:rPr>
          <w:rFonts w:ascii="黑体" w:hAnsi="黑体" w:eastAsia="黑体"/>
          <w:color w:val="auto"/>
          <w:highlight w:val="none"/>
        </w:rPr>
        <w:t xml:space="preserve">11.5承包人的工期延误</w:t>
      </w:r>
      <w:bookmarkEnd w:id="422"/>
      <w:r/>
      <w:bookmarkEnd w:id="423"/>
      <w:r/>
      <w:bookmarkEnd w:id="424"/>
      <w:r/>
      <w:bookmarkEnd w:id="425"/>
      <w:r/>
      <w:r/>
    </w:p>
    <w:p>
      <w:pPr>
        <w:ind w:firstLine="0"/>
        <w:pageBreakBefore w:val="0"/>
        <w:spacing w:line="360" w:lineRule="auto"/>
        <w:rPr>
          <w:color w:val="auto"/>
          <w:szCs w:val="21"/>
          <w:highlight w:val="none"/>
        </w:rPr>
      </w:pPr>
      <w:r>
        <w:rPr>
          <w:color w:val="auto"/>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0"/>
        <w:pageBreakBefore w:val="0"/>
        <w:spacing w:line="360" w:lineRule="auto"/>
        <w:rPr>
          <w:rFonts w:ascii="黑体" w:hAnsi="黑体" w:eastAsia="黑体"/>
          <w:color w:val="auto"/>
          <w:highlight w:val="none"/>
        </w:rPr>
      </w:pPr>
      <w:r/>
      <w:bookmarkStart w:id="426" w:name="_Toc222290094"/>
      <w:r/>
      <w:bookmarkStart w:id="427" w:name="_Toc260239615"/>
      <w:r/>
      <w:bookmarkStart w:id="428" w:name="_Toc237153124"/>
      <w:r/>
      <w:bookmarkStart w:id="429" w:name="_Toc222303282"/>
      <w:r>
        <w:rPr>
          <w:rFonts w:ascii="黑体" w:hAnsi="黑体" w:eastAsia="黑体"/>
          <w:color w:val="auto"/>
          <w:highlight w:val="none"/>
        </w:rPr>
        <w:t xml:space="preserve">11.6工期提前</w:t>
      </w:r>
      <w:bookmarkEnd w:id="426"/>
      <w:r/>
      <w:bookmarkEnd w:id="427"/>
      <w:r/>
      <w:bookmarkEnd w:id="428"/>
      <w:r/>
      <w:bookmarkEnd w:id="429"/>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发包人要求承包人提前完工，或承包人提出提前完工的建议能够给发包人带来效益的，由监理人与承包人共同协商采取加快工程</w:t>
      </w:r>
      <w:r>
        <w:rPr>
          <w:rFonts w:hint="eastAsia"/>
          <w:color w:val="auto"/>
          <w:szCs w:val="21"/>
          <w:highlight w:val="none"/>
        </w:rPr>
        <w:t xml:space="preserve">进度</w:t>
      </w:r>
      <w:r>
        <w:rPr>
          <w:rFonts w:hint="eastAsia" w:cs="宋体"/>
          <w:color w:val="auto"/>
          <w:szCs w:val="21"/>
          <w:highlight w:val="none"/>
        </w:rPr>
        <w:t xml:space="preserve">的措施和修订合同进度计划。发包人应承担承包人由此增加的费用 ，并向承包人支付专用合同条款约定的相应奖金 。</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发包人要求提前完工的，双方协</w:t>
      </w:r>
      <w:r>
        <w:rPr>
          <w:rFonts w:hint="eastAsia"/>
          <w:color w:val="auto"/>
          <w:szCs w:val="21"/>
          <w:highlight w:val="none"/>
        </w:rPr>
        <w:t xml:space="preserve">商</w:t>
      </w:r>
      <w:r>
        <w:rPr>
          <w:rFonts w:hint="eastAsia" w:cs="宋体"/>
          <w:color w:val="auto"/>
          <w:szCs w:val="21"/>
          <w:highlight w:val="none"/>
        </w:rPr>
        <w:t xml:space="preserve">一致后应签订提前完工协议，协议内容包括：</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（1）提前的时间和修订后的进度计划；</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（2）承包人的赶工措施；</w:t>
      </w:r>
      <w:r/>
    </w:p>
    <w:p>
      <w:pPr>
        <w:ind w:firstLine="0"/>
        <w:pageBreakBefore w:val="0"/>
        <w:spacing w:line="360" w:lineRule="auto"/>
        <w:rPr>
          <w:rFonts w:cs="宋体"/>
          <w:color w:val="auto"/>
          <w:szCs w:val="21"/>
          <w:highlight w:val="none"/>
        </w:rPr>
      </w:pPr>
      <w:r>
        <w:rPr>
          <w:rFonts w:hint="eastAsia" w:cs="宋体"/>
          <w:color w:val="auto"/>
          <w:szCs w:val="21"/>
          <w:highlight w:val="none"/>
        </w:rPr>
        <w:t xml:space="preserve">    （3）发包人为赶工提供的条件；</w:t>
      </w:r>
      <w:r/>
    </w:p>
    <w:p>
      <w:pPr>
        <w:ind w:firstLine="0"/>
        <w:pageBreakBefore w:val="0"/>
        <w:spacing w:line="360" w:lineRule="auto"/>
        <w:rPr>
          <w:color w:val="auto"/>
          <w:highlight w:val="none"/>
        </w:rPr>
      </w:pPr>
      <w:r>
        <w:rPr>
          <w:rFonts w:hint="eastAsia" w:cs="宋体"/>
          <w:color w:val="auto"/>
          <w:szCs w:val="21"/>
          <w:highlight w:val="none"/>
        </w:rPr>
        <w:t xml:space="preserve">    （4）赶工费用（包括</w:t>
      </w:r>
      <w:r>
        <w:rPr>
          <w:rFonts w:hint="eastAsia"/>
          <w:color w:val="auto"/>
          <w:szCs w:val="21"/>
          <w:highlight w:val="none"/>
        </w:rPr>
        <w:t xml:space="preserve">利润</w:t>
      </w:r>
      <w:r>
        <w:rPr>
          <w:rFonts w:hint="eastAsia" w:cs="宋体"/>
          <w:color w:val="auto"/>
          <w:szCs w:val="21"/>
          <w:highlight w:val="none"/>
        </w:rPr>
        <w:t xml:space="preserve">和奖金）。</w:t>
      </w:r>
      <w:r/>
    </w:p>
    <w:p>
      <w:pPr>
        <w:pStyle w:val="737"/>
        <w:ind w:firstLine="0"/>
        <w:pageBreakBefore w:val="0"/>
        <w:rPr>
          <w:rFonts w:ascii="黑体" w:hAnsi="黑体" w:eastAsia="黑体"/>
          <w:b w:val="0"/>
          <w:color w:val="auto"/>
          <w:sz w:val="24"/>
          <w:szCs w:val="24"/>
          <w:highlight w:val="none"/>
        </w:rPr>
      </w:pPr>
      <w:r/>
      <w:bookmarkStart w:id="430" w:name="_Toc25791"/>
      <w:r/>
      <w:bookmarkStart w:id="431" w:name="_Toc222290095"/>
      <w:r/>
      <w:bookmarkStart w:id="432" w:name="_Toc237153125"/>
      <w:r/>
      <w:bookmarkStart w:id="433" w:name="_Toc222303283"/>
      <w:r/>
      <w:bookmarkStart w:id="434" w:name="_Toc502674992"/>
      <w:r>
        <w:rPr>
          <w:rFonts w:ascii="黑体" w:hAnsi="黑体" w:eastAsia="黑体"/>
          <w:b w:val="0"/>
          <w:color w:val="auto"/>
          <w:sz w:val="24"/>
          <w:szCs w:val="24"/>
          <w:highlight w:val="none"/>
        </w:rPr>
        <w:t xml:space="preserve">12</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暂停施工</w:t>
      </w:r>
      <w:bookmarkEnd w:id="430"/>
      <w:r/>
      <w:bookmarkEnd w:id="431"/>
      <w:r/>
      <w:bookmarkEnd w:id="432"/>
      <w:r/>
      <w:bookmarkEnd w:id="433"/>
      <w:r/>
      <w:bookmarkEnd w:id="434"/>
      <w:r/>
      <w:r/>
    </w:p>
    <w:p>
      <w:pPr>
        <w:ind w:firstLine="0"/>
        <w:pageBreakBefore w:val="0"/>
        <w:spacing w:line="360" w:lineRule="auto"/>
        <w:rPr>
          <w:rFonts w:ascii="黑体" w:hAnsi="黑体" w:eastAsia="黑体"/>
          <w:color w:val="auto"/>
          <w:highlight w:val="none"/>
        </w:rPr>
      </w:pPr>
      <w:r/>
      <w:bookmarkStart w:id="435" w:name="_Toc237153126"/>
      <w:r/>
      <w:bookmarkStart w:id="436" w:name="_Toc260239617"/>
      <w:r/>
      <w:bookmarkStart w:id="437" w:name="_Toc222303284"/>
      <w:r/>
      <w:bookmarkStart w:id="438" w:name="_Toc222290096"/>
      <w:r>
        <w:rPr>
          <w:rFonts w:ascii="黑体" w:hAnsi="黑体" w:eastAsia="黑体"/>
          <w:color w:val="auto"/>
          <w:highlight w:val="none"/>
        </w:rPr>
        <w:t xml:space="preserve">12.1承包人暂停施工的责任</w:t>
      </w:r>
      <w:bookmarkEnd w:id="435"/>
      <w:r/>
      <w:bookmarkEnd w:id="436"/>
      <w:r/>
      <w:bookmarkEnd w:id="437"/>
      <w:r/>
      <w:bookmarkEnd w:id="438"/>
      <w:r/>
      <w:r/>
    </w:p>
    <w:p>
      <w:pPr>
        <w:ind w:firstLine="0"/>
        <w:pageBreakBefore w:val="0"/>
        <w:spacing w:line="360" w:lineRule="auto"/>
        <w:rPr>
          <w:color w:val="auto"/>
          <w:szCs w:val="21"/>
          <w:highlight w:val="none"/>
        </w:rPr>
      </w:pPr>
      <w:r>
        <w:rPr>
          <w:color w:val="auto"/>
          <w:szCs w:val="21"/>
          <w:highlight w:val="none"/>
        </w:rPr>
        <w:t xml:space="preserve">因下列暂停施</w:t>
      </w:r>
      <w:r>
        <w:rPr>
          <w:bCs/>
          <w:color w:val="auto"/>
          <w:szCs w:val="21"/>
          <w:highlight w:val="none"/>
        </w:rPr>
        <w:t xml:space="preserve">工</w:t>
      </w:r>
      <w:r>
        <w:rPr>
          <w:color w:val="auto"/>
          <w:szCs w:val="21"/>
          <w:highlight w:val="none"/>
        </w:rPr>
        <w:t xml:space="preserve">增加的费用和（或）</w:t>
      </w:r>
      <w:r>
        <w:rPr>
          <w:bCs/>
          <w:color w:val="auto"/>
          <w:szCs w:val="21"/>
          <w:highlight w:val="none"/>
        </w:rPr>
        <w:t xml:space="preserve">工期</w:t>
      </w:r>
      <w:r>
        <w:rPr>
          <w:color w:val="auto"/>
          <w:szCs w:val="21"/>
          <w:highlight w:val="none"/>
        </w:rPr>
        <w:t xml:space="preserve">延误由承包人承担：</w:t>
      </w:r>
      <w:r/>
    </w:p>
    <w:p>
      <w:pPr>
        <w:ind w:firstLine="0"/>
        <w:pageBreakBefore w:val="0"/>
        <w:spacing w:line="360" w:lineRule="auto"/>
        <w:rPr>
          <w:color w:val="auto"/>
          <w:szCs w:val="21"/>
          <w:highlight w:val="none"/>
        </w:rPr>
      </w:pPr>
      <w:r>
        <w:rPr>
          <w:color w:val="auto"/>
          <w:szCs w:val="21"/>
          <w:highlight w:val="none"/>
        </w:rPr>
        <w:t xml:space="preserve">（1）承包人违约引起的暂停施工；</w:t>
      </w:r>
      <w:r/>
    </w:p>
    <w:p>
      <w:pPr>
        <w:ind w:firstLine="0"/>
        <w:pageBreakBefore w:val="0"/>
        <w:spacing w:line="360" w:lineRule="auto"/>
        <w:rPr>
          <w:color w:val="auto"/>
          <w:szCs w:val="21"/>
          <w:highlight w:val="none"/>
        </w:rPr>
      </w:pPr>
      <w:r>
        <w:rPr>
          <w:color w:val="auto"/>
          <w:szCs w:val="21"/>
          <w:highlight w:val="none"/>
        </w:rPr>
        <w:t xml:space="preserve">（2）由于承包人原因为工程合理施工和安全保障所必需的暂停施工；</w:t>
      </w:r>
      <w:r/>
    </w:p>
    <w:p>
      <w:pPr>
        <w:ind w:firstLine="0"/>
        <w:pageBreakBefore w:val="0"/>
        <w:spacing w:line="360" w:lineRule="auto"/>
        <w:rPr>
          <w:color w:val="auto"/>
          <w:szCs w:val="21"/>
          <w:highlight w:val="none"/>
        </w:rPr>
      </w:pPr>
      <w:r>
        <w:rPr>
          <w:color w:val="auto"/>
          <w:szCs w:val="21"/>
          <w:highlight w:val="none"/>
        </w:rPr>
        <w:t xml:space="preserve">（3）承包人擅自暂停施工；</w:t>
      </w:r>
      <w:r/>
    </w:p>
    <w:p>
      <w:pPr>
        <w:ind w:firstLine="0"/>
        <w:pageBreakBefore w:val="0"/>
        <w:spacing w:line="360" w:lineRule="auto"/>
        <w:rPr>
          <w:color w:val="auto"/>
          <w:szCs w:val="21"/>
          <w:highlight w:val="none"/>
        </w:rPr>
      </w:pPr>
      <w:r>
        <w:rPr>
          <w:color w:val="auto"/>
          <w:szCs w:val="21"/>
          <w:highlight w:val="none"/>
        </w:rPr>
        <w:t xml:space="preserve">（4）承包人其他原因引起的暂停施工；</w:t>
      </w:r>
      <w:r/>
    </w:p>
    <w:p>
      <w:pPr>
        <w:ind w:firstLine="0"/>
        <w:pageBreakBefore w:val="0"/>
        <w:spacing w:line="360" w:lineRule="auto"/>
        <w:rPr>
          <w:color w:val="auto"/>
          <w:highlight w:val="none"/>
        </w:rPr>
      </w:pPr>
      <w:r>
        <w:rPr>
          <w:color w:val="auto"/>
          <w:szCs w:val="21"/>
          <w:highlight w:val="none"/>
        </w:rPr>
        <w:t xml:space="preserve">（5）专用合同条款约定由承包人承担的其他暂停施工。</w:t>
      </w:r>
      <w:r/>
    </w:p>
    <w:p>
      <w:pPr>
        <w:ind w:firstLine="0"/>
        <w:pageBreakBefore w:val="0"/>
        <w:spacing w:line="360" w:lineRule="auto"/>
        <w:rPr>
          <w:rFonts w:ascii="黑体" w:hAnsi="黑体" w:eastAsia="黑体"/>
          <w:color w:val="auto"/>
          <w:highlight w:val="none"/>
        </w:rPr>
      </w:pPr>
      <w:r/>
      <w:bookmarkStart w:id="439" w:name="_Toc237153127"/>
      <w:r/>
      <w:bookmarkStart w:id="440" w:name="_Toc222303285"/>
      <w:r/>
      <w:bookmarkStart w:id="441" w:name="_Toc222290097"/>
      <w:r/>
      <w:bookmarkStart w:id="442" w:name="_Toc260239618"/>
      <w:r>
        <w:rPr>
          <w:rFonts w:ascii="黑体" w:hAnsi="黑体" w:eastAsia="黑体"/>
          <w:color w:val="auto"/>
          <w:highlight w:val="none"/>
        </w:rPr>
        <w:t xml:space="preserve">12.2发包人暂停施工的责任</w:t>
      </w:r>
      <w:bookmarkEnd w:id="439"/>
      <w:r/>
      <w:bookmarkEnd w:id="440"/>
      <w:r/>
      <w:bookmarkEnd w:id="441"/>
      <w:r/>
      <w:bookmarkEnd w:id="442"/>
      <w:r/>
      <w:r/>
    </w:p>
    <w:p>
      <w:pPr>
        <w:ind w:firstLine="0"/>
        <w:pageBreakBefore w:val="0"/>
        <w:spacing w:line="360" w:lineRule="auto"/>
        <w:rPr>
          <w:color w:val="auto"/>
          <w:szCs w:val="21"/>
          <w:highlight w:val="none"/>
        </w:rPr>
      </w:pPr>
      <w:r>
        <w:rPr>
          <w:color w:val="auto"/>
          <w:szCs w:val="21"/>
          <w:highlight w:val="none"/>
        </w:rPr>
        <w:t xml:space="preserve">由于发包人原因引起的暂停施工造成工期延误的，承包人有权要求发包人延长工期和</w:t>
      </w:r>
      <w:r>
        <w:rPr>
          <w:rFonts w:hint="eastAsia"/>
          <w:color w:val="auto"/>
          <w:szCs w:val="21"/>
          <w:highlight w:val="none"/>
        </w:rPr>
        <w:t xml:space="preserve">(</w:t>
      </w:r>
      <w:r>
        <w:rPr>
          <w:color w:val="auto"/>
          <w:szCs w:val="21"/>
          <w:highlight w:val="none"/>
        </w:rPr>
        <w:t xml:space="preserve">或）增加费用，并支付合理利润。</w:t>
      </w:r>
      <w:r/>
    </w:p>
    <w:p>
      <w:pPr>
        <w:ind w:firstLine="0"/>
        <w:pageBreakBefore w:val="0"/>
        <w:spacing w:line="360" w:lineRule="auto"/>
        <w:rPr>
          <w:color w:val="auto"/>
          <w:szCs w:val="21"/>
          <w:highlight w:val="none"/>
        </w:rPr>
      </w:pPr>
      <w:r>
        <w:rPr>
          <w:color w:val="auto"/>
          <w:szCs w:val="21"/>
          <w:highlight w:val="none"/>
        </w:rPr>
        <w:t xml:space="preserve">属于下列任何一种情况引起的暂停施工，均为发包人的责任：</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）由于发包人违约引起的暂停施工；</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）由于不可抗力的自然或社会因素引起的暂停施工；</w:t>
      </w:r>
      <w:r/>
    </w:p>
    <w:p>
      <w:pPr>
        <w:ind w:firstLine="0"/>
        <w:pageBreakBefore w:val="0"/>
        <w:spacing w:line="360" w:lineRule="auto"/>
        <w:rPr>
          <w:color w:val="auto"/>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）专用合同条款中约定的</w:t>
      </w:r>
      <w:r>
        <w:rPr>
          <w:rFonts w:hint="eastAsia"/>
          <w:color w:val="auto"/>
          <w:szCs w:val="21"/>
          <w:highlight w:val="none"/>
        </w:rPr>
        <w:t xml:space="preserve">其他</w:t>
      </w:r>
      <w:r>
        <w:rPr>
          <w:color w:val="auto"/>
          <w:szCs w:val="21"/>
          <w:highlight w:val="none"/>
        </w:rPr>
        <w:t xml:space="preserve">由于发包人原因引起的暂停施工。</w:t>
      </w:r>
      <w:r/>
    </w:p>
    <w:p>
      <w:pPr>
        <w:ind w:firstLine="0"/>
        <w:pageBreakBefore w:val="0"/>
        <w:spacing w:line="360" w:lineRule="auto"/>
        <w:rPr>
          <w:rFonts w:ascii="黑体" w:hAnsi="黑体" w:eastAsia="黑体"/>
          <w:color w:val="auto"/>
          <w:highlight w:val="none"/>
        </w:rPr>
      </w:pPr>
      <w:r/>
      <w:bookmarkStart w:id="443" w:name="_Toc222290098"/>
      <w:r/>
      <w:bookmarkStart w:id="444" w:name="_Toc237153128"/>
      <w:r/>
      <w:bookmarkStart w:id="445" w:name="_Toc222303286"/>
      <w:r/>
      <w:bookmarkStart w:id="446" w:name="_Toc260239619"/>
      <w:r>
        <w:rPr>
          <w:rFonts w:ascii="黑体" w:hAnsi="黑体" w:eastAsia="黑体"/>
          <w:color w:val="auto"/>
          <w:highlight w:val="none"/>
        </w:rPr>
        <w:t xml:space="preserve">12.3监理人暂停施工指示</w:t>
      </w:r>
      <w:bookmarkEnd w:id="443"/>
      <w:r/>
      <w:bookmarkEnd w:id="444"/>
      <w:r/>
      <w:bookmarkEnd w:id="445"/>
      <w:r/>
      <w:bookmarkEnd w:id="446"/>
      <w:r/>
      <w:r/>
    </w:p>
    <w:p>
      <w:pPr>
        <w:ind w:firstLine="0"/>
        <w:pageBreakBefore w:val="0"/>
        <w:spacing w:line="360" w:lineRule="auto"/>
        <w:rPr>
          <w:color w:val="auto"/>
          <w:szCs w:val="21"/>
          <w:highlight w:val="none"/>
        </w:rPr>
      </w:pPr>
      <w:r>
        <w:rPr>
          <w:b/>
          <w:color w:val="auto"/>
          <w:szCs w:val="21"/>
          <w:highlight w:val="none"/>
        </w:rPr>
        <w:t xml:space="preserve">12.3.1</w:t>
      </w:r>
      <w:r>
        <w:rPr>
          <w:color w:val="auto"/>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0"/>
        <w:pageBreakBefore w:val="0"/>
        <w:spacing w:line="360" w:lineRule="auto"/>
        <w:rPr>
          <w:color w:val="auto"/>
          <w:szCs w:val="21"/>
          <w:highlight w:val="none"/>
        </w:rPr>
      </w:pPr>
      <w:r>
        <w:rPr>
          <w:b/>
          <w:color w:val="auto"/>
          <w:szCs w:val="21"/>
          <w:highlight w:val="none"/>
        </w:rPr>
        <w:t xml:space="preserve">12.3.2</w:t>
      </w:r>
      <w:r>
        <w:rPr>
          <w:color w:val="auto"/>
          <w:szCs w:val="21"/>
          <w:highlight w:val="none"/>
        </w:rPr>
        <w:t xml:space="preserve">由于发包人的原因发生暂停施</w:t>
      </w:r>
      <w:r>
        <w:rPr>
          <w:bCs/>
          <w:color w:val="auto"/>
          <w:szCs w:val="21"/>
          <w:highlight w:val="none"/>
        </w:rPr>
        <w:t xml:space="preserve">工</w:t>
      </w:r>
      <w:r>
        <w:rPr>
          <w:color w:val="auto"/>
          <w:szCs w:val="21"/>
          <w:highlight w:val="none"/>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0"/>
        <w:pageBreakBefore w:val="0"/>
        <w:spacing w:line="360" w:lineRule="auto"/>
        <w:rPr>
          <w:rFonts w:ascii="黑体" w:hAnsi="黑体" w:eastAsia="黑体"/>
          <w:color w:val="auto"/>
          <w:highlight w:val="none"/>
        </w:rPr>
      </w:pPr>
      <w:r/>
      <w:bookmarkStart w:id="447" w:name="_Toc222303287"/>
      <w:r/>
      <w:bookmarkStart w:id="448" w:name="_Toc222290099"/>
      <w:r/>
      <w:bookmarkStart w:id="449" w:name="_Toc237153129"/>
      <w:r/>
      <w:bookmarkStart w:id="450" w:name="_Toc260239620"/>
      <w:r>
        <w:rPr>
          <w:rFonts w:ascii="黑体" w:hAnsi="黑体" w:eastAsia="黑体"/>
          <w:color w:val="auto"/>
          <w:highlight w:val="none"/>
        </w:rPr>
        <w:t xml:space="preserve">12.4暂停施工后的复工</w:t>
      </w:r>
      <w:bookmarkEnd w:id="447"/>
      <w:r/>
      <w:bookmarkEnd w:id="448"/>
      <w:r/>
      <w:bookmarkEnd w:id="449"/>
      <w:r/>
      <w:bookmarkEnd w:id="450"/>
      <w:r/>
      <w:r/>
    </w:p>
    <w:p>
      <w:pPr>
        <w:ind w:firstLine="0"/>
        <w:pageBreakBefore w:val="0"/>
        <w:spacing w:line="360" w:lineRule="auto"/>
        <w:rPr>
          <w:color w:val="auto"/>
          <w:szCs w:val="21"/>
          <w:highlight w:val="none"/>
        </w:rPr>
      </w:pPr>
      <w:r>
        <w:rPr>
          <w:b/>
          <w:color w:val="auto"/>
          <w:szCs w:val="21"/>
          <w:highlight w:val="none"/>
        </w:rPr>
        <w:t xml:space="preserve">12.4.1</w:t>
      </w:r>
      <w:r>
        <w:rPr>
          <w:color w:val="auto"/>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0"/>
        <w:pageBreakBefore w:val="0"/>
        <w:spacing w:line="360" w:lineRule="auto"/>
        <w:rPr>
          <w:color w:val="auto"/>
          <w:szCs w:val="21"/>
          <w:highlight w:val="none"/>
        </w:rPr>
      </w:pPr>
      <w:r>
        <w:rPr>
          <w:b/>
          <w:color w:val="auto"/>
          <w:szCs w:val="21"/>
          <w:highlight w:val="none"/>
        </w:rPr>
        <w:t xml:space="preserve">12.4.2</w:t>
      </w:r>
      <w:r>
        <w:rPr>
          <w:color w:val="auto"/>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ind w:firstLine="0"/>
        <w:pageBreakBefore w:val="0"/>
        <w:spacing w:line="360" w:lineRule="auto"/>
        <w:rPr>
          <w:rFonts w:ascii="黑体" w:hAnsi="黑体" w:eastAsia="黑体"/>
          <w:color w:val="auto"/>
          <w:highlight w:val="none"/>
        </w:rPr>
      </w:pPr>
      <w:r/>
      <w:bookmarkStart w:id="451" w:name="_Toc222290100"/>
      <w:r/>
      <w:bookmarkStart w:id="452" w:name="_Toc222303288"/>
      <w:r/>
      <w:bookmarkStart w:id="453" w:name="_Toc237153130"/>
      <w:r/>
      <w:bookmarkStart w:id="454" w:name="_Toc260239621"/>
      <w:r>
        <w:rPr>
          <w:rFonts w:ascii="黑体" w:hAnsi="黑体" w:eastAsia="黑体"/>
          <w:color w:val="auto"/>
          <w:highlight w:val="none"/>
        </w:rPr>
        <w:t xml:space="preserve">12.5暂停施工持续56天以上</w:t>
      </w:r>
      <w:bookmarkEnd w:id="451"/>
      <w:r/>
      <w:bookmarkEnd w:id="452"/>
      <w:r/>
      <w:bookmarkEnd w:id="453"/>
      <w:r/>
      <w:bookmarkEnd w:id="454"/>
      <w:r/>
      <w:r/>
    </w:p>
    <w:p>
      <w:pPr>
        <w:ind w:firstLine="0"/>
        <w:pageBreakBefore w:val="0"/>
        <w:spacing w:line="360" w:lineRule="auto"/>
        <w:rPr>
          <w:color w:val="auto"/>
          <w:szCs w:val="21"/>
          <w:highlight w:val="none"/>
        </w:rPr>
      </w:pPr>
      <w:r>
        <w:rPr>
          <w:b/>
          <w:color w:val="auto"/>
          <w:szCs w:val="21"/>
          <w:highlight w:val="none"/>
        </w:rPr>
        <w:t xml:space="preserve">12.5.1</w:t>
      </w:r>
      <w:r>
        <w:rPr>
          <w:color w:val="auto"/>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ind w:firstLine="0"/>
        <w:pageBreakBefore w:val="0"/>
        <w:spacing w:line="360" w:lineRule="auto"/>
        <w:rPr>
          <w:color w:val="auto"/>
          <w:highlight w:val="none"/>
        </w:rPr>
      </w:pPr>
      <w:r>
        <w:rPr>
          <w:b/>
          <w:color w:val="auto"/>
          <w:szCs w:val="21"/>
          <w:highlight w:val="none"/>
        </w:rPr>
        <w:t xml:space="preserve">12.5.2</w:t>
      </w:r>
      <w:r>
        <w:rPr>
          <w:color w:val="auto"/>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737"/>
        <w:ind w:firstLine="0"/>
        <w:pageBreakBefore w:val="0"/>
        <w:rPr>
          <w:rFonts w:ascii="黑体" w:hAnsi="黑体" w:eastAsia="黑体"/>
          <w:b w:val="0"/>
          <w:color w:val="auto"/>
          <w:sz w:val="24"/>
          <w:szCs w:val="24"/>
          <w:highlight w:val="none"/>
        </w:rPr>
      </w:pPr>
      <w:r/>
      <w:bookmarkStart w:id="455" w:name="_Toc222290101"/>
      <w:r/>
      <w:bookmarkStart w:id="456" w:name="_Toc502674993"/>
      <w:r/>
      <w:bookmarkStart w:id="457" w:name="_Toc237153131"/>
      <w:r/>
      <w:bookmarkStart w:id="458" w:name="_Toc32214"/>
      <w:r/>
      <w:bookmarkStart w:id="459" w:name="_Toc222303289"/>
      <w:r>
        <w:rPr>
          <w:rFonts w:ascii="黑体" w:hAnsi="黑体" w:eastAsia="黑体"/>
          <w:b w:val="0"/>
          <w:color w:val="auto"/>
          <w:sz w:val="24"/>
          <w:szCs w:val="24"/>
          <w:highlight w:val="none"/>
        </w:rPr>
        <w:t xml:space="preserve">13</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工程质量</w:t>
      </w:r>
      <w:bookmarkEnd w:id="455"/>
      <w:r/>
      <w:bookmarkEnd w:id="456"/>
      <w:r/>
      <w:bookmarkEnd w:id="457"/>
      <w:r/>
      <w:bookmarkEnd w:id="458"/>
      <w:r/>
      <w:bookmarkEnd w:id="459"/>
      <w:r/>
      <w:r/>
    </w:p>
    <w:p>
      <w:pPr>
        <w:ind w:firstLine="0"/>
        <w:pageBreakBefore w:val="0"/>
        <w:spacing w:line="360" w:lineRule="auto"/>
        <w:rPr>
          <w:rFonts w:ascii="黑体" w:hAnsi="黑体" w:eastAsia="黑体"/>
          <w:color w:val="auto"/>
          <w:highlight w:val="none"/>
        </w:rPr>
      </w:pPr>
      <w:r/>
      <w:bookmarkStart w:id="460" w:name="_Toc222303290"/>
      <w:r/>
      <w:bookmarkStart w:id="461" w:name="_Toc222290102"/>
      <w:r/>
      <w:bookmarkStart w:id="462" w:name="_Toc237153132"/>
      <w:r/>
      <w:bookmarkStart w:id="463" w:name="_Toc260239623"/>
      <w:r>
        <w:rPr>
          <w:rFonts w:ascii="黑体" w:hAnsi="黑体" w:eastAsia="黑体"/>
          <w:color w:val="auto"/>
          <w:highlight w:val="none"/>
        </w:rPr>
        <w:t xml:space="preserve">13.1工程质量要求</w:t>
      </w:r>
      <w:bookmarkEnd w:id="460"/>
      <w:r/>
      <w:bookmarkEnd w:id="461"/>
      <w:r/>
      <w:bookmarkEnd w:id="462"/>
      <w:r/>
      <w:bookmarkEnd w:id="463"/>
      <w:r/>
      <w:r/>
    </w:p>
    <w:p>
      <w:pPr>
        <w:ind w:firstLine="0"/>
        <w:pageBreakBefore w:val="0"/>
        <w:spacing w:line="360" w:lineRule="auto"/>
        <w:rPr>
          <w:color w:val="auto"/>
          <w:szCs w:val="21"/>
          <w:highlight w:val="none"/>
        </w:rPr>
      </w:pPr>
      <w:r>
        <w:rPr>
          <w:b/>
          <w:color w:val="auto"/>
          <w:szCs w:val="21"/>
          <w:highlight w:val="none"/>
        </w:rPr>
        <w:t xml:space="preserve">13.1.1</w:t>
      </w:r>
      <w:r>
        <w:rPr>
          <w:color w:val="auto"/>
          <w:szCs w:val="21"/>
          <w:highlight w:val="none"/>
        </w:rPr>
        <w:t xml:space="preserve">工程质量验收按合同约定验收标准执行。</w:t>
      </w:r>
      <w:r/>
    </w:p>
    <w:p>
      <w:pPr>
        <w:ind w:firstLine="0"/>
        <w:pageBreakBefore w:val="0"/>
        <w:spacing w:line="360" w:lineRule="auto"/>
        <w:rPr>
          <w:color w:val="auto"/>
          <w:szCs w:val="21"/>
          <w:highlight w:val="none"/>
        </w:rPr>
      </w:pPr>
      <w:r>
        <w:rPr>
          <w:b/>
          <w:color w:val="auto"/>
          <w:szCs w:val="21"/>
          <w:highlight w:val="none"/>
        </w:rPr>
        <w:t xml:space="preserve">13.1.2</w:t>
      </w:r>
      <w:r>
        <w:rPr>
          <w:color w:val="auto"/>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ind w:firstLine="0"/>
        <w:pageBreakBefore w:val="0"/>
        <w:spacing w:line="360" w:lineRule="auto"/>
        <w:rPr>
          <w:color w:val="auto"/>
          <w:highlight w:val="none"/>
        </w:rPr>
      </w:pPr>
      <w:r>
        <w:rPr>
          <w:b/>
          <w:color w:val="auto"/>
          <w:szCs w:val="21"/>
          <w:highlight w:val="none"/>
        </w:rPr>
        <w:t xml:space="preserve">13.1.3</w:t>
      </w:r>
      <w:r>
        <w:rPr>
          <w:color w:val="auto"/>
          <w:szCs w:val="21"/>
          <w:highlight w:val="none"/>
        </w:rPr>
        <w:t xml:space="preserve">因发包人原因造成工程质量达不到合同约定验收标准的，发包人应承担由于承包人返工造成的费用增加和（或）工期延误，并支付承包人合理利润。</w:t>
      </w:r>
      <w:r/>
    </w:p>
    <w:p>
      <w:pPr>
        <w:ind w:firstLine="0"/>
        <w:pageBreakBefore w:val="0"/>
        <w:spacing w:line="360" w:lineRule="auto"/>
        <w:rPr>
          <w:rFonts w:ascii="黑体" w:hAnsi="黑体" w:eastAsia="黑体"/>
          <w:color w:val="auto"/>
          <w:highlight w:val="none"/>
        </w:rPr>
      </w:pPr>
      <w:r/>
      <w:bookmarkStart w:id="464" w:name="_Toc222290103"/>
      <w:r/>
      <w:bookmarkStart w:id="465" w:name="_Toc260239624"/>
      <w:r/>
      <w:bookmarkStart w:id="466" w:name="_Toc222303291"/>
      <w:r/>
      <w:bookmarkStart w:id="467" w:name="_Toc237153133"/>
      <w:r>
        <w:rPr>
          <w:rFonts w:ascii="黑体" w:hAnsi="黑体" w:eastAsia="黑体"/>
          <w:color w:val="auto"/>
          <w:highlight w:val="none"/>
        </w:rPr>
        <w:t xml:space="preserve">13.2承包人的质量管理</w:t>
      </w:r>
      <w:bookmarkEnd w:id="464"/>
      <w:r/>
      <w:bookmarkEnd w:id="465"/>
      <w:r/>
      <w:bookmarkEnd w:id="466"/>
      <w:r/>
      <w:bookmarkEnd w:id="467"/>
      <w:r/>
      <w:r/>
    </w:p>
    <w:p>
      <w:pPr>
        <w:ind w:firstLine="0"/>
        <w:pageBreakBefore w:val="0"/>
        <w:spacing w:line="360" w:lineRule="auto"/>
        <w:rPr>
          <w:color w:val="auto"/>
          <w:szCs w:val="21"/>
          <w:highlight w:val="none"/>
        </w:rPr>
      </w:pPr>
      <w:r>
        <w:rPr>
          <w:b/>
          <w:color w:val="auto"/>
          <w:szCs w:val="21"/>
          <w:highlight w:val="none"/>
        </w:rPr>
        <w:t xml:space="preserve">13.2.1</w:t>
      </w:r>
      <w:r>
        <w:rPr>
          <w:color w:val="auto"/>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0"/>
        <w:pageBreakBefore w:val="0"/>
        <w:spacing w:line="360" w:lineRule="auto"/>
        <w:rPr>
          <w:color w:val="auto"/>
          <w:highlight w:val="none"/>
        </w:rPr>
      </w:pPr>
      <w:r>
        <w:rPr>
          <w:b/>
          <w:color w:val="auto"/>
          <w:szCs w:val="21"/>
          <w:highlight w:val="none"/>
        </w:rPr>
        <w:t xml:space="preserve">13.2.2</w:t>
      </w:r>
      <w:r>
        <w:rPr>
          <w:color w:val="auto"/>
          <w:szCs w:val="21"/>
          <w:highlight w:val="none"/>
        </w:rPr>
        <w:t xml:space="preserve">承包人应加强对施工人员的质量教育和技术培训，定期考核施工人员的劳动技能，严格执行规范和操作规程。</w:t>
      </w:r>
      <w:r/>
    </w:p>
    <w:p>
      <w:pPr>
        <w:ind w:firstLine="0"/>
        <w:pageBreakBefore w:val="0"/>
        <w:spacing w:line="360" w:lineRule="auto"/>
        <w:rPr>
          <w:rFonts w:ascii="黑体" w:hAnsi="黑体" w:eastAsia="黑体"/>
          <w:color w:val="auto"/>
          <w:highlight w:val="none"/>
        </w:rPr>
      </w:pPr>
      <w:r/>
      <w:bookmarkStart w:id="468" w:name="_Toc260239625"/>
      <w:r/>
      <w:bookmarkStart w:id="469" w:name="_Toc222303292"/>
      <w:r/>
      <w:bookmarkStart w:id="470" w:name="_Toc222290104"/>
      <w:r/>
      <w:bookmarkStart w:id="471" w:name="_Toc237153134"/>
      <w:r>
        <w:rPr>
          <w:rFonts w:ascii="黑体" w:hAnsi="黑体" w:eastAsia="黑体"/>
          <w:color w:val="auto"/>
          <w:highlight w:val="none"/>
        </w:rPr>
        <w:t xml:space="preserve">13.3承包人的质量检查</w:t>
      </w:r>
      <w:bookmarkEnd w:id="468"/>
      <w:r/>
      <w:bookmarkEnd w:id="469"/>
      <w:r/>
      <w:bookmarkEnd w:id="470"/>
      <w:r/>
      <w:bookmarkEnd w:id="471"/>
      <w:r/>
      <w:r/>
    </w:p>
    <w:p>
      <w:pPr>
        <w:ind w:firstLine="0"/>
        <w:pageBreakBefore w:val="0"/>
        <w:spacing w:line="360" w:lineRule="auto"/>
        <w:rPr>
          <w:color w:val="auto"/>
          <w:szCs w:val="21"/>
          <w:highlight w:val="none"/>
        </w:rPr>
      </w:pPr>
      <w:r>
        <w:rPr>
          <w:color w:val="auto"/>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0"/>
        <w:pageBreakBefore w:val="0"/>
        <w:spacing w:line="360" w:lineRule="auto"/>
        <w:rPr>
          <w:rFonts w:ascii="黑体" w:hAnsi="黑体" w:eastAsia="黑体"/>
          <w:color w:val="auto"/>
          <w:highlight w:val="none"/>
        </w:rPr>
      </w:pPr>
      <w:r/>
      <w:bookmarkStart w:id="472" w:name="_Toc237153135"/>
      <w:r/>
      <w:bookmarkStart w:id="473" w:name="_Toc222303293"/>
      <w:r/>
      <w:bookmarkStart w:id="474" w:name="_Toc222290105"/>
      <w:r/>
      <w:bookmarkStart w:id="475" w:name="_Toc260239626"/>
      <w:r>
        <w:rPr>
          <w:rFonts w:ascii="黑体" w:hAnsi="黑体" w:eastAsia="黑体"/>
          <w:color w:val="auto"/>
          <w:highlight w:val="none"/>
        </w:rPr>
        <w:t xml:space="preserve">13.4监理人的质量检查</w:t>
      </w:r>
      <w:bookmarkEnd w:id="472"/>
      <w:r/>
      <w:bookmarkEnd w:id="473"/>
      <w:r/>
      <w:bookmarkEnd w:id="474"/>
      <w:r/>
      <w:bookmarkEnd w:id="475"/>
      <w:r/>
      <w:r/>
    </w:p>
    <w:p>
      <w:pPr>
        <w:ind w:firstLine="0"/>
        <w:pageBreakBefore w:val="0"/>
        <w:spacing w:line="360" w:lineRule="auto"/>
        <w:rPr>
          <w:color w:val="auto"/>
          <w:szCs w:val="21"/>
          <w:highlight w:val="none"/>
        </w:rPr>
      </w:pPr>
      <w:r>
        <w:rPr>
          <w:color w:val="auto"/>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0"/>
        <w:pageBreakBefore w:val="0"/>
        <w:spacing w:line="360" w:lineRule="auto"/>
        <w:rPr>
          <w:rFonts w:ascii="黑体" w:hAnsi="黑体" w:eastAsia="黑体"/>
          <w:color w:val="auto"/>
          <w:highlight w:val="none"/>
        </w:rPr>
      </w:pPr>
      <w:r/>
      <w:bookmarkStart w:id="476" w:name="_Toc260239627"/>
      <w:r/>
      <w:bookmarkStart w:id="477" w:name="_Toc222290106"/>
      <w:r/>
      <w:bookmarkStart w:id="478" w:name="_Toc222303294"/>
      <w:r/>
      <w:bookmarkStart w:id="479" w:name="_Toc237153136"/>
      <w:r>
        <w:rPr>
          <w:rFonts w:ascii="黑体" w:hAnsi="黑体" w:eastAsia="黑体"/>
          <w:color w:val="auto"/>
          <w:highlight w:val="none"/>
        </w:rPr>
        <w:t xml:space="preserve">13.5工程隐蔽部位覆盖前的检查</w:t>
      </w:r>
      <w:bookmarkEnd w:id="476"/>
      <w:r/>
      <w:bookmarkEnd w:id="477"/>
      <w:r/>
      <w:bookmarkEnd w:id="478"/>
      <w:r/>
      <w:bookmarkEnd w:id="479"/>
      <w:r/>
      <w:r/>
    </w:p>
    <w:p>
      <w:pPr>
        <w:ind w:firstLine="0"/>
        <w:pageBreakBefore w:val="0"/>
        <w:spacing w:line="360" w:lineRule="auto"/>
        <w:rPr>
          <w:color w:val="auto"/>
          <w:szCs w:val="21"/>
          <w:highlight w:val="none"/>
        </w:rPr>
      </w:pPr>
      <w:r>
        <w:rPr>
          <w:b/>
          <w:color w:val="auto"/>
          <w:szCs w:val="21"/>
          <w:highlight w:val="none"/>
        </w:rPr>
        <w:t xml:space="preserve">13.5.1</w:t>
      </w:r>
      <w:r>
        <w:rPr>
          <w:color w:val="auto"/>
          <w:szCs w:val="21"/>
          <w:highlight w:val="none"/>
        </w:rPr>
        <w:t xml:space="preserve">通知监理人检查</w:t>
      </w:r>
      <w:r/>
    </w:p>
    <w:p>
      <w:pPr>
        <w:ind w:firstLine="0"/>
        <w:pageBreakBefore w:val="0"/>
        <w:spacing w:line="360" w:lineRule="auto"/>
        <w:rPr>
          <w:color w:val="auto"/>
          <w:szCs w:val="21"/>
          <w:highlight w:val="none"/>
        </w:rPr>
      </w:pPr>
      <w:r>
        <w:rPr>
          <w:color w:val="auto"/>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0"/>
        <w:pageBreakBefore w:val="0"/>
        <w:spacing w:line="360" w:lineRule="auto"/>
        <w:rPr>
          <w:color w:val="auto"/>
          <w:szCs w:val="21"/>
          <w:highlight w:val="none"/>
        </w:rPr>
      </w:pPr>
      <w:r>
        <w:rPr>
          <w:b/>
          <w:color w:val="auto"/>
          <w:szCs w:val="21"/>
          <w:highlight w:val="none"/>
        </w:rPr>
        <w:t xml:space="preserve">13.5.2</w:t>
      </w:r>
      <w:r>
        <w:rPr>
          <w:color w:val="auto"/>
          <w:szCs w:val="21"/>
          <w:highlight w:val="none"/>
        </w:rPr>
        <w:t xml:space="preserve">监理人未到场检查</w:t>
      </w:r>
      <w:r/>
    </w:p>
    <w:p>
      <w:pPr>
        <w:ind w:firstLine="0"/>
        <w:pageBreakBefore w:val="0"/>
        <w:spacing w:line="360" w:lineRule="auto"/>
        <w:rPr>
          <w:color w:val="auto"/>
          <w:szCs w:val="21"/>
          <w:highlight w:val="none"/>
        </w:rPr>
      </w:pPr>
      <w:r>
        <w:rPr>
          <w:color w:val="auto"/>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0"/>
        <w:pageBreakBefore w:val="0"/>
        <w:spacing w:line="360" w:lineRule="auto"/>
        <w:rPr>
          <w:color w:val="auto"/>
          <w:szCs w:val="21"/>
          <w:highlight w:val="none"/>
        </w:rPr>
      </w:pPr>
      <w:r>
        <w:rPr>
          <w:b/>
          <w:color w:val="auto"/>
          <w:szCs w:val="21"/>
          <w:highlight w:val="none"/>
        </w:rPr>
        <w:t xml:space="preserve">13.5.3</w:t>
      </w:r>
      <w:r>
        <w:rPr>
          <w:color w:val="auto"/>
          <w:szCs w:val="21"/>
          <w:highlight w:val="none"/>
        </w:rPr>
        <w:t xml:space="preserve">监理人重新检查</w:t>
      </w:r>
      <w:r/>
    </w:p>
    <w:p>
      <w:pPr>
        <w:ind w:firstLine="0"/>
        <w:pageBreakBefore w:val="0"/>
        <w:spacing w:line="360" w:lineRule="auto"/>
        <w:rPr>
          <w:color w:val="auto"/>
          <w:szCs w:val="21"/>
          <w:highlight w:val="none"/>
        </w:rPr>
      </w:pPr>
      <w:r>
        <w:rPr>
          <w:color w:val="auto"/>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0"/>
        <w:pageBreakBefore w:val="0"/>
        <w:spacing w:line="360" w:lineRule="auto"/>
        <w:rPr>
          <w:color w:val="auto"/>
          <w:szCs w:val="21"/>
          <w:highlight w:val="none"/>
        </w:rPr>
      </w:pPr>
      <w:r>
        <w:rPr>
          <w:b/>
          <w:color w:val="auto"/>
          <w:szCs w:val="21"/>
          <w:highlight w:val="none"/>
        </w:rPr>
        <w:t xml:space="preserve">13.5.4</w:t>
      </w:r>
      <w:r>
        <w:rPr>
          <w:color w:val="auto"/>
          <w:szCs w:val="21"/>
          <w:highlight w:val="none"/>
        </w:rPr>
        <w:t xml:space="preserve">承包人私自覆盖</w:t>
      </w:r>
      <w:r/>
    </w:p>
    <w:p>
      <w:pPr>
        <w:ind w:firstLine="0"/>
        <w:pageBreakBefore w:val="0"/>
        <w:spacing w:line="360" w:lineRule="auto"/>
        <w:rPr>
          <w:color w:val="auto"/>
          <w:highlight w:val="none"/>
        </w:rPr>
      </w:pPr>
      <w:r>
        <w:rPr>
          <w:color w:val="auto"/>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0"/>
        <w:pageBreakBefore w:val="0"/>
        <w:spacing w:line="360" w:lineRule="auto"/>
        <w:rPr>
          <w:rFonts w:ascii="黑体" w:hAnsi="黑体" w:eastAsia="黑体"/>
          <w:color w:val="auto"/>
          <w:highlight w:val="none"/>
        </w:rPr>
      </w:pPr>
      <w:r/>
      <w:bookmarkStart w:id="480" w:name="_Toc222290107"/>
      <w:r/>
      <w:bookmarkStart w:id="481" w:name="_Toc260239628"/>
      <w:r/>
      <w:bookmarkStart w:id="482" w:name="_Toc222303295"/>
      <w:r/>
      <w:bookmarkStart w:id="483" w:name="_Toc237153137"/>
      <w:r>
        <w:rPr>
          <w:rFonts w:ascii="黑体" w:hAnsi="黑体" w:eastAsia="黑体"/>
          <w:color w:val="auto"/>
          <w:highlight w:val="none"/>
        </w:rPr>
        <w:t xml:space="preserve">13.6清除不合格工程</w:t>
      </w:r>
      <w:bookmarkEnd w:id="480"/>
      <w:r/>
      <w:bookmarkEnd w:id="481"/>
      <w:r/>
      <w:bookmarkEnd w:id="482"/>
      <w:r/>
      <w:bookmarkEnd w:id="483"/>
      <w:r/>
      <w:r/>
    </w:p>
    <w:p>
      <w:pPr>
        <w:ind w:firstLine="0"/>
        <w:pageBreakBefore w:val="0"/>
        <w:spacing w:line="360" w:lineRule="auto"/>
        <w:rPr>
          <w:color w:val="auto"/>
          <w:szCs w:val="21"/>
          <w:highlight w:val="none"/>
        </w:rPr>
      </w:pPr>
      <w:r>
        <w:rPr>
          <w:b/>
          <w:color w:val="auto"/>
          <w:szCs w:val="21"/>
          <w:highlight w:val="none"/>
        </w:rPr>
        <w:t xml:space="preserve">13.6.1</w:t>
      </w:r>
      <w:r>
        <w:rPr>
          <w:color w:val="auto"/>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0"/>
        <w:pageBreakBefore w:val="0"/>
        <w:spacing w:line="360" w:lineRule="auto"/>
        <w:rPr>
          <w:color w:val="auto"/>
          <w:highlight w:val="none"/>
        </w:rPr>
      </w:pPr>
      <w:r>
        <w:rPr>
          <w:b/>
          <w:color w:val="auto"/>
          <w:szCs w:val="21"/>
          <w:highlight w:val="none"/>
        </w:rPr>
        <w:t xml:space="preserve">13.6.2</w:t>
      </w:r>
      <w:r>
        <w:rPr>
          <w:color w:val="auto"/>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ind w:firstLine="0"/>
        <w:pageBreakBefore w:val="0"/>
        <w:spacing w:line="360" w:lineRule="auto"/>
        <w:rPr>
          <w:rFonts w:ascii="黑体" w:hAnsi="黑体" w:eastAsia="黑体"/>
          <w:color w:val="auto"/>
          <w:highlight w:val="none"/>
        </w:rPr>
      </w:pPr>
      <w:r/>
      <w:bookmarkStart w:id="484" w:name="_Toc259109068"/>
      <w:r/>
      <w:bookmarkStart w:id="485" w:name="_Toc260239629"/>
      <w:r>
        <w:rPr>
          <w:rFonts w:hint="eastAsia" w:ascii="黑体" w:hAnsi="黑体" w:eastAsia="黑体"/>
          <w:color w:val="auto"/>
          <w:highlight w:val="none"/>
        </w:rPr>
        <w:t xml:space="preserve">13.7质量评定</w:t>
      </w:r>
      <w:bookmarkEnd w:id="484"/>
      <w:r/>
      <w:bookmarkEnd w:id="485"/>
      <w:r/>
      <w:r/>
    </w:p>
    <w:p>
      <w:pPr>
        <w:ind w:firstLine="0"/>
        <w:pageBreakBefore w:val="0"/>
        <w:spacing w:line="360" w:lineRule="auto"/>
        <w:rPr>
          <w:color w:val="auto"/>
          <w:szCs w:val="21"/>
          <w:highlight w:val="none"/>
        </w:rPr>
      </w:pPr>
      <w:r>
        <w:rPr>
          <w:rFonts w:hint="eastAsia"/>
          <w:b/>
          <w:color w:val="auto"/>
          <w:szCs w:val="21"/>
          <w:highlight w:val="none"/>
        </w:rPr>
        <w:t xml:space="preserve">13.7.1</w:t>
      </w:r>
      <w:r>
        <w:rPr>
          <w:rFonts w:hint="eastAsia"/>
          <w:color w:val="auto"/>
          <w:szCs w:val="21"/>
          <w:highlight w:val="none"/>
        </w:rPr>
        <w:t xml:space="preserve">发包人应组织承包人进行工程项目划分，并确定单位工程、主要分部工程、重要隐蔽单元工程和关键部位单元工程。</w:t>
      </w:r>
      <w:r/>
    </w:p>
    <w:p>
      <w:pPr>
        <w:ind w:firstLine="0"/>
        <w:pageBreakBefore w:val="0"/>
        <w:spacing w:line="360" w:lineRule="auto"/>
        <w:rPr>
          <w:color w:val="auto"/>
          <w:szCs w:val="21"/>
          <w:highlight w:val="none"/>
        </w:rPr>
      </w:pPr>
      <w:r>
        <w:rPr>
          <w:rFonts w:hint="eastAsia"/>
          <w:b/>
          <w:color w:val="auto"/>
          <w:szCs w:val="21"/>
          <w:highlight w:val="none"/>
        </w:rPr>
        <w:t xml:space="preserve">13.7.2</w:t>
      </w:r>
      <w:r>
        <w:rPr>
          <w:rFonts w:hint="eastAsia"/>
          <w:color w:val="auto"/>
          <w:szCs w:val="21"/>
          <w:highlight w:val="none"/>
        </w:rPr>
        <w:t xml:space="preserve">工程实施过程中，单位工程、主要分部工程、重要隐蔽单元工程和关键部位单元工程的项目划分需要调整时，承包人应报发包人确认。</w:t>
      </w:r>
      <w:r/>
    </w:p>
    <w:p>
      <w:pPr>
        <w:ind w:firstLine="0"/>
        <w:pageBreakBefore w:val="0"/>
        <w:spacing w:line="360" w:lineRule="auto"/>
        <w:rPr>
          <w:color w:val="auto"/>
          <w:szCs w:val="21"/>
          <w:highlight w:val="none"/>
        </w:rPr>
      </w:pPr>
      <w:r>
        <w:rPr>
          <w:rFonts w:hint="eastAsia"/>
          <w:b/>
          <w:color w:val="auto"/>
          <w:szCs w:val="21"/>
          <w:highlight w:val="none"/>
        </w:rPr>
        <w:t xml:space="preserve">13.7.3</w:t>
      </w:r>
      <w:r>
        <w:rPr>
          <w:rFonts w:hint="eastAsia"/>
          <w:color w:val="auto"/>
          <w:szCs w:val="21"/>
          <w:highlight w:val="none"/>
        </w:rPr>
        <w:t xml:space="preserve">承包人应在单元（工序）工程质量自评合格后，报监理人核定质量等级并签证认可。</w:t>
      </w:r>
      <w:r/>
    </w:p>
    <w:p>
      <w:pPr>
        <w:ind w:firstLine="0"/>
        <w:pageBreakBefore w:val="0"/>
        <w:spacing w:line="360" w:lineRule="auto"/>
        <w:rPr>
          <w:rFonts w:hint="eastAsia"/>
          <w:color w:val="auto"/>
          <w:szCs w:val="21"/>
          <w:highlight w:val="none"/>
        </w:rPr>
      </w:pPr>
      <w:r>
        <w:rPr>
          <w:rFonts w:hint="eastAsia"/>
          <w:b/>
          <w:color w:val="auto"/>
          <w:szCs w:val="21"/>
          <w:highlight w:val="none"/>
        </w:rPr>
        <w:t xml:space="preserve">13.7.4</w:t>
      </w:r>
      <w:r>
        <w:rPr>
          <w:rFonts w:hint="eastAsia"/>
          <w:color w:val="auto"/>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0"/>
        <w:pageBreakBefore w:val="0"/>
        <w:spacing w:line="360" w:lineRule="auto"/>
        <w:rPr>
          <w:color w:val="auto"/>
          <w:szCs w:val="21"/>
          <w:highlight w:val="none"/>
        </w:rPr>
      </w:pPr>
      <w:r>
        <w:rPr>
          <w:rFonts w:hint="eastAsia"/>
          <w:b/>
          <w:color w:val="auto"/>
          <w:szCs w:val="21"/>
          <w:highlight w:val="none"/>
        </w:rPr>
        <w:t xml:space="preserve">13.7.5</w:t>
      </w:r>
      <w:r>
        <w:rPr>
          <w:rFonts w:hint="eastAsia"/>
          <w:color w:val="auto"/>
          <w:szCs w:val="21"/>
          <w:highlight w:val="none"/>
        </w:rPr>
        <w:t xml:space="preserve">承包人应在分部工程质量自评合格后，报监理人复核和发包人认定。发包人负责按有关规定完成分部工程质量结论报工程质量监督机构核备（核定）手续。</w:t>
      </w:r>
      <w:r/>
    </w:p>
    <w:p>
      <w:pPr>
        <w:ind w:firstLine="0"/>
        <w:pageBreakBefore w:val="0"/>
        <w:spacing w:line="360" w:lineRule="auto"/>
        <w:rPr>
          <w:color w:val="auto"/>
          <w:szCs w:val="21"/>
          <w:highlight w:val="none"/>
        </w:rPr>
      </w:pPr>
      <w:r>
        <w:rPr>
          <w:rFonts w:hint="eastAsia"/>
          <w:b/>
          <w:color w:val="auto"/>
          <w:szCs w:val="21"/>
          <w:highlight w:val="none"/>
        </w:rPr>
        <w:t xml:space="preserve">13.7.6</w:t>
      </w:r>
      <w:r>
        <w:rPr>
          <w:rFonts w:hint="eastAsia"/>
          <w:color w:val="auto"/>
          <w:szCs w:val="21"/>
          <w:highlight w:val="none"/>
        </w:rPr>
        <w:t xml:space="preserve">承包人应在单位工程质量自评合格后，报监理人复核和发包人认定。发包人负责按有关规定完成单位工程质量结论报工程质量监督机构核定手续。</w:t>
      </w:r>
      <w:r/>
    </w:p>
    <w:p>
      <w:pPr>
        <w:ind w:firstLine="0"/>
        <w:pageBreakBefore w:val="0"/>
        <w:spacing w:line="360" w:lineRule="auto"/>
        <w:rPr>
          <w:color w:val="auto"/>
          <w:highlight w:val="none"/>
        </w:rPr>
      </w:pPr>
      <w:r>
        <w:rPr>
          <w:rFonts w:hint="eastAsia"/>
          <w:b/>
          <w:color w:val="auto"/>
          <w:szCs w:val="21"/>
          <w:highlight w:val="none"/>
        </w:rPr>
        <w:t xml:space="preserve">13.7.7</w:t>
      </w:r>
      <w:r>
        <w:rPr>
          <w:rFonts w:hint="eastAsia"/>
          <w:color w:val="auto"/>
          <w:szCs w:val="21"/>
          <w:highlight w:val="none"/>
        </w:rPr>
        <w:t xml:space="preserve">除专用合同条款另有约定外，工程质量等级分为合格和优良，应分别达到约定的标准。</w:t>
      </w:r>
      <w:r/>
    </w:p>
    <w:p>
      <w:pPr>
        <w:ind w:firstLine="0"/>
        <w:pageBreakBefore w:val="0"/>
        <w:spacing w:line="360" w:lineRule="auto"/>
        <w:rPr>
          <w:rFonts w:ascii="黑体" w:hAnsi="黑体" w:eastAsia="黑体"/>
          <w:color w:val="auto"/>
          <w:highlight w:val="none"/>
        </w:rPr>
      </w:pPr>
      <w:r/>
      <w:bookmarkStart w:id="486" w:name="_Toc260239630"/>
      <w:r/>
      <w:bookmarkStart w:id="487" w:name="_Toc259109069"/>
      <w:r>
        <w:rPr>
          <w:rFonts w:hint="eastAsia" w:ascii="黑体" w:hAnsi="黑体" w:eastAsia="黑体"/>
          <w:color w:val="auto"/>
          <w:highlight w:val="none"/>
        </w:rPr>
        <w:t xml:space="preserve">13.8质量事故处理</w:t>
      </w:r>
      <w:bookmarkEnd w:id="486"/>
      <w:r/>
      <w:bookmarkEnd w:id="487"/>
      <w:r/>
      <w:r/>
    </w:p>
    <w:p>
      <w:pPr>
        <w:ind w:firstLine="0"/>
        <w:pageBreakBefore w:val="0"/>
        <w:spacing w:line="360" w:lineRule="auto"/>
        <w:rPr>
          <w:color w:val="auto"/>
          <w:szCs w:val="21"/>
          <w:highlight w:val="none"/>
        </w:rPr>
      </w:pPr>
      <w:r>
        <w:rPr>
          <w:rFonts w:hint="eastAsia"/>
          <w:b/>
          <w:color w:val="auto"/>
          <w:szCs w:val="21"/>
          <w:highlight w:val="none"/>
        </w:rPr>
        <w:t xml:space="preserve">13.8.1</w:t>
      </w:r>
      <w:r>
        <w:rPr>
          <w:rFonts w:hint="eastAsia"/>
          <w:color w:val="auto"/>
          <w:szCs w:val="21"/>
          <w:highlight w:val="none"/>
        </w:rPr>
        <w:t xml:space="preserve">发生质量事故时，承包人应及时向发包人和监理人报告。</w:t>
      </w:r>
      <w:r/>
    </w:p>
    <w:p>
      <w:pPr>
        <w:ind w:firstLine="0"/>
        <w:pageBreakBefore w:val="0"/>
        <w:spacing w:line="360" w:lineRule="auto"/>
        <w:rPr>
          <w:color w:val="auto"/>
          <w:szCs w:val="21"/>
          <w:highlight w:val="none"/>
        </w:rPr>
      </w:pPr>
      <w:r>
        <w:rPr>
          <w:rFonts w:hint="eastAsia"/>
          <w:b/>
          <w:color w:val="auto"/>
          <w:szCs w:val="21"/>
          <w:highlight w:val="none"/>
        </w:rPr>
        <w:t xml:space="preserve">13.8.2</w:t>
      </w:r>
      <w:r>
        <w:rPr>
          <w:rFonts w:hint="eastAsia"/>
          <w:color w:val="auto"/>
          <w:szCs w:val="21"/>
          <w:highlight w:val="none"/>
        </w:rPr>
        <w:t xml:space="preserve">质量事故调查处理由发包人按相关规定履行手续，承包人应配合。</w:t>
      </w:r>
      <w:r/>
    </w:p>
    <w:p>
      <w:pPr>
        <w:ind w:firstLine="0"/>
        <w:pageBreakBefore w:val="0"/>
        <w:spacing w:line="360" w:lineRule="auto"/>
        <w:rPr>
          <w:color w:val="auto"/>
          <w:szCs w:val="21"/>
          <w:highlight w:val="none"/>
        </w:rPr>
      </w:pPr>
      <w:r>
        <w:rPr>
          <w:rFonts w:hint="eastAsia"/>
          <w:b/>
          <w:color w:val="auto"/>
          <w:szCs w:val="21"/>
          <w:highlight w:val="none"/>
        </w:rPr>
        <w:t xml:space="preserve">13.8.3</w:t>
      </w:r>
      <w:r>
        <w:rPr>
          <w:rFonts w:hint="eastAsia"/>
          <w:color w:val="auto"/>
          <w:szCs w:val="21"/>
          <w:highlight w:val="none"/>
        </w:rPr>
        <w:t xml:space="preserve">承包人应对质量缺陷进行备案。发包人委托监理人对质量缺陷备案情况进行监督检查并履行相关手续。</w:t>
      </w:r>
      <w:r/>
    </w:p>
    <w:p>
      <w:pPr>
        <w:ind w:firstLine="0"/>
        <w:pageBreakBefore w:val="0"/>
        <w:spacing w:line="360" w:lineRule="auto"/>
        <w:rPr>
          <w:color w:val="auto"/>
          <w:highlight w:val="none"/>
        </w:rPr>
      </w:pPr>
      <w:r>
        <w:rPr>
          <w:rFonts w:hint="eastAsia"/>
          <w:b/>
          <w:color w:val="auto"/>
          <w:szCs w:val="21"/>
          <w:highlight w:val="none"/>
        </w:rPr>
        <w:t xml:space="preserve">13.8.4</w:t>
      </w:r>
      <w:r>
        <w:rPr>
          <w:rFonts w:hint="eastAsia"/>
          <w:color w:val="auto"/>
          <w:szCs w:val="21"/>
          <w:highlight w:val="none"/>
        </w:rPr>
        <w:t xml:space="preserve">除专用合同条款另有约定外，工程竣工验收时，发包人负责向竣工验收委员会汇报并提交历次质量缺陷处理的备案资料。</w:t>
      </w:r>
      <w:r/>
    </w:p>
    <w:p>
      <w:pPr>
        <w:pStyle w:val="737"/>
        <w:ind w:firstLine="0"/>
        <w:pageBreakBefore w:val="0"/>
        <w:rPr>
          <w:rFonts w:ascii="黑体" w:hAnsi="黑体" w:eastAsia="黑体"/>
          <w:b w:val="0"/>
          <w:color w:val="auto"/>
          <w:sz w:val="24"/>
          <w:szCs w:val="24"/>
          <w:highlight w:val="none"/>
        </w:rPr>
      </w:pPr>
      <w:r/>
      <w:bookmarkStart w:id="488" w:name="_Toc502674994"/>
      <w:r/>
      <w:bookmarkStart w:id="489" w:name="_Toc237153138"/>
      <w:r/>
      <w:bookmarkStart w:id="490" w:name="_Toc14843"/>
      <w:r/>
      <w:bookmarkStart w:id="491" w:name="_Toc222303296"/>
      <w:r/>
      <w:bookmarkStart w:id="492" w:name="_Toc222290108"/>
      <w:r>
        <w:rPr>
          <w:rFonts w:ascii="黑体" w:hAnsi="黑体" w:eastAsia="黑体"/>
          <w:b w:val="0"/>
          <w:color w:val="auto"/>
          <w:sz w:val="24"/>
          <w:szCs w:val="24"/>
          <w:highlight w:val="none"/>
        </w:rPr>
        <w:t xml:space="preserve">14</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试验和检验</w:t>
      </w:r>
      <w:bookmarkEnd w:id="488"/>
      <w:r/>
      <w:bookmarkEnd w:id="489"/>
      <w:r/>
      <w:bookmarkEnd w:id="490"/>
      <w:r/>
      <w:bookmarkEnd w:id="491"/>
      <w:r/>
      <w:bookmarkEnd w:id="492"/>
      <w:r/>
      <w:r/>
    </w:p>
    <w:p>
      <w:pPr>
        <w:ind w:firstLine="0"/>
        <w:pageBreakBefore w:val="0"/>
        <w:spacing w:line="360" w:lineRule="auto"/>
        <w:rPr>
          <w:rFonts w:ascii="黑体" w:hAnsi="黑体" w:eastAsia="黑体"/>
          <w:color w:val="auto"/>
          <w:highlight w:val="none"/>
        </w:rPr>
      </w:pPr>
      <w:r/>
      <w:bookmarkStart w:id="493" w:name="_Toc222290109"/>
      <w:r/>
      <w:bookmarkStart w:id="494" w:name="_Toc237153139"/>
      <w:r/>
      <w:bookmarkStart w:id="495" w:name="_Toc222303297"/>
      <w:r/>
      <w:bookmarkStart w:id="496" w:name="_Toc260239632"/>
      <w:r>
        <w:rPr>
          <w:rFonts w:ascii="黑体" w:hAnsi="黑体" w:eastAsia="黑体"/>
          <w:color w:val="auto"/>
          <w:highlight w:val="none"/>
        </w:rPr>
        <w:t xml:space="preserve">14.1材料、工程设备和工程的试验和检验</w:t>
      </w:r>
      <w:bookmarkEnd w:id="493"/>
      <w:r/>
      <w:bookmarkEnd w:id="494"/>
      <w:r/>
      <w:bookmarkEnd w:id="495"/>
      <w:r/>
      <w:bookmarkEnd w:id="496"/>
      <w:r/>
      <w:r/>
    </w:p>
    <w:p>
      <w:pPr>
        <w:ind w:firstLine="0"/>
        <w:pageBreakBefore w:val="0"/>
        <w:spacing w:line="360" w:lineRule="auto"/>
        <w:rPr>
          <w:color w:val="auto"/>
          <w:szCs w:val="21"/>
          <w:highlight w:val="none"/>
        </w:rPr>
      </w:pPr>
      <w:r>
        <w:rPr>
          <w:b/>
          <w:color w:val="auto"/>
          <w:szCs w:val="21"/>
          <w:highlight w:val="none"/>
        </w:rPr>
        <w:t xml:space="preserve">14.1.1</w:t>
      </w:r>
      <w:r>
        <w:rPr>
          <w:color w:val="auto"/>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0"/>
        <w:pageBreakBefore w:val="0"/>
        <w:spacing w:line="360" w:lineRule="auto"/>
        <w:rPr>
          <w:color w:val="auto"/>
          <w:szCs w:val="21"/>
          <w:highlight w:val="none"/>
        </w:rPr>
      </w:pPr>
      <w:r>
        <w:rPr>
          <w:b/>
          <w:color w:val="auto"/>
          <w:szCs w:val="21"/>
          <w:highlight w:val="none"/>
        </w:rPr>
        <w:t xml:space="preserve">14.1.2</w:t>
      </w:r>
      <w:r>
        <w:rPr>
          <w:color w:val="auto"/>
          <w:szCs w:val="21"/>
          <w:highlight w:val="none"/>
        </w:rPr>
        <w:t xml:space="preserve">监理人未按合同约定派员参加试验和检验的，除监理人另有指示外，承包人可自行试验和检验，并应立即将试验和检验结果报送监理人，监理人应签字确认。</w:t>
      </w:r>
      <w:r/>
    </w:p>
    <w:p>
      <w:pPr>
        <w:ind w:firstLine="0"/>
        <w:pageBreakBefore w:val="0"/>
        <w:spacing w:line="360" w:lineRule="auto"/>
        <w:rPr>
          <w:color w:val="auto"/>
          <w:szCs w:val="21"/>
          <w:highlight w:val="none"/>
        </w:rPr>
      </w:pPr>
      <w:r>
        <w:rPr>
          <w:b/>
          <w:color w:val="auto"/>
          <w:szCs w:val="21"/>
          <w:highlight w:val="none"/>
        </w:rPr>
        <w:t xml:space="preserve">14.1.3</w:t>
      </w:r>
      <w:r>
        <w:rPr>
          <w:color w:val="auto"/>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0"/>
        <w:pageBreakBefore w:val="0"/>
        <w:spacing w:line="360" w:lineRule="auto"/>
        <w:rPr>
          <w:color w:val="auto"/>
          <w:szCs w:val="21"/>
          <w:highlight w:val="none"/>
        </w:rPr>
      </w:pPr>
      <w:r>
        <w:rPr>
          <w:rFonts w:hint="eastAsia"/>
          <w:b/>
          <w:color w:val="auto"/>
          <w:szCs w:val="21"/>
          <w:highlight w:val="none"/>
        </w:rPr>
        <w:t xml:space="preserve">14.1.4</w:t>
      </w:r>
      <w:r>
        <w:rPr>
          <w:rFonts w:hint="eastAsia"/>
          <w:color w:val="auto"/>
          <w:szCs w:val="21"/>
          <w:highlight w:val="none"/>
        </w:rPr>
        <w:t xml:space="preserve">承包人应按相关规定和标准对水泥、钢材等原材料与中间产品质量进行检验，并报监理人复核。</w:t>
      </w:r>
      <w:r/>
    </w:p>
    <w:p>
      <w:pPr>
        <w:ind w:firstLine="0"/>
        <w:pageBreakBefore w:val="0"/>
        <w:spacing w:line="360" w:lineRule="auto"/>
        <w:rPr>
          <w:color w:val="auto"/>
          <w:szCs w:val="21"/>
          <w:highlight w:val="none"/>
        </w:rPr>
      </w:pPr>
      <w:r>
        <w:rPr>
          <w:rFonts w:hint="eastAsia"/>
          <w:b/>
          <w:color w:val="auto"/>
          <w:szCs w:val="21"/>
          <w:highlight w:val="none"/>
        </w:rPr>
        <w:t xml:space="preserve">14.1.5</w:t>
      </w:r>
      <w:r>
        <w:rPr>
          <w:rFonts w:hint="eastAsia"/>
          <w:color w:val="auto"/>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0"/>
        <w:pageBreakBefore w:val="0"/>
        <w:spacing w:line="360" w:lineRule="auto"/>
        <w:rPr>
          <w:color w:val="auto"/>
          <w:highlight w:val="none"/>
        </w:rPr>
      </w:pPr>
      <w:r>
        <w:rPr>
          <w:rFonts w:hint="eastAsia"/>
          <w:b/>
          <w:color w:val="auto"/>
          <w:szCs w:val="21"/>
          <w:highlight w:val="none"/>
        </w:rPr>
        <w:t xml:space="preserve">14.1.6</w:t>
      </w:r>
      <w:r>
        <w:rPr>
          <w:rFonts w:hint="eastAsia"/>
          <w:color w:val="auto"/>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ind w:firstLine="0"/>
        <w:pageBreakBefore w:val="0"/>
        <w:spacing w:line="360" w:lineRule="auto"/>
        <w:rPr>
          <w:rFonts w:ascii="黑体" w:hAnsi="黑体" w:eastAsia="黑体"/>
          <w:color w:val="auto"/>
          <w:highlight w:val="none"/>
        </w:rPr>
      </w:pPr>
      <w:r/>
      <w:bookmarkStart w:id="497" w:name="_Toc237153140"/>
      <w:r/>
      <w:bookmarkStart w:id="498" w:name="_Toc222303298"/>
      <w:r/>
      <w:bookmarkStart w:id="499" w:name="_Toc260239633"/>
      <w:r/>
      <w:bookmarkStart w:id="500" w:name="_Toc222290110"/>
      <w:r>
        <w:rPr>
          <w:rFonts w:ascii="黑体" w:hAnsi="黑体" w:eastAsia="黑体"/>
          <w:color w:val="auto"/>
          <w:highlight w:val="none"/>
        </w:rPr>
        <w:t xml:space="preserve">14.2现场材料试验</w:t>
      </w:r>
      <w:bookmarkEnd w:id="497"/>
      <w:r/>
      <w:bookmarkEnd w:id="498"/>
      <w:r/>
      <w:bookmarkEnd w:id="499"/>
      <w:r/>
      <w:bookmarkEnd w:id="500"/>
      <w:r/>
      <w:r/>
    </w:p>
    <w:p>
      <w:pPr>
        <w:ind w:firstLine="0"/>
        <w:pageBreakBefore w:val="0"/>
        <w:spacing w:line="360" w:lineRule="auto"/>
        <w:rPr>
          <w:color w:val="auto"/>
          <w:szCs w:val="21"/>
          <w:highlight w:val="none"/>
        </w:rPr>
      </w:pPr>
      <w:r>
        <w:rPr>
          <w:b/>
          <w:color w:val="auto"/>
          <w:szCs w:val="21"/>
          <w:highlight w:val="none"/>
        </w:rPr>
        <w:t xml:space="preserve">14.2.1</w:t>
      </w:r>
      <w:r>
        <w:rPr>
          <w:color w:val="auto"/>
          <w:szCs w:val="21"/>
          <w:highlight w:val="none"/>
        </w:rPr>
        <w:t xml:space="preserve">承包人根据合同约定或监理人指示进行的现场材料试验，应由承包人提供试验场所、试验人员、试验设备器材以及其他必要的试验条件。</w:t>
      </w:r>
      <w:r/>
    </w:p>
    <w:p>
      <w:pPr>
        <w:ind w:firstLine="0"/>
        <w:pageBreakBefore w:val="0"/>
        <w:spacing w:line="360" w:lineRule="auto"/>
        <w:rPr>
          <w:color w:val="auto"/>
          <w:szCs w:val="21"/>
          <w:highlight w:val="none"/>
        </w:rPr>
      </w:pPr>
      <w:r>
        <w:rPr>
          <w:b/>
          <w:color w:val="auto"/>
          <w:szCs w:val="21"/>
          <w:highlight w:val="none"/>
        </w:rPr>
        <w:t xml:space="preserve">14.2.2</w:t>
      </w:r>
      <w:r>
        <w:rPr>
          <w:color w:val="auto"/>
          <w:szCs w:val="21"/>
          <w:highlight w:val="none"/>
        </w:rPr>
        <w:t xml:space="preserve">监理人在必要时可以免费使用承包人的试验场所、试验设备器材以及其他试验条件，进行以工程质量检查为目的的复核性材料试验，承包人应予以协助。</w:t>
      </w:r>
      <w:r/>
    </w:p>
    <w:p>
      <w:pPr>
        <w:ind w:firstLine="0"/>
        <w:pageBreakBefore w:val="0"/>
        <w:spacing w:line="360" w:lineRule="auto"/>
        <w:rPr>
          <w:rFonts w:ascii="黑体" w:hAnsi="黑体" w:eastAsia="黑体"/>
          <w:color w:val="auto"/>
          <w:highlight w:val="none"/>
        </w:rPr>
      </w:pPr>
      <w:r/>
      <w:bookmarkStart w:id="501" w:name="_Toc222303299"/>
      <w:r/>
      <w:bookmarkStart w:id="502" w:name="_Toc237153141"/>
      <w:r/>
      <w:bookmarkStart w:id="503" w:name="_Toc260239634"/>
      <w:r/>
      <w:bookmarkStart w:id="504" w:name="_Toc222290111"/>
      <w:r>
        <w:rPr>
          <w:rFonts w:ascii="黑体" w:hAnsi="黑体" w:eastAsia="黑体"/>
          <w:color w:val="auto"/>
          <w:highlight w:val="none"/>
        </w:rPr>
        <w:t xml:space="preserve">14.3现场工艺试验</w:t>
      </w:r>
      <w:bookmarkEnd w:id="501"/>
      <w:r/>
      <w:bookmarkEnd w:id="502"/>
      <w:r/>
      <w:bookmarkEnd w:id="503"/>
      <w:r/>
      <w:bookmarkEnd w:id="504"/>
      <w:r/>
      <w:r/>
    </w:p>
    <w:p>
      <w:pPr>
        <w:ind w:firstLine="0"/>
        <w:pageBreakBefore w:val="0"/>
        <w:spacing w:line="360" w:lineRule="auto"/>
        <w:rPr>
          <w:color w:val="auto"/>
          <w:szCs w:val="21"/>
          <w:highlight w:val="none"/>
        </w:rPr>
      </w:pPr>
      <w:r>
        <w:rPr>
          <w:color w:val="auto"/>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737"/>
        <w:ind w:firstLine="0"/>
        <w:pageBreakBefore w:val="0"/>
        <w:rPr>
          <w:rFonts w:ascii="黑体" w:hAnsi="黑体" w:eastAsia="黑体"/>
          <w:b w:val="0"/>
          <w:color w:val="auto"/>
          <w:sz w:val="24"/>
          <w:szCs w:val="24"/>
          <w:highlight w:val="none"/>
        </w:rPr>
      </w:pPr>
      <w:r/>
      <w:bookmarkStart w:id="505" w:name="_Toc14010"/>
      <w:r/>
      <w:bookmarkStart w:id="506" w:name="_Toc502674995"/>
      <w:r/>
      <w:bookmarkStart w:id="507" w:name="_Toc222290112"/>
      <w:r/>
      <w:bookmarkStart w:id="508" w:name="_Toc237153142"/>
      <w:r/>
      <w:bookmarkStart w:id="509" w:name="_Toc222303300"/>
      <w:r>
        <w:rPr>
          <w:rFonts w:ascii="黑体" w:hAnsi="黑体" w:eastAsia="黑体"/>
          <w:b w:val="0"/>
          <w:color w:val="auto"/>
          <w:sz w:val="24"/>
          <w:szCs w:val="24"/>
          <w:highlight w:val="none"/>
        </w:rPr>
        <w:t xml:space="preserve">15</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变更</w:t>
      </w:r>
      <w:bookmarkEnd w:id="505"/>
      <w:r/>
      <w:bookmarkEnd w:id="506"/>
      <w:r/>
      <w:bookmarkEnd w:id="507"/>
      <w:r/>
      <w:bookmarkEnd w:id="508"/>
      <w:r/>
      <w:bookmarkEnd w:id="509"/>
      <w:r/>
      <w:r/>
    </w:p>
    <w:p>
      <w:pPr>
        <w:ind w:firstLine="0"/>
        <w:pageBreakBefore w:val="0"/>
        <w:spacing w:line="360" w:lineRule="auto"/>
        <w:rPr>
          <w:rFonts w:ascii="黑体" w:hAnsi="黑体" w:eastAsia="黑体"/>
          <w:color w:val="auto"/>
          <w:highlight w:val="none"/>
        </w:rPr>
      </w:pPr>
      <w:r/>
      <w:bookmarkStart w:id="510" w:name="_Toc237153143"/>
      <w:r/>
      <w:bookmarkStart w:id="511" w:name="_Toc222303301"/>
      <w:r/>
      <w:bookmarkStart w:id="512" w:name="_Toc260239636"/>
      <w:r>
        <w:rPr>
          <w:rFonts w:ascii="黑体" w:hAnsi="黑体" w:eastAsia="黑体"/>
          <w:color w:val="auto"/>
          <w:highlight w:val="none"/>
        </w:rPr>
        <w:t xml:space="preserve">15.1变更的范围和内容</w:t>
      </w:r>
      <w:bookmarkEnd w:id="510"/>
      <w:r/>
      <w:bookmarkEnd w:id="511"/>
      <w:r/>
      <w:bookmarkEnd w:id="512"/>
      <w:r/>
      <w:r/>
    </w:p>
    <w:p>
      <w:pPr>
        <w:ind w:firstLine="0"/>
        <w:pageBreakBefore w:val="0"/>
        <w:spacing w:line="360" w:lineRule="auto"/>
        <w:rPr>
          <w:color w:val="auto"/>
          <w:szCs w:val="21"/>
          <w:highlight w:val="none"/>
        </w:rPr>
      </w:pPr>
      <w:r/>
      <w:bookmarkStart w:id="513" w:name="_Toc237153144"/>
      <w:r/>
      <w:bookmarkStart w:id="514" w:name="_Toc222303302"/>
      <w:r>
        <w:rPr>
          <w:rFonts w:hint="eastAsia"/>
          <w:color w:val="auto"/>
          <w:szCs w:val="21"/>
          <w:highlight w:val="none"/>
        </w:rPr>
        <w:t xml:space="preserve">    在履行合同中发生以下情形之一，应按照本款规定进行变更。</w:t>
      </w:r>
      <w:r/>
    </w:p>
    <w:p>
      <w:pPr>
        <w:ind w:firstLine="0"/>
        <w:pageBreakBefore w:val="0"/>
        <w:spacing w:line="360" w:lineRule="auto"/>
        <w:rPr>
          <w:color w:val="auto"/>
          <w:szCs w:val="21"/>
          <w:highlight w:val="none"/>
        </w:rPr>
      </w:pPr>
      <w:r>
        <w:rPr>
          <w:rFonts w:hint="eastAsia"/>
          <w:color w:val="auto"/>
          <w:szCs w:val="21"/>
          <w:highlight w:val="none"/>
        </w:rPr>
        <w:t xml:space="preserve">    （1）取消合同中任何一项工作，但被取消的工作不能转由发包人或其他人实施；</w:t>
      </w:r>
      <w:r/>
    </w:p>
    <w:p>
      <w:pPr>
        <w:ind w:firstLine="0"/>
        <w:pageBreakBefore w:val="0"/>
        <w:spacing w:line="360" w:lineRule="auto"/>
        <w:rPr>
          <w:color w:val="auto"/>
          <w:szCs w:val="21"/>
          <w:highlight w:val="none"/>
        </w:rPr>
      </w:pPr>
      <w:r>
        <w:rPr>
          <w:rFonts w:hint="eastAsia"/>
          <w:color w:val="auto"/>
          <w:szCs w:val="21"/>
          <w:highlight w:val="none"/>
        </w:rPr>
        <w:t xml:space="preserve">    （2）改变合同中任何一项工作的质量或其他特性；</w:t>
      </w:r>
      <w:r/>
    </w:p>
    <w:p>
      <w:pPr>
        <w:ind w:firstLine="0"/>
        <w:pageBreakBefore w:val="0"/>
        <w:spacing w:line="360" w:lineRule="auto"/>
        <w:rPr>
          <w:color w:val="auto"/>
          <w:szCs w:val="21"/>
          <w:highlight w:val="none"/>
        </w:rPr>
      </w:pPr>
      <w:r>
        <w:rPr>
          <w:rFonts w:hint="eastAsia"/>
          <w:color w:val="auto"/>
          <w:szCs w:val="21"/>
          <w:highlight w:val="none"/>
        </w:rPr>
        <w:t xml:space="preserve">    （3）改变合同工程的基线、标高、位置或尺寸；</w:t>
      </w:r>
      <w:r/>
    </w:p>
    <w:p>
      <w:pPr>
        <w:ind w:firstLine="0"/>
        <w:pageBreakBefore w:val="0"/>
        <w:spacing w:line="360" w:lineRule="auto"/>
        <w:rPr>
          <w:color w:val="auto"/>
          <w:szCs w:val="21"/>
          <w:highlight w:val="none"/>
        </w:rPr>
      </w:pPr>
      <w:r>
        <w:rPr>
          <w:rFonts w:hint="eastAsia"/>
          <w:color w:val="auto"/>
          <w:szCs w:val="21"/>
          <w:highlight w:val="none"/>
        </w:rPr>
        <w:t xml:space="preserve">    （4）改变合同中任何一项工作的施工时间或改变已批准的施工工艺或顺序；</w:t>
      </w:r>
      <w:r/>
    </w:p>
    <w:p>
      <w:pPr>
        <w:ind w:firstLine="0"/>
        <w:pageBreakBefore w:val="0"/>
        <w:spacing w:line="360" w:lineRule="auto"/>
        <w:rPr>
          <w:color w:val="auto"/>
          <w:szCs w:val="21"/>
          <w:highlight w:val="none"/>
        </w:rPr>
      </w:pPr>
      <w:r>
        <w:rPr>
          <w:rFonts w:hint="eastAsia"/>
          <w:color w:val="auto"/>
          <w:szCs w:val="21"/>
          <w:highlight w:val="none"/>
        </w:rPr>
        <w:t xml:space="preserve">    （5）为完成工程需要追加的额外工作；</w:t>
      </w:r>
      <w:r/>
    </w:p>
    <w:p>
      <w:pPr>
        <w:ind w:firstLine="0"/>
        <w:pageBreakBefore w:val="0"/>
        <w:spacing w:line="360" w:lineRule="auto"/>
        <w:rPr>
          <w:color w:val="auto"/>
          <w:szCs w:val="21"/>
          <w:highlight w:val="none"/>
        </w:rPr>
      </w:pPr>
      <w:r>
        <w:rPr>
          <w:rFonts w:hint="eastAsia"/>
          <w:color w:val="auto"/>
          <w:szCs w:val="21"/>
          <w:highlight w:val="none"/>
        </w:rPr>
        <w:t xml:space="preserve">    （6）增加或减少专用合同条款中约定的关键项目工程量超过其工程总量的一定数量百分比 。</w:t>
      </w:r>
      <w:r/>
    </w:p>
    <w:p>
      <w:pPr>
        <w:ind w:firstLine="0"/>
        <w:pageBreakBefore w:val="0"/>
        <w:spacing w:line="360" w:lineRule="auto"/>
        <w:rPr>
          <w:color w:val="auto"/>
          <w:szCs w:val="21"/>
          <w:highlight w:val="none"/>
        </w:rPr>
      </w:pPr>
      <w:r>
        <w:rPr>
          <w:rFonts w:hint="eastAsia"/>
          <w:color w:val="auto"/>
          <w:szCs w:val="21"/>
          <w:highlight w:val="none"/>
        </w:rPr>
        <w:t xml:space="preserve">上述第（1）～（6）目的变更内容引起工程施工组织和进度计划发生实质性变动和影响其原定的时，才予调整该项目的单价。第（6）目情形下单价调整方式在专用合同条款中约定。</w:t>
      </w:r>
      <w:r/>
    </w:p>
    <w:p>
      <w:pPr>
        <w:ind w:firstLine="0"/>
        <w:pageBreakBefore w:val="0"/>
        <w:spacing w:line="360" w:lineRule="auto"/>
        <w:rPr>
          <w:rFonts w:ascii="黑体" w:hAnsi="黑体" w:eastAsia="黑体"/>
          <w:color w:val="auto"/>
          <w:highlight w:val="none"/>
        </w:rPr>
      </w:pPr>
      <w:r/>
      <w:bookmarkStart w:id="515" w:name="_Toc260239637"/>
      <w:r>
        <w:rPr>
          <w:rFonts w:ascii="黑体" w:hAnsi="黑体" w:eastAsia="黑体"/>
          <w:color w:val="auto"/>
          <w:highlight w:val="none"/>
        </w:rPr>
        <w:t xml:space="preserve">15.2变更权</w:t>
      </w:r>
      <w:bookmarkEnd w:id="513"/>
      <w:r/>
      <w:bookmarkEnd w:id="514"/>
      <w:r/>
      <w:bookmarkEnd w:id="515"/>
      <w:r/>
      <w:r/>
    </w:p>
    <w:p>
      <w:pPr>
        <w:ind w:firstLine="0"/>
        <w:pageBreakBefore w:val="0"/>
        <w:spacing w:line="360" w:lineRule="auto"/>
        <w:rPr>
          <w:color w:val="auto"/>
          <w:szCs w:val="21"/>
          <w:highlight w:val="none"/>
        </w:rPr>
      </w:pPr>
      <w:r>
        <w:rPr>
          <w:color w:val="auto"/>
          <w:szCs w:val="21"/>
          <w:highlight w:val="none"/>
        </w:rPr>
        <w:t xml:space="preserve">在履行合同过程中，经发包人同意，监理人可按第15.3款约定的变更程序向承包人作出变更指示，承包人应遵照执行。没有监理人的变更指示，承包人不得擅自变更。</w:t>
      </w:r>
      <w:r/>
    </w:p>
    <w:p>
      <w:pPr>
        <w:ind w:firstLine="0"/>
        <w:pageBreakBefore w:val="0"/>
        <w:spacing w:line="360" w:lineRule="auto"/>
        <w:rPr>
          <w:rFonts w:ascii="黑体" w:hAnsi="黑体" w:eastAsia="黑体"/>
          <w:color w:val="auto"/>
          <w:highlight w:val="none"/>
        </w:rPr>
      </w:pPr>
      <w:r/>
      <w:bookmarkStart w:id="516" w:name="_Toc222303303"/>
      <w:r/>
      <w:bookmarkStart w:id="517" w:name="_Toc237153145"/>
      <w:r/>
      <w:bookmarkStart w:id="518" w:name="_Toc260239638"/>
      <w:r>
        <w:rPr>
          <w:rFonts w:ascii="黑体" w:hAnsi="黑体" w:eastAsia="黑体"/>
          <w:color w:val="auto"/>
          <w:highlight w:val="none"/>
        </w:rPr>
        <w:t xml:space="preserve">15.3变更程序</w:t>
      </w:r>
      <w:bookmarkEnd w:id="516"/>
      <w:r/>
      <w:bookmarkEnd w:id="517"/>
      <w:r/>
      <w:bookmarkEnd w:id="518"/>
      <w:r/>
      <w:r/>
    </w:p>
    <w:p>
      <w:pPr>
        <w:ind w:firstLine="0"/>
        <w:pageBreakBefore w:val="0"/>
        <w:spacing w:line="360" w:lineRule="auto"/>
        <w:rPr>
          <w:color w:val="auto"/>
          <w:szCs w:val="21"/>
          <w:highlight w:val="none"/>
        </w:rPr>
      </w:pPr>
      <w:r>
        <w:rPr>
          <w:b/>
          <w:bCs/>
          <w:color w:val="auto"/>
          <w:szCs w:val="21"/>
          <w:highlight w:val="none"/>
        </w:rPr>
        <w:t xml:space="preserve">15.3.1</w:t>
      </w:r>
      <w:r>
        <w:rPr>
          <w:color w:val="auto"/>
          <w:szCs w:val="21"/>
          <w:highlight w:val="none"/>
        </w:rPr>
        <w:t xml:space="preserve">变更的提出</w:t>
      </w:r>
      <w:r/>
    </w:p>
    <w:p>
      <w:pPr>
        <w:ind w:firstLine="0"/>
        <w:pageBreakBefore w:val="0"/>
        <w:spacing w:line="360" w:lineRule="auto"/>
        <w:rPr>
          <w:color w:val="auto"/>
          <w:szCs w:val="21"/>
          <w:highlight w:val="none"/>
        </w:rPr>
      </w:pPr>
      <w:r>
        <w:rPr>
          <w:color w:val="auto"/>
          <w:szCs w:val="21"/>
          <w:highlight w:val="none"/>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0"/>
        <w:pageBreakBefore w:val="0"/>
        <w:spacing w:line="360" w:lineRule="auto"/>
        <w:rPr>
          <w:color w:val="auto"/>
          <w:szCs w:val="21"/>
          <w:highlight w:val="none"/>
        </w:rPr>
      </w:pPr>
      <w:r>
        <w:rPr>
          <w:color w:val="auto"/>
          <w:szCs w:val="21"/>
          <w:highlight w:val="none"/>
        </w:rPr>
        <w:t xml:space="preserve">（2）在合同履行过程中，发包人根据工程设计和施工的实际情况，认为必须对工程量清单中的项目作出变更的，监理人应按照第15.3.3项约定向承包人发出变更指示。</w:t>
      </w:r>
      <w:r/>
    </w:p>
    <w:p>
      <w:pPr>
        <w:ind w:firstLine="0"/>
        <w:pageBreakBefore w:val="0"/>
        <w:spacing w:line="360" w:lineRule="auto"/>
        <w:rPr>
          <w:color w:val="auto"/>
          <w:szCs w:val="21"/>
          <w:highlight w:val="none"/>
        </w:rPr>
      </w:pPr>
      <w:r>
        <w:rPr>
          <w:color w:val="auto"/>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ind w:firstLine="0"/>
        <w:pageBreakBefore w:val="0"/>
        <w:spacing w:line="360" w:lineRule="auto"/>
        <w:rPr>
          <w:color w:val="auto"/>
          <w:szCs w:val="21"/>
          <w:highlight w:val="none"/>
        </w:rPr>
      </w:pPr>
      <w:r>
        <w:rPr>
          <w:color w:val="auto"/>
          <w:szCs w:val="21"/>
          <w:highlight w:val="none"/>
        </w:rPr>
        <w:t xml:space="preserve">（4）若承包人收到监理人的变更意向书后认为难以实施此项变更，应立即通知监理人，并说明原因和附详细依据。监理人与承包人和发包人协商后确定</w:t>
      </w:r>
      <w:r>
        <w:rPr>
          <w:rFonts w:hint="eastAsia"/>
          <w:color w:val="auto"/>
          <w:szCs w:val="21"/>
          <w:highlight w:val="none"/>
        </w:rPr>
        <w:t xml:space="preserve">撤销</w:t>
      </w:r>
      <w:r>
        <w:rPr>
          <w:color w:val="auto"/>
          <w:szCs w:val="21"/>
          <w:highlight w:val="none"/>
        </w:rPr>
        <w:t xml:space="preserve">、改变或不改变原变更意向书。</w:t>
      </w:r>
      <w:r/>
    </w:p>
    <w:p>
      <w:pPr>
        <w:ind w:firstLine="0"/>
        <w:pageBreakBefore w:val="0"/>
        <w:spacing w:line="360" w:lineRule="auto"/>
        <w:rPr>
          <w:color w:val="auto"/>
          <w:szCs w:val="21"/>
          <w:highlight w:val="none"/>
        </w:rPr>
      </w:pPr>
      <w:r>
        <w:rPr>
          <w:b/>
          <w:bCs/>
          <w:color w:val="auto"/>
          <w:szCs w:val="21"/>
          <w:highlight w:val="none"/>
        </w:rPr>
        <w:t xml:space="preserve">15.3.2</w:t>
      </w:r>
      <w:r>
        <w:rPr>
          <w:color w:val="auto"/>
          <w:szCs w:val="21"/>
          <w:highlight w:val="none"/>
        </w:rPr>
        <w:t xml:space="preserve">变更估价</w:t>
      </w:r>
      <w:r/>
    </w:p>
    <w:p>
      <w:pPr>
        <w:ind w:firstLine="0"/>
        <w:pageBreakBefore w:val="0"/>
        <w:spacing w:line="360" w:lineRule="auto"/>
        <w:rPr>
          <w:color w:val="auto"/>
          <w:szCs w:val="21"/>
          <w:highlight w:val="none"/>
        </w:rPr>
      </w:pPr>
      <w:r>
        <w:rPr>
          <w:color w:val="auto"/>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组成及其依据，并附必要的施工方法说明和有关图纸。</w:t>
      </w:r>
      <w:r/>
    </w:p>
    <w:p>
      <w:pPr>
        <w:ind w:firstLine="0"/>
        <w:pageBreakBefore w:val="0"/>
        <w:spacing w:line="360" w:lineRule="auto"/>
        <w:rPr>
          <w:color w:val="auto"/>
          <w:szCs w:val="21"/>
          <w:highlight w:val="none"/>
        </w:rPr>
      </w:pPr>
      <w:r>
        <w:rPr>
          <w:color w:val="auto"/>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firstLine="0"/>
        <w:pageBreakBefore w:val="0"/>
        <w:spacing w:line="360" w:lineRule="auto"/>
        <w:rPr>
          <w:color w:val="auto"/>
          <w:szCs w:val="21"/>
          <w:highlight w:val="none"/>
        </w:rPr>
      </w:pPr>
      <w:r>
        <w:rPr>
          <w:color w:val="auto"/>
          <w:szCs w:val="21"/>
          <w:highlight w:val="none"/>
        </w:rPr>
        <w:t xml:space="preserve">（3）监理人收到承包人变更报价书后的14天内，根据第15.4款约定的估价原则，按照第3.5款的约定，与承包人商定或确定变更。</w:t>
      </w:r>
      <w:r/>
    </w:p>
    <w:p>
      <w:pPr>
        <w:ind w:firstLine="0"/>
        <w:pageBreakBefore w:val="0"/>
        <w:spacing w:line="360" w:lineRule="auto"/>
        <w:rPr>
          <w:color w:val="auto"/>
          <w:szCs w:val="21"/>
          <w:highlight w:val="none"/>
        </w:rPr>
      </w:pPr>
      <w:r>
        <w:rPr>
          <w:b/>
          <w:bCs/>
          <w:color w:val="auto"/>
          <w:szCs w:val="21"/>
          <w:highlight w:val="none"/>
        </w:rPr>
        <w:t xml:space="preserve">15.3.3</w:t>
      </w:r>
      <w:r>
        <w:rPr>
          <w:color w:val="auto"/>
          <w:szCs w:val="21"/>
          <w:highlight w:val="none"/>
        </w:rPr>
        <w:t xml:space="preserve">变更指示</w:t>
      </w:r>
      <w:r/>
    </w:p>
    <w:p>
      <w:pPr>
        <w:ind w:firstLine="0"/>
        <w:pageBreakBefore w:val="0"/>
        <w:spacing w:line="360" w:lineRule="auto"/>
        <w:rPr>
          <w:color w:val="auto"/>
          <w:szCs w:val="21"/>
          <w:highlight w:val="none"/>
        </w:rPr>
      </w:pPr>
      <w:r>
        <w:rPr>
          <w:color w:val="auto"/>
          <w:szCs w:val="21"/>
          <w:highlight w:val="none"/>
        </w:rPr>
        <w:t xml:space="preserve">（</w:t>
      </w:r>
      <w:r>
        <w:rPr>
          <w:b/>
          <w:bCs/>
          <w:color w:val="auto"/>
          <w:szCs w:val="21"/>
          <w:highlight w:val="none"/>
        </w:rPr>
        <w:t xml:space="preserve">1</w:t>
      </w:r>
      <w:r>
        <w:rPr>
          <w:color w:val="auto"/>
          <w:szCs w:val="21"/>
          <w:highlight w:val="none"/>
        </w:rPr>
        <w:t xml:space="preserve">）变更指示只能由监理人发出。</w:t>
      </w:r>
      <w:r/>
    </w:p>
    <w:p>
      <w:pPr>
        <w:ind w:firstLine="0"/>
        <w:pageBreakBefore w:val="0"/>
        <w:spacing w:line="360" w:lineRule="auto"/>
        <w:rPr>
          <w:color w:val="auto"/>
          <w:szCs w:val="21"/>
          <w:highlight w:val="none"/>
        </w:rPr>
      </w:pPr>
      <w:r>
        <w:rPr>
          <w:color w:val="auto"/>
          <w:szCs w:val="21"/>
          <w:highlight w:val="none"/>
        </w:rPr>
        <w:t xml:space="preserve">（</w:t>
      </w:r>
      <w:r>
        <w:rPr>
          <w:b/>
          <w:bCs/>
          <w:color w:val="auto"/>
          <w:szCs w:val="21"/>
          <w:highlight w:val="none"/>
        </w:rPr>
        <w:t xml:space="preserve">2</w:t>
      </w:r>
      <w:r>
        <w:rPr>
          <w:color w:val="auto"/>
          <w:szCs w:val="21"/>
          <w:highlight w:val="none"/>
        </w:rPr>
        <w:t xml:space="preserve">）变更指示应说明变更的目的、范围、变更内容以及变更的工程量及其进度和技术要求，并附有关图纸和文件。承包人收到变更指示后，应在变更指示规定的时限和内容要求完成变更工作。</w:t>
      </w:r>
      <w:r/>
    </w:p>
    <w:p>
      <w:pPr>
        <w:ind w:firstLine="0"/>
        <w:pageBreakBefore w:val="0"/>
        <w:spacing w:line="360" w:lineRule="auto"/>
        <w:rPr>
          <w:rFonts w:ascii="黑体" w:hAnsi="黑体" w:eastAsia="黑体"/>
          <w:color w:val="auto"/>
          <w:highlight w:val="none"/>
        </w:rPr>
      </w:pPr>
      <w:r/>
      <w:bookmarkStart w:id="519" w:name="_Toc222303304"/>
      <w:r/>
      <w:bookmarkStart w:id="520" w:name="_Toc237153146"/>
      <w:r/>
      <w:bookmarkStart w:id="521" w:name="_Toc260239639"/>
      <w:r>
        <w:rPr>
          <w:rFonts w:ascii="黑体" w:hAnsi="黑体" w:eastAsia="黑体"/>
          <w:color w:val="auto"/>
          <w:highlight w:val="none"/>
        </w:rPr>
        <w:t xml:space="preserve">15.4变更的估价原则</w:t>
      </w:r>
      <w:bookmarkEnd w:id="519"/>
      <w:r/>
      <w:bookmarkEnd w:id="520"/>
      <w:r/>
      <w:bookmarkEnd w:id="521"/>
      <w:r/>
      <w:r/>
    </w:p>
    <w:p>
      <w:pPr>
        <w:ind w:firstLine="0"/>
        <w:pageBreakBefore w:val="0"/>
        <w:spacing w:line="360" w:lineRule="auto"/>
        <w:rPr>
          <w:color w:val="auto"/>
          <w:szCs w:val="21"/>
          <w:highlight w:val="none"/>
        </w:rPr>
      </w:pPr>
      <w:r>
        <w:rPr>
          <w:color w:val="auto"/>
          <w:szCs w:val="21"/>
          <w:highlight w:val="none"/>
        </w:rPr>
        <w:t xml:space="preserve">除专用合同条款另有约定外，因变更引起的调整按照本款约定处理。</w:t>
      </w:r>
      <w:r/>
    </w:p>
    <w:p>
      <w:pPr>
        <w:ind w:firstLine="0"/>
        <w:pageBreakBefore w:val="0"/>
        <w:spacing w:line="360" w:lineRule="auto"/>
        <w:rPr>
          <w:color w:val="auto"/>
          <w:szCs w:val="21"/>
          <w:highlight w:val="none"/>
        </w:rPr>
      </w:pPr>
      <w:r>
        <w:rPr>
          <w:b/>
          <w:bCs/>
          <w:color w:val="auto"/>
          <w:szCs w:val="21"/>
          <w:highlight w:val="none"/>
        </w:rPr>
        <w:t xml:space="preserve">15.4.1</w:t>
      </w:r>
      <w:r>
        <w:rPr>
          <w:color w:val="auto"/>
          <w:szCs w:val="21"/>
          <w:highlight w:val="none"/>
        </w:rPr>
        <w:t xml:space="preserve">已标价工程量清单中有适用于变更工作的子目的，采用该子目的单价。</w:t>
      </w:r>
      <w:r/>
    </w:p>
    <w:p>
      <w:pPr>
        <w:ind w:firstLine="0"/>
        <w:pageBreakBefore w:val="0"/>
        <w:spacing w:line="360" w:lineRule="auto"/>
        <w:rPr>
          <w:color w:val="auto"/>
          <w:szCs w:val="21"/>
          <w:highlight w:val="none"/>
        </w:rPr>
      </w:pPr>
      <w:r>
        <w:rPr>
          <w:b/>
          <w:bCs/>
          <w:color w:val="auto"/>
          <w:szCs w:val="21"/>
          <w:highlight w:val="none"/>
        </w:rPr>
        <w:t xml:space="preserve">15.4.2</w:t>
      </w:r>
      <w:r>
        <w:rPr>
          <w:color w:val="auto"/>
          <w:szCs w:val="21"/>
          <w:highlight w:val="none"/>
        </w:rPr>
        <w:t xml:space="preserve">已标价工程量清单中无适用于变更工作的子目，但有类似子目的，可在合理范围内参照类似子目的单价，由监理人按第</w:t>
      </w:r>
      <w:r>
        <w:rPr>
          <w:b/>
          <w:bCs/>
          <w:color w:val="auto"/>
          <w:szCs w:val="21"/>
          <w:highlight w:val="none"/>
        </w:rPr>
        <w:t xml:space="preserve">3.5</w:t>
      </w:r>
      <w:r>
        <w:rPr>
          <w:color w:val="auto"/>
          <w:szCs w:val="21"/>
          <w:highlight w:val="none"/>
        </w:rPr>
        <w:t xml:space="preserve">款商定或确定变更工作的单价。</w:t>
      </w:r>
      <w:r/>
    </w:p>
    <w:p>
      <w:pPr>
        <w:ind w:firstLine="0"/>
        <w:pageBreakBefore w:val="0"/>
        <w:spacing w:line="360" w:lineRule="auto"/>
        <w:rPr>
          <w:color w:val="auto"/>
          <w:szCs w:val="21"/>
          <w:highlight w:val="none"/>
        </w:rPr>
      </w:pPr>
      <w:r>
        <w:rPr>
          <w:b/>
          <w:bCs/>
          <w:color w:val="auto"/>
          <w:szCs w:val="21"/>
          <w:highlight w:val="none"/>
        </w:rPr>
        <w:t xml:space="preserve">15.4.3</w:t>
      </w:r>
      <w:r>
        <w:rPr>
          <w:color w:val="auto"/>
          <w:szCs w:val="21"/>
          <w:highlight w:val="none"/>
        </w:rPr>
        <w:t xml:space="preserve">已标价工程量清单中无适用或类似子目的单价，可按照成本加利润的原则，由监理人按第</w:t>
      </w:r>
      <w:r>
        <w:rPr>
          <w:b/>
          <w:bCs/>
          <w:color w:val="auto"/>
          <w:szCs w:val="21"/>
          <w:highlight w:val="none"/>
        </w:rPr>
        <w:t xml:space="preserve">3.5</w:t>
      </w:r>
      <w:r>
        <w:rPr>
          <w:color w:val="auto"/>
          <w:szCs w:val="21"/>
          <w:highlight w:val="none"/>
        </w:rPr>
        <w:t xml:space="preserve">款商定或确定变更工作的单价。</w:t>
      </w:r>
      <w:r/>
    </w:p>
    <w:p>
      <w:pPr>
        <w:ind w:firstLine="0"/>
        <w:pageBreakBefore w:val="0"/>
        <w:spacing w:line="360" w:lineRule="auto"/>
        <w:rPr>
          <w:rFonts w:ascii="黑体" w:hAnsi="黑体" w:eastAsia="黑体"/>
          <w:color w:val="auto"/>
          <w:highlight w:val="none"/>
        </w:rPr>
      </w:pPr>
      <w:r/>
      <w:bookmarkStart w:id="522" w:name="_Toc222303305"/>
      <w:r/>
      <w:bookmarkStart w:id="523" w:name="_Toc237153147"/>
      <w:r/>
      <w:bookmarkStart w:id="524" w:name="_Toc260239640"/>
      <w:r>
        <w:rPr>
          <w:rFonts w:ascii="黑体" w:hAnsi="黑体" w:eastAsia="黑体"/>
          <w:color w:val="auto"/>
          <w:highlight w:val="none"/>
        </w:rPr>
        <w:t xml:space="preserve">15.5承包人的合理化建议</w:t>
      </w:r>
      <w:bookmarkEnd w:id="522"/>
      <w:r/>
      <w:bookmarkEnd w:id="523"/>
      <w:r/>
      <w:bookmarkEnd w:id="524"/>
      <w:r/>
      <w:r/>
    </w:p>
    <w:p>
      <w:pPr>
        <w:ind w:firstLine="0"/>
        <w:pageBreakBefore w:val="0"/>
        <w:spacing w:line="360" w:lineRule="auto"/>
        <w:rPr>
          <w:color w:val="auto"/>
          <w:szCs w:val="21"/>
          <w:highlight w:val="none"/>
        </w:rPr>
      </w:pPr>
      <w:r>
        <w:rPr>
          <w:b/>
          <w:bCs/>
          <w:color w:val="auto"/>
          <w:szCs w:val="21"/>
          <w:highlight w:val="none"/>
        </w:rPr>
        <w:t xml:space="preserve">15.5.1</w:t>
      </w:r>
      <w:r>
        <w:rPr>
          <w:color w:val="auto"/>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0"/>
        <w:pageBreakBefore w:val="0"/>
        <w:spacing w:line="360" w:lineRule="auto"/>
        <w:rPr>
          <w:color w:val="auto"/>
          <w:highlight w:val="none"/>
        </w:rPr>
      </w:pPr>
      <w:r>
        <w:rPr>
          <w:b/>
          <w:bCs/>
          <w:color w:val="auto"/>
          <w:szCs w:val="21"/>
          <w:highlight w:val="none"/>
        </w:rPr>
        <w:t xml:space="preserve">15.5.2</w:t>
      </w:r>
      <w:r>
        <w:rPr>
          <w:color w:val="auto"/>
          <w:szCs w:val="21"/>
          <w:highlight w:val="none"/>
        </w:rPr>
        <w:t xml:space="preserve">承包人提出的合理化建议降低了合同、缩短了工期或者提高了工程经济效益的，除专用合同条款另有约定外，发包人应按所节约成本或增加收益的50%的给予奖励。</w:t>
      </w:r>
      <w:r/>
    </w:p>
    <w:p>
      <w:pPr>
        <w:ind w:firstLine="0"/>
        <w:pageBreakBefore w:val="0"/>
        <w:spacing w:line="360" w:lineRule="auto"/>
        <w:rPr>
          <w:rFonts w:ascii="黑体" w:hAnsi="黑体" w:eastAsia="黑体"/>
          <w:color w:val="auto"/>
          <w:highlight w:val="none"/>
        </w:rPr>
      </w:pPr>
      <w:r/>
      <w:bookmarkStart w:id="525" w:name="_Toc237153148"/>
      <w:r/>
      <w:bookmarkStart w:id="526" w:name="_Toc260239641"/>
      <w:r>
        <w:rPr>
          <w:rFonts w:ascii="黑体" w:hAnsi="黑体" w:eastAsia="黑体"/>
          <w:color w:val="auto"/>
          <w:highlight w:val="none"/>
        </w:rPr>
        <w:t xml:space="preserve">15.6暂列金额</w:t>
      </w:r>
      <w:bookmarkEnd w:id="525"/>
      <w:r/>
      <w:bookmarkEnd w:id="526"/>
      <w:r/>
      <w:r/>
    </w:p>
    <w:p>
      <w:pPr>
        <w:ind w:firstLine="0"/>
        <w:pageBreakBefore w:val="0"/>
        <w:spacing w:line="360" w:lineRule="auto"/>
        <w:rPr>
          <w:color w:val="auto"/>
          <w:szCs w:val="21"/>
          <w:highlight w:val="none"/>
        </w:rPr>
      </w:pPr>
      <w:r>
        <w:rPr>
          <w:color w:val="auto"/>
          <w:szCs w:val="21"/>
          <w:highlight w:val="none"/>
        </w:rPr>
        <w:t xml:space="preserve">暂列金额只能按照监理人的指示使用，并对合同进行相应调整。                                                                                                                                                                            </w:t>
      </w:r>
      <w:r/>
    </w:p>
    <w:p>
      <w:pPr>
        <w:ind w:firstLine="0"/>
        <w:pageBreakBefore w:val="0"/>
        <w:spacing w:line="360" w:lineRule="auto"/>
        <w:rPr>
          <w:rFonts w:ascii="黑体" w:hAnsi="黑体" w:eastAsia="黑体"/>
          <w:color w:val="auto"/>
          <w:highlight w:val="none"/>
        </w:rPr>
      </w:pPr>
      <w:r/>
      <w:bookmarkStart w:id="527" w:name="_Toc260239642"/>
      <w:r/>
      <w:bookmarkStart w:id="528" w:name="_Toc237153149"/>
      <w:r>
        <w:rPr>
          <w:rFonts w:ascii="黑体" w:hAnsi="黑体" w:eastAsia="黑体"/>
          <w:color w:val="auto"/>
          <w:highlight w:val="none"/>
        </w:rPr>
        <w:t xml:space="preserve">15.7计日工</w:t>
      </w:r>
      <w:bookmarkEnd w:id="527"/>
      <w:r/>
      <w:bookmarkEnd w:id="528"/>
      <w:r/>
      <w:r/>
    </w:p>
    <w:p>
      <w:pPr>
        <w:ind w:firstLine="0"/>
        <w:pageBreakBefore w:val="0"/>
        <w:spacing w:line="360" w:lineRule="auto"/>
        <w:rPr>
          <w:color w:val="auto"/>
          <w:szCs w:val="21"/>
          <w:highlight w:val="none"/>
          <w:shd w:val="pct10" w:color="auto" w:fill="ffffff"/>
        </w:rPr>
      </w:pPr>
      <w:r>
        <w:rPr>
          <w:b/>
          <w:bCs/>
          <w:color w:val="auto"/>
          <w:szCs w:val="21"/>
          <w:highlight w:val="none"/>
        </w:rPr>
        <w:t xml:space="preserve">15.7.1</w:t>
      </w:r>
      <w:r>
        <w:rPr>
          <w:color w:val="auto"/>
          <w:szCs w:val="21"/>
          <w:highlight w:val="none"/>
        </w:rPr>
        <w:t xml:space="preserve">发包人认为有必要时，由监理人通知承包人以计日工方式实施变更的零星工作。其价款按列入已标价工程量清单中的计日工计价子目及其单价进行计算。</w:t>
      </w:r>
      <w:r/>
    </w:p>
    <w:p>
      <w:pPr>
        <w:ind w:firstLine="0"/>
        <w:pageBreakBefore w:val="0"/>
        <w:spacing w:line="360" w:lineRule="auto"/>
        <w:rPr>
          <w:color w:val="auto"/>
          <w:szCs w:val="21"/>
          <w:highlight w:val="none"/>
        </w:rPr>
      </w:pPr>
      <w:r>
        <w:rPr>
          <w:b/>
          <w:bCs/>
          <w:color w:val="auto"/>
          <w:szCs w:val="21"/>
          <w:highlight w:val="none"/>
        </w:rPr>
        <w:t xml:space="preserve">15.7.2</w:t>
      </w:r>
      <w:r>
        <w:rPr>
          <w:color w:val="auto"/>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ind w:firstLine="0"/>
        <w:pageBreakBefore w:val="0"/>
        <w:spacing w:line="360" w:lineRule="auto"/>
        <w:rPr>
          <w:color w:val="auto"/>
          <w:szCs w:val="21"/>
          <w:highlight w:val="none"/>
        </w:rPr>
      </w:pPr>
      <w:r>
        <w:rPr>
          <w:color w:val="auto"/>
          <w:szCs w:val="21"/>
          <w:highlight w:val="none"/>
        </w:rPr>
        <w:t xml:space="preserve">（1）工作名称、内容和数量；</w:t>
      </w:r>
      <w:r/>
    </w:p>
    <w:p>
      <w:pPr>
        <w:ind w:firstLine="0"/>
        <w:pageBreakBefore w:val="0"/>
        <w:spacing w:line="360" w:lineRule="auto"/>
        <w:rPr>
          <w:color w:val="auto"/>
          <w:szCs w:val="21"/>
          <w:highlight w:val="none"/>
        </w:rPr>
      </w:pPr>
      <w:r>
        <w:rPr>
          <w:color w:val="auto"/>
          <w:szCs w:val="21"/>
          <w:highlight w:val="none"/>
        </w:rPr>
        <w:t xml:space="preserve">（2）投入该工作所有人员的姓名、工种、级别和耗用工时；</w:t>
      </w:r>
      <w:r/>
    </w:p>
    <w:p>
      <w:pPr>
        <w:ind w:firstLine="0"/>
        <w:pageBreakBefore w:val="0"/>
        <w:spacing w:line="360" w:lineRule="auto"/>
        <w:rPr>
          <w:color w:val="auto"/>
          <w:szCs w:val="21"/>
          <w:highlight w:val="none"/>
        </w:rPr>
      </w:pPr>
      <w:r>
        <w:rPr>
          <w:color w:val="auto"/>
          <w:szCs w:val="21"/>
          <w:highlight w:val="none"/>
        </w:rPr>
        <w:t xml:space="preserve">（3）投入该工作的材料类别和数量；</w:t>
      </w:r>
      <w:r/>
    </w:p>
    <w:p>
      <w:pPr>
        <w:ind w:firstLine="0"/>
        <w:pageBreakBefore w:val="0"/>
        <w:spacing w:line="360" w:lineRule="auto"/>
        <w:rPr>
          <w:color w:val="auto"/>
          <w:szCs w:val="21"/>
          <w:highlight w:val="none"/>
        </w:rPr>
      </w:pPr>
      <w:r>
        <w:rPr>
          <w:color w:val="auto"/>
          <w:szCs w:val="21"/>
          <w:highlight w:val="none"/>
        </w:rPr>
        <w:t xml:space="preserve">（4）投入该工作的施工设备型号、台数和耗用台时；</w:t>
      </w:r>
      <w:r/>
    </w:p>
    <w:p>
      <w:pPr>
        <w:ind w:firstLine="0"/>
        <w:pageBreakBefore w:val="0"/>
        <w:spacing w:line="360" w:lineRule="auto"/>
        <w:rPr>
          <w:color w:val="auto"/>
          <w:szCs w:val="21"/>
          <w:highlight w:val="none"/>
        </w:rPr>
      </w:pPr>
      <w:r>
        <w:rPr>
          <w:color w:val="auto"/>
          <w:szCs w:val="21"/>
          <w:highlight w:val="none"/>
        </w:rPr>
        <w:t xml:space="preserve">（5）监理人要求提交的其他资料和凭证。</w:t>
      </w:r>
      <w:r/>
    </w:p>
    <w:p>
      <w:pPr>
        <w:ind w:firstLine="0"/>
        <w:pageBreakBefore w:val="0"/>
        <w:spacing w:line="360" w:lineRule="auto"/>
        <w:rPr>
          <w:color w:val="auto"/>
          <w:highlight w:val="none"/>
        </w:rPr>
      </w:pPr>
      <w:r>
        <w:rPr>
          <w:b/>
          <w:bCs/>
          <w:color w:val="auto"/>
          <w:szCs w:val="21"/>
          <w:highlight w:val="none"/>
        </w:rPr>
        <w:t xml:space="preserve">15.7.3</w:t>
      </w:r>
      <w:r>
        <w:rPr>
          <w:color w:val="auto"/>
          <w:szCs w:val="21"/>
          <w:highlight w:val="none"/>
        </w:rPr>
        <w:t xml:space="preserve">计日工由承包人汇总后，按第17.3.2项的约定列入进度付款申请单，由监理人复核并经发包人同意后列入进度付款。</w:t>
      </w:r>
      <w:r/>
    </w:p>
    <w:p>
      <w:pPr>
        <w:ind w:firstLine="0"/>
        <w:pageBreakBefore w:val="0"/>
        <w:spacing w:line="360" w:lineRule="auto"/>
        <w:rPr>
          <w:rFonts w:ascii="黑体" w:hAnsi="黑体" w:eastAsia="黑体"/>
          <w:color w:val="auto"/>
          <w:highlight w:val="none"/>
        </w:rPr>
      </w:pPr>
      <w:r/>
      <w:bookmarkStart w:id="529" w:name="_Toc222303306"/>
      <w:r/>
      <w:bookmarkStart w:id="530" w:name="_Toc260239643"/>
      <w:r/>
      <w:bookmarkStart w:id="531" w:name="_Toc237153150"/>
      <w:r>
        <w:rPr>
          <w:rFonts w:ascii="黑体" w:hAnsi="黑体" w:eastAsia="黑体"/>
          <w:color w:val="auto"/>
          <w:highlight w:val="none"/>
        </w:rPr>
        <w:t xml:space="preserve">15.8暂估价</w:t>
      </w:r>
      <w:bookmarkEnd w:id="529"/>
      <w:r/>
      <w:bookmarkEnd w:id="530"/>
      <w:r/>
      <w:bookmarkEnd w:id="531"/>
      <w:r/>
      <w:r/>
    </w:p>
    <w:p>
      <w:pPr>
        <w:ind w:firstLine="0"/>
        <w:pageBreakBefore w:val="0"/>
        <w:spacing w:line="360" w:lineRule="auto"/>
        <w:rPr>
          <w:color w:val="auto"/>
          <w:szCs w:val="21"/>
          <w:highlight w:val="none"/>
        </w:rPr>
      </w:pPr>
      <w:r>
        <w:rPr>
          <w:b/>
          <w:bCs/>
          <w:color w:val="auto"/>
          <w:szCs w:val="21"/>
          <w:highlight w:val="none"/>
        </w:rPr>
        <w:t xml:space="preserve">15.8.1</w:t>
      </w:r>
      <w:r>
        <w:rPr>
          <w:rFonts w:hint="eastAsia"/>
          <w:color w:val="auto"/>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必须招标的暂估价项目招标组织形式、发包人和承包人组织招标时双方的权利义务关系在专用合同条款中约定。</w:t>
      </w:r>
      <w:r/>
    </w:p>
    <w:p>
      <w:pPr>
        <w:ind w:firstLine="0"/>
        <w:pageBreakBefore w:val="0"/>
        <w:spacing w:line="360" w:lineRule="auto"/>
        <w:rPr>
          <w:color w:val="auto"/>
          <w:szCs w:val="21"/>
          <w:highlight w:val="none"/>
        </w:rPr>
      </w:pPr>
      <w:r>
        <w:rPr>
          <w:b/>
          <w:bCs/>
          <w:color w:val="auto"/>
          <w:szCs w:val="21"/>
          <w:highlight w:val="none"/>
        </w:rPr>
        <w:t xml:space="preserve">15.8.2</w:t>
      </w:r>
      <w:r>
        <w:rPr>
          <w:color w:val="auto"/>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与工程量清单中所列的暂估价的金额差（含正差、负差）以及相应的税金等其他费用列入合同。</w:t>
      </w:r>
      <w:r/>
    </w:p>
    <w:p>
      <w:pPr>
        <w:ind w:firstLine="0"/>
        <w:pageBreakBefore w:val="0"/>
        <w:spacing w:line="360" w:lineRule="auto"/>
        <w:rPr>
          <w:color w:val="auto"/>
          <w:highlight w:val="none"/>
        </w:rPr>
      </w:pPr>
      <w:r>
        <w:rPr>
          <w:b/>
          <w:bCs/>
          <w:color w:val="auto"/>
          <w:szCs w:val="21"/>
          <w:highlight w:val="none"/>
        </w:rPr>
        <w:t xml:space="preserve">15.8.3</w:t>
      </w:r>
      <w:r>
        <w:rPr>
          <w:color w:val="auto"/>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w:t>
      </w:r>
      <w:r/>
    </w:p>
    <w:p>
      <w:pPr>
        <w:pStyle w:val="737"/>
        <w:ind w:firstLine="0"/>
        <w:pageBreakBefore w:val="0"/>
        <w:rPr>
          <w:rFonts w:ascii="黑体" w:hAnsi="黑体" w:eastAsia="黑体"/>
          <w:b w:val="0"/>
          <w:color w:val="auto"/>
          <w:sz w:val="24"/>
          <w:szCs w:val="24"/>
          <w:highlight w:val="none"/>
        </w:rPr>
      </w:pPr>
      <w:r/>
      <w:bookmarkStart w:id="532" w:name="_Toc5794"/>
      <w:r/>
      <w:bookmarkStart w:id="533" w:name="_Toc237153151"/>
      <w:r/>
      <w:bookmarkStart w:id="534" w:name="_Toc502674996"/>
      <w:r/>
      <w:bookmarkStart w:id="535" w:name="_Toc222303307"/>
      <w:r>
        <w:rPr>
          <w:rFonts w:ascii="黑体" w:hAnsi="黑体" w:eastAsia="黑体"/>
          <w:b w:val="0"/>
          <w:color w:val="auto"/>
          <w:sz w:val="24"/>
          <w:szCs w:val="24"/>
          <w:highlight w:val="none"/>
        </w:rPr>
        <w:t xml:space="preserve">16</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调整</w:t>
      </w:r>
      <w:bookmarkEnd w:id="532"/>
      <w:r/>
      <w:bookmarkEnd w:id="533"/>
      <w:r/>
      <w:bookmarkEnd w:id="534"/>
      <w:r/>
      <w:bookmarkEnd w:id="535"/>
      <w:r/>
      <w:r/>
    </w:p>
    <w:p>
      <w:pPr>
        <w:ind w:firstLine="0"/>
        <w:pageBreakBefore w:val="0"/>
        <w:spacing w:line="360" w:lineRule="auto"/>
        <w:rPr>
          <w:rFonts w:ascii="黑体" w:hAnsi="黑体" w:eastAsia="黑体"/>
          <w:color w:val="auto"/>
          <w:highlight w:val="none"/>
        </w:rPr>
      </w:pPr>
      <w:r/>
      <w:bookmarkStart w:id="536" w:name="_Toc260239645"/>
      <w:r/>
      <w:bookmarkStart w:id="537" w:name="_Toc237153152"/>
      <w:r/>
      <w:bookmarkStart w:id="538" w:name="_Toc222290113"/>
      <w:r/>
      <w:bookmarkStart w:id="539" w:name="_Toc222303308"/>
      <w:r>
        <w:rPr>
          <w:rFonts w:ascii="黑体" w:hAnsi="黑体" w:eastAsia="黑体"/>
          <w:color w:val="auto"/>
          <w:highlight w:val="none"/>
        </w:rPr>
        <w:t xml:space="preserve">16.1物价波动引起的调整</w:t>
      </w:r>
      <w:bookmarkEnd w:id="536"/>
      <w:r/>
      <w:bookmarkEnd w:id="537"/>
      <w:r/>
      <w:bookmarkEnd w:id="538"/>
      <w:r/>
      <w:bookmarkEnd w:id="539"/>
      <w:r/>
      <w:r/>
    </w:p>
    <w:p>
      <w:pPr>
        <w:ind w:firstLine="0"/>
        <w:pageBreakBefore w:val="0"/>
        <w:spacing w:line="360" w:lineRule="auto"/>
        <w:rPr>
          <w:color w:val="auto"/>
          <w:szCs w:val="21"/>
          <w:highlight w:val="none"/>
        </w:rPr>
      </w:pPr>
      <w:r>
        <w:rPr>
          <w:rFonts w:hint="eastAsia"/>
          <w:color w:val="auto"/>
          <w:szCs w:val="21"/>
          <w:highlight w:val="none"/>
        </w:rPr>
        <w:t xml:space="preserve">    除专用合同条款另有约定外，因物价波动引起的调整按照本款约定处理。</w:t>
      </w:r>
      <w:r/>
    </w:p>
    <w:p>
      <w:pPr>
        <w:ind w:firstLine="0"/>
        <w:pageBreakBefore w:val="0"/>
        <w:spacing w:line="360" w:lineRule="auto"/>
        <w:rPr>
          <w:color w:val="auto"/>
          <w:szCs w:val="21"/>
          <w:highlight w:val="none"/>
        </w:rPr>
      </w:pPr>
      <w:r>
        <w:rPr>
          <w:b/>
          <w:color w:val="auto"/>
          <w:szCs w:val="21"/>
          <w:highlight w:val="none"/>
        </w:rPr>
        <w:t xml:space="preserve">16.1.1</w:t>
      </w:r>
      <w:r>
        <w:rPr>
          <w:color w:val="auto"/>
          <w:szCs w:val="21"/>
          <w:highlight w:val="none"/>
        </w:rPr>
        <w:t xml:space="preserve">采用指数调整差额</w:t>
      </w:r>
      <w:r/>
    </w:p>
    <w:p>
      <w:pPr>
        <w:ind w:firstLine="0"/>
        <w:pageBreakBefore w:val="0"/>
        <w:spacing w:line="360" w:lineRule="auto"/>
        <w:rPr>
          <w:color w:val="auto"/>
          <w:szCs w:val="21"/>
          <w:highlight w:val="none"/>
        </w:rPr>
      </w:pPr>
      <w:r>
        <w:rPr>
          <w:b/>
          <w:color w:val="auto"/>
          <w:szCs w:val="21"/>
          <w:highlight w:val="none"/>
        </w:rPr>
        <w:t xml:space="preserve">16.1.1.1</w:t>
      </w:r>
      <w:r>
        <w:rPr>
          <w:color w:val="auto"/>
          <w:szCs w:val="21"/>
          <w:highlight w:val="none"/>
        </w:rPr>
        <w:t xml:space="preserve">调整公式</w:t>
      </w:r>
      <w:r/>
    </w:p>
    <w:p>
      <w:pPr>
        <w:ind w:firstLine="0"/>
        <w:pageBreakBefore w:val="0"/>
        <w:spacing w:line="360" w:lineRule="auto"/>
        <w:rPr>
          <w:color w:val="auto"/>
          <w:sz w:val="24"/>
          <w:highlight w:val="none"/>
        </w:rPr>
      </w:pPr>
      <w:r>
        <w:rPr>
          <w:color w:val="auto"/>
          <w:szCs w:val="21"/>
          <w:highlight w:val="none"/>
        </w:rPr>
        <w:t xml:space="preserve">因人工、材料和设备等波动影响合同时，根据投标函附录中的指数（或）和权重表约定的数据，按以下公式计算差额并调整合同。</w:t>
      </w:r>
      <w:r/>
    </w:p>
    <w:p>
      <w:pPr>
        <w:ind w:right="248" w:firstLine="0"/>
        <w:pageBreakBefore w:val="0"/>
        <w:spacing w:line="360" w:lineRule="auto"/>
        <w:rPr>
          <w:color w:val="auto"/>
          <w:highlight w:val="none"/>
        </w:rPr>
      </w:pPr>
      <w:r>
        <w:rPr>
          <w:color w:val="auto"/>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6.0pt;height:40.4pt;mso-wrap-distance-left:0.0pt;mso-wrap-distance-top:0.0pt;mso-wrap-distance-right:0.0pt;mso-wrap-distance-bottom:0.0pt;" filled="f" stroked="f">
            <v:path textboxrect="0,0,0,0"/>
            <v:imagedata r:id="rId17" o:title=""/>
          </v:shape>
          <o:OLEObject DrawAspect="Content" r:id="rId18" ObjectID="_1525041" ProgID="Equation.3" ShapeID="_x0000_i1" Type="Embed"/>
        </w:object>
      </w:r>
      <w:r/>
    </w:p>
    <w:p>
      <w:pPr>
        <w:ind w:firstLine="0"/>
        <w:pageBreakBefore w:val="0"/>
        <w:spacing w:line="360" w:lineRule="auto"/>
        <w:tabs>
          <w:tab w:val="left" w:pos="1260" w:leader="none"/>
        </w:tabs>
        <w:rPr>
          <w:color w:val="auto"/>
          <w:szCs w:val="21"/>
          <w:highlight w:val="none"/>
        </w:rPr>
      </w:pPr>
      <w:r>
        <w:rPr>
          <w:color w:val="auto"/>
          <w:szCs w:val="21"/>
          <w:highlight w:val="none"/>
        </w:rPr>
      </w:r>
      <w:r/>
    </w:p>
    <w:p>
      <w:pPr>
        <w:ind w:firstLine="0"/>
        <w:pageBreakBefore w:val="0"/>
        <w:spacing w:line="360" w:lineRule="auto"/>
        <w:tabs>
          <w:tab w:val="left" w:pos="1260" w:leader="none"/>
        </w:tabs>
        <w:rPr>
          <w:color w:val="auto"/>
          <w:szCs w:val="21"/>
          <w:highlight w:val="none"/>
        </w:rPr>
      </w:pPr>
      <w:r>
        <w:rPr>
          <w:color w:val="auto"/>
          <w:szCs w:val="21"/>
          <w:highlight w:val="none"/>
        </w:rPr>
        <w:t xml:space="preserve">式中：△P -需调整的差额；</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P0 -第17.3.3项、第17.5.2项和第17.6.2项约定的付款证书中承包人应得到的已完成工程量的金额。此项金额应不包括调整、不计质量保证金的扣留和支付、预付款的支付和扣回。第15条约定的变更及其他金额已按现行计价的，也不计在内；</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A -定值权重（即不调部分的权重）；</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B1; B2 ;B3·····Bn -各可调因子的变值权重（即可调部分的权重）为各可调因子在投标函投标总报价中所占的比例；</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Ft1 ;Ft2 ;Ft3·····Ftn-各可调因子的现行指数（或），指第17.3.3项、第17.5.2项和第17.6.2项约定的付款证书相关周期最后一天的前42天的各可调因子的指数（或）；</w:t>
      </w:r>
      <w:r/>
    </w:p>
    <w:p>
      <w:pPr>
        <w:ind w:firstLine="0"/>
        <w:pageBreakBefore w:val="0"/>
        <w:spacing w:line="360" w:lineRule="auto"/>
        <w:tabs>
          <w:tab w:val="left" w:pos="1260" w:leader="none"/>
        </w:tabs>
        <w:rPr>
          <w:color w:val="auto"/>
          <w:szCs w:val="21"/>
          <w:highlight w:val="none"/>
        </w:rPr>
      </w:pPr>
      <w:r>
        <w:rPr>
          <w:color w:val="auto"/>
          <w:szCs w:val="21"/>
          <w:highlight w:val="none"/>
        </w:rPr>
        <w:tab/>
      </w:r>
      <w:r>
        <w:rPr>
          <w:color w:val="auto"/>
          <w:szCs w:val="21"/>
          <w:highlight w:val="none"/>
        </w:rPr>
        <w:t xml:space="preserve">Fo1; Fo2; Fo3·····Fon -各可调因子的基本指数，指基准日期的各可调因子的指数（或）。</w:t>
      </w:r>
      <w:r/>
    </w:p>
    <w:p>
      <w:pPr>
        <w:ind w:firstLine="0"/>
        <w:pageBreakBefore w:val="0"/>
        <w:spacing w:line="360" w:lineRule="auto"/>
        <w:rPr>
          <w:color w:val="auto"/>
          <w:szCs w:val="21"/>
          <w:highlight w:val="none"/>
        </w:rPr>
      </w:pPr>
      <w:r>
        <w:rPr>
          <w:color w:val="auto"/>
          <w:szCs w:val="21"/>
          <w:highlight w:val="none"/>
        </w:rPr>
        <w:t xml:space="preserve">以上调整公式中的各可调因子、定值和变值权重，以及基本指数（或）及其来源在投标函附录指数和权重表中约定。指数（或）应首先采用国家或省、自治区、直辖市部门或统计部门提供的指数（或）。</w:t>
      </w:r>
      <w:r/>
    </w:p>
    <w:p>
      <w:pPr>
        <w:ind w:firstLine="0"/>
        <w:pageBreakBefore w:val="0"/>
        <w:spacing w:line="360" w:lineRule="auto"/>
        <w:rPr>
          <w:color w:val="auto"/>
          <w:highlight w:val="none"/>
        </w:rPr>
      </w:pPr>
      <w:r>
        <w:rPr>
          <w:b/>
          <w:bCs/>
          <w:color w:val="auto"/>
          <w:highlight w:val="none"/>
        </w:rPr>
        <w:t xml:space="preserve">16.1.1.2</w:t>
      </w:r>
      <w:r>
        <w:rPr>
          <w:color w:val="auto"/>
          <w:highlight w:val="none"/>
        </w:rPr>
        <w:t xml:space="preserve">暂时确定调整差额 </w:t>
      </w:r>
      <w:r/>
    </w:p>
    <w:p>
      <w:pPr>
        <w:ind w:firstLine="0"/>
        <w:pageBreakBefore w:val="0"/>
        <w:spacing w:line="360" w:lineRule="auto"/>
        <w:rPr>
          <w:color w:val="auto"/>
          <w:highlight w:val="none"/>
        </w:rPr>
      </w:pPr>
      <w:r>
        <w:rPr>
          <w:color w:val="auto"/>
          <w:highlight w:val="none"/>
        </w:rPr>
        <w:t xml:space="preserve">在计算调整差额时得不到现行指数的，可暂用上一次指数（或）计算，并在以后的付款中再按实际指数（或）进行调整。</w:t>
      </w:r>
      <w:r/>
    </w:p>
    <w:p>
      <w:pPr>
        <w:ind w:firstLine="0"/>
        <w:pageBreakBefore w:val="0"/>
        <w:spacing w:line="360" w:lineRule="auto"/>
        <w:rPr>
          <w:color w:val="auto"/>
          <w:highlight w:val="none"/>
        </w:rPr>
      </w:pPr>
      <w:r>
        <w:rPr>
          <w:b/>
          <w:bCs/>
          <w:color w:val="auto"/>
          <w:highlight w:val="none"/>
        </w:rPr>
        <w:t xml:space="preserve">16.1.1.3</w:t>
      </w:r>
      <w:r>
        <w:rPr>
          <w:color w:val="auto"/>
          <w:highlight w:val="none"/>
        </w:rPr>
        <w:t xml:space="preserve">权重的调整</w:t>
      </w:r>
      <w:r/>
    </w:p>
    <w:p>
      <w:pPr>
        <w:ind w:firstLine="0"/>
        <w:pageBreakBefore w:val="0"/>
        <w:spacing w:line="360" w:lineRule="auto"/>
        <w:rPr>
          <w:color w:val="auto"/>
          <w:highlight w:val="none"/>
        </w:rPr>
      </w:pPr>
      <w:r>
        <w:rPr>
          <w:color w:val="auto"/>
          <w:highlight w:val="none"/>
        </w:rPr>
        <w:t xml:space="preserve">按第</w:t>
      </w:r>
      <w:r>
        <w:rPr>
          <w:b/>
          <w:bCs/>
          <w:color w:val="auto"/>
          <w:highlight w:val="none"/>
        </w:rPr>
        <w:t xml:space="preserve">15.1</w:t>
      </w:r>
      <w:r>
        <w:rPr>
          <w:color w:val="auto"/>
          <w:highlight w:val="none"/>
        </w:rPr>
        <w:t xml:space="preserve">款约定的变更导致原定合同中的权重不合理时，由监理人与承包人和发包人协商后进行调整。</w:t>
      </w:r>
      <w:r/>
    </w:p>
    <w:p>
      <w:pPr>
        <w:ind w:firstLine="0"/>
        <w:pageBreakBefore w:val="0"/>
        <w:spacing w:line="360" w:lineRule="auto"/>
        <w:rPr>
          <w:color w:val="auto"/>
          <w:highlight w:val="none"/>
        </w:rPr>
      </w:pPr>
      <w:r>
        <w:rPr>
          <w:b/>
          <w:bCs/>
          <w:color w:val="auto"/>
          <w:highlight w:val="none"/>
        </w:rPr>
        <w:t xml:space="preserve">16.1.1.4</w:t>
      </w:r>
      <w:r>
        <w:rPr>
          <w:color w:val="auto"/>
          <w:highlight w:val="none"/>
        </w:rPr>
        <w:t xml:space="preserve">承包人工期延误后的调整</w:t>
      </w:r>
      <w:r/>
    </w:p>
    <w:p>
      <w:pPr>
        <w:ind w:firstLine="0"/>
        <w:pageBreakBefore w:val="0"/>
        <w:spacing w:line="360" w:lineRule="auto"/>
        <w:rPr>
          <w:color w:val="auto"/>
          <w:highlight w:val="none"/>
        </w:rPr>
      </w:pPr>
      <w:r>
        <w:rPr>
          <w:color w:val="auto"/>
          <w:highlight w:val="none"/>
        </w:rPr>
        <w:t xml:space="preserve">由于承包人原因未在约定的工期内竣工的，则对原约定竣工日期后继续施工的工程，在使用第</w:t>
      </w:r>
      <w:r>
        <w:rPr>
          <w:b/>
          <w:bCs/>
          <w:color w:val="auto"/>
          <w:highlight w:val="none"/>
        </w:rPr>
        <w:t xml:space="preserve">16.1.1</w:t>
      </w:r>
      <w:r>
        <w:rPr>
          <w:color w:val="auto"/>
          <w:highlight w:val="none"/>
        </w:rPr>
        <w:t xml:space="preserve">项调整公式时，应采用原约定竣工日期与实际竣工日期的两个指数（或）中较低的一个作为现行指数（或）。</w:t>
      </w:r>
      <w:r/>
    </w:p>
    <w:p>
      <w:pPr>
        <w:ind w:firstLine="0"/>
        <w:pageBreakBefore w:val="0"/>
        <w:spacing w:line="360" w:lineRule="auto"/>
        <w:rPr>
          <w:color w:val="auto"/>
          <w:highlight w:val="none"/>
        </w:rPr>
      </w:pPr>
      <w:r>
        <w:rPr>
          <w:b/>
          <w:bCs/>
          <w:color w:val="auto"/>
          <w:highlight w:val="none"/>
        </w:rPr>
        <w:t xml:space="preserve">16.1.2</w:t>
      </w:r>
      <w:r>
        <w:rPr>
          <w:color w:val="auto"/>
          <w:highlight w:val="none"/>
        </w:rPr>
        <w:t xml:space="preserve">采用造价信息调整差额</w:t>
      </w:r>
      <w:r/>
    </w:p>
    <w:p>
      <w:pPr>
        <w:ind w:firstLine="0"/>
        <w:pageBreakBefore w:val="0"/>
        <w:spacing w:line="360" w:lineRule="auto"/>
        <w:rPr>
          <w:color w:val="auto"/>
          <w:highlight w:val="none"/>
        </w:rPr>
      </w:pPr>
      <w:r/>
      <w:bookmarkStart w:id="540" w:name="_Toc222303309"/>
      <w:r/>
      <w:bookmarkStart w:id="541" w:name="_Toc237153153"/>
      <w:r/>
      <w:bookmarkStart w:id="542" w:name="_Toc222290114"/>
      <w:r>
        <w:rPr>
          <w:rFonts w:hint="eastAsia"/>
          <w:color w:val="auto"/>
          <w:highlight w:val="none"/>
        </w:rPr>
        <w:t xml:space="preserve">    施工期内，因人工 、材料 、设备和机械台班波动影响合同时，人工、机械使用费按照国家或省（自治区、直辖市）建设行政管理部门、行业建设管理部门或其授权的工程造价管理机构发布的人工成本信息、机械台班单价或机械使用费系数进行调整；需要进行调整的材料，其单价和采购数应由监理人复核，监理人确认需调整的材料单价及数量，作为调整工程合同差额的依据。</w:t>
      </w:r>
      <w:r/>
    </w:p>
    <w:p>
      <w:pPr>
        <w:ind w:firstLine="0"/>
        <w:pageBreakBefore w:val="0"/>
        <w:spacing w:line="360" w:lineRule="auto"/>
        <w:rPr>
          <w:color w:val="auto"/>
          <w:sz w:val="24"/>
          <w:highlight w:val="none"/>
        </w:rPr>
      </w:pPr>
      <w:r>
        <w:rPr>
          <w:rFonts w:hint="eastAsia"/>
          <w:color w:val="auto"/>
          <w:highlight w:val="none"/>
        </w:rPr>
        <w:t xml:space="preserve">工程造价信息的来源以及调整的项目和系数在专用合同条款中约定。</w:t>
      </w:r>
      <w:r/>
    </w:p>
    <w:p>
      <w:pPr>
        <w:ind w:firstLine="0"/>
        <w:pageBreakBefore w:val="0"/>
        <w:spacing w:line="360" w:lineRule="auto"/>
        <w:rPr>
          <w:rFonts w:ascii="黑体" w:hAnsi="黑体" w:eastAsia="黑体"/>
          <w:color w:val="auto"/>
          <w:szCs w:val="21"/>
          <w:highlight w:val="none"/>
        </w:rPr>
      </w:pPr>
      <w:r/>
      <w:bookmarkStart w:id="543" w:name="_Toc260239646"/>
      <w:r>
        <w:rPr>
          <w:rFonts w:ascii="黑体" w:hAnsi="黑体" w:eastAsia="黑体"/>
          <w:color w:val="auto"/>
          <w:szCs w:val="21"/>
          <w:highlight w:val="none"/>
        </w:rPr>
        <w:t xml:space="preserve">16.2法律变化引起的调整</w:t>
      </w:r>
      <w:bookmarkEnd w:id="540"/>
      <w:r/>
      <w:bookmarkEnd w:id="541"/>
      <w:r/>
      <w:bookmarkEnd w:id="542"/>
      <w:r/>
      <w:bookmarkEnd w:id="543"/>
      <w:r/>
      <w:r/>
    </w:p>
    <w:p>
      <w:pPr>
        <w:ind w:firstLine="0"/>
        <w:pageBreakBefore w:val="0"/>
        <w:spacing w:line="360" w:lineRule="auto"/>
        <w:rPr>
          <w:color w:val="auto"/>
          <w:highlight w:val="none"/>
        </w:rPr>
      </w:pPr>
      <w:r>
        <w:rPr>
          <w:color w:val="auto"/>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737"/>
        <w:ind w:firstLine="0"/>
        <w:pageBreakBefore w:val="0"/>
        <w:rPr>
          <w:rFonts w:ascii="黑体" w:hAnsi="黑体" w:eastAsia="黑体"/>
          <w:b w:val="0"/>
          <w:color w:val="auto"/>
          <w:sz w:val="24"/>
          <w:szCs w:val="24"/>
          <w:highlight w:val="none"/>
        </w:rPr>
      </w:pPr>
      <w:r/>
      <w:bookmarkStart w:id="544" w:name="_Toc222290115"/>
      <w:r/>
      <w:bookmarkStart w:id="545" w:name="_Toc502674997"/>
      <w:r/>
      <w:bookmarkStart w:id="546" w:name="_Toc30576"/>
      <w:r/>
      <w:bookmarkStart w:id="547" w:name="_Toc237153154"/>
      <w:r/>
      <w:bookmarkStart w:id="548" w:name="_Toc222303310"/>
      <w:r>
        <w:rPr>
          <w:rFonts w:ascii="黑体" w:hAnsi="黑体" w:eastAsia="黑体"/>
          <w:b w:val="0"/>
          <w:color w:val="auto"/>
          <w:sz w:val="24"/>
          <w:szCs w:val="24"/>
          <w:highlight w:val="none"/>
        </w:rPr>
        <w:t xml:space="preserve">17</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计量与支付</w:t>
      </w:r>
      <w:bookmarkEnd w:id="544"/>
      <w:r/>
      <w:bookmarkEnd w:id="545"/>
      <w:r/>
      <w:bookmarkEnd w:id="546"/>
      <w:r/>
      <w:bookmarkEnd w:id="547"/>
      <w:r/>
      <w:bookmarkEnd w:id="548"/>
      <w:r/>
      <w:r/>
    </w:p>
    <w:p>
      <w:pPr>
        <w:ind w:firstLine="0"/>
        <w:pageBreakBefore w:val="0"/>
        <w:spacing w:line="360" w:lineRule="auto"/>
        <w:rPr>
          <w:rFonts w:ascii="黑体" w:hAnsi="黑体" w:eastAsia="黑体"/>
          <w:color w:val="auto"/>
          <w:highlight w:val="none"/>
        </w:rPr>
      </w:pPr>
      <w:r/>
      <w:bookmarkStart w:id="549" w:name="_Toc237153155"/>
      <w:r/>
      <w:bookmarkStart w:id="550" w:name="_Toc222303311"/>
      <w:r/>
      <w:bookmarkStart w:id="551" w:name="_Toc260239648"/>
      <w:r/>
      <w:bookmarkStart w:id="552" w:name="_Toc222290116"/>
      <w:r>
        <w:rPr>
          <w:rFonts w:ascii="黑体" w:hAnsi="黑体" w:eastAsia="黑体"/>
          <w:color w:val="auto"/>
          <w:highlight w:val="none"/>
        </w:rPr>
        <w:t xml:space="preserve">17.1计量</w:t>
      </w:r>
      <w:bookmarkEnd w:id="549"/>
      <w:r/>
      <w:bookmarkEnd w:id="550"/>
      <w:r/>
      <w:bookmarkEnd w:id="551"/>
      <w:r/>
      <w:bookmarkEnd w:id="552"/>
      <w:r/>
      <w:r/>
    </w:p>
    <w:p>
      <w:pPr>
        <w:ind w:firstLine="0"/>
        <w:pageBreakBefore w:val="0"/>
        <w:spacing w:line="360" w:lineRule="auto"/>
        <w:rPr>
          <w:color w:val="auto"/>
          <w:szCs w:val="21"/>
          <w:highlight w:val="none"/>
        </w:rPr>
      </w:pPr>
      <w:r/>
      <w:bookmarkStart w:id="553" w:name="_Toc222290117"/>
      <w:r>
        <w:rPr>
          <w:b/>
          <w:color w:val="auto"/>
          <w:szCs w:val="21"/>
          <w:highlight w:val="none"/>
        </w:rPr>
        <w:t xml:space="preserve">17.1.1</w:t>
      </w:r>
      <w:r>
        <w:rPr>
          <w:color w:val="auto"/>
          <w:szCs w:val="21"/>
          <w:highlight w:val="none"/>
        </w:rPr>
        <w:t xml:space="preserve">计量单位</w:t>
      </w:r>
      <w:bookmarkEnd w:id="553"/>
      <w:r/>
      <w:r/>
    </w:p>
    <w:p>
      <w:pPr>
        <w:ind w:firstLine="0"/>
        <w:pageBreakBefore w:val="0"/>
        <w:spacing w:line="360" w:lineRule="auto"/>
        <w:rPr>
          <w:color w:val="auto"/>
          <w:szCs w:val="21"/>
          <w:highlight w:val="none"/>
        </w:rPr>
      </w:pPr>
      <w:r>
        <w:rPr>
          <w:color w:val="auto"/>
          <w:szCs w:val="21"/>
          <w:highlight w:val="none"/>
        </w:rPr>
        <w:t xml:space="preserve">计量采用国家法定的计量单位。</w:t>
      </w:r>
      <w:r/>
    </w:p>
    <w:p>
      <w:pPr>
        <w:ind w:firstLine="0"/>
        <w:pageBreakBefore w:val="0"/>
        <w:spacing w:line="360" w:lineRule="auto"/>
        <w:rPr>
          <w:color w:val="auto"/>
          <w:szCs w:val="21"/>
          <w:highlight w:val="none"/>
        </w:rPr>
      </w:pPr>
      <w:r/>
      <w:bookmarkStart w:id="554" w:name="_Toc222290118"/>
      <w:r>
        <w:rPr>
          <w:b/>
          <w:color w:val="auto"/>
          <w:szCs w:val="21"/>
          <w:highlight w:val="none"/>
        </w:rPr>
        <w:t xml:space="preserve">17.1.2</w:t>
      </w:r>
      <w:r>
        <w:rPr>
          <w:color w:val="auto"/>
          <w:szCs w:val="21"/>
          <w:highlight w:val="none"/>
        </w:rPr>
        <w:t xml:space="preserve">计量方法</w:t>
      </w:r>
      <w:bookmarkEnd w:id="554"/>
      <w:r/>
      <w:r/>
    </w:p>
    <w:p>
      <w:pPr>
        <w:ind w:firstLine="0"/>
        <w:pageBreakBefore w:val="0"/>
        <w:spacing w:line="360" w:lineRule="auto"/>
        <w:rPr>
          <w:color w:val="auto"/>
          <w:szCs w:val="21"/>
          <w:highlight w:val="none"/>
        </w:rPr>
      </w:pPr>
      <w:r/>
      <w:bookmarkStart w:id="555" w:name="_Toc222290119"/>
      <w:r>
        <w:rPr>
          <w:color w:val="auto"/>
          <w:szCs w:val="21"/>
          <w:highlight w:val="none"/>
        </w:rPr>
        <w:t xml:space="preserve">结算工程量应按工程量清单中约定的方法计量。</w:t>
      </w:r>
      <w:r/>
    </w:p>
    <w:p>
      <w:pPr>
        <w:ind w:firstLine="0"/>
        <w:pageBreakBefore w:val="0"/>
        <w:spacing w:line="360" w:lineRule="auto"/>
        <w:rPr>
          <w:color w:val="auto"/>
          <w:szCs w:val="21"/>
          <w:highlight w:val="none"/>
        </w:rPr>
      </w:pPr>
      <w:r>
        <w:rPr>
          <w:b/>
          <w:color w:val="auto"/>
          <w:szCs w:val="21"/>
          <w:highlight w:val="none"/>
        </w:rPr>
        <w:t xml:space="preserve">17.1.3</w:t>
      </w:r>
      <w:r>
        <w:rPr>
          <w:color w:val="auto"/>
          <w:szCs w:val="21"/>
          <w:highlight w:val="none"/>
        </w:rPr>
        <w:t xml:space="preserve">计量周期</w:t>
      </w:r>
      <w:bookmarkEnd w:id="555"/>
      <w:r/>
      <w:r/>
    </w:p>
    <w:p>
      <w:pPr>
        <w:ind w:firstLine="0"/>
        <w:pageBreakBefore w:val="0"/>
        <w:spacing w:line="360" w:lineRule="auto"/>
        <w:rPr>
          <w:color w:val="auto"/>
          <w:szCs w:val="21"/>
          <w:highlight w:val="none"/>
        </w:rPr>
      </w:pPr>
      <w:r>
        <w:rPr>
          <w:color w:val="auto"/>
          <w:szCs w:val="21"/>
          <w:highlight w:val="none"/>
        </w:rPr>
        <w:t xml:space="preserve">单价子目已完成工程量按月计量，总价子目的计量周期按批准的支付分解报告确定。</w:t>
      </w:r>
      <w:r/>
    </w:p>
    <w:p>
      <w:pPr>
        <w:ind w:firstLine="0"/>
        <w:pageBreakBefore w:val="0"/>
        <w:spacing w:line="360" w:lineRule="auto"/>
        <w:rPr>
          <w:color w:val="auto"/>
          <w:szCs w:val="21"/>
          <w:highlight w:val="none"/>
        </w:rPr>
      </w:pPr>
      <w:r/>
      <w:bookmarkStart w:id="556" w:name="_Toc222290120"/>
      <w:r>
        <w:rPr>
          <w:b/>
          <w:color w:val="auto"/>
          <w:szCs w:val="21"/>
          <w:highlight w:val="none"/>
        </w:rPr>
        <w:t xml:space="preserve">17.1.4</w:t>
      </w:r>
      <w:r>
        <w:rPr>
          <w:color w:val="auto"/>
          <w:szCs w:val="21"/>
          <w:highlight w:val="none"/>
        </w:rPr>
        <w:t xml:space="preserve">单价子目的计量和支付</w:t>
      </w:r>
      <w:bookmarkEnd w:id="556"/>
      <w:r/>
      <w:r/>
    </w:p>
    <w:p>
      <w:pPr>
        <w:ind w:firstLine="0"/>
        <w:pageBreakBefore w:val="0"/>
        <w:spacing w:line="360" w:lineRule="auto"/>
        <w:rPr>
          <w:color w:val="auto"/>
          <w:szCs w:val="21"/>
          <w:highlight w:val="none"/>
        </w:rPr>
      </w:pPr>
      <w:r/>
      <w:bookmarkStart w:id="557" w:name="_Toc222290121"/>
      <w:r>
        <w:rPr>
          <w:color w:val="auto"/>
          <w:szCs w:val="21"/>
          <w:highlight w:val="none"/>
        </w:rPr>
        <w:t xml:space="preserve">（1）已标价工程量清单中的单价子目工程量为估算工程量。结算工程量是承包人实际完成的，并按合同约定的计量方法进行计量的工程量。</w:t>
      </w:r>
      <w:bookmarkEnd w:id="557"/>
      <w:r/>
      <w:r/>
    </w:p>
    <w:p>
      <w:pPr>
        <w:ind w:firstLine="0"/>
        <w:pageBreakBefore w:val="0"/>
        <w:spacing w:line="360" w:lineRule="auto"/>
        <w:rPr>
          <w:color w:val="auto"/>
          <w:szCs w:val="21"/>
          <w:highlight w:val="none"/>
        </w:rPr>
      </w:pPr>
      <w:r>
        <w:rPr>
          <w:color w:val="auto"/>
          <w:szCs w:val="21"/>
          <w:highlight w:val="none"/>
        </w:rPr>
        <w:t xml:space="preserve">（2）承包人对已完成的工程进行计量，向监理人提交进度付款申请单、已完成工程量报表和有关计量资料。</w:t>
      </w:r>
      <w:r/>
    </w:p>
    <w:p>
      <w:pPr>
        <w:ind w:firstLine="0"/>
        <w:pageBreakBefore w:val="0"/>
        <w:spacing w:line="360" w:lineRule="auto"/>
        <w:rPr>
          <w:color w:val="auto"/>
          <w:szCs w:val="21"/>
          <w:highlight w:val="none"/>
        </w:rPr>
      </w:pPr>
      <w:r>
        <w:rPr>
          <w:color w:val="auto"/>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0"/>
        <w:pageBreakBefore w:val="0"/>
        <w:spacing w:line="360" w:lineRule="auto"/>
        <w:rPr>
          <w:color w:val="auto"/>
          <w:szCs w:val="21"/>
          <w:highlight w:val="none"/>
        </w:rPr>
      </w:pPr>
      <w:r>
        <w:rPr>
          <w:color w:val="auto"/>
          <w:szCs w:val="21"/>
          <w:highlight w:val="none"/>
        </w:rPr>
        <w:t xml:space="preserve">（4）监理人认为有必要时，可通知承包人共同进行联合测量、计量，承包人应遵照执行。</w:t>
      </w:r>
      <w:r/>
    </w:p>
    <w:p>
      <w:pPr>
        <w:ind w:firstLine="0"/>
        <w:pageBreakBefore w:val="0"/>
        <w:spacing w:line="360" w:lineRule="auto"/>
        <w:rPr>
          <w:color w:val="auto"/>
          <w:szCs w:val="21"/>
          <w:highlight w:val="none"/>
        </w:rPr>
      </w:pPr>
      <w:r>
        <w:rPr>
          <w:rFonts w:hint="eastAsia"/>
          <w:color w:val="auto"/>
          <w:szCs w:val="21"/>
          <w:highlight w:val="none"/>
        </w:rPr>
        <w:t xml:space="preserve">    （5）</w:t>
      </w:r>
      <w:r>
        <w:rPr>
          <w:color w:val="auto"/>
          <w:szCs w:val="21"/>
          <w:highlight w:val="none"/>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0"/>
        <w:pageBreakBefore w:val="0"/>
        <w:spacing w:line="360" w:lineRule="auto"/>
        <w:rPr>
          <w:color w:val="auto"/>
          <w:szCs w:val="21"/>
          <w:highlight w:val="none"/>
        </w:rPr>
      </w:pPr>
      <w:r>
        <w:rPr>
          <w:color w:val="auto"/>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0"/>
        <w:pageBreakBefore w:val="0"/>
        <w:spacing w:line="360" w:lineRule="auto"/>
        <w:rPr>
          <w:color w:val="auto"/>
          <w:szCs w:val="21"/>
          <w:highlight w:val="none"/>
        </w:rPr>
      </w:pPr>
      <w:r/>
      <w:bookmarkStart w:id="558" w:name="_Toc222290122"/>
      <w:r>
        <w:rPr>
          <w:b/>
          <w:color w:val="auto"/>
          <w:szCs w:val="21"/>
          <w:highlight w:val="none"/>
        </w:rPr>
        <w:t xml:space="preserve">17.1.5</w:t>
      </w:r>
      <w:r>
        <w:rPr>
          <w:color w:val="auto"/>
          <w:szCs w:val="21"/>
          <w:highlight w:val="none"/>
        </w:rPr>
        <w:t xml:space="preserve">总价子目的计量</w:t>
      </w:r>
      <w:bookmarkEnd w:id="558"/>
      <w:r/>
      <w:r/>
    </w:p>
    <w:p>
      <w:pPr>
        <w:ind w:firstLine="0"/>
        <w:pageBreakBefore w:val="0"/>
        <w:spacing w:line="360" w:lineRule="auto"/>
        <w:rPr>
          <w:color w:val="auto"/>
          <w:szCs w:val="21"/>
          <w:highlight w:val="none"/>
        </w:rPr>
      </w:pPr>
      <w:r/>
      <w:bookmarkStart w:id="559" w:name="_Toc222290123"/>
      <w:r/>
      <w:bookmarkStart w:id="560" w:name="_Toc237153156"/>
      <w:r/>
      <w:bookmarkStart w:id="561" w:name="_Toc222303312"/>
      <w:r>
        <w:rPr>
          <w:color w:val="auto"/>
          <w:szCs w:val="21"/>
          <w:highlight w:val="none"/>
        </w:rPr>
        <w:t xml:space="preserve">总价子目的分解和计量按照下述约定进行。</w:t>
      </w:r>
      <w:r/>
    </w:p>
    <w:p>
      <w:pPr>
        <w:ind w:firstLine="0"/>
        <w:pageBreakBefore w:val="0"/>
        <w:spacing w:line="360" w:lineRule="auto"/>
        <w:rPr>
          <w:color w:val="auto"/>
          <w:szCs w:val="21"/>
          <w:highlight w:val="none"/>
        </w:rPr>
      </w:pPr>
      <w:r>
        <w:rPr>
          <w:rFonts w:hint="eastAsia"/>
          <w:color w:val="auto"/>
          <w:szCs w:val="21"/>
          <w:highlight w:val="none"/>
        </w:rPr>
        <w:t xml:space="preserve">    （1）</w:t>
      </w:r>
      <w:r>
        <w:rPr>
          <w:color w:val="auto"/>
          <w:szCs w:val="21"/>
          <w:highlight w:val="none"/>
        </w:rPr>
        <w:t xml:space="preserve">总价子目的计量和支付应以总价为基础，不因第</w:t>
      </w:r>
      <w:r>
        <w:rPr>
          <w:rFonts w:hint="eastAsia"/>
          <w:color w:val="auto"/>
          <w:szCs w:val="21"/>
          <w:highlight w:val="none"/>
        </w:rPr>
        <w:t xml:space="preserve">16</w:t>
      </w: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款中的因素而进行调整。承包人实际完成的工程量，是进行工程目标管理和控制进度支付的依据。</w:t>
      </w:r>
      <w:r/>
    </w:p>
    <w:p>
      <w:pPr>
        <w:ind w:firstLine="0"/>
        <w:pageBreakBefore w:val="0"/>
        <w:spacing w:line="360" w:lineRule="auto"/>
        <w:rPr>
          <w:color w:val="auto"/>
          <w:szCs w:val="21"/>
          <w:highlight w:val="none"/>
        </w:rPr>
      </w:pPr>
      <w:r>
        <w:rPr>
          <w:rFonts w:hint="eastAsia"/>
          <w:color w:val="auto"/>
          <w:szCs w:val="21"/>
          <w:highlight w:val="none"/>
        </w:rPr>
        <w:t xml:space="preserve">    （2）</w:t>
      </w:r>
      <w:r>
        <w:rPr>
          <w:color w:val="auto"/>
          <w:szCs w:val="21"/>
          <w:highlight w:val="none"/>
        </w:rPr>
        <w:t xml:space="preserve">承包人应按工程量清单的要求对总价子目进行分解，并在签订协议书后的</w:t>
      </w:r>
      <w:r>
        <w:rPr>
          <w:rFonts w:hint="eastAsia"/>
          <w:color w:val="auto"/>
          <w:szCs w:val="21"/>
          <w:highlight w:val="none"/>
        </w:rPr>
        <w:t xml:space="preserve">28</w:t>
      </w:r>
      <w:r>
        <w:rPr>
          <w:color w:val="auto"/>
          <w:szCs w:val="21"/>
          <w:highlight w:val="none"/>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ind w:firstLine="0"/>
        <w:pageBreakBefore w:val="0"/>
        <w:spacing w:line="360" w:lineRule="auto"/>
        <w:rPr>
          <w:color w:val="auto"/>
          <w:szCs w:val="21"/>
          <w:highlight w:val="none"/>
        </w:rPr>
      </w:pPr>
      <w:r>
        <w:rPr>
          <w:rFonts w:hint="eastAsia"/>
          <w:color w:val="auto"/>
          <w:szCs w:val="21"/>
          <w:highlight w:val="none"/>
        </w:rPr>
        <w:t xml:space="preserve">    （3）</w:t>
      </w:r>
      <w:r>
        <w:rPr>
          <w:color w:val="auto"/>
          <w:szCs w:val="21"/>
          <w:highlight w:val="none"/>
        </w:rPr>
        <w:t xml:space="preserve">监理人对承包人提交的上述资料进行复核，以确定分阶段实际完成的工程量和工程形象目标。对其有异议的，可要求承包人按第</w:t>
      </w:r>
      <w:r>
        <w:rPr>
          <w:rFonts w:hint="eastAsia"/>
          <w:color w:val="auto"/>
          <w:szCs w:val="21"/>
          <w:highlight w:val="none"/>
        </w:rPr>
        <w:t xml:space="preserve">8.2</w:t>
      </w:r>
      <w:r>
        <w:rPr>
          <w:color w:val="auto"/>
          <w:szCs w:val="21"/>
          <w:highlight w:val="none"/>
        </w:rPr>
        <w:t xml:space="preserve">款约定进行共同复核和抽样复测。</w:t>
      </w:r>
      <w:r/>
    </w:p>
    <w:p>
      <w:pPr>
        <w:ind w:firstLine="0"/>
        <w:pageBreakBefore w:val="0"/>
        <w:spacing w:line="360" w:lineRule="auto"/>
        <w:rPr>
          <w:color w:val="auto"/>
          <w:highlight w:val="none"/>
        </w:rPr>
      </w:pPr>
      <w:r>
        <w:rPr>
          <w:rFonts w:hint="eastAsia"/>
          <w:color w:val="auto"/>
          <w:szCs w:val="21"/>
          <w:highlight w:val="none"/>
        </w:rPr>
        <w:t xml:space="preserve">    （4）</w:t>
      </w:r>
      <w:r>
        <w:rPr>
          <w:color w:val="auto"/>
          <w:szCs w:val="21"/>
          <w:highlight w:val="none"/>
        </w:rPr>
        <w:t xml:space="preserve">除按照第</w:t>
      </w:r>
      <w:r>
        <w:rPr>
          <w:rFonts w:hint="eastAsia" w:ascii="宋体" w:hAnsi="宋体"/>
          <w:color w:val="auto"/>
          <w:szCs w:val="21"/>
          <w:highlight w:val="none"/>
        </w:rPr>
        <w:t xml:space="preserve">1</w:t>
      </w:r>
      <w:r>
        <w:rPr>
          <w:rFonts w:ascii="宋体" w:hAnsi="宋体"/>
          <w:color w:val="auto"/>
          <w:szCs w:val="21"/>
          <w:highlight w:val="none"/>
        </w:rPr>
        <w:t xml:space="preserve">5</w:t>
      </w:r>
      <w:r>
        <w:rPr>
          <w:color w:val="auto"/>
          <w:szCs w:val="21"/>
          <w:highlight w:val="none"/>
        </w:rPr>
        <w:t xml:space="preserve">条约定的变更外，总价子目的工程量是承包人用于结算的最终工程量。</w:t>
      </w:r>
      <w:r/>
    </w:p>
    <w:p>
      <w:pPr>
        <w:ind w:firstLine="0"/>
        <w:pageBreakBefore w:val="0"/>
        <w:spacing w:line="360" w:lineRule="auto"/>
        <w:rPr>
          <w:rFonts w:ascii="黑体" w:hAnsi="黑体" w:eastAsia="黑体"/>
          <w:color w:val="auto"/>
          <w:highlight w:val="none"/>
        </w:rPr>
      </w:pPr>
      <w:r/>
      <w:bookmarkStart w:id="562" w:name="_Toc260239649"/>
      <w:r>
        <w:rPr>
          <w:rFonts w:ascii="黑体" w:hAnsi="黑体" w:eastAsia="黑体"/>
          <w:color w:val="auto"/>
          <w:highlight w:val="none"/>
        </w:rPr>
        <w:t xml:space="preserve">17.2预付款</w:t>
      </w:r>
      <w:bookmarkEnd w:id="559"/>
      <w:r/>
      <w:bookmarkEnd w:id="560"/>
      <w:r/>
      <w:bookmarkEnd w:id="561"/>
      <w:r/>
      <w:bookmarkEnd w:id="562"/>
      <w:r/>
      <w:r/>
    </w:p>
    <w:p>
      <w:pPr>
        <w:ind w:firstLine="0"/>
        <w:pageBreakBefore w:val="0"/>
        <w:spacing w:line="360" w:lineRule="auto"/>
        <w:rPr>
          <w:color w:val="auto"/>
          <w:szCs w:val="21"/>
          <w:highlight w:val="none"/>
        </w:rPr>
      </w:pPr>
      <w:r/>
      <w:bookmarkStart w:id="563" w:name="_Toc222290124"/>
      <w:r>
        <w:rPr>
          <w:b/>
          <w:color w:val="auto"/>
          <w:szCs w:val="21"/>
          <w:highlight w:val="none"/>
        </w:rPr>
        <w:t xml:space="preserve">17.2.1</w:t>
      </w:r>
      <w:r>
        <w:rPr>
          <w:color w:val="auto"/>
          <w:szCs w:val="21"/>
          <w:highlight w:val="none"/>
        </w:rPr>
        <w:t xml:space="preserve">预付款</w:t>
      </w:r>
      <w:bookmarkEnd w:id="563"/>
      <w:r/>
      <w:r/>
    </w:p>
    <w:p>
      <w:pPr>
        <w:ind w:firstLine="0"/>
        <w:pageBreakBefore w:val="0"/>
        <w:spacing w:line="360" w:lineRule="auto"/>
        <w:rPr>
          <w:color w:val="auto"/>
          <w:szCs w:val="21"/>
          <w:highlight w:val="none"/>
        </w:rPr>
      </w:pPr>
      <w:r/>
      <w:bookmarkStart w:id="564" w:name="_Toc222290125"/>
      <w:r>
        <w:rPr>
          <w:rFonts w:hint="eastAsia"/>
          <w:color w:val="auto"/>
          <w:szCs w:val="21"/>
          <w:highlight w:val="none"/>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0"/>
        <w:pageBreakBefore w:val="0"/>
        <w:spacing w:line="360" w:lineRule="auto"/>
        <w:rPr>
          <w:color w:val="auto"/>
          <w:szCs w:val="21"/>
          <w:highlight w:val="none"/>
        </w:rPr>
      </w:pPr>
      <w:r>
        <w:rPr>
          <w:b/>
          <w:color w:val="auto"/>
          <w:szCs w:val="21"/>
          <w:highlight w:val="none"/>
        </w:rPr>
        <w:t xml:space="preserve">17.2.2</w:t>
      </w:r>
      <w:r>
        <w:rPr>
          <w:rFonts w:hint="eastAsia"/>
          <w:color w:val="auto"/>
          <w:szCs w:val="21"/>
          <w:highlight w:val="none"/>
        </w:rPr>
        <w:t xml:space="preserve">预付款保函(担保)</w:t>
      </w:r>
      <w:r/>
    </w:p>
    <w:p>
      <w:pPr>
        <w:ind w:firstLine="0"/>
        <w:pageBreakBefore w:val="0"/>
        <w:spacing w:line="360" w:lineRule="auto"/>
        <w:rPr>
          <w:color w:val="auto"/>
          <w:szCs w:val="21"/>
          <w:highlight w:val="none"/>
        </w:rPr>
      </w:pPr>
      <w:r>
        <w:rPr>
          <w:rFonts w:hint="eastAsia"/>
          <w:color w:val="auto"/>
          <w:szCs w:val="21"/>
          <w:highlight w:val="none"/>
        </w:rPr>
        <w:t xml:space="preserve">    （1）承包人应在收到第一次工程预付款的同时向发包人提交工程预付款担保 ，担保金额与第一次工程预付款金额相同，工程预付款担保在第一次工程预付款被发包人扣回前一直有效。</w:t>
      </w:r>
      <w:r/>
    </w:p>
    <w:p>
      <w:pPr>
        <w:ind w:firstLine="0"/>
        <w:pageBreakBefore w:val="0"/>
        <w:spacing w:line="360" w:lineRule="auto"/>
        <w:rPr>
          <w:color w:val="auto"/>
          <w:szCs w:val="21"/>
          <w:highlight w:val="none"/>
        </w:rPr>
      </w:pPr>
      <w:r/>
      <w:bookmarkStart w:id="565" w:name="_Hlk22199735"/>
      <w:r>
        <w:rPr>
          <w:rFonts w:hint="eastAsia"/>
          <w:color w:val="auto"/>
          <w:szCs w:val="21"/>
          <w:highlight w:val="none"/>
        </w:rPr>
        <w:t xml:space="preserve">（2）工程材料预付款的担保在专用合同条款中约定。</w:t>
      </w:r>
      <w:bookmarkEnd w:id="565"/>
      <w:r/>
      <w:r/>
    </w:p>
    <w:p>
      <w:pPr>
        <w:ind w:firstLine="0"/>
        <w:pageBreakBefore w:val="0"/>
        <w:spacing w:line="360" w:lineRule="auto"/>
        <w:rPr>
          <w:color w:val="auto"/>
          <w:szCs w:val="21"/>
          <w:highlight w:val="none"/>
        </w:rPr>
      </w:pPr>
      <w:r>
        <w:rPr>
          <w:rFonts w:hint="eastAsia"/>
          <w:color w:val="auto"/>
          <w:szCs w:val="21"/>
          <w:highlight w:val="none"/>
        </w:rPr>
        <w:t xml:space="preserve">    （3）预付款担保的担保金额可根据预付款扣回的金额相应递减。</w:t>
      </w:r>
      <w:bookmarkEnd w:id="564"/>
      <w:r/>
      <w:r/>
    </w:p>
    <w:p>
      <w:pPr>
        <w:ind w:firstLine="0"/>
        <w:pageBreakBefore w:val="0"/>
        <w:spacing w:line="360" w:lineRule="auto"/>
        <w:rPr>
          <w:color w:val="auto"/>
          <w:szCs w:val="21"/>
          <w:highlight w:val="none"/>
        </w:rPr>
      </w:pPr>
      <w:r/>
      <w:bookmarkStart w:id="566" w:name="_Toc222290126"/>
      <w:r>
        <w:rPr>
          <w:color w:val="auto"/>
          <w:szCs w:val="21"/>
          <w:highlight w:val="none"/>
        </w:rPr>
        <w:t xml:space="preserve">17.2.3 预付款的扣回与还清</w:t>
      </w:r>
      <w:bookmarkEnd w:id="566"/>
      <w:r/>
      <w:r/>
    </w:p>
    <w:p>
      <w:pPr>
        <w:ind w:firstLine="0"/>
        <w:pageBreakBefore w:val="0"/>
        <w:spacing w:line="360" w:lineRule="auto"/>
        <w:rPr>
          <w:color w:val="auto"/>
          <w:highlight w:val="none"/>
        </w:rPr>
      </w:pPr>
      <w:r/>
      <w:bookmarkStart w:id="567" w:name="_Toc222303313"/>
      <w:r/>
      <w:bookmarkStart w:id="568" w:name="_Toc237153157"/>
      <w:r/>
      <w:bookmarkStart w:id="569" w:name="_Toc222290127"/>
      <w:r>
        <w:rPr>
          <w:color w:val="auto"/>
          <w:szCs w:val="21"/>
          <w:highlight w:val="none"/>
        </w:rPr>
        <w:t xml:space="preserve">预付款在进度付款中扣回，扣回与还清办法在专用合同条款中约定。在颁发合同工程完工证书前，由于不可抗力或</w:t>
      </w:r>
      <w:r>
        <w:rPr>
          <w:rFonts w:hint="eastAsia"/>
          <w:color w:val="auto"/>
          <w:szCs w:val="21"/>
          <w:highlight w:val="none"/>
        </w:rPr>
        <w:t xml:space="preserve">其他</w:t>
      </w:r>
      <w:r>
        <w:rPr>
          <w:color w:val="auto"/>
          <w:szCs w:val="21"/>
          <w:highlight w:val="none"/>
        </w:rPr>
        <w:t xml:space="preserve">原因解除合同时，预付款尚未扣清的，尚未扣清的预付款余额应作为承包人的到期应付款。</w:t>
      </w:r>
      <w:r/>
    </w:p>
    <w:p>
      <w:pPr>
        <w:ind w:firstLine="0"/>
        <w:pageBreakBefore w:val="0"/>
        <w:spacing w:line="360" w:lineRule="auto"/>
        <w:rPr>
          <w:rFonts w:ascii="黑体" w:hAnsi="黑体" w:eastAsia="黑体"/>
          <w:color w:val="auto"/>
          <w:highlight w:val="none"/>
        </w:rPr>
      </w:pPr>
      <w:r/>
      <w:bookmarkStart w:id="570" w:name="_Toc260239650"/>
      <w:r>
        <w:rPr>
          <w:rFonts w:ascii="黑体" w:hAnsi="黑体" w:eastAsia="黑体"/>
          <w:color w:val="auto"/>
          <w:highlight w:val="none"/>
        </w:rPr>
        <w:t xml:space="preserve">17.3工程进度付款</w:t>
      </w:r>
      <w:bookmarkEnd w:id="567"/>
      <w:r/>
      <w:bookmarkEnd w:id="568"/>
      <w:r/>
      <w:bookmarkEnd w:id="569"/>
      <w:r/>
      <w:bookmarkEnd w:id="570"/>
      <w:r/>
      <w:r/>
    </w:p>
    <w:p>
      <w:pPr>
        <w:ind w:firstLine="0"/>
        <w:pageBreakBefore w:val="0"/>
        <w:spacing w:line="360" w:lineRule="auto"/>
        <w:rPr>
          <w:color w:val="auto"/>
          <w:szCs w:val="21"/>
          <w:highlight w:val="none"/>
        </w:rPr>
      </w:pPr>
      <w:r/>
      <w:bookmarkStart w:id="571" w:name="_Toc222290128"/>
      <w:r>
        <w:rPr>
          <w:b/>
          <w:color w:val="auto"/>
          <w:szCs w:val="21"/>
          <w:highlight w:val="none"/>
        </w:rPr>
        <w:t xml:space="preserve">17.3.1</w:t>
      </w:r>
      <w:r>
        <w:rPr>
          <w:color w:val="auto"/>
          <w:szCs w:val="21"/>
          <w:highlight w:val="none"/>
        </w:rPr>
        <w:t xml:space="preserve">付款周期</w:t>
      </w:r>
      <w:bookmarkEnd w:id="571"/>
      <w:r/>
      <w:r/>
    </w:p>
    <w:p>
      <w:pPr>
        <w:ind w:firstLine="0"/>
        <w:pageBreakBefore w:val="0"/>
        <w:spacing w:line="360" w:lineRule="auto"/>
        <w:rPr>
          <w:color w:val="auto"/>
          <w:szCs w:val="21"/>
          <w:highlight w:val="none"/>
        </w:rPr>
      </w:pPr>
      <w:r>
        <w:rPr>
          <w:color w:val="auto"/>
          <w:szCs w:val="21"/>
          <w:highlight w:val="none"/>
        </w:rPr>
        <w:t xml:space="preserve">付款周期同计量周期。</w:t>
      </w:r>
      <w:r/>
    </w:p>
    <w:p>
      <w:pPr>
        <w:ind w:firstLine="0"/>
        <w:pageBreakBefore w:val="0"/>
        <w:spacing w:line="360" w:lineRule="auto"/>
        <w:rPr>
          <w:color w:val="auto"/>
          <w:szCs w:val="21"/>
          <w:highlight w:val="none"/>
        </w:rPr>
      </w:pPr>
      <w:r/>
      <w:bookmarkStart w:id="572" w:name="_Toc222290129"/>
      <w:r>
        <w:rPr>
          <w:b/>
          <w:color w:val="auto"/>
          <w:szCs w:val="21"/>
          <w:highlight w:val="none"/>
        </w:rPr>
        <w:t xml:space="preserve">17.3.2</w:t>
      </w:r>
      <w:r>
        <w:rPr>
          <w:color w:val="auto"/>
          <w:szCs w:val="21"/>
          <w:highlight w:val="none"/>
        </w:rPr>
        <w:t xml:space="preserve">进度付款申请单</w:t>
      </w:r>
      <w:bookmarkEnd w:id="572"/>
      <w:r/>
      <w:r/>
    </w:p>
    <w:p>
      <w:pPr>
        <w:ind w:firstLine="0"/>
        <w:pageBreakBefore w:val="0"/>
        <w:spacing w:line="360" w:lineRule="auto"/>
        <w:rPr>
          <w:color w:val="auto"/>
          <w:szCs w:val="21"/>
          <w:highlight w:val="none"/>
        </w:rPr>
      </w:pPr>
      <w:r>
        <w:rPr>
          <w:color w:val="auto"/>
          <w:szCs w:val="21"/>
          <w:highlight w:val="none"/>
        </w:rPr>
        <w:t xml:space="preserve">承包人应在每个付款周期末，按监理人批准的格式和专用合同条款约定的份数，向监理人提交进度付款申请单，并附相应的支持性证明文件。进度付款申请单应包括下列内容：</w:t>
      </w:r>
      <w:r/>
    </w:p>
    <w:p>
      <w:pPr>
        <w:ind w:firstLine="0"/>
        <w:pageBreakBefore w:val="0"/>
        <w:spacing w:line="360" w:lineRule="auto"/>
        <w:rPr>
          <w:color w:val="auto"/>
          <w:szCs w:val="21"/>
          <w:highlight w:val="none"/>
        </w:rPr>
      </w:pPr>
      <w:r>
        <w:rPr>
          <w:color w:val="auto"/>
          <w:szCs w:val="21"/>
          <w:highlight w:val="none"/>
        </w:rPr>
        <w:t xml:space="preserve">（1）截至本次付款周期末已实施工程的价款；</w:t>
      </w:r>
      <w:r/>
    </w:p>
    <w:p>
      <w:pPr>
        <w:ind w:firstLine="0"/>
        <w:pageBreakBefore w:val="0"/>
        <w:spacing w:line="360" w:lineRule="auto"/>
        <w:rPr>
          <w:color w:val="auto"/>
          <w:szCs w:val="21"/>
          <w:highlight w:val="none"/>
        </w:rPr>
      </w:pPr>
      <w:r>
        <w:rPr>
          <w:color w:val="auto"/>
          <w:szCs w:val="21"/>
          <w:highlight w:val="none"/>
        </w:rPr>
        <w:t xml:space="preserve">（2）根据第15条应增加和扣减的变更金额；</w:t>
      </w:r>
      <w:r/>
    </w:p>
    <w:p>
      <w:pPr>
        <w:ind w:firstLine="0"/>
        <w:pageBreakBefore w:val="0"/>
        <w:spacing w:line="360" w:lineRule="auto"/>
        <w:rPr>
          <w:color w:val="auto"/>
          <w:szCs w:val="21"/>
          <w:highlight w:val="none"/>
        </w:rPr>
      </w:pPr>
      <w:r>
        <w:rPr>
          <w:color w:val="auto"/>
          <w:szCs w:val="21"/>
          <w:highlight w:val="none"/>
        </w:rPr>
        <w:t xml:space="preserve">（3）根据第23条应增加和扣减的索赔金额；</w:t>
      </w:r>
      <w:r/>
    </w:p>
    <w:p>
      <w:pPr>
        <w:ind w:firstLine="0"/>
        <w:pageBreakBefore w:val="0"/>
        <w:spacing w:line="360" w:lineRule="auto"/>
        <w:rPr>
          <w:color w:val="auto"/>
          <w:szCs w:val="21"/>
          <w:highlight w:val="none"/>
        </w:rPr>
      </w:pPr>
      <w:r>
        <w:rPr>
          <w:color w:val="auto"/>
          <w:szCs w:val="21"/>
          <w:highlight w:val="none"/>
        </w:rPr>
        <w:t xml:space="preserve">（4）根据第17.2款约定应支付的预付款和扣减的返还预付款；</w:t>
      </w:r>
      <w:r/>
    </w:p>
    <w:p>
      <w:pPr>
        <w:ind w:firstLine="0"/>
        <w:pageBreakBefore w:val="0"/>
        <w:spacing w:line="360" w:lineRule="auto"/>
        <w:rPr>
          <w:color w:val="auto"/>
          <w:szCs w:val="21"/>
          <w:highlight w:val="none"/>
        </w:rPr>
      </w:pPr>
      <w:r>
        <w:rPr>
          <w:color w:val="auto"/>
          <w:szCs w:val="21"/>
          <w:highlight w:val="none"/>
        </w:rPr>
        <w:t xml:space="preserve">（5）根据第17.4.1项约定应扣减的质量保证金；</w:t>
      </w:r>
      <w:r/>
    </w:p>
    <w:p>
      <w:pPr>
        <w:ind w:firstLine="0"/>
        <w:pageBreakBefore w:val="0"/>
        <w:spacing w:line="360" w:lineRule="auto"/>
        <w:rPr>
          <w:color w:val="auto"/>
          <w:szCs w:val="21"/>
          <w:highlight w:val="none"/>
        </w:rPr>
      </w:pPr>
      <w:r>
        <w:rPr>
          <w:color w:val="auto"/>
          <w:szCs w:val="21"/>
          <w:highlight w:val="none"/>
        </w:rPr>
        <w:t xml:space="preserve">（6）根据合同应增加和扣减的其他金额。</w:t>
      </w:r>
      <w:r/>
    </w:p>
    <w:p>
      <w:pPr>
        <w:ind w:firstLine="0"/>
        <w:pageBreakBefore w:val="0"/>
        <w:spacing w:line="360" w:lineRule="auto"/>
        <w:rPr>
          <w:color w:val="auto"/>
          <w:szCs w:val="21"/>
          <w:highlight w:val="none"/>
        </w:rPr>
      </w:pPr>
      <w:r/>
      <w:bookmarkStart w:id="573" w:name="_Toc222290130"/>
      <w:r>
        <w:rPr>
          <w:b/>
          <w:color w:val="auto"/>
          <w:szCs w:val="21"/>
          <w:highlight w:val="none"/>
        </w:rPr>
        <w:t xml:space="preserve">17.3.3</w:t>
      </w:r>
      <w:r>
        <w:rPr>
          <w:color w:val="auto"/>
          <w:szCs w:val="21"/>
          <w:highlight w:val="none"/>
        </w:rPr>
        <w:t xml:space="preserve">进度付款证书和支付时间</w:t>
      </w:r>
      <w:bookmarkEnd w:id="573"/>
      <w:r/>
      <w:r/>
    </w:p>
    <w:p>
      <w:pPr>
        <w:ind w:firstLine="0"/>
        <w:pageBreakBefore w:val="0"/>
        <w:spacing w:line="360" w:lineRule="auto"/>
        <w:rPr>
          <w:color w:val="auto"/>
          <w:szCs w:val="21"/>
          <w:highlight w:val="none"/>
        </w:rPr>
      </w:pPr>
      <w:r>
        <w:rPr>
          <w:color w:val="auto"/>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0"/>
        <w:pageBreakBefore w:val="0"/>
        <w:spacing w:line="360" w:lineRule="auto"/>
        <w:rPr>
          <w:color w:val="auto"/>
          <w:szCs w:val="21"/>
          <w:highlight w:val="none"/>
        </w:rPr>
      </w:pPr>
      <w:r>
        <w:rPr>
          <w:color w:val="auto"/>
          <w:szCs w:val="21"/>
          <w:highlight w:val="none"/>
        </w:rPr>
        <w:t xml:space="preserve">（2）发包人应在监理人收到进度付款申请单后的28天内，将进度应付款支付给承包人。</w:t>
      </w:r>
      <w:r/>
    </w:p>
    <w:p>
      <w:pPr>
        <w:ind w:firstLine="0"/>
        <w:pageBreakBefore w:val="0"/>
        <w:spacing w:line="360" w:lineRule="auto"/>
        <w:rPr>
          <w:color w:val="auto"/>
          <w:szCs w:val="21"/>
          <w:highlight w:val="none"/>
        </w:rPr>
      </w:pPr>
      <w:r>
        <w:rPr>
          <w:color w:val="auto"/>
          <w:szCs w:val="21"/>
          <w:highlight w:val="none"/>
        </w:rPr>
        <w:t xml:space="preserve">（3）监理人出具进度付款证书，不应视为监理人已同意、批准或接受了承包人完成的该部分工作。</w:t>
      </w:r>
      <w:r/>
    </w:p>
    <w:p>
      <w:pPr>
        <w:ind w:firstLine="0"/>
        <w:pageBreakBefore w:val="0"/>
        <w:spacing w:line="360" w:lineRule="auto"/>
        <w:rPr>
          <w:color w:val="auto"/>
          <w:szCs w:val="21"/>
          <w:highlight w:val="none"/>
        </w:rPr>
      </w:pPr>
      <w:r>
        <w:rPr>
          <w:color w:val="auto"/>
          <w:szCs w:val="21"/>
          <w:highlight w:val="none"/>
        </w:rPr>
        <w:t xml:space="preserve">（4）进度付款涉及政府投资资金的，按照国库集中支付等国家相关规定和专用合同条款的约定办理。</w:t>
      </w:r>
      <w:r/>
    </w:p>
    <w:p>
      <w:pPr>
        <w:ind w:firstLine="0"/>
        <w:pageBreakBefore w:val="0"/>
        <w:spacing w:line="360" w:lineRule="auto"/>
        <w:rPr>
          <w:color w:val="auto"/>
          <w:szCs w:val="21"/>
          <w:highlight w:val="none"/>
        </w:rPr>
      </w:pPr>
      <w:r/>
      <w:bookmarkStart w:id="574" w:name="_Toc222290131"/>
      <w:r>
        <w:rPr>
          <w:b/>
          <w:color w:val="auto"/>
          <w:szCs w:val="21"/>
          <w:highlight w:val="none"/>
        </w:rPr>
        <w:t xml:space="preserve">17.3.4</w:t>
      </w:r>
      <w:r>
        <w:rPr>
          <w:color w:val="auto"/>
          <w:szCs w:val="21"/>
          <w:highlight w:val="none"/>
        </w:rPr>
        <w:t xml:space="preserve">工程进度付款的修正</w:t>
      </w:r>
      <w:bookmarkEnd w:id="574"/>
      <w:r/>
      <w:r/>
    </w:p>
    <w:p>
      <w:pPr>
        <w:ind w:firstLine="0"/>
        <w:pageBreakBefore w:val="0"/>
        <w:spacing w:line="360" w:lineRule="auto"/>
        <w:rPr>
          <w:color w:val="auto"/>
          <w:szCs w:val="21"/>
          <w:highlight w:val="none"/>
        </w:rPr>
      </w:pPr>
      <w:r>
        <w:rPr>
          <w:color w:val="auto"/>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0"/>
        <w:pageBreakBefore w:val="0"/>
        <w:spacing w:line="360" w:lineRule="auto"/>
        <w:rPr>
          <w:rFonts w:ascii="黑体" w:hAnsi="黑体" w:eastAsia="黑体"/>
          <w:color w:val="auto"/>
          <w:highlight w:val="none"/>
        </w:rPr>
      </w:pPr>
      <w:r/>
      <w:bookmarkStart w:id="575" w:name="_Toc222290132"/>
      <w:r/>
      <w:bookmarkStart w:id="576" w:name="_Toc260239651"/>
      <w:r/>
      <w:bookmarkStart w:id="577" w:name="_Toc237153158"/>
      <w:r/>
      <w:bookmarkStart w:id="578" w:name="_Toc222303314"/>
      <w:r>
        <w:rPr>
          <w:rFonts w:ascii="黑体" w:hAnsi="黑体" w:eastAsia="黑体"/>
          <w:color w:val="auto"/>
          <w:highlight w:val="none"/>
        </w:rPr>
        <w:t xml:space="preserve">17.4质量保证金</w:t>
      </w:r>
      <w:bookmarkEnd w:id="575"/>
      <w:r/>
      <w:bookmarkEnd w:id="576"/>
      <w:r/>
      <w:bookmarkEnd w:id="577"/>
      <w:r/>
      <w:bookmarkEnd w:id="578"/>
      <w:r/>
      <w:r/>
    </w:p>
    <w:p>
      <w:pPr>
        <w:ind w:firstLine="0"/>
        <w:pageBreakBefore w:val="0"/>
        <w:spacing w:line="360" w:lineRule="auto"/>
        <w:rPr>
          <w:color w:val="auto"/>
          <w:szCs w:val="21"/>
          <w:highlight w:val="none"/>
        </w:rPr>
      </w:pPr>
      <w:r>
        <w:rPr>
          <w:b/>
          <w:bCs/>
          <w:color w:val="auto"/>
          <w:szCs w:val="21"/>
          <w:highlight w:val="none"/>
        </w:rPr>
        <w:t xml:space="preserve">17.4.1</w:t>
      </w:r>
      <w:r>
        <w:rPr>
          <w:rFonts w:hint="eastAsia"/>
          <w:color w:val="auto"/>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ind w:firstLine="0"/>
        <w:pageBreakBefore w:val="0"/>
        <w:spacing w:line="360" w:lineRule="auto"/>
        <w:rPr>
          <w:color w:val="auto"/>
          <w:szCs w:val="21"/>
          <w:highlight w:val="none"/>
        </w:rPr>
      </w:pPr>
      <w:r>
        <w:rPr>
          <w:b/>
          <w:bCs/>
          <w:color w:val="auto"/>
          <w:szCs w:val="21"/>
          <w:highlight w:val="none"/>
        </w:rPr>
        <w:t xml:space="preserve">17.4.2</w:t>
      </w:r>
      <w:r>
        <w:rPr>
          <w:color w:val="auto"/>
          <w:szCs w:val="21"/>
          <w:highlight w:val="none"/>
        </w:rPr>
        <w:t xml:space="preserve">合同工程完工证书颁发后</w:t>
      </w:r>
      <w:r>
        <w:rPr>
          <w:rFonts w:hint="eastAsia"/>
          <w:color w:val="auto"/>
          <w:szCs w:val="21"/>
          <w:highlight w:val="none"/>
        </w:rPr>
        <w:t xml:space="preserve">14</w:t>
      </w:r>
      <w:r>
        <w:rPr>
          <w:color w:val="auto"/>
          <w:szCs w:val="21"/>
          <w:highlight w:val="none"/>
        </w:rPr>
        <w:t xml:space="preserve">天内，发包人将质量保证金总额的一半支付给承包人。在第</w:t>
      </w:r>
      <w:r>
        <w:rPr>
          <w:rFonts w:hint="eastAsia"/>
          <w:color w:val="auto"/>
          <w:szCs w:val="21"/>
          <w:highlight w:val="none"/>
        </w:rPr>
        <w:t xml:space="preserve">1.1.4.5</w:t>
      </w:r>
      <w:r>
        <w:rPr>
          <w:color w:val="auto"/>
          <w:szCs w:val="21"/>
          <w:highlight w:val="none"/>
        </w:rPr>
        <w:t xml:space="preserve">目约定的缺陷责任期（工程质量保修期）满时，发包人将在</w:t>
      </w:r>
      <w:r>
        <w:rPr>
          <w:rFonts w:hint="eastAsia"/>
          <w:color w:val="auto"/>
          <w:szCs w:val="21"/>
          <w:highlight w:val="none"/>
        </w:rPr>
        <w:t xml:space="preserve">30</w:t>
      </w:r>
      <w:r>
        <w:rPr>
          <w:color w:val="auto"/>
          <w:szCs w:val="21"/>
          <w:highlight w:val="none"/>
        </w:rPr>
        <w:t xml:space="preserve">个工作日内会同承包人按照合同约定的内容核实承包人是否完成保修责任。如无异议，发包人应当在核实后将剩余的质量保证金支付给承包人。</w:t>
      </w:r>
      <w:r/>
    </w:p>
    <w:p>
      <w:pPr>
        <w:ind w:firstLine="0"/>
        <w:pageBreakBefore w:val="0"/>
        <w:spacing w:line="360" w:lineRule="auto"/>
        <w:rPr>
          <w:color w:val="auto"/>
          <w:highlight w:val="none"/>
        </w:rPr>
      </w:pPr>
      <w:r>
        <w:rPr>
          <w:b/>
          <w:bCs/>
          <w:color w:val="auto"/>
          <w:szCs w:val="21"/>
          <w:highlight w:val="none"/>
        </w:rPr>
        <w:t xml:space="preserve">17.4.3</w:t>
      </w:r>
      <w:r>
        <w:rPr>
          <w:color w:val="auto"/>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ind w:firstLine="0"/>
        <w:pageBreakBefore w:val="0"/>
        <w:spacing w:line="360" w:lineRule="auto"/>
        <w:rPr>
          <w:rFonts w:ascii="黑体" w:hAnsi="黑体" w:eastAsia="黑体"/>
          <w:color w:val="auto"/>
          <w:highlight w:val="none"/>
        </w:rPr>
      </w:pPr>
      <w:r/>
      <w:bookmarkStart w:id="579" w:name="_Toc237153159"/>
      <w:r/>
      <w:bookmarkStart w:id="580" w:name="_Toc222290133"/>
      <w:r/>
      <w:bookmarkStart w:id="581" w:name="_Toc222303315"/>
      <w:r/>
      <w:bookmarkStart w:id="582" w:name="_Toc260239652"/>
      <w:r>
        <w:rPr>
          <w:rFonts w:ascii="黑体" w:hAnsi="黑体" w:eastAsia="黑体"/>
          <w:color w:val="auto"/>
          <w:highlight w:val="none"/>
        </w:rPr>
        <w:t xml:space="preserve">17.5竣工结算</w:t>
      </w:r>
      <w:bookmarkEnd w:id="579"/>
      <w:r/>
      <w:bookmarkEnd w:id="580"/>
      <w:r/>
      <w:bookmarkEnd w:id="581"/>
      <w:r>
        <w:rPr>
          <w:rFonts w:hint="eastAsia" w:ascii="黑体" w:hAnsi="黑体" w:eastAsia="黑体"/>
          <w:color w:val="auto"/>
          <w:highlight w:val="none"/>
        </w:rPr>
        <w:t xml:space="preserve">(完工结算)</w:t>
      </w:r>
      <w:bookmarkEnd w:id="582"/>
      <w:r/>
      <w:r/>
    </w:p>
    <w:p>
      <w:pPr>
        <w:ind w:firstLine="0"/>
        <w:pageBreakBefore w:val="0"/>
        <w:spacing w:line="360" w:lineRule="auto"/>
        <w:rPr>
          <w:color w:val="auto"/>
          <w:szCs w:val="21"/>
          <w:highlight w:val="none"/>
        </w:rPr>
      </w:pPr>
      <w:r>
        <w:rPr>
          <w:b/>
          <w:bCs/>
          <w:color w:val="auto"/>
          <w:szCs w:val="21"/>
          <w:highlight w:val="none"/>
        </w:rPr>
        <w:t xml:space="preserve">17.5.1</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付款申请单</w:t>
      </w:r>
      <w:r/>
    </w:p>
    <w:p>
      <w:pPr>
        <w:ind w:firstLine="0"/>
        <w:pageBreakBefore w:val="0"/>
        <w:spacing w:line="360" w:lineRule="auto"/>
        <w:rPr>
          <w:color w:val="auto"/>
          <w:szCs w:val="21"/>
          <w:highlight w:val="none"/>
        </w:rPr>
      </w:pPr>
      <w:r>
        <w:rPr>
          <w:rFonts w:hint="eastAsia"/>
          <w:color w:val="auto"/>
          <w:szCs w:val="21"/>
          <w:highlight w:val="none"/>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0"/>
        <w:pageBreakBefore w:val="0"/>
        <w:spacing w:line="360" w:lineRule="auto"/>
        <w:rPr>
          <w:color w:val="auto"/>
          <w:szCs w:val="21"/>
          <w:highlight w:val="none"/>
        </w:rPr>
      </w:pPr>
      <w:r>
        <w:rPr>
          <w:rFonts w:hint="eastAsia"/>
          <w:color w:val="auto"/>
          <w:szCs w:val="21"/>
          <w:highlight w:val="none"/>
        </w:rPr>
        <w:t xml:space="preserve">    （2）监理人对完工付款申请单有异议的，有权要求承包人进行修正和提供补充资料。经监理人和承包人协商后，由承包人向监理人提交修正后的完工付款申请单。</w:t>
      </w:r>
      <w:r/>
    </w:p>
    <w:p>
      <w:pPr>
        <w:ind w:firstLine="0"/>
        <w:pageBreakBefore w:val="0"/>
        <w:spacing w:line="360" w:lineRule="auto"/>
        <w:rPr>
          <w:color w:val="auto"/>
          <w:szCs w:val="21"/>
          <w:highlight w:val="none"/>
        </w:rPr>
      </w:pPr>
      <w:r>
        <w:rPr>
          <w:b/>
          <w:bCs/>
          <w:color w:val="auto"/>
          <w:szCs w:val="21"/>
          <w:highlight w:val="none"/>
        </w:rPr>
        <w:t xml:space="preserve">17.5.2</w:t>
      </w:r>
      <w:r>
        <w:rPr>
          <w:color w:val="auto"/>
          <w:szCs w:val="21"/>
          <w:highlight w:val="none"/>
        </w:rPr>
        <w:t xml:space="preserve">竣工</w:t>
      </w:r>
      <w:r>
        <w:rPr>
          <w:rFonts w:hint="eastAsia"/>
          <w:color w:val="auto"/>
          <w:szCs w:val="21"/>
          <w:highlight w:val="none"/>
        </w:rPr>
        <w:t xml:space="preserve">（完工）</w:t>
      </w:r>
      <w:r>
        <w:rPr>
          <w:color w:val="auto"/>
          <w:szCs w:val="21"/>
          <w:highlight w:val="none"/>
        </w:rPr>
        <w:t xml:space="preserve">付款证书及支付时间</w:t>
      </w:r>
      <w:r/>
    </w:p>
    <w:p>
      <w:pPr>
        <w:ind w:firstLine="0"/>
        <w:pageBreakBefore w:val="0"/>
        <w:spacing w:line="360" w:lineRule="auto"/>
        <w:rPr>
          <w:color w:val="auto"/>
          <w:szCs w:val="21"/>
          <w:highlight w:val="none"/>
        </w:rPr>
      </w:pPr>
      <w:r/>
      <w:bookmarkStart w:id="583" w:name="_Toc222290134"/>
      <w:r/>
      <w:bookmarkStart w:id="584" w:name="_Toc237153160"/>
      <w:r/>
      <w:bookmarkStart w:id="585" w:name="_Toc222303316"/>
      <w:r>
        <w:rPr>
          <w:color w:val="auto"/>
          <w:szCs w:val="21"/>
          <w:highlight w:val="none"/>
        </w:rPr>
        <w:t xml:space="preserve">（</w:t>
      </w:r>
      <w:r>
        <w:rPr>
          <w:rFonts w:hint="eastAsia"/>
          <w:color w:val="auto"/>
          <w:szCs w:val="21"/>
          <w:highlight w:val="none"/>
        </w:rPr>
        <w:t xml:space="preserve">1</w:t>
      </w:r>
      <w:r>
        <w:rPr>
          <w:color w:val="auto"/>
          <w:szCs w:val="21"/>
          <w:highlight w:val="none"/>
        </w:rPr>
        <w:t xml:space="preserve">）监理人在收到承包人提交的完工付款申请单后的</w:t>
      </w:r>
      <w:r>
        <w:rPr>
          <w:rFonts w:hint="eastAsia"/>
          <w:color w:val="auto"/>
          <w:szCs w:val="21"/>
          <w:highlight w:val="none"/>
        </w:rPr>
        <w:t xml:space="preserve">14</w:t>
      </w:r>
      <w:r>
        <w:rPr>
          <w:color w:val="auto"/>
          <w:szCs w:val="21"/>
          <w:highlight w:val="none"/>
        </w:rPr>
        <w:t xml:space="preserve">天内完成核查，提出发包人到期应支付给承包人的价款送发包人审核并抄送承包人。发包人应在收到后</w:t>
      </w:r>
      <w:r>
        <w:rPr>
          <w:rFonts w:hint="eastAsia"/>
          <w:color w:val="auto"/>
          <w:szCs w:val="21"/>
          <w:highlight w:val="none"/>
        </w:rPr>
        <w:t xml:space="preserve">14</w:t>
      </w:r>
      <w:r>
        <w:rPr>
          <w:color w:val="auto"/>
          <w:szCs w:val="21"/>
          <w:highlight w:val="none"/>
        </w:rPr>
        <w:t xml:space="preserve">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）发包人应在监理人出具完工付款证书后</w:t>
      </w:r>
      <w:r>
        <w:rPr>
          <w:rFonts w:hint="eastAsia"/>
          <w:color w:val="auto"/>
          <w:szCs w:val="21"/>
          <w:highlight w:val="none"/>
        </w:rPr>
        <w:t xml:space="preserve">14</w:t>
      </w:r>
      <w:r>
        <w:rPr>
          <w:color w:val="auto"/>
          <w:szCs w:val="21"/>
          <w:highlight w:val="none"/>
        </w:rPr>
        <w:t xml:space="preserve">天内，将应支付款支付给承包人。发包人不按期支付的，按第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2</w:t>
      </w:r>
      <w:r>
        <w:rPr>
          <w:color w:val="auto"/>
          <w:szCs w:val="21"/>
          <w:highlight w:val="none"/>
        </w:rPr>
        <w:t xml:space="preserve">）目的约定，将逾期付款违约金支付给承包人。</w:t>
      </w:r>
      <w:r/>
    </w:p>
    <w:p>
      <w:pPr>
        <w:ind w:firstLine="0"/>
        <w:pageBreakBefore w:val="0"/>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）承包人对发包人签认的完工付款证书有异议的</w:t>
      </w:r>
      <w:r>
        <w:rPr>
          <w:rFonts w:hint="eastAsia"/>
          <w:color w:val="auto"/>
          <w:szCs w:val="21"/>
          <w:highlight w:val="none"/>
        </w:rPr>
        <w:t xml:space="preserve">，</w:t>
      </w:r>
      <w:r>
        <w:rPr>
          <w:color w:val="auto"/>
          <w:szCs w:val="21"/>
          <w:highlight w:val="none"/>
        </w:rPr>
        <w:t xml:space="preserve">发包人可出具完工付款申请单中承包人已同意部分的临时付款证书。存在争议的部分，按第</w:t>
      </w:r>
      <w:r>
        <w:rPr>
          <w:rFonts w:hint="eastAsia"/>
          <w:color w:val="auto"/>
          <w:szCs w:val="21"/>
          <w:highlight w:val="none"/>
        </w:rPr>
        <w:t xml:space="preserve">24</w:t>
      </w:r>
      <w:r>
        <w:rPr>
          <w:color w:val="auto"/>
          <w:szCs w:val="21"/>
          <w:highlight w:val="none"/>
        </w:rPr>
        <w:t xml:space="preserve">条的约定办理。</w:t>
      </w:r>
      <w:r/>
    </w:p>
    <w:p>
      <w:pPr>
        <w:ind w:firstLine="0"/>
        <w:pageBreakBefore w:val="0"/>
        <w:spacing w:line="360" w:lineRule="auto"/>
        <w:rPr>
          <w:color w:val="auto"/>
          <w:highlight w:val="none"/>
        </w:rPr>
      </w:pP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）完工付款涉及政府投资资金的，按第</w:t>
      </w:r>
      <w:r>
        <w:rPr>
          <w:rFonts w:hint="eastAsia"/>
          <w:color w:val="auto"/>
          <w:szCs w:val="21"/>
          <w:highlight w:val="none"/>
        </w:rPr>
        <w:t xml:space="preserve">17.3.3</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）目的约定办理。</w:t>
      </w:r>
      <w:r/>
    </w:p>
    <w:p>
      <w:pPr>
        <w:ind w:firstLine="0"/>
        <w:pageBreakBefore w:val="0"/>
        <w:spacing w:line="360" w:lineRule="auto"/>
        <w:rPr>
          <w:rFonts w:ascii="黑体" w:hAnsi="黑体" w:eastAsia="黑体"/>
          <w:color w:val="auto"/>
          <w:highlight w:val="none"/>
        </w:rPr>
      </w:pPr>
      <w:r/>
      <w:bookmarkStart w:id="586" w:name="_Toc260239653"/>
      <w:r>
        <w:rPr>
          <w:rFonts w:ascii="黑体" w:hAnsi="黑体" w:eastAsia="黑体"/>
          <w:color w:val="auto"/>
          <w:highlight w:val="none"/>
        </w:rPr>
        <w:t xml:space="preserve">17.6最终结清</w:t>
      </w:r>
      <w:bookmarkEnd w:id="583"/>
      <w:r/>
      <w:bookmarkEnd w:id="584"/>
      <w:r/>
      <w:bookmarkEnd w:id="585"/>
      <w:r/>
      <w:bookmarkEnd w:id="586"/>
      <w:r/>
      <w:r/>
    </w:p>
    <w:p>
      <w:pPr>
        <w:ind w:firstLine="0"/>
        <w:pageBreakBefore w:val="0"/>
        <w:spacing w:line="360" w:lineRule="auto"/>
        <w:rPr>
          <w:color w:val="auto"/>
          <w:szCs w:val="21"/>
          <w:highlight w:val="none"/>
        </w:rPr>
      </w:pPr>
      <w:r>
        <w:rPr>
          <w:b/>
          <w:bCs/>
          <w:color w:val="auto"/>
          <w:szCs w:val="21"/>
          <w:highlight w:val="none"/>
        </w:rPr>
        <w:t xml:space="preserve">17.6.1</w:t>
      </w:r>
      <w:r>
        <w:rPr>
          <w:color w:val="auto"/>
          <w:szCs w:val="21"/>
          <w:highlight w:val="none"/>
        </w:rPr>
        <w:t xml:space="preserve">最终结清申请单</w:t>
      </w:r>
      <w:r/>
    </w:p>
    <w:p>
      <w:pPr>
        <w:ind w:firstLine="0"/>
        <w:pageBreakBefore w:val="0"/>
        <w:spacing w:line="360" w:lineRule="auto"/>
        <w:rPr>
          <w:color w:val="auto"/>
          <w:szCs w:val="21"/>
          <w:highlight w:val="none"/>
        </w:rPr>
      </w:pPr>
      <w:r>
        <w:rPr>
          <w:rFonts w:hint="eastAsia"/>
          <w:color w:val="auto"/>
          <w:szCs w:val="21"/>
          <w:highlight w:val="none"/>
        </w:rPr>
        <w:t xml:space="preserve">    （1）工程质量保修责任终止证书签发后，承包人应按监理人批准的格式提交最终结清申请单。提交最终结清申请单的份数在专用合同条款中约定。</w:t>
      </w:r>
      <w:r/>
    </w:p>
    <w:p>
      <w:pPr>
        <w:ind w:firstLine="0"/>
        <w:pageBreakBefore w:val="0"/>
        <w:spacing w:line="360" w:lineRule="auto"/>
        <w:rPr>
          <w:color w:val="auto"/>
          <w:szCs w:val="21"/>
          <w:highlight w:val="none"/>
        </w:rPr>
      </w:pPr>
      <w:r>
        <w:rPr>
          <w:rFonts w:hint="eastAsia"/>
          <w:color w:val="auto"/>
          <w:szCs w:val="21"/>
          <w:highlight w:val="none"/>
        </w:rPr>
        <w:t xml:space="preserve">    （2）发包人对最终结清申请单内容有异议的，有权要求承包人进行修正和提供补充资料，由承包人向监理人提交修正后的最终结清申请单。</w:t>
      </w:r>
      <w:r/>
    </w:p>
    <w:p>
      <w:pPr>
        <w:ind w:firstLine="0"/>
        <w:pageBreakBefore w:val="0"/>
        <w:spacing w:line="360" w:lineRule="auto"/>
        <w:rPr>
          <w:color w:val="auto"/>
          <w:szCs w:val="21"/>
          <w:highlight w:val="none"/>
        </w:rPr>
      </w:pPr>
      <w:r>
        <w:rPr>
          <w:b/>
          <w:bCs/>
          <w:color w:val="auto"/>
          <w:szCs w:val="21"/>
          <w:highlight w:val="none"/>
        </w:rPr>
        <w:t xml:space="preserve">17.6.2 </w:t>
      </w:r>
      <w:r>
        <w:rPr>
          <w:color w:val="auto"/>
          <w:szCs w:val="21"/>
          <w:highlight w:val="none"/>
        </w:rPr>
        <w:t xml:space="preserve">最终结清证书和支付时间</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1</w:t>
      </w:r>
      <w:r>
        <w:rPr>
          <w:color w:val="auto"/>
          <w:szCs w:val="21"/>
          <w:highlight w:val="none"/>
        </w:rPr>
        <w:t xml:space="preserve">）监理人收到承包人提交的最终结清申请单后的</w:t>
      </w:r>
      <w:r>
        <w:rPr>
          <w:bCs/>
          <w:color w:val="auto"/>
          <w:szCs w:val="21"/>
          <w:highlight w:val="none"/>
        </w:rPr>
        <w:t xml:space="preserve">14</w:t>
      </w:r>
      <w:r>
        <w:rPr>
          <w:color w:val="auto"/>
          <w:szCs w:val="21"/>
          <w:highlight w:val="none"/>
        </w:rPr>
        <w:t xml:space="preserve">天内，提出发包人应支付给承包人的价款，经发包人审查同意后，由监理人向承包人出具经发包人签认的最终结清证书。</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2</w:t>
      </w:r>
      <w:r>
        <w:rPr>
          <w:color w:val="auto"/>
          <w:szCs w:val="21"/>
          <w:highlight w:val="none"/>
        </w:rPr>
        <w:t xml:space="preserve">）发包人应在监理人出具最终结清证书后的</w:t>
      </w:r>
      <w:r>
        <w:rPr>
          <w:bCs/>
          <w:color w:val="auto"/>
          <w:szCs w:val="21"/>
          <w:highlight w:val="none"/>
        </w:rPr>
        <w:t xml:space="preserve">14</w:t>
      </w:r>
      <w:r>
        <w:rPr>
          <w:color w:val="auto"/>
          <w:szCs w:val="21"/>
          <w:highlight w:val="none"/>
        </w:rPr>
        <w:t xml:space="preserve">天内，将应支付款支付给承包人。发包人不按期支付的，按第</w:t>
      </w:r>
      <w:r>
        <w:rPr>
          <w:bCs/>
          <w:color w:val="auto"/>
          <w:szCs w:val="21"/>
          <w:highlight w:val="none"/>
        </w:rPr>
        <w:t xml:space="preserve">17.3.3（2）</w:t>
      </w:r>
      <w:r>
        <w:rPr>
          <w:color w:val="auto"/>
          <w:szCs w:val="21"/>
          <w:highlight w:val="none"/>
        </w:rPr>
        <w:t xml:space="preserve">目的约定，将逾期付款违约金加付给承包人。</w:t>
      </w:r>
      <w:r/>
    </w:p>
    <w:p>
      <w:pPr>
        <w:ind w:firstLine="0"/>
        <w:pageBreakBefore w:val="0"/>
        <w:spacing w:line="360" w:lineRule="auto"/>
        <w:rPr>
          <w:color w:val="auto"/>
          <w:szCs w:val="21"/>
          <w:highlight w:val="none"/>
        </w:rPr>
      </w:pPr>
      <w:r>
        <w:rPr>
          <w:color w:val="auto"/>
          <w:szCs w:val="21"/>
          <w:highlight w:val="none"/>
        </w:rPr>
        <w:t xml:space="preserve">（</w:t>
      </w:r>
      <w:r>
        <w:rPr>
          <w:bCs/>
          <w:color w:val="auto"/>
          <w:szCs w:val="21"/>
          <w:highlight w:val="none"/>
        </w:rPr>
        <w:t xml:space="preserve">3</w:t>
      </w:r>
      <w:r>
        <w:rPr>
          <w:color w:val="auto"/>
          <w:szCs w:val="21"/>
          <w:highlight w:val="none"/>
        </w:rPr>
        <w:t xml:space="preserve">）承包人对发包人签认的最终结清证书有异议的，按第</w:t>
      </w:r>
      <w:r>
        <w:rPr>
          <w:bCs/>
          <w:color w:val="auto"/>
          <w:szCs w:val="21"/>
          <w:highlight w:val="none"/>
        </w:rPr>
        <w:t xml:space="preserve">24</w:t>
      </w:r>
      <w:r>
        <w:rPr>
          <w:color w:val="auto"/>
          <w:szCs w:val="21"/>
          <w:highlight w:val="none"/>
        </w:rPr>
        <w:t xml:space="preserve">条的约定办理。</w:t>
      </w:r>
      <w:r/>
    </w:p>
    <w:p>
      <w:pPr>
        <w:ind w:firstLine="0"/>
        <w:pageBreakBefore w:val="0"/>
        <w:spacing w:line="360" w:lineRule="auto"/>
        <w:rPr>
          <w:color w:val="auto"/>
          <w:highlight w:val="none"/>
        </w:rPr>
      </w:pPr>
      <w:r>
        <w:rPr>
          <w:color w:val="auto"/>
          <w:szCs w:val="21"/>
          <w:highlight w:val="none"/>
        </w:rPr>
        <w:t xml:space="preserve">（</w:t>
      </w:r>
      <w:r>
        <w:rPr>
          <w:bCs/>
          <w:color w:val="auto"/>
          <w:szCs w:val="21"/>
          <w:highlight w:val="none"/>
        </w:rPr>
        <w:t xml:space="preserve">4</w:t>
      </w:r>
      <w:r>
        <w:rPr>
          <w:color w:val="auto"/>
          <w:szCs w:val="21"/>
          <w:highlight w:val="none"/>
        </w:rPr>
        <w:t xml:space="preserve">）最终结清付款涉及政府投资资金的，按第</w:t>
      </w:r>
      <w:r>
        <w:rPr>
          <w:bCs/>
          <w:color w:val="auto"/>
          <w:szCs w:val="21"/>
          <w:highlight w:val="none"/>
        </w:rPr>
        <w:t xml:space="preserve">17.3.3</w:t>
      </w:r>
      <w:r>
        <w:rPr>
          <w:color w:val="auto"/>
          <w:szCs w:val="21"/>
          <w:highlight w:val="none"/>
        </w:rPr>
        <w:t xml:space="preserve">（</w:t>
      </w:r>
      <w:r>
        <w:rPr>
          <w:rFonts w:hint="eastAsia"/>
          <w:bCs/>
          <w:color w:val="auto"/>
          <w:szCs w:val="21"/>
          <w:highlight w:val="none"/>
        </w:rPr>
        <w:t xml:space="preserve">4</w:t>
      </w:r>
      <w:r>
        <w:rPr>
          <w:color w:val="auto"/>
          <w:szCs w:val="21"/>
          <w:highlight w:val="none"/>
        </w:rPr>
        <w:t xml:space="preserve">）目的约定办理。</w:t>
      </w:r>
      <w:r/>
    </w:p>
    <w:p>
      <w:pPr>
        <w:ind w:firstLine="0"/>
        <w:pageBreakBefore w:val="0"/>
        <w:spacing w:line="360" w:lineRule="auto"/>
        <w:rPr>
          <w:rFonts w:ascii="黑体" w:hAnsi="黑体" w:eastAsia="黑体"/>
          <w:color w:val="auto"/>
          <w:highlight w:val="none"/>
        </w:rPr>
      </w:pPr>
      <w:r/>
      <w:bookmarkStart w:id="587" w:name="_Toc260239654"/>
      <w:r/>
      <w:bookmarkStart w:id="588" w:name="_Toc259109093"/>
      <w:r>
        <w:rPr>
          <w:rFonts w:hint="eastAsia" w:ascii="黑体" w:hAnsi="黑体" w:eastAsia="黑体"/>
          <w:color w:val="auto"/>
          <w:highlight w:val="none"/>
        </w:rPr>
        <w:t xml:space="preserve">17.7竣工财务决算</w:t>
      </w:r>
      <w:bookmarkEnd w:id="587"/>
      <w:r/>
      <w:bookmarkEnd w:id="588"/>
      <w:r/>
      <w:r/>
    </w:p>
    <w:p>
      <w:pPr>
        <w:ind w:firstLine="0"/>
        <w:pageBreakBefore w:val="0"/>
        <w:spacing w:line="360" w:lineRule="auto"/>
        <w:rPr>
          <w:color w:val="auto"/>
          <w:szCs w:val="21"/>
          <w:highlight w:val="none"/>
        </w:rPr>
      </w:pPr>
      <w:r>
        <w:rPr>
          <w:rFonts w:hint="eastAsia"/>
          <w:color w:val="auto"/>
          <w:szCs w:val="21"/>
          <w:highlight w:val="none"/>
        </w:rPr>
        <w:t xml:space="preserve">    发包人负责编制本工程项目竣工财务决算，承包人应按专用合同条款的约定提供竣工财务决算编制所需的相关材料。</w:t>
      </w:r>
      <w:r/>
    </w:p>
    <w:p>
      <w:pPr>
        <w:ind w:firstLine="0"/>
        <w:pageBreakBefore w:val="0"/>
        <w:spacing w:line="360" w:lineRule="auto"/>
        <w:rPr>
          <w:rFonts w:ascii="黑体" w:hAnsi="黑体" w:eastAsia="黑体"/>
          <w:color w:val="auto"/>
          <w:highlight w:val="none"/>
        </w:rPr>
      </w:pPr>
      <w:r/>
      <w:bookmarkStart w:id="589" w:name="_Toc259109094"/>
      <w:r/>
      <w:bookmarkStart w:id="590" w:name="_Toc260239655"/>
      <w:r>
        <w:rPr>
          <w:rFonts w:hint="eastAsia" w:ascii="黑体" w:hAnsi="黑体" w:eastAsia="黑体"/>
          <w:color w:val="auto"/>
          <w:highlight w:val="none"/>
        </w:rPr>
        <w:t xml:space="preserve">17.8竣工审计</w:t>
      </w:r>
      <w:bookmarkEnd w:id="589"/>
      <w:r/>
      <w:bookmarkEnd w:id="590"/>
      <w:r/>
      <w:r/>
    </w:p>
    <w:p>
      <w:pPr>
        <w:ind w:firstLine="0"/>
        <w:pageBreakBefore w:val="0"/>
        <w:spacing w:line="360" w:lineRule="auto"/>
        <w:rPr>
          <w:color w:val="auto"/>
          <w:szCs w:val="21"/>
          <w:highlight w:val="none"/>
        </w:rPr>
      </w:pPr>
      <w:r>
        <w:rPr>
          <w:rFonts w:hint="eastAsia"/>
          <w:color w:val="auto"/>
          <w:szCs w:val="21"/>
          <w:highlight w:val="none"/>
        </w:rPr>
        <w:t xml:space="preserve">    发包人负责完成本工程竣工审计手续，承包人应完成相关配合工作。</w:t>
      </w:r>
      <w:r/>
    </w:p>
    <w:p>
      <w:pPr>
        <w:pStyle w:val="737"/>
        <w:ind w:firstLine="0"/>
        <w:pageBreakBefore w:val="0"/>
        <w:rPr>
          <w:rFonts w:ascii="黑体" w:hAnsi="黑体" w:eastAsia="黑体"/>
          <w:b w:val="0"/>
          <w:color w:val="auto"/>
          <w:sz w:val="24"/>
          <w:szCs w:val="24"/>
          <w:highlight w:val="none"/>
        </w:rPr>
      </w:pPr>
      <w:r/>
      <w:bookmarkStart w:id="591" w:name="_Toc222303317"/>
      <w:r/>
      <w:bookmarkStart w:id="592" w:name="_Toc237153161"/>
      <w:r/>
      <w:bookmarkStart w:id="593" w:name="_Toc222290135"/>
      <w:r/>
      <w:bookmarkStart w:id="594" w:name="_Toc502674998"/>
      <w:r/>
      <w:bookmarkStart w:id="595" w:name="_Toc2730"/>
      <w:r>
        <w:rPr>
          <w:rFonts w:ascii="黑体" w:hAnsi="黑体" w:eastAsia="黑体"/>
          <w:b w:val="0"/>
          <w:color w:val="auto"/>
          <w:sz w:val="24"/>
          <w:szCs w:val="24"/>
          <w:highlight w:val="none"/>
        </w:rPr>
        <w:t xml:space="preserve">18</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竣工验收</w:t>
      </w:r>
      <w:bookmarkEnd w:id="591"/>
      <w:r/>
      <w:bookmarkEnd w:id="592"/>
      <w:r/>
      <w:bookmarkEnd w:id="593"/>
      <w:r>
        <w:rPr>
          <w:rFonts w:hint="eastAsia" w:ascii="黑体" w:hAnsi="黑体" w:eastAsia="黑体"/>
          <w:b w:val="0"/>
          <w:color w:val="auto"/>
          <w:sz w:val="24"/>
          <w:szCs w:val="24"/>
          <w:highlight w:val="none"/>
        </w:rPr>
        <w:t xml:space="preserve">(验收)</w:t>
      </w:r>
      <w:bookmarkEnd w:id="594"/>
      <w:r/>
      <w:bookmarkEnd w:id="595"/>
      <w:r/>
      <w:r/>
    </w:p>
    <w:p>
      <w:pPr>
        <w:ind w:firstLine="0"/>
        <w:pageBreakBefore w:val="0"/>
        <w:spacing w:line="360" w:lineRule="auto"/>
        <w:rPr>
          <w:rFonts w:ascii="黑体" w:hAnsi="黑体" w:eastAsia="黑体"/>
          <w:color w:val="auto"/>
          <w:highlight w:val="none"/>
        </w:rPr>
      </w:pPr>
      <w:r/>
      <w:bookmarkStart w:id="596" w:name="_Toc260239657"/>
      <w:r/>
      <w:bookmarkStart w:id="597" w:name="_Toc222303318"/>
      <w:r/>
      <w:bookmarkStart w:id="598" w:name="_Toc237153162"/>
      <w:r/>
      <w:bookmarkStart w:id="599" w:name="_Toc222290136"/>
      <w:r>
        <w:rPr>
          <w:rFonts w:ascii="黑体" w:hAnsi="黑体" w:eastAsia="黑体"/>
          <w:color w:val="auto"/>
          <w:highlight w:val="none"/>
        </w:rPr>
        <w:t xml:space="preserve">18.1</w:t>
      </w:r>
      <w:r>
        <w:rPr>
          <w:rFonts w:hint="eastAsia" w:ascii="黑体" w:hAnsi="黑体" w:eastAsia="黑体"/>
          <w:color w:val="auto"/>
          <w:highlight w:val="none"/>
        </w:rPr>
        <w:t xml:space="preserve">验收工作分类</w:t>
      </w:r>
      <w:bookmarkEnd w:id="596"/>
      <w:r/>
      <w:r/>
    </w:p>
    <w:p>
      <w:pPr>
        <w:ind w:firstLine="0"/>
        <w:pageBreakBefore w:val="0"/>
        <w:spacing w:line="360" w:lineRule="auto"/>
        <w:rPr>
          <w:color w:val="auto"/>
          <w:szCs w:val="21"/>
          <w:highlight w:val="none"/>
        </w:rPr>
      </w:pPr>
      <w:r>
        <w:rPr>
          <w:color w:val="auto"/>
          <w:szCs w:val="21"/>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color w:val="auto"/>
          <w:szCs w:val="21"/>
          <w:highlight w:val="none"/>
        </w:rPr>
        <w:t xml:space="preserve">。</w:t>
      </w:r>
      <w:bookmarkEnd w:id="597"/>
      <w:r/>
      <w:bookmarkEnd w:id="598"/>
      <w:r/>
      <w:bookmarkEnd w:id="599"/>
      <w:r/>
      <w:r/>
    </w:p>
    <w:p>
      <w:pPr>
        <w:ind w:firstLine="0"/>
        <w:pageBreakBefore w:val="0"/>
        <w:spacing w:line="360" w:lineRule="auto"/>
        <w:rPr>
          <w:color w:val="auto"/>
          <w:szCs w:val="21"/>
          <w:highlight w:val="none"/>
        </w:rPr>
      </w:pPr>
      <w:r>
        <w:rPr>
          <w:b/>
          <w:bCs/>
          <w:color w:val="auto"/>
          <w:szCs w:val="21"/>
          <w:highlight w:val="none"/>
        </w:rPr>
        <w:t xml:space="preserve">18.1.1</w:t>
      </w:r>
      <w:r>
        <w:rPr>
          <w:color w:val="auto"/>
          <w:szCs w:val="21"/>
          <w:highlight w:val="none"/>
        </w:rPr>
        <w:t xml:space="preserve">竣工验收指承包人完成了全部合同工作后，发包人按合同要求进行的验收。</w:t>
      </w:r>
      <w:r/>
    </w:p>
    <w:p>
      <w:pPr>
        <w:ind w:firstLine="0"/>
        <w:pageBreakBefore w:val="0"/>
        <w:spacing w:line="360" w:lineRule="auto"/>
        <w:rPr>
          <w:color w:val="auto"/>
          <w:szCs w:val="21"/>
          <w:highlight w:val="none"/>
        </w:rPr>
      </w:pPr>
      <w:r>
        <w:rPr>
          <w:b/>
          <w:bCs/>
          <w:color w:val="auto"/>
          <w:szCs w:val="21"/>
          <w:highlight w:val="none"/>
        </w:rPr>
        <w:t xml:space="preserve">18.1.2</w:t>
      </w:r>
      <w:r>
        <w:rPr>
          <w:color w:val="auto"/>
          <w:szCs w:val="21"/>
          <w:highlight w:val="none"/>
        </w:rPr>
        <w:t xml:space="preserve">国家验收是国家有关部门根据法律、规范、规程和政策要求，针对发包人全面组织实施的整个工程正式交付投运前的验收。</w:t>
      </w:r>
      <w:r/>
    </w:p>
    <w:p>
      <w:pPr>
        <w:ind w:firstLine="0"/>
        <w:pageBreakBefore w:val="0"/>
        <w:spacing w:line="360" w:lineRule="auto"/>
        <w:rPr>
          <w:color w:val="auto"/>
          <w:szCs w:val="21"/>
          <w:highlight w:val="none"/>
        </w:rPr>
      </w:pPr>
      <w:r>
        <w:rPr>
          <w:b/>
          <w:bCs/>
          <w:color w:val="auto"/>
          <w:szCs w:val="21"/>
          <w:highlight w:val="none"/>
        </w:rPr>
        <w:t xml:space="preserve">18.1.3</w:t>
      </w:r>
      <w:r>
        <w:rPr>
          <w:color w:val="auto"/>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ind w:firstLine="0"/>
        <w:pageBreakBefore w:val="0"/>
        <w:spacing w:line="360" w:lineRule="auto"/>
        <w:rPr>
          <w:rFonts w:ascii="黑体" w:hAnsi="黑体" w:eastAsia="黑体"/>
          <w:color w:val="auto"/>
          <w:highlight w:val="none"/>
        </w:rPr>
      </w:pPr>
      <w:r/>
      <w:bookmarkStart w:id="600" w:name="_Toc222290137"/>
      <w:r/>
      <w:bookmarkStart w:id="601" w:name="_Toc237153163"/>
      <w:r/>
      <w:bookmarkStart w:id="602" w:name="_Toc260239658"/>
      <w:r/>
      <w:bookmarkStart w:id="603" w:name="_Toc222303319"/>
      <w:r>
        <w:rPr>
          <w:rFonts w:ascii="黑体" w:hAnsi="黑体" w:eastAsia="黑体"/>
          <w:color w:val="auto"/>
          <w:highlight w:val="none"/>
        </w:rPr>
        <w:t xml:space="preserve">18.2</w:t>
      </w:r>
      <w:r>
        <w:rPr>
          <w:rFonts w:hint="eastAsia" w:ascii="黑体" w:hAnsi="黑体" w:eastAsia="黑体"/>
          <w:color w:val="auto"/>
          <w:highlight w:val="none"/>
        </w:rPr>
        <w:t xml:space="preserve">分部工程验收</w:t>
      </w:r>
      <w:bookmarkEnd w:id="600"/>
      <w:r/>
      <w:bookmarkEnd w:id="601"/>
      <w:r/>
      <w:bookmarkEnd w:id="602"/>
      <w:r/>
      <w:bookmarkEnd w:id="603"/>
      <w:r/>
      <w:r/>
    </w:p>
    <w:p>
      <w:pPr>
        <w:ind w:firstLine="0"/>
        <w:pageBreakBefore w:val="0"/>
        <w:spacing w:line="360" w:lineRule="auto"/>
        <w:rPr>
          <w:color w:val="auto"/>
          <w:szCs w:val="21"/>
          <w:highlight w:val="none"/>
        </w:rPr>
      </w:pPr>
      <w:r>
        <w:rPr>
          <w:color w:val="auto"/>
          <w:szCs w:val="21"/>
          <w:highlight w:val="none"/>
        </w:rPr>
        <w:t xml:space="preserve">当工程具备以下条件时，承包人即可向监理人提交竣工验收申请报告：</w:t>
      </w:r>
      <w:r/>
    </w:p>
    <w:p>
      <w:pPr>
        <w:ind w:firstLine="0"/>
        <w:pageBreakBefore w:val="0"/>
        <w:spacing w:line="360" w:lineRule="auto"/>
        <w:rPr>
          <w:color w:val="auto"/>
          <w:szCs w:val="21"/>
          <w:highlight w:val="none"/>
        </w:rPr>
      </w:pPr>
      <w:r/>
      <w:bookmarkStart w:id="604" w:name="_Toc237153164"/>
      <w:r/>
      <w:bookmarkStart w:id="605" w:name="_Toc222290138"/>
      <w:r/>
      <w:bookmarkStart w:id="606" w:name="_Toc222303320"/>
      <w:r>
        <w:rPr>
          <w:rFonts w:hint="eastAsia"/>
          <w:b/>
          <w:bCs/>
          <w:color w:val="auto"/>
          <w:szCs w:val="21"/>
          <w:highlight w:val="none"/>
        </w:rPr>
        <w:t xml:space="preserve">    18.2.1</w:t>
      </w:r>
      <w:r>
        <w:rPr>
          <w:rFonts w:hint="eastAsia"/>
          <w:color w:val="auto"/>
          <w:szCs w:val="21"/>
          <w:highlight w:val="none"/>
        </w:rPr>
        <w:t xml:space="preserve">分部工程具备验收条件时，承包人应向发包人提交验收申请报告，发包人应在收到验收申请报告之日起10个工作日内决定是否同意进行验收。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18.2.2</w:t>
      </w:r>
      <w:r>
        <w:rPr>
          <w:rFonts w:hint="eastAsia"/>
          <w:color w:val="auto"/>
          <w:szCs w:val="21"/>
          <w:highlight w:val="none"/>
        </w:rPr>
        <w:t xml:space="preserve">除专用合同条款另有约定外，监理人主持分部工程验收，承包人应派符合条件的代表参加验收工作组 。</w:t>
      </w:r>
      <w:r/>
    </w:p>
    <w:p>
      <w:pPr>
        <w:ind w:firstLine="0"/>
        <w:pageBreakBefore w:val="0"/>
        <w:spacing w:line="360" w:lineRule="auto"/>
        <w:rPr>
          <w:color w:val="auto"/>
          <w:szCs w:val="21"/>
          <w:highlight w:val="none"/>
        </w:rPr>
      </w:pPr>
      <w:r>
        <w:rPr>
          <w:rFonts w:hint="eastAsia"/>
          <w:b/>
          <w:bCs/>
          <w:color w:val="auto"/>
          <w:szCs w:val="21"/>
          <w:highlight w:val="none"/>
        </w:rPr>
        <w:t xml:space="preserve">    18.2.3</w:t>
      </w:r>
      <w:r>
        <w:rPr>
          <w:rFonts w:hint="eastAsia"/>
          <w:color w:val="auto"/>
          <w:szCs w:val="21"/>
          <w:highlight w:val="none"/>
        </w:rPr>
        <w:t xml:space="preserve">分部工程验收通过后，发包人向承包人发送分部工程验收鉴定书。承包人应及时完成分部工程验收鉴定书载明应由承包人处理的遗留问题。</w:t>
      </w:r>
      <w:r/>
    </w:p>
    <w:p>
      <w:pPr>
        <w:ind w:firstLine="0"/>
        <w:pageBreakBefore w:val="0"/>
        <w:spacing w:line="360" w:lineRule="auto"/>
        <w:rPr>
          <w:rFonts w:ascii="黑体" w:hAnsi="黑体" w:eastAsia="黑体"/>
          <w:color w:val="auto"/>
          <w:highlight w:val="none"/>
        </w:rPr>
      </w:pPr>
      <w:r/>
      <w:bookmarkStart w:id="607" w:name="_Toc260239659"/>
      <w:r>
        <w:rPr>
          <w:rFonts w:ascii="黑体" w:hAnsi="黑体" w:eastAsia="黑体"/>
          <w:color w:val="auto"/>
          <w:highlight w:val="none"/>
        </w:rPr>
        <w:t xml:space="preserve">18.3</w:t>
      </w:r>
      <w:r>
        <w:rPr>
          <w:rFonts w:hint="eastAsia" w:ascii="黑体" w:hAnsi="黑体" w:eastAsia="黑体"/>
          <w:color w:val="auto"/>
          <w:highlight w:val="none"/>
        </w:rPr>
        <w:t xml:space="preserve">单位工程验收</w:t>
      </w:r>
      <w:bookmarkEnd w:id="607"/>
      <w:r/>
      <w:r/>
    </w:p>
    <w:p>
      <w:pPr>
        <w:ind w:firstLine="0"/>
        <w:pageBreakBefore w:val="0"/>
        <w:spacing w:line="360" w:lineRule="auto"/>
        <w:rPr>
          <w:color w:val="auto"/>
          <w:szCs w:val="21"/>
          <w:highlight w:val="none"/>
        </w:rPr>
      </w:pPr>
      <w:r>
        <w:rPr>
          <w:rFonts w:hint="eastAsia"/>
          <w:b/>
          <w:bCs/>
          <w:color w:val="auto"/>
          <w:szCs w:val="21"/>
          <w:highlight w:val="none"/>
        </w:rPr>
        <w:t xml:space="preserve">    18.3.1</w:t>
      </w:r>
      <w:r>
        <w:rPr>
          <w:rFonts w:hint="eastAsia"/>
          <w:color w:val="auto"/>
          <w:szCs w:val="21"/>
          <w:highlight w:val="none"/>
        </w:rPr>
        <w:t xml:space="preserve">单位工程具备验收条件时，承包人应向发包人提交验收申请报告，发包人应在收到验收申请报告之日起10个工作日内决定是否同意进行验收。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18.3.2</w:t>
      </w:r>
      <w:r>
        <w:rPr>
          <w:rFonts w:hint="eastAsia"/>
          <w:color w:val="auto"/>
          <w:szCs w:val="21"/>
          <w:highlight w:val="none"/>
        </w:rPr>
        <w:t xml:space="preserve">发包人主持单位工程验收，承包人应派符合条件的代表参加验收工作组。</w:t>
      </w:r>
      <w:r/>
    </w:p>
    <w:p>
      <w:pPr>
        <w:ind w:firstLine="0"/>
        <w:pageBreakBefore w:val="0"/>
        <w:spacing w:line="360" w:lineRule="auto"/>
        <w:rPr>
          <w:color w:val="auto"/>
          <w:szCs w:val="21"/>
          <w:highlight w:val="none"/>
        </w:rPr>
      </w:pPr>
      <w:r>
        <w:rPr>
          <w:rFonts w:hint="eastAsia"/>
          <w:b/>
          <w:bCs/>
          <w:color w:val="auto"/>
          <w:szCs w:val="21"/>
          <w:highlight w:val="none"/>
        </w:rPr>
        <w:t xml:space="preserve">    18.3.3</w:t>
      </w:r>
      <w:r>
        <w:rPr>
          <w:rFonts w:hint="eastAsia"/>
          <w:color w:val="auto"/>
          <w:szCs w:val="21"/>
          <w:highlight w:val="none"/>
        </w:rPr>
        <w:t xml:space="preserve">单位工程验收通过后，发包人向承包人发送单位工程验收鉴定书。承包人应及时完成单位工程验收鉴定书载明应由承包人处理的遗留问题。</w:t>
      </w:r>
      <w:r/>
    </w:p>
    <w:p>
      <w:pPr>
        <w:ind w:firstLine="0"/>
        <w:pageBreakBefore w:val="0"/>
        <w:spacing w:line="360" w:lineRule="auto"/>
        <w:rPr>
          <w:color w:val="auto"/>
          <w:szCs w:val="21"/>
          <w:highlight w:val="none"/>
        </w:rPr>
      </w:pPr>
      <w:r>
        <w:rPr>
          <w:rFonts w:hint="eastAsia"/>
          <w:b/>
          <w:bCs/>
          <w:color w:val="auto"/>
          <w:szCs w:val="21"/>
          <w:highlight w:val="none"/>
        </w:rPr>
        <w:t xml:space="preserve">    18.3.4</w:t>
      </w:r>
      <w:r>
        <w:rPr>
          <w:rFonts w:hint="eastAsia"/>
          <w:color w:val="auto"/>
          <w:szCs w:val="21"/>
          <w:highlight w:val="none"/>
        </w:rPr>
        <w:t xml:space="preserve">需提前投入使用的单位工程在专用合同条款中明确。</w:t>
      </w:r>
      <w:bookmarkEnd w:id="604"/>
      <w:r/>
      <w:bookmarkEnd w:id="605"/>
      <w:r/>
      <w:bookmarkEnd w:id="606"/>
      <w:r/>
      <w:r/>
    </w:p>
    <w:p>
      <w:pPr>
        <w:ind w:firstLine="0"/>
        <w:pageBreakBefore w:val="0"/>
        <w:spacing w:line="360" w:lineRule="auto"/>
        <w:rPr>
          <w:rFonts w:ascii="黑体" w:hAnsi="黑体" w:eastAsia="黑体"/>
          <w:color w:val="auto"/>
          <w:highlight w:val="none"/>
        </w:rPr>
      </w:pPr>
      <w:r/>
      <w:bookmarkStart w:id="608" w:name="_Toc260239660"/>
      <w:r/>
      <w:bookmarkStart w:id="609" w:name="_Toc222303321"/>
      <w:r/>
      <w:bookmarkStart w:id="610" w:name="_Toc222290139"/>
      <w:r/>
      <w:bookmarkStart w:id="611" w:name="_Toc237153165"/>
      <w:r>
        <w:rPr>
          <w:rFonts w:ascii="黑体" w:hAnsi="黑体" w:eastAsia="黑体"/>
          <w:color w:val="auto"/>
          <w:highlight w:val="none"/>
        </w:rPr>
        <w:t xml:space="preserve">18.4</w:t>
      </w:r>
      <w:r>
        <w:rPr>
          <w:rFonts w:hint="eastAsia" w:ascii="黑体" w:hAnsi="黑体" w:eastAsia="黑体"/>
          <w:color w:val="auto"/>
          <w:highlight w:val="none"/>
        </w:rPr>
        <w:t xml:space="preserve">合同工程完工验收</w:t>
      </w:r>
      <w:bookmarkEnd w:id="608"/>
      <w:r/>
      <w:r/>
    </w:p>
    <w:p>
      <w:pPr>
        <w:ind w:firstLine="0"/>
        <w:pageBreakBefore w:val="0"/>
        <w:spacing w:line="360" w:lineRule="auto"/>
        <w:rPr>
          <w:color w:val="auto"/>
          <w:szCs w:val="21"/>
          <w:highlight w:val="none"/>
        </w:rPr>
      </w:pPr>
      <w:r>
        <w:rPr>
          <w:rFonts w:hint="eastAsia"/>
          <w:b/>
          <w:bCs/>
          <w:color w:val="auto"/>
          <w:szCs w:val="21"/>
          <w:highlight w:val="none"/>
        </w:rPr>
        <w:t xml:space="preserve">    18.4.1</w:t>
      </w:r>
      <w:r>
        <w:rPr>
          <w:rFonts w:hint="eastAsia"/>
          <w:color w:val="auto"/>
          <w:szCs w:val="21"/>
          <w:highlight w:val="none"/>
        </w:rPr>
        <w:t xml:space="preserve">合同工程具备验收条件时，承包人应向发包人提交验收申请报告，发包人应在收到验收申请报告之日起20个工作日内决定是否同意进行验收。</w:t>
      </w:r>
      <w:r/>
    </w:p>
    <w:p>
      <w:pPr>
        <w:ind w:firstLine="0"/>
        <w:pageBreakBefore w:val="0"/>
        <w:spacing w:line="360" w:lineRule="auto"/>
        <w:rPr>
          <w:color w:val="auto"/>
          <w:szCs w:val="21"/>
          <w:highlight w:val="none"/>
        </w:rPr>
      </w:pPr>
      <w:r>
        <w:rPr>
          <w:rFonts w:hint="eastAsia"/>
          <w:b/>
          <w:bCs/>
          <w:color w:val="auto"/>
          <w:szCs w:val="21"/>
          <w:highlight w:val="none"/>
        </w:rPr>
        <w:t xml:space="preserve">    18.4.2</w:t>
      </w:r>
      <w:r>
        <w:rPr>
          <w:rFonts w:hint="eastAsia"/>
          <w:color w:val="auto"/>
          <w:szCs w:val="21"/>
          <w:highlight w:val="none"/>
        </w:rPr>
        <w:t xml:space="preserve">发包人主持合同工程完工验收，承包人应派代表参加验收工作组。</w:t>
      </w:r>
      <w:r/>
    </w:p>
    <w:p>
      <w:pPr>
        <w:ind w:firstLine="0"/>
        <w:pageBreakBefore w:val="0"/>
        <w:spacing w:line="360" w:lineRule="auto"/>
        <w:rPr>
          <w:color w:val="auto"/>
          <w:szCs w:val="21"/>
          <w:highlight w:val="none"/>
        </w:rPr>
      </w:pPr>
      <w:r>
        <w:rPr>
          <w:rFonts w:hint="eastAsia"/>
          <w:b/>
          <w:bCs/>
          <w:color w:val="auto"/>
          <w:szCs w:val="21"/>
          <w:highlight w:val="none"/>
        </w:rPr>
        <w:t xml:space="preserve">    18.4.3</w:t>
      </w:r>
      <w:r>
        <w:rPr>
          <w:rFonts w:hint="eastAsia"/>
          <w:color w:val="auto"/>
          <w:szCs w:val="21"/>
          <w:highlight w:val="none"/>
        </w:rPr>
        <w:t xml:space="preserve">合同工程完工验收通过后，发包人向承包人发送合同工程完工验收鉴定书。承包人应及时完成合同工程完工验收鉴定书载明应由承包人处理的遗留问题。</w:t>
      </w:r>
      <w:r/>
    </w:p>
    <w:p>
      <w:pPr>
        <w:ind w:firstLine="0"/>
        <w:pageBreakBefore w:val="0"/>
        <w:spacing w:line="360" w:lineRule="auto"/>
        <w:rPr>
          <w:color w:val="auto"/>
          <w:highlight w:val="none"/>
        </w:rPr>
      </w:pPr>
      <w:r>
        <w:rPr>
          <w:rFonts w:hint="eastAsia"/>
          <w:b/>
          <w:bCs/>
          <w:color w:val="auto"/>
          <w:szCs w:val="21"/>
          <w:highlight w:val="none"/>
        </w:rPr>
        <w:t xml:space="preserve">    18.4.4</w:t>
      </w:r>
      <w:r>
        <w:rPr>
          <w:rFonts w:hint="eastAsia"/>
          <w:color w:val="auto"/>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09"/>
      <w:r/>
      <w:bookmarkEnd w:id="610"/>
      <w:r/>
      <w:bookmarkEnd w:id="611"/>
      <w:r/>
      <w:r/>
    </w:p>
    <w:p>
      <w:pPr>
        <w:ind w:firstLine="0"/>
        <w:pageBreakBefore w:val="0"/>
        <w:spacing w:line="360" w:lineRule="auto"/>
        <w:rPr>
          <w:rFonts w:ascii="黑体" w:hAnsi="黑体" w:eastAsia="黑体"/>
          <w:color w:val="auto"/>
          <w:highlight w:val="none"/>
        </w:rPr>
      </w:pPr>
      <w:r/>
      <w:bookmarkStart w:id="612" w:name="_Toc259109100"/>
      <w:r/>
      <w:bookmarkStart w:id="613" w:name="_Toc260239661"/>
      <w:r/>
      <w:bookmarkStart w:id="614" w:name="_Toc237153170"/>
      <w:r/>
      <w:bookmarkStart w:id="615" w:name="_Toc222303326"/>
      <w:r/>
      <w:bookmarkStart w:id="616" w:name="_Toc222290144"/>
      <w:r>
        <w:rPr>
          <w:rFonts w:hint="eastAsia" w:ascii="黑体" w:hAnsi="黑体" w:eastAsia="黑体"/>
          <w:color w:val="auto"/>
          <w:highlight w:val="none"/>
        </w:rPr>
        <w:t xml:space="preserve">18.5阶段验收</w:t>
      </w:r>
      <w:bookmarkEnd w:id="612"/>
      <w:r/>
      <w:bookmarkEnd w:id="613"/>
      <w:r/>
      <w:r/>
    </w:p>
    <w:p>
      <w:pPr>
        <w:ind w:firstLine="0"/>
        <w:pageBreakBefore w:val="0"/>
        <w:spacing w:line="360" w:lineRule="auto"/>
        <w:rPr>
          <w:color w:val="auto"/>
          <w:szCs w:val="21"/>
          <w:highlight w:val="none"/>
        </w:rPr>
      </w:pPr>
      <w:r>
        <w:rPr>
          <w:rFonts w:hint="eastAsia"/>
          <w:b/>
          <w:color w:val="auto"/>
          <w:szCs w:val="21"/>
          <w:highlight w:val="none"/>
        </w:rPr>
        <w:t xml:space="preserve">    18.5.1</w:t>
      </w:r>
      <w:r>
        <w:rPr>
          <w:rFonts w:hint="eastAsia"/>
          <w:color w:val="auto"/>
          <w:szCs w:val="21"/>
          <w:highlight w:val="none"/>
        </w:rPr>
        <w:t xml:space="preserve">工程建设具备阶段验收条件时，发包人负责提出阶段验收申请报告。承包人应派代表参加阶段验收，并作为被验收单位在验收鉴定书上签字。阶段验收的具体类别在专用合同条款中约定。</w:t>
      </w:r>
      <w:r/>
    </w:p>
    <w:p>
      <w:pPr>
        <w:ind w:firstLine="0"/>
        <w:pageBreakBefore w:val="0"/>
        <w:spacing w:line="360" w:lineRule="auto"/>
        <w:rPr>
          <w:color w:val="auto"/>
          <w:highlight w:val="none"/>
        </w:rPr>
      </w:pPr>
      <w:r>
        <w:rPr>
          <w:rFonts w:hint="eastAsia"/>
          <w:b/>
          <w:color w:val="auto"/>
          <w:szCs w:val="21"/>
          <w:highlight w:val="none"/>
        </w:rPr>
        <w:t xml:space="preserve">    18.5.2</w:t>
      </w:r>
      <w:r>
        <w:rPr>
          <w:rFonts w:hint="eastAsia"/>
          <w:color w:val="auto"/>
          <w:szCs w:val="21"/>
          <w:highlight w:val="none"/>
        </w:rPr>
        <w:t xml:space="preserve">承包人应及时完成阶段验收鉴定书载明应由承包人处理的遗留问题。</w:t>
      </w:r>
      <w:r/>
    </w:p>
    <w:p>
      <w:pPr>
        <w:ind w:firstLine="0"/>
        <w:pageBreakBefore w:val="0"/>
        <w:spacing w:line="360" w:lineRule="auto"/>
        <w:rPr>
          <w:rFonts w:ascii="黑体" w:hAnsi="黑体" w:eastAsia="黑体"/>
          <w:color w:val="auto"/>
          <w:highlight w:val="none"/>
        </w:rPr>
      </w:pPr>
      <w:r/>
      <w:bookmarkStart w:id="617" w:name="_Toc259109101"/>
      <w:r/>
      <w:bookmarkStart w:id="618" w:name="_Toc260239662"/>
      <w:r>
        <w:rPr>
          <w:rFonts w:hint="eastAsia" w:ascii="黑体" w:hAnsi="黑体" w:eastAsia="黑体"/>
          <w:color w:val="auto"/>
          <w:highlight w:val="none"/>
        </w:rPr>
        <w:t xml:space="preserve">18.6专项验收</w:t>
      </w:r>
      <w:bookmarkEnd w:id="617"/>
      <w:r/>
      <w:bookmarkEnd w:id="618"/>
      <w:r/>
      <w:r/>
    </w:p>
    <w:p>
      <w:pPr>
        <w:ind w:firstLine="0"/>
        <w:pageBreakBefore w:val="0"/>
        <w:spacing w:line="360" w:lineRule="auto"/>
        <w:rPr>
          <w:color w:val="auto"/>
          <w:szCs w:val="21"/>
          <w:highlight w:val="none"/>
        </w:rPr>
      </w:pPr>
      <w:r>
        <w:rPr>
          <w:rFonts w:hint="eastAsia"/>
          <w:b/>
          <w:color w:val="auto"/>
          <w:szCs w:val="21"/>
          <w:highlight w:val="none"/>
        </w:rPr>
        <w:t xml:space="preserve">    18.6.1</w:t>
      </w:r>
      <w:r>
        <w:rPr>
          <w:rFonts w:hint="eastAsia"/>
          <w:color w:val="auto"/>
          <w:szCs w:val="21"/>
          <w:highlight w:val="none"/>
        </w:rPr>
        <w:t xml:space="preserve">发包人负责提出专项验收申请报告。承包人应按专项验收的相关规定参加专项验收。专项验收的具体类别在专用合同条款中约定。</w:t>
      </w:r>
      <w:r/>
    </w:p>
    <w:p>
      <w:pPr>
        <w:ind w:firstLine="0"/>
        <w:pageBreakBefore w:val="0"/>
        <w:spacing w:line="360" w:lineRule="auto"/>
        <w:rPr>
          <w:color w:val="auto"/>
          <w:szCs w:val="21"/>
          <w:highlight w:val="none"/>
        </w:rPr>
      </w:pPr>
      <w:r>
        <w:rPr>
          <w:rFonts w:hint="eastAsia"/>
          <w:b/>
          <w:color w:val="auto"/>
          <w:szCs w:val="21"/>
          <w:highlight w:val="none"/>
        </w:rPr>
        <w:t xml:space="preserve">    18.6.2</w:t>
      </w:r>
      <w:r>
        <w:rPr>
          <w:rFonts w:hint="eastAsia"/>
          <w:color w:val="auto"/>
          <w:szCs w:val="21"/>
          <w:highlight w:val="none"/>
        </w:rPr>
        <w:t xml:space="preserve">承包人应及时完成专项验收成果性文件载明应由承包人处理的遗留问题。</w:t>
      </w:r>
      <w:r/>
    </w:p>
    <w:p>
      <w:pPr>
        <w:ind w:firstLine="0"/>
        <w:pageBreakBefore w:val="0"/>
        <w:spacing w:line="360" w:lineRule="auto"/>
        <w:rPr>
          <w:rFonts w:ascii="黑体" w:hAnsi="黑体" w:eastAsia="黑体"/>
          <w:color w:val="auto"/>
          <w:highlight w:val="none"/>
        </w:rPr>
      </w:pPr>
      <w:r/>
      <w:bookmarkStart w:id="619" w:name="_Toc260239663"/>
      <w:r/>
      <w:bookmarkStart w:id="620" w:name="_Toc259109102"/>
      <w:r>
        <w:rPr>
          <w:rFonts w:hint="eastAsia" w:ascii="黑体" w:hAnsi="黑体" w:eastAsia="黑体"/>
          <w:color w:val="auto"/>
          <w:highlight w:val="none"/>
        </w:rPr>
        <w:t xml:space="preserve">18.7竣工验收</w:t>
      </w:r>
      <w:bookmarkEnd w:id="619"/>
      <w:r/>
      <w:bookmarkEnd w:id="620"/>
      <w:r/>
      <w:r/>
    </w:p>
    <w:p>
      <w:pPr>
        <w:ind w:firstLine="0"/>
        <w:pageBreakBefore w:val="0"/>
        <w:spacing w:line="360" w:lineRule="auto"/>
        <w:rPr>
          <w:color w:val="auto"/>
          <w:szCs w:val="21"/>
          <w:highlight w:val="none"/>
        </w:rPr>
      </w:pPr>
      <w:r>
        <w:rPr>
          <w:rFonts w:hint="eastAsia"/>
          <w:b/>
          <w:color w:val="auto"/>
          <w:szCs w:val="21"/>
          <w:highlight w:val="none"/>
        </w:rPr>
        <w:t xml:space="preserve">    18.7.1</w:t>
      </w:r>
      <w:r>
        <w:rPr>
          <w:rFonts w:hint="eastAsia"/>
          <w:color w:val="auto"/>
          <w:szCs w:val="21"/>
          <w:highlight w:val="none"/>
        </w:rPr>
        <w:t xml:space="preserve">申请竣工验收前，发包人组织竣工验收自查，承包人应派代表参加。</w:t>
      </w:r>
      <w:r/>
    </w:p>
    <w:p>
      <w:pPr>
        <w:ind w:firstLine="0"/>
        <w:pageBreakBefore w:val="0"/>
        <w:spacing w:line="360" w:lineRule="auto"/>
        <w:rPr>
          <w:color w:val="auto"/>
          <w:szCs w:val="21"/>
          <w:highlight w:val="none"/>
        </w:rPr>
      </w:pPr>
      <w:r>
        <w:rPr>
          <w:rFonts w:hint="eastAsia"/>
          <w:b/>
          <w:color w:val="auto"/>
          <w:szCs w:val="21"/>
          <w:highlight w:val="none"/>
        </w:rPr>
        <w:t xml:space="preserve">    18.7.2</w:t>
      </w:r>
      <w:r>
        <w:rPr>
          <w:rFonts w:hint="eastAsia"/>
          <w:color w:val="auto"/>
          <w:szCs w:val="21"/>
          <w:highlight w:val="none"/>
        </w:rPr>
        <w:t xml:space="preserve">竣工验收分为竣工技术预验收和竣工验收两个阶段。发包人应通知承包人派代表参加技术预验收和竣工验收。</w:t>
      </w:r>
      <w:r/>
    </w:p>
    <w:p>
      <w:pPr>
        <w:ind w:firstLine="0"/>
        <w:pageBreakBefore w:val="0"/>
        <w:spacing w:line="360" w:lineRule="auto"/>
        <w:rPr>
          <w:color w:val="auto"/>
          <w:szCs w:val="21"/>
          <w:highlight w:val="none"/>
        </w:rPr>
      </w:pPr>
      <w:r>
        <w:rPr>
          <w:rFonts w:hint="eastAsia"/>
          <w:b/>
          <w:color w:val="auto"/>
          <w:szCs w:val="21"/>
          <w:highlight w:val="none"/>
        </w:rPr>
        <w:t xml:space="preserve">    18.7.3</w:t>
      </w:r>
      <w:r>
        <w:rPr>
          <w:rFonts w:hint="eastAsia"/>
          <w:color w:val="auto"/>
          <w:szCs w:val="21"/>
          <w:highlight w:val="none"/>
        </w:rPr>
        <w:t xml:space="preserve">专用合同条款约定工程需要进行技术鉴定的，承包人应提交有关资料并完成配合工作。</w:t>
      </w:r>
      <w:r/>
    </w:p>
    <w:p>
      <w:pPr>
        <w:ind w:firstLine="0"/>
        <w:pageBreakBefore w:val="0"/>
        <w:spacing w:line="360" w:lineRule="auto"/>
        <w:rPr>
          <w:color w:val="auto"/>
          <w:szCs w:val="21"/>
          <w:highlight w:val="none"/>
        </w:rPr>
      </w:pPr>
      <w:r>
        <w:rPr>
          <w:rFonts w:hint="eastAsia"/>
          <w:b/>
          <w:color w:val="auto"/>
          <w:szCs w:val="21"/>
          <w:highlight w:val="none"/>
        </w:rPr>
        <w:t xml:space="preserve">    18.7.4</w:t>
      </w:r>
      <w:r>
        <w:rPr>
          <w:rFonts w:hint="eastAsia"/>
          <w:color w:val="auto"/>
          <w:szCs w:val="21"/>
          <w:highlight w:val="none"/>
        </w:rPr>
        <w:t xml:space="preserve">竣工验收需要进行质量检测的，所需费用由发包人承担，但因承包人原因造成质量不合格的除外。</w:t>
      </w:r>
      <w:r/>
    </w:p>
    <w:p>
      <w:pPr>
        <w:ind w:firstLine="0"/>
        <w:pageBreakBefore w:val="0"/>
        <w:spacing w:line="360" w:lineRule="auto"/>
        <w:rPr>
          <w:color w:val="auto"/>
          <w:highlight w:val="none"/>
        </w:rPr>
      </w:pPr>
      <w:r>
        <w:rPr>
          <w:rFonts w:hint="eastAsia"/>
          <w:b/>
          <w:color w:val="auto"/>
          <w:szCs w:val="21"/>
          <w:highlight w:val="none"/>
        </w:rPr>
        <w:t xml:space="preserve">    18.7.5</w:t>
      </w:r>
      <w:r>
        <w:rPr>
          <w:rFonts w:hint="eastAsia"/>
          <w:color w:val="auto"/>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ind w:firstLine="0"/>
        <w:pageBreakBefore w:val="0"/>
        <w:spacing w:line="360" w:lineRule="auto"/>
        <w:rPr>
          <w:rFonts w:ascii="黑体" w:hAnsi="黑体" w:eastAsia="黑体"/>
          <w:color w:val="auto"/>
          <w:highlight w:val="none"/>
        </w:rPr>
      </w:pPr>
      <w:r/>
      <w:bookmarkStart w:id="621" w:name="_Toc260239664"/>
      <w:r/>
      <w:bookmarkStart w:id="622" w:name="_Toc259109103"/>
      <w:r>
        <w:rPr>
          <w:rFonts w:hint="eastAsia" w:ascii="黑体" w:hAnsi="黑体" w:eastAsia="黑体"/>
          <w:color w:val="auto"/>
          <w:highlight w:val="none"/>
        </w:rPr>
        <w:t xml:space="preserve">18.8施工期运行</w:t>
      </w:r>
      <w:bookmarkEnd w:id="621"/>
      <w:r/>
      <w:bookmarkEnd w:id="622"/>
      <w:r/>
      <w:r/>
    </w:p>
    <w:p>
      <w:pPr>
        <w:ind w:firstLine="0"/>
        <w:pageBreakBefore w:val="0"/>
        <w:spacing w:line="360" w:lineRule="auto"/>
        <w:rPr>
          <w:color w:val="auto"/>
          <w:szCs w:val="21"/>
          <w:highlight w:val="none"/>
        </w:rPr>
      </w:pPr>
      <w:r>
        <w:rPr>
          <w:rFonts w:hint="eastAsia"/>
          <w:b/>
          <w:color w:val="auto"/>
          <w:szCs w:val="21"/>
          <w:highlight w:val="none"/>
        </w:rPr>
        <w:t xml:space="preserve">    18.8.1</w:t>
      </w:r>
      <w:r>
        <w:rPr>
          <w:rFonts w:hint="eastAsia"/>
          <w:color w:val="auto"/>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ind w:firstLine="0"/>
        <w:pageBreakBefore w:val="0"/>
        <w:spacing w:line="360" w:lineRule="auto"/>
        <w:rPr>
          <w:color w:val="auto"/>
          <w:highlight w:val="none"/>
        </w:rPr>
      </w:pPr>
      <w:r>
        <w:rPr>
          <w:rFonts w:hint="eastAsia"/>
          <w:b/>
          <w:color w:val="auto"/>
          <w:szCs w:val="21"/>
          <w:highlight w:val="none"/>
        </w:rPr>
        <w:t xml:space="preserve">    18.8.2</w:t>
      </w:r>
      <w:r>
        <w:rPr>
          <w:rFonts w:hint="eastAsia"/>
          <w:color w:val="auto"/>
          <w:szCs w:val="21"/>
          <w:highlight w:val="none"/>
        </w:rPr>
        <w:t xml:space="preserve">在施工期运行中发现工程或工程设备损坏或存在缺陷的，由承包人按第19.2款约定进行修复。</w:t>
      </w:r>
      <w:r/>
    </w:p>
    <w:p>
      <w:pPr>
        <w:ind w:firstLine="0"/>
        <w:pageBreakBefore w:val="0"/>
        <w:spacing w:line="360" w:lineRule="auto"/>
        <w:rPr>
          <w:rFonts w:ascii="黑体" w:hAnsi="黑体" w:eastAsia="黑体"/>
          <w:color w:val="auto"/>
          <w:highlight w:val="none"/>
        </w:rPr>
      </w:pPr>
      <w:r/>
      <w:bookmarkStart w:id="623" w:name="_Toc259109104"/>
      <w:r/>
      <w:bookmarkStart w:id="624" w:name="_Toc260239665"/>
      <w:r>
        <w:rPr>
          <w:rFonts w:hint="eastAsia" w:ascii="黑体" w:hAnsi="黑体" w:eastAsia="黑体"/>
          <w:color w:val="auto"/>
          <w:highlight w:val="none"/>
        </w:rPr>
        <w:t xml:space="preserve">18.9试运行</w:t>
      </w:r>
      <w:bookmarkEnd w:id="623"/>
      <w:r/>
      <w:bookmarkEnd w:id="624"/>
      <w:r/>
      <w:r/>
    </w:p>
    <w:p>
      <w:pPr>
        <w:ind w:firstLine="0"/>
        <w:pageBreakBefore w:val="0"/>
        <w:spacing w:line="360" w:lineRule="auto"/>
        <w:rPr>
          <w:color w:val="auto"/>
          <w:szCs w:val="21"/>
          <w:highlight w:val="none"/>
        </w:rPr>
      </w:pPr>
      <w:r>
        <w:rPr>
          <w:rFonts w:hint="eastAsia"/>
          <w:b/>
          <w:color w:val="auto"/>
          <w:szCs w:val="21"/>
          <w:highlight w:val="none"/>
        </w:rPr>
        <w:t xml:space="preserve">    18.9.1</w:t>
      </w:r>
      <w:r>
        <w:rPr>
          <w:rFonts w:hint="eastAsia"/>
          <w:color w:val="auto"/>
          <w:szCs w:val="21"/>
          <w:highlight w:val="none"/>
        </w:rPr>
        <w:t xml:space="preserve">除专用合同条款另有约定外，承包人应按规定进行工程及工程设备试运行，负责提供试运行所需的人员、器材和必要的条件，并承担全部试运行费用。</w:t>
      </w:r>
      <w:r/>
    </w:p>
    <w:p>
      <w:pPr>
        <w:ind w:firstLine="0"/>
        <w:pageBreakBefore w:val="0"/>
        <w:spacing w:line="360" w:lineRule="auto"/>
        <w:rPr>
          <w:color w:val="auto"/>
          <w:highlight w:val="none"/>
        </w:rPr>
      </w:pPr>
      <w:r>
        <w:rPr>
          <w:rFonts w:hint="eastAsia"/>
          <w:b/>
          <w:color w:val="auto"/>
          <w:szCs w:val="21"/>
          <w:highlight w:val="none"/>
        </w:rPr>
        <w:t xml:space="preserve">    18.9.2</w:t>
      </w:r>
      <w:r>
        <w:rPr>
          <w:rFonts w:hint="eastAsia"/>
          <w:color w:val="auto"/>
          <w:szCs w:val="21"/>
          <w:highlight w:val="none"/>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ind w:firstLine="0"/>
        <w:pageBreakBefore w:val="0"/>
        <w:spacing w:line="360" w:lineRule="auto"/>
        <w:rPr>
          <w:rFonts w:ascii="黑体" w:hAnsi="黑体" w:eastAsia="黑体"/>
          <w:color w:val="auto"/>
          <w:highlight w:val="none"/>
        </w:rPr>
      </w:pPr>
      <w:r/>
      <w:bookmarkStart w:id="625" w:name="_Toc259109105"/>
      <w:r/>
      <w:bookmarkStart w:id="626" w:name="_Toc260239666"/>
      <w:r>
        <w:rPr>
          <w:rFonts w:hint="eastAsia" w:ascii="黑体" w:hAnsi="黑体" w:eastAsia="黑体"/>
          <w:color w:val="auto"/>
          <w:highlight w:val="none"/>
        </w:rPr>
        <w:t xml:space="preserve">18.10竣工（完工）清场</w:t>
      </w:r>
      <w:bookmarkEnd w:id="625"/>
      <w:r/>
      <w:bookmarkEnd w:id="626"/>
      <w:r/>
      <w:r/>
    </w:p>
    <w:p>
      <w:pPr>
        <w:ind w:firstLine="0"/>
        <w:pageBreakBefore w:val="0"/>
        <w:spacing w:line="360" w:lineRule="auto"/>
        <w:rPr>
          <w:color w:val="auto"/>
          <w:szCs w:val="21"/>
          <w:highlight w:val="none"/>
        </w:rPr>
      </w:pPr>
      <w:r>
        <w:rPr>
          <w:rFonts w:hint="eastAsia"/>
          <w:b/>
          <w:color w:val="auto"/>
          <w:szCs w:val="21"/>
          <w:highlight w:val="none"/>
        </w:rPr>
        <w:t xml:space="preserve">    18.10.1</w:t>
      </w:r>
      <w:r>
        <w:rPr>
          <w:rFonts w:hint="eastAsia"/>
          <w:color w:val="auto"/>
          <w:szCs w:val="21"/>
          <w:highlight w:val="none"/>
        </w:rPr>
        <w:t xml:space="preserve">工程项目竣工（完工）清场的工作范围和内容在技术标准和要求（合同技术条款）中约定。</w:t>
      </w:r>
      <w:r/>
    </w:p>
    <w:p>
      <w:pPr>
        <w:ind w:firstLine="0"/>
        <w:pageBreakBefore w:val="0"/>
        <w:spacing w:line="360" w:lineRule="auto"/>
        <w:rPr>
          <w:rFonts w:eastAsia="黑体" w:cs="宋体"/>
          <w:color w:val="auto"/>
          <w:highlight w:val="none"/>
        </w:rPr>
      </w:pPr>
      <w:r>
        <w:rPr>
          <w:rFonts w:hint="eastAsia"/>
          <w:b/>
          <w:color w:val="auto"/>
          <w:szCs w:val="21"/>
          <w:highlight w:val="none"/>
        </w:rPr>
        <w:t xml:space="preserve">    18.10.2</w:t>
      </w:r>
      <w:r>
        <w:rPr>
          <w:rFonts w:hint="eastAsia"/>
          <w:color w:val="auto"/>
          <w:szCs w:val="21"/>
          <w:highlight w:val="none"/>
        </w:rPr>
        <w:t xml:space="preserve">承包人未按监理人的要求恢复临时占地，或者场地清理未达到合同约定的，发包人有权委托其他人恢复或清理，所发生的金额从拟支付给承包人的款项中扣除。</w:t>
      </w:r>
      <w:r/>
    </w:p>
    <w:p>
      <w:pPr>
        <w:ind w:firstLine="0"/>
        <w:pageBreakBefore w:val="0"/>
        <w:spacing w:line="360" w:lineRule="auto"/>
        <w:rPr>
          <w:rFonts w:ascii="黑体" w:hAnsi="黑体" w:eastAsia="黑体"/>
          <w:color w:val="auto"/>
          <w:highlight w:val="none"/>
        </w:rPr>
      </w:pPr>
      <w:r/>
      <w:bookmarkStart w:id="627" w:name="_Toc259109106"/>
      <w:r/>
      <w:bookmarkStart w:id="628" w:name="_Toc260239667"/>
      <w:r>
        <w:rPr>
          <w:rFonts w:hint="eastAsia" w:ascii="黑体" w:hAnsi="黑体" w:eastAsia="黑体"/>
          <w:color w:val="auto"/>
          <w:highlight w:val="none"/>
        </w:rPr>
        <w:t xml:space="preserve">18.11施工队伍的撤离</w:t>
      </w:r>
      <w:bookmarkEnd w:id="627"/>
      <w:r/>
      <w:bookmarkEnd w:id="628"/>
      <w:r/>
      <w:r/>
    </w:p>
    <w:p>
      <w:pPr>
        <w:ind w:firstLine="0"/>
        <w:pageBreakBefore w:val="0"/>
        <w:spacing w:line="360" w:lineRule="auto"/>
        <w:rPr>
          <w:color w:val="auto"/>
          <w:szCs w:val="21"/>
          <w:highlight w:val="none"/>
        </w:rPr>
      </w:pPr>
      <w:r>
        <w:rPr>
          <w:rFonts w:hint="eastAsia"/>
          <w:color w:val="auto"/>
          <w:szCs w:val="21"/>
          <w:highlight w:val="none"/>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737"/>
        <w:ind w:firstLine="0"/>
        <w:pageBreakBefore w:val="0"/>
        <w:rPr>
          <w:rFonts w:ascii="黑体" w:hAnsi="黑体" w:eastAsia="黑体"/>
          <w:b w:val="0"/>
          <w:color w:val="auto"/>
          <w:sz w:val="24"/>
          <w:szCs w:val="24"/>
          <w:highlight w:val="none"/>
        </w:rPr>
      </w:pPr>
      <w:r/>
      <w:bookmarkStart w:id="629" w:name="_Toc19072"/>
      <w:r/>
      <w:bookmarkStart w:id="630" w:name="_Toc502674999"/>
      <w:r>
        <w:rPr>
          <w:rFonts w:ascii="黑体" w:hAnsi="黑体" w:eastAsia="黑体"/>
          <w:b w:val="0"/>
          <w:color w:val="auto"/>
          <w:sz w:val="24"/>
          <w:szCs w:val="24"/>
          <w:highlight w:val="none"/>
        </w:rPr>
        <w:t xml:space="preserve">19</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缺陷责任期与保修责任</w:t>
      </w:r>
      <w:bookmarkEnd w:id="614"/>
      <w:r/>
      <w:bookmarkEnd w:id="615"/>
      <w:r/>
      <w:bookmarkEnd w:id="616"/>
      <w:r/>
      <w:bookmarkEnd w:id="629"/>
      <w:r/>
      <w:bookmarkEnd w:id="630"/>
      <w:r/>
      <w:r/>
    </w:p>
    <w:p>
      <w:pPr>
        <w:ind w:firstLine="0"/>
        <w:pageBreakBefore w:val="0"/>
        <w:spacing w:line="360" w:lineRule="auto"/>
        <w:rPr>
          <w:rFonts w:ascii="黑体" w:hAnsi="黑体" w:eastAsia="黑体"/>
          <w:color w:val="auto"/>
          <w:highlight w:val="none"/>
        </w:rPr>
      </w:pPr>
      <w:r/>
      <w:bookmarkStart w:id="631" w:name="_Toc259109108"/>
      <w:r/>
      <w:bookmarkStart w:id="632" w:name="_Toc260239669"/>
      <w:r/>
      <w:bookmarkStart w:id="633" w:name="_Toc144974706"/>
      <w:r/>
      <w:bookmarkStart w:id="634" w:name="_Toc179632753"/>
      <w:r/>
      <w:bookmarkStart w:id="635" w:name="_Toc152045735"/>
      <w:r/>
      <w:bookmarkStart w:id="636" w:name="_Toc152042514"/>
      <w:r/>
      <w:bookmarkStart w:id="637" w:name="_Toc222290146"/>
      <w:r/>
      <w:bookmarkStart w:id="638" w:name="_Toc222303328"/>
      <w:r/>
      <w:bookmarkStart w:id="639" w:name="_Toc237153172"/>
      <w:r>
        <w:rPr>
          <w:rFonts w:hint="eastAsia" w:ascii="黑体" w:hAnsi="黑体" w:eastAsia="黑体"/>
          <w:color w:val="auto"/>
          <w:highlight w:val="none"/>
        </w:rPr>
        <w:t xml:space="preserve">19.1缺陷责任期(工程质量保修期)的起算时间</w:t>
      </w:r>
      <w:bookmarkEnd w:id="631"/>
      <w:r/>
      <w:bookmarkEnd w:id="632"/>
      <w:r/>
      <w:bookmarkEnd w:id="633"/>
      <w:r/>
      <w:bookmarkEnd w:id="634"/>
      <w:r/>
      <w:bookmarkEnd w:id="635"/>
      <w:r/>
      <w:bookmarkEnd w:id="636"/>
      <w:r/>
      <w:r/>
    </w:p>
    <w:p>
      <w:pPr>
        <w:ind w:firstLine="0"/>
        <w:pageBreakBefore w:val="0"/>
        <w:spacing w:line="360" w:lineRule="auto"/>
        <w:rPr>
          <w:color w:val="auto"/>
          <w:szCs w:val="21"/>
          <w:highlight w:val="none"/>
        </w:rPr>
      </w:pPr>
      <w:r>
        <w:rPr>
          <w:rFonts w:hint="eastAsia"/>
          <w:color w:val="auto"/>
          <w:szCs w:val="21"/>
          <w:highlight w:val="none"/>
        </w:rPr>
        <w:t xml:space="preserve">    除专用合同条款另有约定外，缺陷责任期（工程质量保修期）从工程通过</w:t>
      </w:r>
      <w:bookmarkStart w:id="640" w:name="OLE_LINK9"/>
      <w:r>
        <w:rPr>
          <w:rFonts w:hint="eastAsia"/>
          <w:color w:val="auto"/>
          <w:szCs w:val="21"/>
          <w:highlight w:val="none"/>
        </w:rPr>
        <w:t xml:space="preserve">合同工程</w:t>
      </w:r>
      <w:bookmarkEnd w:id="640"/>
      <w:r>
        <w:rPr>
          <w:rFonts w:hint="eastAsia"/>
          <w:color w:val="auto"/>
          <w:szCs w:val="21"/>
          <w:highlight w:val="none"/>
        </w:rPr>
        <w:t xml:space="preserve">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ind w:firstLine="0"/>
        <w:pageBreakBefore w:val="0"/>
        <w:spacing w:line="360" w:lineRule="auto"/>
        <w:rPr>
          <w:rFonts w:ascii="黑体" w:hAnsi="黑体" w:eastAsia="黑体"/>
          <w:color w:val="auto"/>
          <w:highlight w:val="none"/>
        </w:rPr>
      </w:pPr>
      <w:r/>
      <w:bookmarkStart w:id="641" w:name="_Toc260239670"/>
      <w:r>
        <w:rPr>
          <w:rFonts w:ascii="黑体" w:hAnsi="黑体" w:eastAsia="黑体"/>
          <w:color w:val="auto"/>
          <w:highlight w:val="none"/>
        </w:rPr>
        <w:t xml:space="preserve">19.2缺陷责任</w:t>
      </w:r>
      <w:bookmarkEnd w:id="637"/>
      <w:r/>
      <w:bookmarkEnd w:id="638"/>
      <w:r/>
      <w:bookmarkEnd w:id="639"/>
      <w:r/>
      <w:bookmarkEnd w:id="641"/>
      <w:r/>
      <w:r/>
    </w:p>
    <w:p>
      <w:pPr>
        <w:ind w:firstLine="0"/>
        <w:pageBreakBefore w:val="0"/>
        <w:spacing w:line="360" w:lineRule="auto"/>
        <w:rPr>
          <w:color w:val="auto"/>
          <w:szCs w:val="21"/>
          <w:highlight w:val="none"/>
        </w:rPr>
      </w:pPr>
      <w:r>
        <w:rPr>
          <w:b/>
          <w:bCs/>
          <w:color w:val="auto"/>
          <w:szCs w:val="21"/>
          <w:highlight w:val="none"/>
        </w:rPr>
        <w:t xml:space="preserve">19.2.1</w:t>
      </w:r>
      <w:r>
        <w:rPr>
          <w:color w:val="auto"/>
          <w:szCs w:val="21"/>
          <w:highlight w:val="none"/>
        </w:rPr>
        <w:t xml:space="preserve">承包人应在缺陷责任期内对已交付使用的工程承担缺陷责任。</w:t>
      </w:r>
      <w:r/>
    </w:p>
    <w:p>
      <w:pPr>
        <w:ind w:firstLine="0"/>
        <w:pageBreakBefore w:val="0"/>
        <w:spacing w:line="360" w:lineRule="auto"/>
        <w:rPr>
          <w:color w:val="auto"/>
          <w:szCs w:val="21"/>
          <w:highlight w:val="none"/>
        </w:rPr>
      </w:pPr>
      <w:r>
        <w:rPr>
          <w:b/>
          <w:bCs/>
          <w:color w:val="auto"/>
          <w:szCs w:val="21"/>
          <w:highlight w:val="none"/>
        </w:rPr>
        <w:t xml:space="preserve">19.2.2</w:t>
      </w:r>
      <w:r>
        <w:rPr>
          <w:color w:val="auto"/>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0"/>
        <w:pageBreakBefore w:val="0"/>
        <w:spacing w:line="360" w:lineRule="auto"/>
        <w:rPr>
          <w:color w:val="auto"/>
          <w:szCs w:val="21"/>
          <w:highlight w:val="none"/>
        </w:rPr>
      </w:pPr>
      <w:r>
        <w:rPr>
          <w:b/>
          <w:bCs/>
          <w:color w:val="auto"/>
          <w:szCs w:val="21"/>
          <w:highlight w:val="none"/>
        </w:rPr>
        <w:t xml:space="preserve">19.2.3</w:t>
      </w:r>
      <w:r>
        <w:rPr>
          <w:color w:val="auto"/>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0"/>
        <w:pageBreakBefore w:val="0"/>
        <w:spacing w:line="360" w:lineRule="auto"/>
        <w:rPr>
          <w:color w:val="auto"/>
          <w:highlight w:val="none"/>
        </w:rPr>
      </w:pPr>
      <w:r>
        <w:rPr>
          <w:b/>
          <w:bCs/>
          <w:color w:val="auto"/>
          <w:szCs w:val="21"/>
          <w:highlight w:val="none"/>
        </w:rPr>
        <w:t xml:space="preserve">19.2.4</w:t>
      </w:r>
      <w:r>
        <w:rPr>
          <w:color w:val="auto"/>
          <w:szCs w:val="21"/>
          <w:highlight w:val="none"/>
        </w:rPr>
        <w:t xml:space="preserve">承包人不能在合理时间内修复缺陷的，发包人可自行修复或委托其他人修复，所需费用和利润的承担，按第19.2.3项约定办理。</w:t>
      </w:r>
      <w:r/>
    </w:p>
    <w:p>
      <w:pPr>
        <w:ind w:firstLine="0"/>
        <w:pageBreakBefore w:val="0"/>
        <w:spacing w:line="360" w:lineRule="auto"/>
        <w:rPr>
          <w:rFonts w:ascii="黑体" w:hAnsi="黑体" w:eastAsia="黑体"/>
          <w:color w:val="auto"/>
          <w:highlight w:val="none"/>
        </w:rPr>
      </w:pPr>
      <w:r/>
      <w:bookmarkStart w:id="642" w:name="_Toc237153173"/>
      <w:r/>
      <w:bookmarkStart w:id="643" w:name="_Toc222290147"/>
      <w:r/>
      <w:bookmarkStart w:id="644" w:name="_Toc260239671"/>
      <w:r/>
      <w:bookmarkStart w:id="645" w:name="_Toc222303329"/>
      <w:r>
        <w:rPr>
          <w:rFonts w:ascii="黑体" w:hAnsi="黑体" w:eastAsia="黑体"/>
          <w:color w:val="auto"/>
          <w:highlight w:val="none"/>
        </w:rPr>
        <w:t xml:space="preserve">19.3缺陷责任期的延长</w:t>
      </w:r>
      <w:bookmarkEnd w:id="642"/>
      <w:r/>
      <w:bookmarkEnd w:id="643"/>
      <w:r/>
      <w:bookmarkEnd w:id="644"/>
      <w:r/>
      <w:bookmarkEnd w:id="645"/>
      <w:r/>
      <w:r/>
    </w:p>
    <w:p>
      <w:pPr>
        <w:ind w:firstLine="0"/>
        <w:pageBreakBefore w:val="0"/>
        <w:spacing w:line="360" w:lineRule="auto"/>
        <w:rPr>
          <w:color w:val="auto"/>
          <w:szCs w:val="21"/>
          <w:highlight w:val="none"/>
        </w:rPr>
      </w:pPr>
      <w:r>
        <w:rPr>
          <w:color w:val="auto"/>
          <w:szCs w:val="21"/>
          <w:highlight w:val="none"/>
        </w:rPr>
        <w:t xml:space="preserve">由于承包人原因造成某项缺陷或损坏使某项</w:t>
      </w:r>
      <w:r>
        <w:rPr>
          <w:rFonts w:hint="eastAsia"/>
          <w:color w:val="auto"/>
          <w:szCs w:val="21"/>
          <w:highlight w:val="none"/>
        </w:rPr>
        <w:t xml:space="preserve">工</w:t>
      </w:r>
      <w:r>
        <w:rPr>
          <w:color w:val="auto"/>
          <w:szCs w:val="21"/>
          <w:highlight w:val="none"/>
        </w:rPr>
        <w:t xml:space="preserve">程或</w:t>
      </w:r>
      <w:r>
        <w:rPr>
          <w:rFonts w:hint="eastAsia"/>
          <w:color w:val="auto"/>
          <w:szCs w:val="21"/>
          <w:highlight w:val="none"/>
        </w:rPr>
        <w:t xml:space="preserve">工</w:t>
      </w:r>
      <w:r>
        <w:rPr>
          <w:color w:val="auto"/>
          <w:szCs w:val="21"/>
          <w:highlight w:val="none"/>
        </w:rPr>
        <w:t xml:space="preserve">程设备不能按原定目标使用而需要再次检查、检验和修复的，发包人有权要求承包人相应延长缺陷责任期，但缺陷责任期最长不超过</w:t>
      </w:r>
      <w:r>
        <w:rPr>
          <w:bCs/>
          <w:color w:val="auto"/>
          <w:szCs w:val="21"/>
          <w:highlight w:val="none"/>
        </w:rPr>
        <w:t xml:space="preserve">2年</w:t>
      </w:r>
      <w:r>
        <w:rPr>
          <w:color w:val="auto"/>
          <w:szCs w:val="21"/>
          <w:highlight w:val="none"/>
        </w:rPr>
        <w:t xml:space="preserve">。</w:t>
      </w:r>
      <w:r/>
    </w:p>
    <w:p>
      <w:pPr>
        <w:ind w:firstLine="0"/>
        <w:pageBreakBefore w:val="0"/>
        <w:spacing w:line="360" w:lineRule="auto"/>
        <w:rPr>
          <w:rFonts w:ascii="黑体" w:hAnsi="黑体" w:eastAsia="黑体"/>
          <w:color w:val="auto"/>
          <w:highlight w:val="none"/>
        </w:rPr>
      </w:pPr>
      <w:r/>
      <w:bookmarkStart w:id="646" w:name="_Toc237153174"/>
      <w:r/>
      <w:bookmarkStart w:id="647" w:name="_Toc260239672"/>
      <w:r/>
      <w:bookmarkStart w:id="648" w:name="_Toc222290148"/>
      <w:r/>
      <w:bookmarkStart w:id="649" w:name="_Toc222303330"/>
      <w:r>
        <w:rPr>
          <w:rFonts w:ascii="黑体" w:hAnsi="黑体" w:eastAsia="黑体"/>
          <w:color w:val="auto"/>
          <w:highlight w:val="none"/>
        </w:rPr>
        <w:t xml:space="preserve">19.4进一步试验和试运行</w:t>
      </w:r>
      <w:bookmarkEnd w:id="646"/>
      <w:r/>
      <w:bookmarkEnd w:id="647"/>
      <w:r/>
      <w:bookmarkEnd w:id="648"/>
      <w:r/>
      <w:bookmarkEnd w:id="649"/>
      <w:r/>
      <w:r/>
    </w:p>
    <w:p>
      <w:pPr>
        <w:ind w:firstLine="0"/>
        <w:pageBreakBefore w:val="0"/>
        <w:spacing w:line="360" w:lineRule="auto"/>
        <w:rPr>
          <w:color w:val="auto"/>
          <w:szCs w:val="21"/>
          <w:highlight w:val="none"/>
        </w:rPr>
      </w:pPr>
      <w:r>
        <w:rPr>
          <w:color w:val="auto"/>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0"/>
        <w:pageBreakBefore w:val="0"/>
        <w:spacing w:line="360" w:lineRule="auto"/>
        <w:rPr>
          <w:rFonts w:ascii="黑体" w:hAnsi="黑体" w:eastAsia="黑体"/>
          <w:color w:val="auto"/>
          <w:highlight w:val="none"/>
        </w:rPr>
      </w:pPr>
      <w:r/>
      <w:bookmarkStart w:id="650" w:name="_Toc222290149"/>
      <w:r/>
      <w:bookmarkStart w:id="651" w:name="_Toc222303331"/>
      <w:r/>
      <w:bookmarkStart w:id="652" w:name="_Toc260239673"/>
      <w:r/>
      <w:bookmarkStart w:id="653" w:name="_Toc237153175"/>
      <w:r>
        <w:rPr>
          <w:rFonts w:ascii="黑体" w:hAnsi="黑体" w:eastAsia="黑体"/>
          <w:color w:val="auto"/>
          <w:highlight w:val="none"/>
        </w:rPr>
        <w:t xml:space="preserve">19.5承包人的进入权</w:t>
      </w:r>
      <w:bookmarkEnd w:id="650"/>
      <w:r/>
      <w:bookmarkEnd w:id="651"/>
      <w:r/>
      <w:bookmarkEnd w:id="652"/>
      <w:r/>
      <w:bookmarkEnd w:id="653"/>
      <w:r/>
      <w:r/>
    </w:p>
    <w:p>
      <w:pPr>
        <w:ind w:firstLine="0"/>
        <w:pageBreakBefore w:val="0"/>
        <w:spacing w:line="360" w:lineRule="auto"/>
        <w:rPr>
          <w:color w:val="auto"/>
          <w:szCs w:val="21"/>
          <w:highlight w:val="none"/>
        </w:rPr>
      </w:pPr>
      <w:r>
        <w:rPr>
          <w:color w:val="auto"/>
          <w:szCs w:val="21"/>
          <w:highlight w:val="none"/>
        </w:rPr>
        <w:t xml:space="preserve">缺陷责任期内承包人为缺陷修复工作需要，有权进入工程现场，但应遵守发包人的保安和保密规定。</w:t>
      </w:r>
      <w:r/>
    </w:p>
    <w:p>
      <w:pPr>
        <w:ind w:firstLine="0"/>
        <w:pageBreakBefore w:val="0"/>
        <w:spacing w:line="360" w:lineRule="auto"/>
        <w:tabs>
          <w:tab w:val="left" w:pos="5250" w:leader="none"/>
        </w:tabs>
        <w:rPr>
          <w:rFonts w:ascii="黑体" w:hAnsi="黑体" w:eastAsia="黑体"/>
          <w:color w:val="auto"/>
          <w:highlight w:val="none"/>
        </w:rPr>
      </w:pPr>
      <w:r/>
      <w:bookmarkStart w:id="654" w:name="_Toc179632758"/>
      <w:r/>
      <w:bookmarkStart w:id="655" w:name="_Toc152045740"/>
      <w:r/>
      <w:bookmarkStart w:id="656" w:name="_Toc152042519"/>
      <w:r/>
      <w:bookmarkStart w:id="657" w:name="_Toc144974711"/>
      <w:r/>
      <w:bookmarkStart w:id="658" w:name="_Toc260239674"/>
      <w:r/>
      <w:bookmarkStart w:id="659" w:name="_Toc259109113"/>
      <w:r/>
      <w:bookmarkStart w:id="660" w:name="_Toc222303333"/>
      <w:r/>
      <w:bookmarkStart w:id="661" w:name="_Toc222290151"/>
      <w:r/>
      <w:bookmarkStart w:id="662" w:name="_Toc237153177"/>
      <w:r>
        <w:rPr>
          <w:rFonts w:hint="eastAsia" w:ascii="黑体" w:hAnsi="黑体" w:eastAsia="黑体"/>
          <w:color w:val="auto"/>
          <w:highlight w:val="none"/>
        </w:rPr>
        <w:t xml:space="preserve">19.6缺陷责任期终止证书</w:t>
      </w:r>
      <w:bookmarkEnd w:id="654"/>
      <w:r/>
      <w:bookmarkEnd w:id="655"/>
      <w:r/>
      <w:bookmarkEnd w:id="656"/>
      <w:r/>
      <w:bookmarkEnd w:id="657"/>
      <w:r>
        <w:rPr>
          <w:rFonts w:hint="eastAsia" w:ascii="黑体" w:hAnsi="黑体" w:eastAsia="黑体"/>
          <w:color w:val="auto"/>
          <w:highlight w:val="none"/>
        </w:rPr>
        <w:t xml:space="preserve">(工程质量保修期终止证书)</w:t>
      </w:r>
      <w:bookmarkEnd w:id="658"/>
      <w:r/>
      <w:bookmarkEnd w:id="659"/>
      <w:r>
        <w:rPr>
          <w:rFonts w:ascii="黑体" w:hAnsi="黑体" w:eastAsia="黑体"/>
          <w:color w:val="auto"/>
          <w:highlight w:val="none"/>
        </w:rPr>
        <w:tab/>
      </w:r>
      <w:r/>
    </w:p>
    <w:p>
      <w:pPr>
        <w:ind w:firstLine="0"/>
        <w:pageBreakBefore w:val="0"/>
        <w:spacing w:line="360" w:lineRule="auto"/>
        <w:rPr>
          <w:color w:val="auto"/>
          <w:szCs w:val="21"/>
          <w:highlight w:val="none"/>
        </w:rPr>
      </w:pPr>
      <w:r>
        <w:rPr>
          <w:rFonts w:hint="eastAsia"/>
          <w:color w:val="auto"/>
          <w:szCs w:val="21"/>
          <w:highlight w:val="none"/>
        </w:rPr>
        <w:t xml:space="preserve">    合同工程完工验收或投入使用验收后，发包人与承包人应办理工程交接手续，承包人应向发包人递交工程质量保修书。</w:t>
      </w:r>
      <w:r/>
    </w:p>
    <w:p>
      <w:pPr>
        <w:ind w:firstLine="0"/>
        <w:pageBreakBefore w:val="0"/>
        <w:spacing w:line="360" w:lineRule="auto"/>
        <w:rPr>
          <w:color w:val="auto"/>
          <w:highlight w:val="none"/>
        </w:rPr>
      </w:pPr>
      <w:r>
        <w:rPr>
          <w:rFonts w:hint="eastAsia"/>
          <w:color w:val="auto"/>
          <w:szCs w:val="21"/>
          <w:highlight w:val="none"/>
        </w:rPr>
        <w:t xml:space="preserve">    缺陷责任期（工程质量保修期）满后30个工作日内，发包人应向承包人颁发工程质量保修责任终止证书，并退还剩余的质量保证金，但保修责任范围内的质量缺陷未处理完成的应除外。</w:t>
      </w:r>
      <w:r/>
    </w:p>
    <w:p>
      <w:pPr>
        <w:ind w:firstLine="0"/>
        <w:pageBreakBefore w:val="0"/>
        <w:spacing w:line="360" w:lineRule="auto"/>
        <w:rPr>
          <w:rFonts w:ascii="黑体" w:hAnsi="黑体" w:eastAsia="黑体"/>
          <w:color w:val="auto"/>
          <w:highlight w:val="none"/>
        </w:rPr>
      </w:pPr>
      <w:r/>
      <w:bookmarkStart w:id="663" w:name="_Toc260239675"/>
      <w:r>
        <w:rPr>
          <w:rFonts w:ascii="黑体" w:hAnsi="黑体" w:eastAsia="黑体"/>
          <w:color w:val="auto"/>
          <w:highlight w:val="none"/>
        </w:rPr>
        <w:t xml:space="preserve">19.7保修责任</w:t>
      </w:r>
      <w:bookmarkEnd w:id="660"/>
      <w:r/>
      <w:bookmarkEnd w:id="661"/>
      <w:r/>
      <w:bookmarkEnd w:id="662"/>
      <w:r/>
      <w:bookmarkEnd w:id="663"/>
      <w:r/>
      <w:r/>
    </w:p>
    <w:p>
      <w:pPr>
        <w:ind w:firstLine="0"/>
        <w:pageBreakBefore w:val="0"/>
        <w:spacing w:line="360" w:lineRule="auto"/>
        <w:rPr>
          <w:color w:val="auto"/>
          <w:szCs w:val="21"/>
          <w:highlight w:val="none"/>
        </w:rPr>
      </w:pPr>
      <w:r>
        <w:rPr>
          <w:color w:val="auto"/>
          <w:szCs w:val="21"/>
          <w:highlight w:val="none"/>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737"/>
        <w:ind w:firstLine="0"/>
        <w:pageBreakBefore w:val="0"/>
        <w:rPr>
          <w:rFonts w:ascii="黑体" w:hAnsi="黑体" w:eastAsia="黑体"/>
          <w:b w:val="0"/>
          <w:color w:val="auto"/>
          <w:sz w:val="24"/>
          <w:szCs w:val="24"/>
          <w:highlight w:val="none"/>
        </w:rPr>
      </w:pPr>
      <w:r/>
      <w:bookmarkStart w:id="664" w:name="_Toc237153178"/>
      <w:r/>
      <w:bookmarkStart w:id="665" w:name="_Toc502675000"/>
      <w:r/>
      <w:bookmarkStart w:id="666" w:name="_Toc3871"/>
      <w:r/>
      <w:bookmarkStart w:id="667" w:name="_Toc222303334"/>
      <w:r/>
      <w:bookmarkStart w:id="668" w:name="_Toc222290152"/>
      <w:r>
        <w:rPr>
          <w:rFonts w:ascii="黑体" w:hAnsi="黑体" w:eastAsia="黑体"/>
          <w:b w:val="0"/>
          <w:color w:val="auto"/>
          <w:sz w:val="24"/>
          <w:szCs w:val="24"/>
          <w:highlight w:val="none"/>
        </w:rPr>
        <w:t xml:space="preserve">20</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保险</w:t>
      </w:r>
      <w:bookmarkEnd w:id="664"/>
      <w:r/>
      <w:bookmarkEnd w:id="665"/>
      <w:r/>
      <w:bookmarkEnd w:id="666"/>
      <w:r/>
      <w:bookmarkEnd w:id="667"/>
      <w:r/>
      <w:bookmarkEnd w:id="668"/>
      <w:r/>
      <w:r/>
    </w:p>
    <w:p>
      <w:pPr>
        <w:ind w:firstLine="0"/>
        <w:pageBreakBefore w:val="0"/>
        <w:spacing w:line="360" w:lineRule="auto"/>
        <w:rPr>
          <w:rFonts w:ascii="黑体" w:hAnsi="黑体" w:eastAsia="黑体"/>
          <w:color w:val="auto"/>
          <w:highlight w:val="none"/>
        </w:rPr>
      </w:pPr>
      <w:r/>
      <w:bookmarkStart w:id="669" w:name="_Toc222290153"/>
      <w:r/>
      <w:bookmarkStart w:id="670" w:name="_Toc237153179"/>
      <w:r/>
      <w:bookmarkStart w:id="671" w:name="_Toc222303335"/>
      <w:r/>
      <w:bookmarkStart w:id="672" w:name="_Toc260239677"/>
      <w:r>
        <w:rPr>
          <w:rFonts w:ascii="黑体" w:hAnsi="黑体" w:eastAsia="黑体"/>
          <w:color w:val="auto"/>
          <w:highlight w:val="none"/>
        </w:rPr>
        <w:t xml:space="preserve">20.1工程保险</w:t>
      </w:r>
      <w:bookmarkEnd w:id="669"/>
      <w:r/>
      <w:bookmarkEnd w:id="670"/>
      <w:r/>
      <w:bookmarkEnd w:id="671"/>
      <w:r/>
      <w:bookmarkEnd w:id="672"/>
      <w:r/>
      <w:r/>
    </w:p>
    <w:p>
      <w:pPr>
        <w:ind w:firstLine="0"/>
        <w:pageBreakBefore w:val="0"/>
        <w:spacing w:line="360" w:lineRule="auto"/>
        <w:rPr>
          <w:color w:val="auto"/>
          <w:szCs w:val="21"/>
          <w:highlight w:val="none"/>
        </w:rPr>
      </w:pPr>
      <w:r>
        <w:rPr>
          <w:color w:val="auto"/>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0"/>
        <w:pageBreakBefore w:val="0"/>
        <w:spacing w:line="360" w:lineRule="auto"/>
        <w:rPr>
          <w:rFonts w:ascii="黑体" w:hAnsi="黑体" w:eastAsia="黑体"/>
          <w:color w:val="auto"/>
          <w:highlight w:val="none"/>
        </w:rPr>
      </w:pPr>
      <w:r/>
      <w:bookmarkStart w:id="673" w:name="_Toc222290154"/>
      <w:r/>
      <w:bookmarkStart w:id="674" w:name="_Toc260239678"/>
      <w:r/>
      <w:bookmarkStart w:id="675" w:name="_Toc237153180"/>
      <w:r/>
      <w:bookmarkStart w:id="676" w:name="_Toc222303336"/>
      <w:r>
        <w:rPr>
          <w:rFonts w:ascii="黑体" w:hAnsi="黑体" w:eastAsia="黑体"/>
          <w:color w:val="auto"/>
          <w:highlight w:val="none"/>
        </w:rPr>
        <w:t xml:space="preserve">20.2人员工伤事故的保险</w:t>
      </w:r>
      <w:bookmarkEnd w:id="673"/>
      <w:r/>
      <w:bookmarkEnd w:id="674"/>
      <w:r/>
      <w:bookmarkEnd w:id="675"/>
      <w:r/>
      <w:bookmarkEnd w:id="676"/>
      <w:r/>
      <w:r/>
    </w:p>
    <w:p>
      <w:pPr>
        <w:ind w:firstLine="0"/>
        <w:pageBreakBefore w:val="0"/>
        <w:spacing w:line="360" w:lineRule="auto"/>
        <w:rPr>
          <w:color w:val="auto"/>
          <w:szCs w:val="21"/>
          <w:highlight w:val="none"/>
        </w:rPr>
      </w:pPr>
      <w:r>
        <w:rPr>
          <w:b/>
          <w:bCs/>
          <w:color w:val="auto"/>
          <w:szCs w:val="21"/>
          <w:highlight w:val="none"/>
        </w:rPr>
        <w:t xml:space="preserve">20.2.1</w:t>
      </w:r>
      <w:r>
        <w:rPr>
          <w:color w:val="auto"/>
          <w:szCs w:val="21"/>
          <w:highlight w:val="none"/>
        </w:rPr>
        <w:t xml:space="preserve">承包人人员的工伤事故保险</w:t>
      </w:r>
      <w:r/>
    </w:p>
    <w:p>
      <w:pPr>
        <w:ind w:firstLine="0"/>
        <w:pageBreakBefore w:val="0"/>
        <w:spacing w:line="360" w:lineRule="auto"/>
        <w:rPr>
          <w:color w:val="auto"/>
          <w:szCs w:val="21"/>
          <w:highlight w:val="none"/>
        </w:rPr>
      </w:pPr>
      <w:r>
        <w:rPr>
          <w:color w:val="auto"/>
          <w:szCs w:val="21"/>
          <w:highlight w:val="none"/>
        </w:rPr>
        <w:t xml:space="preserve">承包人应依照有关法律规定参加工伤保险，为其履行合同所雇佣的全部人员，缴纳工伤保险费，并要求其分包人也进行此项保险。</w:t>
      </w:r>
      <w:r/>
    </w:p>
    <w:p>
      <w:pPr>
        <w:ind w:firstLine="0"/>
        <w:pageBreakBefore w:val="0"/>
        <w:spacing w:line="360" w:lineRule="auto"/>
        <w:rPr>
          <w:color w:val="auto"/>
          <w:szCs w:val="21"/>
          <w:highlight w:val="none"/>
        </w:rPr>
      </w:pPr>
      <w:r>
        <w:rPr>
          <w:b/>
          <w:bCs/>
          <w:color w:val="auto"/>
          <w:szCs w:val="21"/>
          <w:highlight w:val="none"/>
        </w:rPr>
        <w:t xml:space="preserve">20.2.2</w:t>
      </w:r>
      <w:r>
        <w:rPr>
          <w:color w:val="auto"/>
          <w:szCs w:val="21"/>
          <w:highlight w:val="none"/>
        </w:rPr>
        <w:t xml:space="preserve"> 发包人人员的工伤事故保险</w:t>
      </w:r>
      <w:r/>
    </w:p>
    <w:p>
      <w:pPr>
        <w:ind w:firstLine="0"/>
        <w:pageBreakBefore w:val="0"/>
        <w:spacing w:line="360" w:lineRule="auto"/>
        <w:rPr>
          <w:color w:val="auto"/>
          <w:highlight w:val="none"/>
        </w:rPr>
      </w:pPr>
      <w:r>
        <w:rPr>
          <w:color w:val="auto"/>
          <w:szCs w:val="21"/>
          <w:highlight w:val="none"/>
        </w:rPr>
        <w:t xml:space="preserve">发包人应依照有关法律规定参加工伤保险，为其现场机构雇佣的全部人员，缴纳工伤保险费。</w:t>
      </w:r>
      <w:r/>
    </w:p>
    <w:p>
      <w:pPr>
        <w:ind w:firstLine="0"/>
        <w:pageBreakBefore w:val="0"/>
        <w:spacing w:line="360" w:lineRule="auto"/>
        <w:rPr>
          <w:rFonts w:ascii="黑体" w:hAnsi="黑体" w:eastAsia="黑体"/>
          <w:color w:val="auto"/>
          <w:highlight w:val="none"/>
        </w:rPr>
      </w:pPr>
      <w:r/>
      <w:bookmarkStart w:id="677" w:name="_Toc222303337"/>
      <w:r/>
      <w:bookmarkStart w:id="678" w:name="_Toc222290155"/>
      <w:r/>
      <w:bookmarkStart w:id="679" w:name="_Toc260239679"/>
      <w:r/>
      <w:bookmarkStart w:id="680" w:name="_Toc237153181"/>
      <w:r>
        <w:rPr>
          <w:rFonts w:ascii="黑体" w:hAnsi="黑体" w:eastAsia="黑体"/>
          <w:color w:val="auto"/>
          <w:highlight w:val="none"/>
        </w:rPr>
        <w:t xml:space="preserve">20.3 人身意外伤害险</w:t>
      </w:r>
      <w:bookmarkEnd w:id="677"/>
      <w:r/>
      <w:bookmarkEnd w:id="678"/>
      <w:r/>
      <w:bookmarkEnd w:id="679"/>
      <w:r/>
      <w:bookmarkEnd w:id="680"/>
      <w:r/>
      <w:r/>
    </w:p>
    <w:p>
      <w:pPr>
        <w:ind w:firstLine="0"/>
        <w:pageBreakBefore w:val="0"/>
        <w:spacing w:line="360" w:lineRule="auto"/>
        <w:rPr>
          <w:color w:val="auto"/>
          <w:szCs w:val="21"/>
          <w:highlight w:val="none"/>
        </w:rPr>
      </w:pPr>
      <w:r>
        <w:rPr>
          <w:b/>
          <w:bCs/>
          <w:color w:val="auto"/>
          <w:szCs w:val="21"/>
          <w:highlight w:val="none"/>
        </w:rPr>
        <w:t xml:space="preserve">20.3.1</w:t>
      </w:r>
      <w:r>
        <w:rPr>
          <w:color w:val="auto"/>
          <w:szCs w:val="21"/>
          <w:highlight w:val="none"/>
        </w:rPr>
        <w:t xml:space="preserve"> 发包人应在整个施工期间为其现场机构雇用的全部人员，投保人身意外伤害险，缴纳保险费，并要求其监理人也进行此项保险。</w:t>
      </w:r>
      <w:r/>
    </w:p>
    <w:p>
      <w:pPr>
        <w:ind w:firstLine="0"/>
        <w:pageBreakBefore w:val="0"/>
        <w:spacing w:line="360" w:lineRule="auto"/>
        <w:rPr>
          <w:color w:val="auto"/>
          <w:szCs w:val="21"/>
          <w:highlight w:val="none"/>
        </w:rPr>
      </w:pPr>
      <w:r>
        <w:rPr>
          <w:b/>
          <w:bCs/>
          <w:color w:val="auto"/>
          <w:szCs w:val="21"/>
          <w:highlight w:val="none"/>
        </w:rPr>
        <w:t xml:space="preserve">20.3.2</w:t>
      </w:r>
      <w:r>
        <w:rPr>
          <w:color w:val="auto"/>
          <w:szCs w:val="21"/>
          <w:highlight w:val="none"/>
        </w:rPr>
        <w:t xml:space="preserve">承包人应在整个施工期间为其现场机构雇用的全部人员，投保人身意外伤害险，缴纳保险费，并要求其分包人也进行此项保险。</w:t>
      </w:r>
      <w:r/>
    </w:p>
    <w:p>
      <w:pPr>
        <w:ind w:firstLine="0"/>
        <w:pageBreakBefore w:val="0"/>
        <w:spacing w:line="360" w:lineRule="auto"/>
        <w:rPr>
          <w:rFonts w:ascii="黑体" w:hAnsi="黑体" w:eastAsia="黑体"/>
          <w:color w:val="auto"/>
          <w:highlight w:val="none"/>
        </w:rPr>
      </w:pPr>
      <w:r/>
      <w:bookmarkStart w:id="681" w:name="_Toc222303338"/>
      <w:r/>
      <w:bookmarkStart w:id="682" w:name="_Toc260239680"/>
      <w:r/>
      <w:bookmarkStart w:id="683" w:name="_Toc222290156"/>
      <w:r/>
      <w:bookmarkStart w:id="684" w:name="_Toc237153182"/>
      <w:r>
        <w:rPr>
          <w:rFonts w:ascii="黑体" w:hAnsi="黑体" w:eastAsia="黑体"/>
          <w:color w:val="auto"/>
          <w:highlight w:val="none"/>
        </w:rPr>
        <w:t xml:space="preserve">20.4第三者责任险</w:t>
      </w:r>
      <w:bookmarkEnd w:id="681"/>
      <w:r/>
      <w:bookmarkEnd w:id="682"/>
      <w:r/>
      <w:bookmarkEnd w:id="683"/>
      <w:r/>
      <w:bookmarkEnd w:id="684"/>
      <w:r/>
      <w:r/>
    </w:p>
    <w:p>
      <w:pPr>
        <w:ind w:firstLine="0"/>
        <w:pageBreakBefore w:val="0"/>
        <w:spacing w:line="360" w:lineRule="auto"/>
        <w:rPr>
          <w:color w:val="auto"/>
          <w:szCs w:val="21"/>
          <w:highlight w:val="none"/>
        </w:rPr>
      </w:pPr>
      <w:r>
        <w:rPr>
          <w:b/>
          <w:bCs/>
          <w:color w:val="auto"/>
          <w:szCs w:val="21"/>
          <w:highlight w:val="none"/>
        </w:rPr>
        <w:t xml:space="preserve">20.4.1</w:t>
      </w:r>
      <w:r>
        <w:rPr>
          <w:color w:val="auto"/>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0"/>
        <w:pageBreakBefore w:val="0"/>
        <w:spacing w:line="360" w:lineRule="auto"/>
        <w:rPr>
          <w:color w:val="auto"/>
          <w:highlight w:val="none"/>
        </w:rPr>
      </w:pPr>
      <w:r>
        <w:rPr>
          <w:b/>
          <w:bCs/>
          <w:color w:val="auto"/>
          <w:szCs w:val="21"/>
          <w:highlight w:val="none"/>
        </w:rPr>
        <w:t xml:space="preserve">20.4.2</w:t>
      </w:r>
      <w:r>
        <w:rPr>
          <w:color w:val="auto"/>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ind w:firstLine="0"/>
        <w:pageBreakBefore w:val="0"/>
        <w:spacing w:line="360" w:lineRule="auto"/>
        <w:rPr>
          <w:rFonts w:ascii="黑体" w:hAnsi="黑体" w:eastAsia="黑体"/>
          <w:color w:val="auto"/>
          <w:highlight w:val="none"/>
        </w:rPr>
      </w:pPr>
      <w:r/>
      <w:bookmarkStart w:id="685" w:name="_Toc222290157"/>
      <w:r/>
      <w:bookmarkStart w:id="686" w:name="_Toc260239681"/>
      <w:r/>
      <w:bookmarkStart w:id="687" w:name="_Toc222303339"/>
      <w:r/>
      <w:bookmarkStart w:id="688" w:name="_Toc237153183"/>
      <w:r>
        <w:rPr>
          <w:rFonts w:ascii="黑体" w:hAnsi="黑体" w:eastAsia="黑体"/>
          <w:color w:val="auto"/>
          <w:highlight w:val="none"/>
        </w:rPr>
        <w:t xml:space="preserve">20.5其他保险</w:t>
      </w:r>
      <w:bookmarkEnd w:id="685"/>
      <w:r/>
      <w:bookmarkEnd w:id="686"/>
      <w:r/>
      <w:bookmarkEnd w:id="687"/>
      <w:r/>
      <w:bookmarkEnd w:id="688"/>
      <w:r/>
      <w:r/>
    </w:p>
    <w:p>
      <w:pPr>
        <w:ind w:firstLine="0"/>
        <w:pageBreakBefore w:val="0"/>
        <w:spacing w:line="360" w:lineRule="auto"/>
        <w:rPr>
          <w:color w:val="auto"/>
          <w:szCs w:val="21"/>
          <w:highlight w:val="none"/>
        </w:rPr>
      </w:pPr>
      <w:r>
        <w:rPr>
          <w:color w:val="auto"/>
          <w:szCs w:val="21"/>
          <w:highlight w:val="none"/>
        </w:rPr>
        <w:t xml:space="preserve">除专用合同条款另有约定外，承包人应为其进场的施工设备、材料和工程设备等办理保险。</w:t>
      </w:r>
      <w:r/>
    </w:p>
    <w:p>
      <w:pPr>
        <w:ind w:firstLine="0"/>
        <w:pageBreakBefore w:val="0"/>
        <w:spacing w:line="360" w:lineRule="auto"/>
        <w:rPr>
          <w:rFonts w:ascii="黑体" w:hAnsi="黑体" w:eastAsia="黑体"/>
          <w:color w:val="auto"/>
          <w:highlight w:val="none"/>
        </w:rPr>
      </w:pPr>
      <w:r/>
      <w:bookmarkStart w:id="689" w:name="_Toc237153184"/>
      <w:r/>
      <w:bookmarkStart w:id="690" w:name="_Toc222290158"/>
      <w:r/>
      <w:bookmarkStart w:id="691" w:name="_Toc222303340"/>
      <w:r/>
      <w:bookmarkStart w:id="692" w:name="_Toc260239682"/>
      <w:r>
        <w:rPr>
          <w:rFonts w:ascii="黑体" w:hAnsi="黑体" w:eastAsia="黑体"/>
          <w:color w:val="auto"/>
          <w:highlight w:val="none"/>
        </w:rPr>
        <w:t xml:space="preserve">20.6对各项保险的一般要求</w:t>
      </w:r>
      <w:bookmarkEnd w:id="689"/>
      <w:r/>
      <w:bookmarkEnd w:id="690"/>
      <w:r/>
      <w:bookmarkEnd w:id="691"/>
      <w:r/>
      <w:bookmarkEnd w:id="692"/>
      <w:r/>
      <w:r/>
    </w:p>
    <w:p>
      <w:pPr>
        <w:ind w:firstLine="0"/>
        <w:pageBreakBefore w:val="0"/>
        <w:spacing w:line="360" w:lineRule="auto"/>
        <w:rPr>
          <w:color w:val="auto"/>
          <w:szCs w:val="21"/>
          <w:highlight w:val="none"/>
        </w:rPr>
      </w:pPr>
      <w:r/>
      <w:bookmarkStart w:id="693" w:name="_Toc222290159"/>
      <w:r>
        <w:rPr>
          <w:b/>
          <w:color w:val="auto"/>
          <w:szCs w:val="21"/>
          <w:highlight w:val="none"/>
        </w:rPr>
        <w:t xml:space="preserve">20.6.1</w:t>
      </w:r>
      <w:r>
        <w:rPr>
          <w:color w:val="auto"/>
          <w:szCs w:val="21"/>
          <w:highlight w:val="none"/>
        </w:rPr>
        <w:t xml:space="preserve">保险凭证</w:t>
      </w:r>
      <w:bookmarkEnd w:id="693"/>
      <w:r/>
      <w:r/>
    </w:p>
    <w:p>
      <w:pPr>
        <w:ind w:firstLine="0"/>
        <w:pageBreakBefore w:val="0"/>
        <w:spacing w:line="360" w:lineRule="auto"/>
        <w:rPr>
          <w:color w:val="auto"/>
          <w:szCs w:val="21"/>
          <w:highlight w:val="none"/>
        </w:rPr>
      </w:pPr>
      <w:r>
        <w:rPr>
          <w:color w:val="auto"/>
          <w:szCs w:val="21"/>
          <w:highlight w:val="none"/>
        </w:rPr>
        <w:t xml:space="preserve">承包人应在专用合同条款约定的期限内向发包人提交各项保险生效的证据和保险单副本，保险单必须与专用合同条款约定的条件保持一致。</w:t>
      </w:r>
      <w:r/>
    </w:p>
    <w:p>
      <w:pPr>
        <w:ind w:firstLine="0"/>
        <w:pageBreakBefore w:val="0"/>
        <w:spacing w:line="360" w:lineRule="auto"/>
        <w:rPr>
          <w:color w:val="auto"/>
          <w:szCs w:val="21"/>
          <w:highlight w:val="none"/>
        </w:rPr>
      </w:pPr>
      <w:r/>
      <w:bookmarkStart w:id="694" w:name="_Toc222290160"/>
      <w:r>
        <w:rPr>
          <w:b/>
          <w:color w:val="auto"/>
          <w:szCs w:val="21"/>
          <w:highlight w:val="none"/>
        </w:rPr>
        <w:t xml:space="preserve">20.6.2</w:t>
      </w:r>
      <w:r>
        <w:rPr>
          <w:color w:val="auto"/>
          <w:szCs w:val="21"/>
          <w:highlight w:val="none"/>
        </w:rPr>
        <w:t xml:space="preserve">保险合同条款的变动</w:t>
      </w:r>
      <w:bookmarkEnd w:id="694"/>
      <w:r/>
      <w:r/>
    </w:p>
    <w:p>
      <w:pPr>
        <w:ind w:firstLine="0"/>
        <w:pageBreakBefore w:val="0"/>
        <w:spacing w:line="360" w:lineRule="auto"/>
        <w:rPr>
          <w:color w:val="auto"/>
          <w:szCs w:val="21"/>
          <w:highlight w:val="none"/>
        </w:rPr>
      </w:pPr>
      <w:r>
        <w:rPr>
          <w:color w:val="auto"/>
          <w:szCs w:val="21"/>
          <w:highlight w:val="none"/>
        </w:rPr>
        <w:t xml:space="preserve">承包人需要变动保险合同条款时，应事先征得发包人同意，并通知监理人。保险人作出变动的，承包人应在收到保险人通知后立即通知发包人和监理人。</w:t>
      </w:r>
      <w:r/>
    </w:p>
    <w:p>
      <w:pPr>
        <w:ind w:firstLine="0"/>
        <w:pageBreakBefore w:val="0"/>
        <w:spacing w:line="360" w:lineRule="auto"/>
        <w:rPr>
          <w:color w:val="auto"/>
          <w:szCs w:val="21"/>
          <w:highlight w:val="none"/>
        </w:rPr>
      </w:pPr>
      <w:r/>
      <w:bookmarkStart w:id="695" w:name="_Toc222290161"/>
      <w:r>
        <w:rPr>
          <w:b/>
          <w:color w:val="auto"/>
          <w:szCs w:val="21"/>
          <w:highlight w:val="none"/>
        </w:rPr>
        <w:t xml:space="preserve">20.6.3</w:t>
      </w:r>
      <w:r>
        <w:rPr>
          <w:color w:val="auto"/>
          <w:szCs w:val="21"/>
          <w:highlight w:val="none"/>
        </w:rPr>
        <w:t xml:space="preserve">持续保险</w:t>
      </w:r>
      <w:bookmarkEnd w:id="695"/>
      <w:r/>
      <w:r/>
    </w:p>
    <w:p>
      <w:pPr>
        <w:ind w:firstLine="0"/>
        <w:pageBreakBefore w:val="0"/>
        <w:spacing w:line="360" w:lineRule="auto"/>
        <w:rPr>
          <w:color w:val="auto"/>
          <w:szCs w:val="21"/>
          <w:highlight w:val="none"/>
        </w:rPr>
      </w:pPr>
      <w:r>
        <w:rPr>
          <w:color w:val="auto"/>
          <w:szCs w:val="21"/>
          <w:highlight w:val="none"/>
        </w:rPr>
        <w:t xml:space="preserve">承包人应与保险人保持联系，使保险人能够随时了解工程实施中的变动，并确保按保险合同条款要求持续保险。</w:t>
      </w:r>
      <w:r/>
    </w:p>
    <w:p>
      <w:pPr>
        <w:ind w:firstLine="0"/>
        <w:pageBreakBefore w:val="0"/>
        <w:spacing w:line="360" w:lineRule="auto"/>
        <w:rPr>
          <w:color w:val="auto"/>
          <w:szCs w:val="21"/>
          <w:highlight w:val="none"/>
        </w:rPr>
      </w:pPr>
      <w:r/>
      <w:bookmarkStart w:id="696" w:name="_Toc222290163"/>
      <w:r>
        <w:rPr>
          <w:rFonts w:hint="eastAsia"/>
          <w:b/>
          <w:color w:val="auto"/>
          <w:szCs w:val="21"/>
          <w:highlight w:val="none"/>
        </w:rPr>
        <w:t xml:space="preserve">20.6.4</w:t>
      </w:r>
      <w:r>
        <w:rPr>
          <w:rFonts w:hint="eastAsia"/>
          <w:color w:val="auto"/>
          <w:szCs w:val="21"/>
          <w:highlight w:val="none"/>
        </w:rPr>
        <w:t xml:space="preserve">对各种保险的一般要求</w:t>
      </w:r>
      <w:r/>
    </w:p>
    <w:p>
      <w:pPr>
        <w:ind w:firstLine="0"/>
        <w:pageBreakBefore w:val="0"/>
        <w:spacing w:line="360" w:lineRule="auto"/>
        <w:rPr>
          <w:color w:val="auto"/>
          <w:szCs w:val="21"/>
          <w:highlight w:val="none"/>
        </w:rPr>
      </w:pPr>
      <w:r>
        <w:rPr>
          <w:rFonts w:hint="eastAsia"/>
          <w:color w:val="auto"/>
          <w:szCs w:val="21"/>
          <w:highlight w:val="none"/>
        </w:rPr>
        <w:t xml:space="preserve">    保险金不足以补偿损失时，应由承包人和发包人各自负责补偿的范围和金额在专用合同条款中约定。</w:t>
      </w:r>
      <w:r/>
    </w:p>
    <w:p>
      <w:pPr>
        <w:ind w:firstLine="0"/>
        <w:pageBreakBefore w:val="0"/>
        <w:spacing w:line="360" w:lineRule="auto"/>
        <w:rPr>
          <w:color w:val="auto"/>
          <w:szCs w:val="21"/>
          <w:highlight w:val="none"/>
        </w:rPr>
      </w:pPr>
      <w:r>
        <w:rPr>
          <w:b/>
          <w:color w:val="auto"/>
          <w:szCs w:val="21"/>
          <w:highlight w:val="none"/>
        </w:rPr>
        <w:t xml:space="preserve">20.6.5</w:t>
      </w:r>
      <w:r>
        <w:rPr>
          <w:color w:val="auto"/>
          <w:szCs w:val="21"/>
          <w:highlight w:val="none"/>
        </w:rPr>
        <w:t xml:space="preserve">未按约定投保的补救</w:t>
      </w:r>
      <w:bookmarkEnd w:id="696"/>
      <w:r/>
      <w:r/>
    </w:p>
    <w:p>
      <w:pPr>
        <w:ind w:firstLine="0"/>
        <w:pageBreakBefore w:val="0"/>
        <w:spacing w:line="360" w:lineRule="auto"/>
        <w:rPr>
          <w:color w:val="auto"/>
          <w:szCs w:val="21"/>
          <w:highlight w:val="none"/>
        </w:rPr>
      </w:pPr>
      <w:r>
        <w:rPr>
          <w:color w:val="auto"/>
          <w:szCs w:val="21"/>
          <w:highlight w:val="none"/>
        </w:rPr>
        <w:t xml:space="preserve">（1）由于负有投保义务的一方当事人未按合同约定办理保险，或未能使保险持续有效的，另一方当事人可代为办理，所需费用由对方当事人承担。</w:t>
      </w:r>
      <w:r/>
    </w:p>
    <w:p>
      <w:pPr>
        <w:ind w:firstLine="0"/>
        <w:pageBreakBefore w:val="0"/>
        <w:spacing w:line="360" w:lineRule="auto"/>
        <w:rPr>
          <w:color w:val="auto"/>
          <w:szCs w:val="21"/>
          <w:highlight w:val="none"/>
        </w:rPr>
      </w:pPr>
      <w:r>
        <w:rPr>
          <w:color w:val="auto"/>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0"/>
        <w:pageBreakBefore w:val="0"/>
        <w:spacing w:line="360" w:lineRule="auto"/>
        <w:rPr>
          <w:color w:val="auto"/>
          <w:szCs w:val="21"/>
          <w:highlight w:val="none"/>
        </w:rPr>
      </w:pPr>
      <w:r/>
      <w:bookmarkStart w:id="697" w:name="_Toc222290164"/>
      <w:r>
        <w:rPr>
          <w:b/>
          <w:color w:val="auto"/>
          <w:szCs w:val="21"/>
          <w:highlight w:val="none"/>
        </w:rPr>
        <w:t xml:space="preserve">20.6.6</w:t>
      </w:r>
      <w:r>
        <w:rPr>
          <w:color w:val="auto"/>
          <w:szCs w:val="21"/>
          <w:highlight w:val="none"/>
        </w:rPr>
        <w:t xml:space="preserve">报告义务</w:t>
      </w:r>
      <w:bookmarkEnd w:id="697"/>
      <w:r/>
      <w:r/>
    </w:p>
    <w:p>
      <w:pPr>
        <w:ind w:firstLine="0"/>
        <w:pageBreakBefore w:val="0"/>
        <w:spacing w:line="360" w:lineRule="auto"/>
        <w:rPr>
          <w:color w:val="auto"/>
          <w:szCs w:val="21"/>
          <w:highlight w:val="none"/>
        </w:rPr>
      </w:pPr>
      <w:r>
        <w:rPr>
          <w:color w:val="auto"/>
          <w:szCs w:val="21"/>
          <w:highlight w:val="none"/>
        </w:rPr>
        <w:t xml:space="preserve">当保险事故发生时，投保人应按照保险单规定的条件和期限及时向保险人报告。</w:t>
      </w:r>
      <w:r/>
    </w:p>
    <w:p>
      <w:pPr>
        <w:ind w:firstLine="0"/>
        <w:pageBreakBefore w:val="0"/>
        <w:spacing w:line="360" w:lineRule="auto"/>
        <w:rPr>
          <w:rFonts w:ascii="黑体" w:hAnsi="黑体" w:eastAsia="黑体"/>
          <w:color w:val="auto"/>
          <w:highlight w:val="none"/>
        </w:rPr>
      </w:pPr>
      <w:r/>
      <w:bookmarkStart w:id="698" w:name="_Toc260239683"/>
      <w:r/>
      <w:bookmarkStart w:id="699" w:name="_Toc259109122"/>
      <w:r>
        <w:rPr>
          <w:rFonts w:hint="eastAsia" w:ascii="黑体" w:hAnsi="黑体" w:eastAsia="黑体"/>
          <w:color w:val="auto"/>
          <w:highlight w:val="none"/>
        </w:rPr>
        <w:t xml:space="preserve">20.7风险责任的转移</w:t>
      </w:r>
      <w:bookmarkEnd w:id="698"/>
      <w:r/>
      <w:bookmarkEnd w:id="699"/>
      <w:r/>
      <w:r/>
    </w:p>
    <w:p>
      <w:pPr>
        <w:ind w:firstLine="0"/>
        <w:pageBreakBefore w:val="0"/>
        <w:spacing w:line="360" w:lineRule="auto"/>
        <w:rPr>
          <w:color w:val="auto"/>
          <w:szCs w:val="21"/>
          <w:highlight w:val="none"/>
        </w:rPr>
      </w:pPr>
      <w:r>
        <w:rPr>
          <w:rFonts w:hint="eastAsia"/>
          <w:color w:val="auto"/>
          <w:szCs w:val="21"/>
          <w:highlight w:val="none"/>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737"/>
        <w:ind w:firstLine="0"/>
        <w:pageBreakBefore w:val="0"/>
        <w:rPr>
          <w:rFonts w:ascii="黑体" w:hAnsi="黑体" w:eastAsia="黑体"/>
          <w:b w:val="0"/>
          <w:color w:val="auto"/>
          <w:sz w:val="24"/>
          <w:szCs w:val="24"/>
          <w:highlight w:val="none"/>
        </w:rPr>
      </w:pPr>
      <w:r/>
      <w:bookmarkStart w:id="700" w:name="_Toc8908"/>
      <w:r/>
      <w:bookmarkStart w:id="701" w:name="_Toc237153185"/>
      <w:r/>
      <w:bookmarkStart w:id="702" w:name="_Toc222303341"/>
      <w:r/>
      <w:bookmarkStart w:id="703" w:name="_Toc502675001"/>
      <w:r/>
      <w:bookmarkStart w:id="704" w:name="_Toc222290165"/>
      <w:r>
        <w:rPr>
          <w:rFonts w:ascii="黑体" w:hAnsi="黑体" w:eastAsia="黑体"/>
          <w:b w:val="0"/>
          <w:color w:val="auto"/>
          <w:sz w:val="24"/>
          <w:szCs w:val="24"/>
          <w:highlight w:val="none"/>
        </w:rPr>
        <w:t xml:space="preserve">21</w:t>
      </w:r>
      <w:r>
        <w:rPr>
          <w:rFonts w:hint="eastAsia" w:ascii="黑体" w:hAnsi="黑体" w:eastAsia="黑体"/>
          <w:b w:val="0"/>
          <w:color w:val="auto"/>
          <w:sz w:val="24"/>
          <w:szCs w:val="24"/>
          <w:highlight w:val="none"/>
        </w:rPr>
        <w:t xml:space="preserve">．</w:t>
      </w:r>
      <w:r>
        <w:rPr>
          <w:rFonts w:ascii="黑体" w:hAnsi="黑体" w:eastAsia="黑体"/>
          <w:b w:val="0"/>
          <w:color w:val="auto"/>
          <w:sz w:val="24"/>
          <w:szCs w:val="24"/>
          <w:highlight w:val="none"/>
        </w:rPr>
        <w:t xml:space="preserve">不可抗力</w:t>
      </w:r>
      <w:bookmarkEnd w:id="700"/>
      <w:r/>
      <w:bookmarkEnd w:id="701"/>
      <w:r/>
      <w:bookmarkEnd w:id="702"/>
      <w:r/>
      <w:bookmarkEnd w:id="703"/>
      <w:r/>
      <w:bookmarkEnd w:id="704"/>
      <w:r/>
      <w:r/>
    </w:p>
    <w:p>
      <w:pPr>
        <w:ind w:firstLine="0"/>
        <w:pageBreakBefore w:val="0"/>
        <w:spacing w:line="360" w:lineRule="auto"/>
        <w:rPr>
          <w:rFonts w:ascii="黑体" w:hAnsi="黑体" w:eastAsia="黑体"/>
          <w:color w:val="auto"/>
          <w:highlight w:val="none"/>
        </w:rPr>
      </w:pPr>
      <w:r/>
      <w:bookmarkStart w:id="705" w:name="_Toc237153186"/>
      <w:r/>
      <w:bookmarkStart w:id="706" w:name="_Toc260239685"/>
      <w:r/>
      <w:bookmarkStart w:id="707" w:name="_Toc222303342"/>
      <w:r/>
      <w:bookmarkStart w:id="708" w:name="_Toc222290166"/>
      <w:r>
        <w:rPr>
          <w:rFonts w:ascii="黑体" w:hAnsi="黑体" w:eastAsia="黑体"/>
          <w:color w:val="auto"/>
          <w:highlight w:val="none"/>
        </w:rPr>
        <w:t xml:space="preserve">21.1不可抗力的确认</w:t>
      </w:r>
      <w:bookmarkEnd w:id="705"/>
      <w:r/>
      <w:bookmarkEnd w:id="706"/>
      <w:r/>
      <w:bookmarkEnd w:id="707"/>
      <w:r/>
      <w:bookmarkEnd w:id="708"/>
      <w:r/>
      <w:r/>
    </w:p>
    <w:p>
      <w:pPr>
        <w:ind w:firstLine="0"/>
        <w:pageBreakBefore w:val="0"/>
        <w:spacing w:line="360" w:lineRule="auto"/>
        <w:rPr>
          <w:color w:val="auto"/>
          <w:szCs w:val="21"/>
          <w:highlight w:val="none"/>
        </w:rPr>
      </w:pPr>
      <w:r>
        <w:rPr>
          <w:b/>
          <w:color w:val="auto"/>
          <w:szCs w:val="21"/>
          <w:highlight w:val="none"/>
        </w:rPr>
        <w:t xml:space="preserve">21.1.1</w:t>
      </w:r>
      <w:r>
        <w:rPr>
          <w:color w:val="auto"/>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0"/>
        <w:pageBreakBefore w:val="0"/>
        <w:spacing w:line="360" w:lineRule="auto"/>
        <w:rPr>
          <w:color w:val="auto"/>
          <w:highlight w:val="none"/>
        </w:rPr>
      </w:pPr>
      <w:r>
        <w:rPr>
          <w:b/>
          <w:color w:val="auto"/>
          <w:szCs w:val="21"/>
          <w:highlight w:val="none"/>
        </w:rPr>
        <w:t xml:space="preserve">21.1.2</w:t>
      </w:r>
      <w:r>
        <w:rPr>
          <w:color w:val="auto"/>
          <w:szCs w:val="21"/>
          <w:highlight w:val="none"/>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ind w:firstLine="0"/>
        <w:pageBreakBefore w:val="0"/>
        <w:spacing w:line="360" w:lineRule="auto"/>
        <w:rPr>
          <w:rFonts w:ascii="黑体" w:hAnsi="黑体" w:eastAsia="黑体"/>
          <w:color w:val="auto"/>
          <w:highlight w:val="none"/>
        </w:rPr>
      </w:pPr>
      <w:r/>
      <w:bookmarkStart w:id="709" w:name="_Toc222290167"/>
      <w:r/>
      <w:bookmarkStart w:id="710" w:name="_Toc237153187"/>
      <w:r/>
      <w:bookmarkStart w:id="711" w:name="_Toc260239686"/>
      <w:r/>
      <w:bookmarkStart w:id="712" w:name="_Toc222303343"/>
      <w:r>
        <w:rPr>
          <w:rFonts w:ascii="黑体" w:hAnsi="黑体" w:eastAsia="黑体"/>
          <w:color w:val="auto"/>
          <w:highlight w:val="none"/>
        </w:rPr>
        <w:t xml:space="preserve">21.2不可抗力的通知</w:t>
      </w:r>
      <w:bookmarkEnd w:id="709"/>
      <w:r/>
      <w:bookmarkEnd w:id="710"/>
      <w:r/>
      <w:bookmarkEnd w:id="711"/>
      <w:r/>
      <w:bookmarkEnd w:id="712"/>
      <w:r/>
      <w:r/>
    </w:p>
    <w:p>
      <w:pPr>
        <w:ind w:firstLine="0"/>
        <w:pageBreakBefore w:val="0"/>
        <w:spacing w:line="360" w:lineRule="auto"/>
        <w:rPr>
          <w:color w:val="auto"/>
          <w:szCs w:val="21"/>
          <w:highlight w:val="none"/>
        </w:rPr>
      </w:pPr>
      <w:r>
        <w:rPr>
          <w:b/>
          <w:color w:val="auto"/>
          <w:szCs w:val="21"/>
          <w:highlight w:val="none"/>
        </w:rPr>
        <w:t xml:space="preserve">21.2.1</w:t>
      </w:r>
      <w:r>
        <w:rPr>
          <w:color w:val="auto"/>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0"/>
        <w:pageBreakBefore w:val="0"/>
        <w:spacing w:line="360" w:lineRule="auto"/>
        <w:rPr>
          <w:color w:val="auto"/>
          <w:szCs w:val="21"/>
          <w:highlight w:val="none"/>
        </w:rPr>
      </w:pPr>
      <w:r>
        <w:rPr>
          <w:b/>
          <w:color w:val="auto"/>
          <w:szCs w:val="21"/>
          <w:highlight w:val="none"/>
        </w:rPr>
        <w:t xml:space="preserve">21.2.2</w:t>
      </w:r>
      <w:r>
        <w:rPr>
          <w:color w:val="auto"/>
          <w:szCs w:val="21"/>
          <w:highlight w:val="none"/>
        </w:rPr>
        <w:t xml:space="preserve">如不可抗力持续发生，合同一方当事人应及时向合同另一方当事人和监理人提交中间报告，说明不可抗力和履行合同受阻的情况，并于不可抗力事件结束后</w:t>
      </w:r>
      <w:r>
        <w:rPr>
          <w:b/>
          <w:color w:val="auto"/>
          <w:szCs w:val="21"/>
          <w:highlight w:val="none"/>
        </w:rPr>
        <w:t xml:space="preserve">28</w:t>
      </w:r>
      <w:r>
        <w:rPr>
          <w:color w:val="auto"/>
          <w:szCs w:val="21"/>
          <w:highlight w:val="none"/>
        </w:rPr>
        <w:t xml:space="preserve">天内提交最终报告及有关资料。</w:t>
      </w:r>
      <w:r/>
    </w:p>
    <w:p>
      <w:pPr>
        <w:ind w:firstLine="0"/>
        <w:pageBreakBefore w:val="0"/>
        <w:spacing w:line="360" w:lineRule="auto"/>
        <w:rPr>
          <w:rFonts w:ascii="黑体" w:hAnsi="黑体" w:eastAsia="黑体"/>
          <w:color w:val="auto"/>
          <w:highlight w:val="none"/>
        </w:rPr>
      </w:pPr>
      <w:r/>
      <w:bookmarkStart w:id="713" w:name="_Toc260239687"/>
      <w:r/>
      <w:bookmarkStart w:id="714" w:name="_Toc222290168"/>
      <w:r/>
      <w:bookmarkStart w:id="715" w:name="_Toc222303344"/>
      <w:r/>
      <w:bookmarkStart w:id="716" w:name="_Toc237153188"/>
      <w:r>
        <w:rPr>
          <w:rFonts w:ascii="黑体" w:hAnsi="黑体" w:eastAsia="黑体"/>
          <w:color w:val="auto"/>
          <w:highlight w:val="none"/>
        </w:rPr>
        <w:t xml:space="preserve">21.3不可抗力后果及其处理</w:t>
      </w:r>
      <w:bookmarkEnd w:id="713"/>
      <w:r/>
      <w:bookmarkEnd w:id="714"/>
      <w:r/>
      <w:bookmarkEnd w:id="715"/>
      <w:r/>
      <w:bookmarkEnd w:id="716"/>
      <w:r/>
      <w:r/>
    </w:p>
    <w:p>
      <w:pPr>
        <w:ind w:firstLine="0"/>
        <w:pageBreakBefore w:val="0"/>
        <w:spacing w:line="360" w:lineRule="auto"/>
        <w:rPr>
          <w:color w:val="auto"/>
          <w:szCs w:val="21"/>
          <w:highlight w:val="none"/>
        </w:rPr>
      </w:pPr>
      <w:r>
        <w:rPr>
          <w:b/>
          <w:color w:val="auto"/>
          <w:szCs w:val="21"/>
          <w:highlight w:val="none"/>
        </w:rPr>
        <w:t xml:space="preserve">21.3.1</w:t>
      </w:r>
      <w:r>
        <w:rPr>
          <w:color w:val="auto"/>
          <w:szCs w:val="21"/>
          <w:highlight w:val="none"/>
        </w:rPr>
        <w:t xml:space="preserve">不可抗力造成损害的责任</w:t>
      </w:r>
      <w:r/>
    </w:p>
    <w:p>
      <w:pPr>
        <w:ind w:firstLine="0"/>
        <w:pageBreakBefore w:val="0"/>
        <w:spacing w:line="360" w:lineRule="auto"/>
        <w:rPr>
          <w:color w:val="auto"/>
          <w:szCs w:val="21"/>
          <w:highlight w:val="none"/>
        </w:rPr>
      </w:pPr>
      <w:r>
        <w:rPr>
          <w:color w:val="auto"/>
          <w:szCs w:val="21"/>
          <w:highlight w:val="none"/>
        </w:rPr>
        <w:t xml:space="preserve">不可抗力导致的人员伤亡、财产损失、费用增加和（或）工期延误等后果，由合同双方按以下原则承担：</w:t>
      </w:r>
      <w:r/>
    </w:p>
    <w:p>
      <w:pPr>
        <w:ind w:firstLine="0"/>
        <w:pageBreakBefore w:val="0"/>
        <w:spacing w:line="360" w:lineRule="auto"/>
        <w:rPr>
          <w:color w:val="auto"/>
          <w:szCs w:val="21"/>
          <w:highlight w:val="none"/>
        </w:rPr>
      </w:pPr>
      <w:r>
        <w:rPr>
          <w:color w:val="auto"/>
          <w:szCs w:val="21"/>
          <w:highlight w:val="none"/>
        </w:rPr>
        <w:t xml:space="preserve">（1）永久工程，包括已运至施工场地的材料和工程设备的损害，以及因工程损害造成的第三者人员伤亡和财产损失由发包人承担；</w:t>
      </w:r>
      <w:r/>
    </w:p>
    <w:p>
      <w:pPr>
        <w:ind w:firstLine="0"/>
        <w:pageBreakBefore w:val="0"/>
        <w:spacing w:line="360" w:lineRule="auto"/>
        <w:rPr>
          <w:color w:val="auto"/>
          <w:szCs w:val="21"/>
          <w:highlight w:val="none"/>
        </w:rPr>
      </w:pPr>
      <w:r>
        <w:rPr>
          <w:color w:val="auto"/>
          <w:szCs w:val="21"/>
          <w:highlight w:val="none"/>
        </w:rPr>
        <w:t xml:space="preserve">（2）承包人设备的损坏由承包人承担；</w:t>
      </w:r>
      <w:r/>
    </w:p>
    <w:p>
      <w:pPr>
        <w:ind w:firstLine="0"/>
        <w:pageBreakBefore w:val="0"/>
        <w:spacing w:line="360" w:lineRule="auto"/>
        <w:rPr>
          <w:color w:val="auto"/>
          <w:szCs w:val="21"/>
          <w:highlight w:val="none"/>
        </w:rPr>
      </w:pPr>
      <w:r>
        <w:rPr>
          <w:color w:val="auto"/>
          <w:szCs w:val="21"/>
          <w:highlight w:val="none"/>
        </w:rPr>
        <w:t xml:space="preserve">（3）发包人和承包人各自承担其人员伤亡和其他财产损失及其相关费用；</w:t>
      </w:r>
      <w:r/>
    </w:p>
    <w:p>
      <w:pPr>
        <w:ind w:firstLine="0"/>
        <w:pageBreakBefore w:val="0"/>
        <w:spacing w:line="360" w:lineRule="auto"/>
        <w:rPr>
          <w:color w:val="auto"/>
          <w:szCs w:val="21"/>
          <w:highlight w:val="none"/>
        </w:rPr>
      </w:pPr>
      <w:r>
        <w:rPr>
          <w:color w:val="auto"/>
          <w:szCs w:val="21"/>
          <w:highlight w:val="none"/>
        </w:rPr>
        <w:t xml:space="preserve">（4）承包人的停工损失由承包人承担，但停工期间应监理人要求照管工程和清理、修复工程的金额由发包人承担；</w:t>
      </w:r>
      <w:r/>
    </w:p>
    <w:p>
      <w:pPr>
        <w:ind w:firstLine="0"/>
        <w:pageBreakBefore w:val="0"/>
        <w:spacing w:line="360" w:lineRule="auto"/>
        <w:rPr>
          <w:color w:val="auto"/>
          <w:szCs w:val="21"/>
          <w:highlight w:val="none"/>
        </w:rPr>
      </w:pPr>
      <w:r>
        <w:rPr>
          <w:color w:val="auto"/>
          <w:szCs w:val="21"/>
          <w:highlight w:val="none"/>
        </w:rPr>
        <w:t xml:space="preserve">（5）不能按期竣工的，应合理延长工期，承包人不需支付逾期竣工违约金。发包人要求赶工的，承包人应采取赶工措施，赶工费用由发包人承担。</w:t>
      </w:r>
      <w:r/>
    </w:p>
    <w:p>
      <w:pPr>
        <w:ind w:firstLine="0"/>
        <w:pageBreakBefore w:val="0"/>
        <w:spacing w:line="360" w:lineRule="auto"/>
        <w:rPr>
          <w:color w:val="auto"/>
          <w:szCs w:val="21"/>
          <w:highlight w:val="none"/>
        </w:rPr>
      </w:pPr>
      <w:r>
        <w:rPr>
          <w:b/>
          <w:color w:val="auto"/>
          <w:szCs w:val="21"/>
          <w:highlight w:val="none"/>
        </w:rPr>
        <w:t xml:space="preserve">21.3.2</w:t>
      </w:r>
      <w:r>
        <w:rPr>
          <w:color w:val="auto"/>
          <w:szCs w:val="21"/>
          <w:highlight w:val="none"/>
        </w:rPr>
        <w:t xml:space="preserve">延迟履行期间发生的不可抗力</w:t>
      </w:r>
      <w:r/>
    </w:p>
    <w:p>
      <w:pPr>
        <w:ind w:firstLine="0"/>
        <w:pageBreakBefore w:val="0"/>
        <w:spacing w:line="360" w:lineRule="auto"/>
        <w:rPr>
          <w:color w:val="auto"/>
          <w:szCs w:val="21"/>
          <w:highlight w:val="none"/>
        </w:rPr>
      </w:pPr>
      <w:r>
        <w:rPr>
          <w:color w:val="auto"/>
          <w:szCs w:val="21"/>
          <w:highlight w:val="none"/>
        </w:rPr>
        <w:t xml:space="preserve">合同一方当事人延迟履行，在延迟履行期间发生不可抗力的，不免除其责任。</w:t>
      </w:r>
      <w:r/>
    </w:p>
    <w:p>
      <w:pPr>
        <w:ind w:firstLine="0"/>
        <w:pageBreakBefore w:val="0"/>
        <w:spacing w:line="360" w:lineRule="auto"/>
        <w:rPr>
          <w:color w:val="auto"/>
          <w:szCs w:val="21"/>
          <w:highlight w:val="none"/>
        </w:rPr>
      </w:pPr>
      <w:r>
        <w:rPr>
          <w:b/>
          <w:color w:val="auto"/>
          <w:szCs w:val="21"/>
          <w:highlight w:val="none"/>
        </w:rPr>
        <w:t xml:space="preserve">21.3.3</w:t>
      </w:r>
      <w:r>
        <w:rPr>
          <w:color w:val="auto"/>
          <w:szCs w:val="21"/>
          <w:highlight w:val="none"/>
        </w:rPr>
        <w:t xml:space="preserve">避免和减少不可抗力损失</w:t>
      </w:r>
      <w:r/>
    </w:p>
    <w:p>
      <w:pPr>
        <w:ind w:firstLine="0"/>
        <w:pageBreakBefore w:val="0"/>
        <w:spacing w:line="360" w:lineRule="auto"/>
        <w:rPr>
          <w:color w:val="auto"/>
          <w:szCs w:val="21"/>
          <w:highlight w:val="none"/>
        </w:rPr>
      </w:pPr>
      <w:r>
        <w:rPr>
          <w:color w:val="auto"/>
          <w:szCs w:val="21"/>
          <w:highlight w:val="none"/>
        </w:rPr>
        <w:t xml:space="preserve">不可抗力发生后，发包人和承包人均应采取措施尽量避免和减少损失的扩大，任何一方没有采取有效措施导致损失扩大的，应对扩大的损失承担责任。</w:t>
      </w:r>
      <w:r/>
    </w:p>
    <w:p>
      <w:pPr>
        <w:ind w:firstLine="0"/>
        <w:pageBreakBefore w:val="0"/>
        <w:spacing w:line="360" w:lineRule="auto"/>
        <w:rPr>
          <w:color w:val="auto"/>
          <w:szCs w:val="21"/>
          <w:highlight w:val="none"/>
        </w:rPr>
      </w:pPr>
      <w:r>
        <w:rPr>
          <w:b/>
          <w:color w:val="auto"/>
          <w:szCs w:val="21"/>
          <w:highlight w:val="none"/>
        </w:rPr>
        <w:t xml:space="preserve">21.3.4</w:t>
      </w:r>
      <w:r>
        <w:rPr>
          <w:color w:val="auto"/>
          <w:szCs w:val="21"/>
          <w:highlight w:val="none"/>
        </w:rPr>
        <w:t xml:space="preserve">因不可抗力解除合同</w:t>
      </w:r>
      <w:r/>
    </w:p>
    <w:p>
      <w:pPr>
        <w:ind w:firstLine="0"/>
        <w:pageBreakBefore w:val="0"/>
        <w:spacing w:line="360" w:lineRule="auto"/>
        <w:rPr>
          <w:rFonts w:eastAsia="黑体"/>
          <w:color w:val="auto"/>
          <w:szCs w:val="21"/>
          <w:highlight w:val="none"/>
        </w:rPr>
      </w:pPr>
      <w:r>
        <w:rPr>
          <w:color w:val="auto"/>
          <w:szCs w:val="21"/>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737"/>
        <w:ind w:firstLine="0"/>
        <w:pageBreakBefore w:val="0"/>
        <w:rPr>
          <w:rFonts w:ascii="黑体" w:hAnsi="黑体" w:eastAsia="黑体"/>
          <w:b w:val="0"/>
          <w:color w:val="auto"/>
          <w:sz w:val="24"/>
          <w:szCs w:val="24"/>
          <w:highlight w:val="none"/>
        </w:rPr>
      </w:pPr>
      <w:r/>
      <w:bookmarkStart w:id="717" w:name="_Toc222303345"/>
      <w:r/>
      <w:bookmarkStart w:id="718" w:name="_Toc237153189"/>
      <w:r/>
      <w:bookmarkStart w:id="719" w:name="_Toc222290169"/>
      <w:r/>
      <w:bookmarkStart w:id="720" w:name="_Toc14685"/>
      <w:r/>
      <w:bookmarkStart w:id="721" w:name="_Toc502675002"/>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2．违约</w:t>
      </w:r>
      <w:bookmarkEnd w:id="717"/>
      <w:r/>
      <w:bookmarkEnd w:id="718"/>
      <w:r/>
      <w:bookmarkEnd w:id="719"/>
      <w:r/>
      <w:bookmarkEnd w:id="720"/>
      <w:r/>
      <w:bookmarkEnd w:id="721"/>
      <w:r/>
      <w:r/>
    </w:p>
    <w:p>
      <w:pPr>
        <w:ind w:firstLine="0"/>
        <w:pageBreakBefore w:val="0"/>
        <w:spacing w:line="360" w:lineRule="auto"/>
        <w:rPr>
          <w:rFonts w:ascii="黑体" w:hAnsi="黑体" w:eastAsia="黑体"/>
          <w:color w:val="auto"/>
          <w:highlight w:val="none"/>
        </w:rPr>
      </w:pPr>
      <w:r/>
      <w:bookmarkStart w:id="722" w:name="_Toc237153190"/>
      <w:r/>
      <w:bookmarkStart w:id="723" w:name="_Toc260239689"/>
      <w:r/>
      <w:bookmarkStart w:id="724" w:name="_Toc222303346"/>
      <w:r/>
      <w:bookmarkStart w:id="725" w:name="_Toc222290170"/>
      <w:r>
        <w:rPr>
          <w:rFonts w:ascii="黑体" w:hAnsi="黑体" w:eastAsia="黑体"/>
          <w:color w:val="auto"/>
          <w:highlight w:val="none"/>
        </w:rPr>
        <w:t xml:space="preserve">22.1承包人违约</w:t>
      </w:r>
      <w:bookmarkEnd w:id="722"/>
      <w:r/>
      <w:bookmarkEnd w:id="723"/>
      <w:r/>
      <w:bookmarkEnd w:id="724"/>
      <w:r/>
      <w:bookmarkEnd w:id="725"/>
      <w:r/>
      <w:r/>
    </w:p>
    <w:p>
      <w:pPr>
        <w:ind w:firstLine="0"/>
        <w:pageBreakBefore w:val="0"/>
        <w:spacing w:line="360" w:lineRule="auto"/>
        <w:rPr>
          <w:color w:val="auto"/>
          <w:szCs w:val="21"/>
          <w:highlight w:val="none"/>
        </w:rPr>
      </w:pPr>
      <w:r>
        <w:rPr>
          <w:b/>
          <w:color w:val="auto"/>
          <w:szCs w:val="21"/>
          <w:highlight w:val="none"/>
        </w:rPr>
        <w:t xml:space="preserve">22.1.1</w:t>
      </w:r>
      <w:r>
        <w:rPr>
          <w:color w:val="auto"/>
          <w:szCs w:val="21"/>
          <w:highlight w:val="none"/>
        </w:rPr>
        <w:t xml:space="preserve">承包人违约的情形</w:t>
      </w:r>
      <w:r/>
    </w:p>
    <w:p>
      <w:pPr>
        <w:ind w:firstLine="0"/>
        <w:pageBreakBefore w:val="0"/>
        <w:spacing w:line="360" w:lineRule="auto"/>
        <w:rPr>
          <w:color w:val="auto"/>
          <w:szCs w:val="21"/>
          <w:highlight w:val="none"/>
        </w:rPr>
      </w:pPr>
      <w:r>
        <w:rPr>
          <w:color w:val="auto"/>
          <w:szCs w:val="21"/>
          <w:highlight w:val="none"/>
        </w:rPr>
        <w:t xml:space="preserve">在履行合同过程中发生的下列情况属承包人违约：</w:t>
      </w:r>
      <w:r/>
    </w:p>
    <w:p>
      <w:pPr>
        <w:ind w:firstLine="0"/>
        <w:pageBreakBefore w:val="0"/>
        <w:spacing w:line="360" w:lineRule="auto"/>
        <w:rPr>
          <w:color w:val="auto"/>
          <w:szCs w:val="21"/>
          <w:highlight w:val="none"/>
        </w:rPr>
      </w:pPr>
      <w:r>
        <w:rPr>
          <w:rFonts w:hint="eastAsia"/>
          <w:color w:val="auto"/>
          <w:szCs w:val="21"/>
          <w:highlight w:val="none"/>
        </w:rPr>
        <w:t xml:space="preserve">    （1）承包人违反第1.8款或第4.3 款的约定，私自将合同的全部或部分权利转让给其他人，或私自将合同的全部或部分义务转移给其他人；</w:t>
      </w:r>
      <w:r/>
    </w:p>
    <w:p>
      <w:pPr>
        <w:ind w:firstLine="0"/>
        <w:pageBreakBefore w:val="0"/>
        <w:spacing w:line="360" w:lineRule="auto"/>
        <w:rPr>
          <w:color w:val="auto"/>
          <w:szCs w:val="21"/>
          <w:highlight w:val="none"/>
        </w:rPr>
      </w:pPr>
      <w:r>
        <w:rPr>
          <w:rFonts w:hint="eastAsia"/>
          <w:color w:val="auto"/>
          <w:szCs w:val="21"/>
          <w:highlight w:val="none"/>
        </w:rPr>
        <w:t xml:space="preserve">    （2）承包人违反第5.3款或第6.4款的约定，未经监理人批准，私自将已按合同约定进入施工场地的施工设备、临时设施或材料撤离施工场地；</w:t>
      </w:r>
      <w:r/>
    </w:p>
    <w:p>
      <w:pPr>
        <w:ind w:firstLine="0"/>
        <w:pageBreakBefore w:val="0"/>
        <w:spacing w:line="360" w:lineRule="auto"/>
        <w:rPr>
          <w:color w:val="auto"/>
          <w:szCs w:val="21"/>
          <w:highlight w:val="none"/>
        </w:rPr>
      </w:pPr>
      <w:r>
        <w:rPr>
          <w:rFonts w:hint="eastAsia"/>
          <w:color w:val="auto"/>
          <w:szCs w:val="21"/>
          <w:highlight w:val="none"/>
        </w:rPr>
        <w:t xml:space="preserve">    （3）承包人违反第5.4款的约定使用了不合格材料或工程设备，工程质量达不到标准要求，又拒绝清除不合格工程；</w:t>
      </w:r>
      <w:r/>
    </w:p>
    <w:p>
      <w:pPr>
        <w:ind w:firstLine="0"/>
        <w:pageBreakBefore w:val="0"/>
        <w:spacing w:line="360" w:lineRule="auto"/>
        <w:rPr>
          <w:color w:val="auto"/>
          <w:szCs w:val="21"/>
          <w:highlight w:val="none"/>
        </w:rPr>
      </w:pPr>
      <w:r>
        <w:rPr>
          <w:rFonts w:hint="eastAsia"/>
          <w:color w:val="auto"/>
          <w:szCs w:val="21"/>
          <w:highlight w:val="none"/>
        </w:rPr>
        <w:t xml:space="preserve">    （4）承包人未能按合同进度计划及时完成合同约定的工作，已造成或预期造成工期延误；</w:t>
      </w:r>
      <w:r/>
    </w:p>
    <w:p>
      <w:pPr>
        <w:ind w:firstLine="0"/>
        <w:pageBreakBefore w:val="0"/>
        <w:spacing w:line="360" w:lineRule="auto"/>
        <w:rPr>
          <w:color w:val="auto"/>
          <w:szCs w:val="21"/>
          <w:highlight w:val="none"/>
        </w:rPr>
      </w:pPr>
      <w:r>
        <w:rPr>
          <w:rFonts w:hint="eastAsia"/>
          <w:color w:val="auto"/>
          <w:szCs w:val="21"/>
          <w:highlight w:val="none"/>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ind w:firstLine="0"/>
        <w:pageBreakBefore w:val="0"/>
        <w:spacing w:line="360" w:lineRule="auto"/>
        <w:rPr>
          <w:color w:val="auto"/>
          <w:szCs w:val="21"/>
          <w:highlight w:val="none"/>
        </w:rPr>
      </w:pPr>
      <w:r>
        <w:rPr>
          <w:rFonts w:hint="eastAsia"/>
          <w:color w:val="auto"/>
          <w:szCs w:val="21"/>
          <w:highlight w:val="none"/>
        </w:rPr>
        <w:t xml:space="preserve">    （6）承包人无法继续履行或明确表示不履行或实质上已停止履行合同；</w:t>
      </w:r>
      <w:r/>
    </w:p>
    <w:p>
      <w:pPr>
        <w:ind w:firstLine="0"/>
        <w:pageBreakBefore w:val="0"/>
        <w:spacing w:line="360" w:lineRule="auto"/>
        <w:rPr>
          <w:color w:val="auto"/>
          <w:szCs w:val="21"/>
          <w:highlight w:val="none"/>
        </w:rPr>
      </w:pPr>
      <w:r>
        <w:rPr>
          <w:rFonts w:hint="eastAsia"/>
          <w:color w:val="auto"/>
          <w:szCs w:val="21"/>
          <w:highlight w:val="none"/>
        </w:rPr>
        <w:t xml:space="preserve">    （7）承包人不按合同约定履行义务的其他情况。</w:t>
      </w:r>
      <w:r/>
    </w:p>
    <w:p>
      <w:pPr>
        <w:ind w:firstLine="0"/>
        <w:pageBreakBefore w:val="0"/>
        <w:spacing w:line="360" w:lineRule="auto"/>
        <w:rPr>
          <w:color w:val="auto"/>
          <w:szCs w:val="21"/>
          <w:highlight w:val="none"/>
        </w:rPr>
      </w:pPr>
      <w:r>
        <w:rPr>
          <w:b/>
          <w:color w:val="auto"/>
          <w:szCs w:val="21"/>
          <w:highlight w:val="none"/>
        </w:rPr>
        <w:t xml:space="preserve">22.1.2</w:t>
      </w:r>
      <w:r>
        <w:rPr>
          <w:color w:val="auto"/>
          <w:szCs w:val="21"/>
          <w:highlight w:val="none"/>
        </w:rPr>
        <w:t xml:space="preserve">对承包人违约的处理</w:t>
      </w:r>
      <w:r/>
    </w:p>
    <w:p>
      <w:pPr>
        <w:ind w:firstLine="0"/>
        <w:pageBreakBefore w:val="0"/>
        <w:spacing w:line="360" w:lineRule="auto"/>
        <w:rPr>
          <w:color w:val="auto"/>
          <w:szCs w:val="21"/>
          <w:highlight w:val="none"/>
        </w:rPr>
      </w:pPr>
      <w:r>
        <w:rPr>
          <w:color w:val="auto"/>
          <w:szCs w:val="21"/>
          <w:highlight w:val="none"/>
        </w:rPr>
        <w:t xml:space="preserve">（1）承包人发生第22.1.1（6）目约定的违约情况时，发包人可通知承包人立即解除合同，并按有关法律处理。</w:t>
      </w:r>
      <w:r/>
    </w:p>
    <w:p>
      <w:pPr>
        <w:ind w:firstLine="0"/>
        <w:pageBreakBefore w:val="0"/>
        <w:spacing w:line="360" w:lineRule="auto"/>
        <w:rPr>
          <w:color w:val="auto"/>
          <w:szCs w:val="21"/>
          <w:highlight w:val="none"/>
        </w:rPr>
      </w:pPr>
      <w:r>
        <w:rPr>
          <w:color w:val="auto"/>
          <w:szCs w:val="21"/>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firstLine="0"/>
        <w:pageBreakBefore w:val="0"/>
        <w:spacing w:line="360" w:lineRule="auto"/>
        <w:rPr>
          <w:color w:val="auto"/>
          <w:szCs w:val="21"/>
          <w:highlight w:val="none"/>
        </w:rPr>
      </w:pPr>
      <w:r>
        <w:rPr>
          <w:color w:val="auto"/>
          <w:szCs w:val="21"/>
          <w:highlight w:val="none"/>
        </w:rPr>
        <w:t xml:space="preserve">（3）经检查证明承包人已采取了有效措施纠正违约行为，具备复工条件的，可由监理人签发复工通知复工。</w:t>
      </w:r>
      <w:r/>
    </w:p>
    <w:p>
      <w:pPr>
        <w:ind w:firstLine="0"/>
        <w:pageBreakBefore w:val="0"/>
        <w:spacing w:line="360" w:lineRule="auto"/>
        <w:rPr>
          <w:color w:val="auto"/>
          <w:szCs w:val="21"/>
          <w:highlight w:val="none"/>
        </w:rPr>
      </w:pPr>
      <w:r>
        <w:rPr>
          <w:b/>
          <w:color w:val="auto"/>
          <w:szCs w:val="21"/>
          <w:highlight w:val="none"/>
        </w:rPr>
        <w:t xml:space="preserve">22.1.3</w:t>
      </w:r>
      <w:r>
        <w:rPr>
          <w:color w:val="auto"/>
          <w:szCs w:val="21"/>
          <w:highlight w:val="none"/>
        </w:rPr>
        <w:t xml:space="preserve">承包人违约解除合同</w:t>
      </w:r>
      <w:r/>
    </w:p>
    <w:p>
      <w:pPr>
        <w:ind w:firstLine="0"/>
        <w:pageBreakBefore w:val="0"/>
        <w:spacing w:line="360" w:lineRule="auto"/>
        <w:rPr>
          <w:color w:val="auto"/>
          <w:szCs w:val="21"/>
          <w:highlight w:val="none"/>
        </w:rPr>
      </w:pPr>
      <w:r>
        <w:rPr>
          <w:color w:val="auto"/>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0"/>
        <w:pageBreakBefore w:val="0"/>
        <w:spacing w:line="360" w:lineRule="auto"/>
        <w:rPr>
          <w:color w:val="auto"/>
          <w:szCs w:val="21"/>
          <w:highlight w:val="none"/>
        </w:rPr>
      </w:pPr>
      <w:r>
        <w:rPr>
          <w:b/>
          <w:color w:val="auto"/>
          <w:szCs w:val="21"/>
          <w:highlight w:val="none"/>
        </w:rPr>
        <w:t xml:space="preserve">22.1.4</w:t>
      </w:r>
      <w:r>
        <w:rPr>
          <w:color w:val="auto"/>
          <w:szCs w:val="21"/>
          <w:highlight w:val="none"/>
        </w:rPr>
        <w:t xml:space="preserve">合同解除后的估价、付款和结清</w:t>
      </w:r>
      <w:r/>
    </w:p>
    <w:p>
      <w:pPr>
        <w:ind w:firstLine="0"/>
        <w:pageBreakBefore w:val="0"/>
        <w:spacing w:line="360" w:lineRule="auto"/>
        <w:rPr>
          <w:color w:val="auto"/>
          <w:szCs w:val="21"/>
          <w:highlight w:val="none"/>
        </w:rPr>
      </w:pPr>
      <w:r>
        <w:rPr>
          <w:color w:val="auto"/>
          <w:szCs w:val="21"/>
          <w:highlight w:val="none"/>
        </w:rPr>
        <w:t xml:space="preserve">（1）合同解除后，监理人按第3.5款商定或确定承包人实际完成工作的价值，以及承包人已提供的材料、施工设备、工程设备和临时工程等的价值。 </w:t>
      </w:r>
      <w:r/>
    </w:p>
    <w:p>
      <w:pPr>
        <w:ind w:firstLine="0"/>
        <w:pageBreakBefore w:val="0"/>
        <w:spacing w:line="360" w:lineRule="auto"/>
        <w:rPr>
          <w:color w:val="auto"/>
          <w:szCs w:val="21"/>
          <w:highlight w:val="none"/>
        </w:rPr>
      </w:pPr>
      <w:r>
        <w:rPr>
          <w:color w:val="auto"/>
          <w:szCs w:val="21"/>
          <w:highlight w:val="none"/>
        </w:rPr>
        <w:t xml:space="preserve">（2）合同解除后，发包人应暂停对承包人的一切付款，查清各项付款和已扣款金额，包括承包人应支付的违约金。 </w:t>
      </w:r>
      <w:r/>
    </w:p>
    <w:p>
      <w:pPr>
        <w:ind w:firstLine="0"/>
        <w:pageBreakBefore w:val="0"/>
        <w:spacing w:line="360" w:lineRule="auto"/>
        <w:rPr>
          <w:color w:val="auto"/>
          <w:szCs w:val="21"/>
          <w:highlight w:val="none"/>
        </w:rPr>
      </w:pPr>
      <w:r>
        <w:rPr>
          <w:color w:val="auto"/>
          <w:szCs w:val="21"/>
          <w:highlight w:val="none"/>
        </w:rPr>
        <w:t xml:space="preserve">（3）合同解除后，发包人应按23.4款的约定向承包人索赔由于解除合同给发包人造成的损失。</w:t>
      </w:r>
      <w:r/>
    </w:p>
    <w:p>
      <w:pPr>
        <w:ind w:firstLine="0"/>
        <w:pageBreakBefore w:val="0"/>
        <w:spacing w:line="360" w:lineRule="auto"/>
        <w:rPr>
          <w:color w:val="auto"/>
          <w:szCs w:val="21"/>
          <w:highlight w:val="none"/>
        </w:rPr>
      </w:pPr>
      <w:r>
        <w:rPr>
          <w:color w:val="auto"/>
          <w:szCs w:val="21"/>
          <w:highlight w:val="none"/>
        </w:rPr>
        <w:t xml:space="preserve">（4）合同双方确认上述往来款项后，出具最终结清付款证书，结清全部合同款项。</w:t>
      </w:r>
      <w:r/>
    </w:p>
    <w:p>
      <w:pPr>
        <w:ind w:firstLine="0"/>
        <w:pageBreakBefore w:val="0"/>
        <w:spacing w:line="360" w:lineRule="auto"/>
        <w:rPr>
          <w:color w:val="auto"/>
          <w:szCs w:val="21"/>
          <w:highlight w:val="none"/>
        </w:rPr>
      </w:pPr>
      <w:r>
        <w:rPr>
          <w:color w:val="auto"/>
          <w:szCs w:val="21"/>
          <w:highlight w:val="none"/>
        </w:rPr>
        <w:t xml:space="preserve">（5）发包人和承包人未能就解除合同后的结清达成一致而形成争议的，按第24条的约定办理。</w:t>
      </w:r>
      <w:r/>
    </w:p>
    <w:p>
      <w:pPr>
        <w:ind w:firstLine="0"/>
        <w:pageBreakBefore w:val="0"/>
        <w:spacing w:line="360" w:lineRule="auto"/>
        <w:rPr>
          <w:color w:val="auto"/>
          <w:szCs w:val="21"/>
          <w:highlight w:val="none"/>
        </w:rPr>
      </w:pPr>
      <w:r>
        <w:rPr>
          <w:b/>
          <w:color w:val="auto"/>
          <w:szCs w:val="21"/>
          <w:highlight w:val="none"/>
        </w:rPr>
        <w:t xml:space="preserve">22.1.5</w:t>
      </w:r>
      <w:r>
        <w:rPr>
          <w:color w:val="auto"/>
          <w:szCs w:val="21"/>
          <w:highlight w:val="none"/>
        </w:rPr>
        <w:t xml:space="preserve">协议利益的转让</w:t>
      </w:r>
      <w:r/>
    </w:p>
    <w:p>
      <w:pPr>
        <w:ind w:firstLine="0"/>
        <w:pageBreakBefore w:val="0"/>
        <w:spacing w:line="360" w:lineRule="auto"/>
        <w:rPr>
          <w:color w:val="auto"/>
          <w:szCs w:val="21"/>
          <w:highlight w:val="none"/>
        </w:rPr>
      </w:pPr>
      <w:r>
        <w:rPr>
          <w:color w:val="auto"/>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firstLine="0"/>
        <w:pageBreakBefore w:val="0"/>
        <w:spacing w:line="360" w:lineRule="auto"/>
        <w:rPr>
          <w:color w:val="auto"/>
          <w:szCs w:val="21"/>
          <w:highlight w:val="none"/>
        </w:rPr>
      </w:pPr>
      <w:r>
        <w:rPr>
          <w:b/>
          <w:color w:val="auto"/>
          <w:szCs w:val="21"/>
          <w:highlight w:val="none"/>
        </w:rPr>
        <w:t xml:space="preserve">22.1.6</w:t>
      </w:r>
      <w:r>
        <w:rPr>
          <w:color w:val="auto"/>
          <w:szCs w:val="21"/>
          <w:highlight w:val="none"/>
        </w:rPr>
        <w:t xml:space="preserve">紧急情况下无能力或不愿进行抢救</w:t>
      </w:r>
      <w:r/>
    </w:p>
    <w:p>
      <w:pPr>
        <w:ind w:firstLine="0"/>
        <w:pageBreakBefore w:val="0"/>
        <w:spacing w:line="360" w:lineRule="auto"/>
        <w:rPr>
          <w:color w:val="auto"/>
          <w:highlight w:val="none"/>
        </w:rPr>
      </w:pPr>
      <w:r>
        <w:rPr>
          <w:color w:val="auto"/>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0"/>
        <w:pageBreakBefore w:val="0"/>
        <w:spacing w:line="360" w:lineRule="auto"/>
        <w:rPr>
          <w:rFonts w:ascii="黑体" w:hAnsi="黑体" w:eastAsia="黑体"/>
          <w:color w:val="auto"/>
          <w:highlight w:val="none"/>
        </w:rPr>
      </w:pPr>
      <w:r/>
      <w:bookmarkStart w:id="726" w:name="_Toc237153191"/>
      <w:r/>
      <w:bookmarkStart w:id="727" w:name="_Toc260239690"/>
      <w:r/>
      <w:bookmarkStart w:id="728" w:name="_Toc222290171"/>
      <w:r/>
      <w:bookmarkStart w:id="729" w:name="_Toc222303347"/>
      <w:r>
        <w:rPr>
          <w:rFonts w:ascii="黑体" w:hAnsi="黑体" w:eastAsia="黑体"/>
          <w:color w:val="auto"/>
          <w:highlight w:val="none"/>
        </w:rPr>
        <w:t xml:space="preserve">22.2发包人违约</w:t>
      </w:r>
      <w:bookmarkEnd w:id="726"/>
      <w:r/>
      <w:bookmarkEnd w:id="727"/>
      <w:r/>
      <w:bookmarkEnd w:id="728"/>
      <w:r/>
      <w:bookmarkEnd w:id="729"/>
      <w:r/>
      <w:r/>
    </w:p>
    <w:p>
      <w:pPr>
        <w:ind w:firstLine="0"/>
        <w:pageBreakBefore w:val="0"/>
        <w:spacing w:line="360" w:lineRule="auto"/>
        <w:rPr>
          <w:color w:val="auto"/>
          <w:szCs w:val="21"/>
          <w:highlight w:val="none"/>
        </w:rPr>
      </w:pPr>
      <w:r>
        <w:rPr>
          <w:b/>
          <w:color w:val="auto"/>
          <w:szCs w:val="21"/>
          <w:highlight w:val="none"/>
        </w:rPr>
        <w:t xml:space="preserve">22.2.1 </w:t>
      </w:r>
      <w:r>
        <w:rPr>
          <w:color w:val="auto"/>
          <w:szCs w:val="21"/>
          <w:highlight w:val="none"/>
        </w:rPr>
        <w:t xml:space="preserve">发包人违约的情形</w:t>
      </w:r>
      <w:r/>
    </w:p>
    <w:p>
      <w:pPr>
        <w:ind w:firstLine="0"/>
        <w:pageBreakBefore w:val="0"/>
        <w:spacing w:line="360" w:lineRule="auto"/>
        <w:rPr>
          <w:color w:val="auto"/>
          <w:szCs w:val="21"/>
          <w:highlight w:val="none"/>
        </w:rPr>
      </w:pPr>
      <w:r>
        <w:rPr>
          <w:color w:val="auto"/>
          <w:szCs w:val="21"/>
          <w:highlight w:val="none"/>
        </w:rPr>
        <w:t xml:space="preserve">在履行合同过程中发生的下列情形，属发包人违约：</w:t>
      </w:r>
      <w:r/>
    </w:p>
    <w:p>
      <w:pPr>
        <w:ind w:firstLine="0"/>
        <w:pageBreakBefore w:val="0"/>
        <w:spacing w:line="360" w:lineRule="auto"/>
        <w:rPr>
          <w:color w:val="auto"/>
          <w:szCs w:val="21"/>
          <w:highlight w:val="none"/>
        </w:rPr>
      </w:pPr>
      <w:r>
        <w:rPr>
          <w:color w:val="auto"/>
          <w:szCs w:val="21"/>
          <w:highlight w:val="none"/>
        </w:rPr>
        <w:t xml:space="preserve">（1）发包人未能按合同约定支付预付款或合同价款，或拖延、拒绝批准付款申请和支付凭证，导致付款延误的；</w:t>
      </w:r>
      <w:r/>
    </w:p>
    <w:p>
      <w:pPr>
        <w:ind w:firstLine="0"/>
        <w:pageBreakBefore w:val="0"/>
        <w:spacing w:line="360" w:lineRule="auto"/>
        <w:rPr>
          <w:color w:val="auto"/>
          <w:szCs w:val="21"/>
          <w:highlight w:val="none"/>
        </w:rPr>
      </w:pPr>
      <w:r>
        <w:rPr>
          <w:color w:val="auto"/>
          <w:szCs w:val="21"/>
          <w:highlight w:val="none"/>
        </w:rPr>
        <w:t xml:space="preserve">（2）发包人原因造成工程停工的；</w:t>
      </w:r>
      <w:r/>
    </w:p>
    <w:p>
      <w:pPr>
        <w:ind w:firstLine="0"/>
        <w:pageBreakBefore w:val="0"/>
        <w:spacing w:line="360" w:lineRule="auto"/>
        <w:rPr>
          <w:color w:val="auto"/>
          <w:szCs w:val="21"/>
          <w:highlight w:val="none"/>
        </w:rPr>
      </w:pPr>
      <w:r>
        <w:rPr>
          <w:color w:val="auto"/>
          <w:szCs w:val="21"/>
          <w:highlight w:val="none"/>
        </w:rPr>
        <w:t xml:space="preserve">（3）发包人无正当理由没有在约定期限内发出复工指示，导致承包人无法复工的；</w:t>
      </w:r>
      <w:r/>
    </w:p>
    <w:p>
      <w:pPr>
        <w:ind w:firstLine="0"/>
        <w:pageBreakBefore w:val="0"/>
        <w:spacing w:line="360" w:lineRule="auto"/>
        <w:rPr>
          <w:color w:val="auto"/>
          <w:szCs w:val="21"/>
          <w:highlight w:val="none"/>
        </w:rPr>
      </w:pPr>
      <w:r>
        <w:rPr>
          <w:color w:val="auto"/>
          <w:szCs w:val="21"/>
          <w:highlight w:val="none"/>
        </w:rPr>
        <w:t xml:space="preserve">（4）发包人无法继续履行或明确表示不履行或实质上已停止履行合同的；</w:t>
      </w:r>
      <w:r/>
    </w:p>
    <w:p>
      <w:pPr>
        <w:ind w:firstLine="0"/>
        <w:pageBreakBefore w:val="0"/>
        <w:spacing w:line="360" w:lineRule="auto"/>
        <w:rPr>
          <w:color w:val="auto"/>
          <w:szCs w:val="21"/>
          <w:highlight w:val="none"/>
        </w:rPr>
      </w:pPr>
      <w:r>
        <w:rPr>
          <w:color w:val="auto"/>
          <w:szCs w:val="21"/>
          <w:highlight w:val="none"/>
        </w:rPr>
        <w:t xml:space="preserve">（5）发包人不履行合同约定的其他义务的。</w:t>
      </w:r>
      <w:r/>
    </w:p>
    <w:p>
      <w:pPr>
        <w:ind w:firstLine="0"/>
        <w:pageBreakBefore w:val="0"/>
        <w:spacing w:line="360" w:lineRule="auto"/>
        <w:rPr>
          <w:rFonts w:eastAsia="黑体"/>
          <w:color w:val="auto"/>
          <w:szCs w:val="21"/>
          <w:highlight w:val="none"/>
        </w:rPr>
      </w:pPr>
      <w:r>
        <w:rPr>
          <w:rFonts w:eastAsia="黑体"/>
          <w:b/>
          <w:color w:val="auto"/>
          <w:szCs w:val="21"/>
          <w:highlight w:val="none"/>
        </w:rPr>
        <w:t xml:space="preserve">22.2.2</w:t>
      </w:r>
      <w:r>
        <w:rPr>
          <w:rFonts w:eastAsia="黑体"/>
          <w:color w:val="auto"/>
          <w:szCs w:val="21"/>
          <w:highlight w:val="none"/>
        </w:rPr>
        <w:t xml:space="preserve">承包人有权暂停施工</w:t>
      </w:r>
      <w:r/>
    </w:p>
    <w:p>
      <w:pPr>
        <w:ind w:firstLine="0"/>
        <w:pageBreakBefore w:val="0"/>
        <w:spacing w:line="360" w:lineRule="auto"/>
        <w:rPr>
          <w:color w:val="auto"/>
          <w:szCs w:val="21"/>
          <w:highlight w:val="none"/>
        </w:rPr>
      </w:pPr>
      <w:r>
        <w:rPr>
          <w:color w:val="auto"/>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0"/>
        <w:pageBreakBefore w:val="0"/>
        <w:spacing w:line="360" w:lineRule="auto"/>
        <w:rPr>
          <w:color w:val="auto"/>
          <w:szCs w:val="21"/>
          <w:highlight w:val="none"/>
        </w:rPr>
      </w:pPr>
      <w:r>
        <w:rPr>
          <w:b/>
          <w:color w:val="auto"/>
          <w:szCs w:val="21"/>
          <w:highlight w:val="none"/>
        </w:rPr>
        <w:t xml:space="preserve">22.2.3</w:t>
      </w:r>
      <w:r>
        <w:rPr>
          <w:color w:val="auto"/>
          <w:szCs w:val="21"/>
          <w:highlight w:val="none"/>
        </w:rPr>
        <w:t xml:space="preserve"> 发包人违约解除合同</w:t>
      </w:r>
      <w:r/>
    </w:p>
    <w:p>
      <w:pPr>
        <w:ind w:firstLine="0"/>
        <w:pageBreakBefore w:val="0"/>
        <w:spacing w:line="360" w:lineRule="auto"/>
        <w:rPr>
          <w:color w:val="auto"/>
          <w:szCs w:val="21"/>
          <w:highlight w:val="none"/>
        </w:rPr>
      </w:pPr>
      <w:r>
        <w:rPr>
          <w:color w:val="auto"/>
          <w:szCs w:val="21"/>
          <w:highlight w:val="none"/>
        </w:rPr>
        <w:t xml:space="preserve">（1）发生第22.2.1（4）目的违约情况时，承包人可书面通知发包人解除合同。</w:t>
      </w:r>
      <w:r/>
    </w:p>
    <w:p>
      <w:pPr>
        <w:ind w:firstLine="0"/>
        <w:pageBreakBefore w:val="0"/>
        <w:spacing w:line="360" w:lineRule="auto"/>
        <w:rPr>
          <w:color w:val="auto"/>
          <w:szCs w:val="21"/>
          <w:highlight w:val="none"/>
        </w:rPr>
      </w:pPr>
      <w:r>
        <w:rPr>
          <w:color w:val="auto"/>
          <w:szCs w:val="21"/>
          <w:highlight w:val="none"/>
        </w:rPr>
        <w:t xml:space="preserve">（2）承包人按22.2.2项暂停施工28天后，发包人仍不纠正违约行为的，承包人可向发包人发出解除合同通知。但承包人的这一行动不免除发包人应承担的违约责任，也不影响承包人根据合同约定享有的索赔权利。</w:t>
      </w:r>
      <w:r/>
    </w:p>
    <w:p>
      <w:pPr>
        <w:ind w:firstLine="0"/>
        <w:pageBreakBefore w:val="0"/>
        <w:spacing w:line="360" w:lineRule="auto"/>
        <w:rPr>
          <w:rFonts w:eastAsia="黑体"/>
          <w:color w:val="auto"/>
          <w:szCs w:val="21"/>
          <w:highlight w:val="none"/>
        </w:rPr>
      </w:pPr>
      <w:r>
        <w:rPr>
          <w:rFonts w:eastAsia="黑体"/>
          <w:b/>
          <w:color w:val="auto"/>
          <w:szCs w:val="21"/>
          <w:highlight w:val="none"/>
        </w:rPr>
        <w:t xml:space="preserve">22.2.4</w:t>
      </w:r>
      <w:r>
        <w:rPr>
          <w:rFonts w:eastAsia="黑体"/>
          <w:color w:val="auto"/>
          <w:szCs w:val="21"/>
          <w:highlight w:val="none"/>
        </w:rPr>
        <w:t xml:space="preserve">解除合同后的付款</w:t>
      </w:r>
      <w:r/>
    </w:p>
    <w:p>
      <w:pPr>
        <w:ind w:firstLine="0"/>
        <w:pageBreakBefore w:val="0"/>
        <w:spacing w:line="360" w:lineRule="auto"/>
        <w:rPr>
          <w:color w:val="auto"/>
          <w:szCs w:val="21"/>
          <w:highlight w:val="none"/>
        </w:rPr>
      </w:pPr>
      <w:r>
        <w:rPr>
          <w:color w:val="auto"/>
          <w:szCs w:val="21"/>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0"/>
        <w:pageBreakBefore w:val="0"/>
        <w:spacing w:line="360" w:lineRule="auto"/>
        <w:rPr>
          <w:color w:val="auto"/>
          <w:szCs w:val="21"/>
          <w:highlight w:val="none"/>
        </w:rPr>
      </w:pPr>
      <w:r>
        <w:rPr>
          <w:color w:val="auto"/>
          <w:szCs w:val="21"/>
          <w:highlight w:val="none"/>
        </w:rPr>
        <w:t xml:space="preserve">（1）合同解除日以前所完成工作的价款；</w:t>
      </w:r>
      <w:r/>
    </w:p>
    <w:p>
      <w:pPr>
        <w:ind w:firstLine="0"/>
        <w:pageBreakBefore w:val="0"/>
        <w:spacing w:line="360" w:lineRule="auto"/>
        <w:rPr>
          <w:color w:val="auto"/>
          <w:szCs w:val="21"/>
          <w:highlight w:val="none"/>
        </w:rPr>
      </w:pPr>
      <w:r>
        <w:rPr>
          <w:color w:val="auto"/>
          <w:szCs w:val="21"/>
          <w:highlight w:val="none"/>
        </w:rPr>
        <w:t xml:space="preserve">（2）承包人为该工程施工订购并已付款的材料、工程设备和其他物品的金额。发包人付还后，该材料、工程设备和其他物品归发包人所有；</w:t>
      </w:r>
      <w:r/>
    </w:p>
    <w:p>
      <w:pPr>
        <w:ind w:firstLine="0"/>
        <w:pageBreakBefore w:val="0"/>
        <w:spacing w:line="360" w:lineRule="auto"/>
        <w:rPr>
          <w:color w:val="auto"/>
          <w:szCs w:val="21"/>
          <w:highlight w:val="none"/>
        </w:rPr>
      </w:pPr>
      <w:r>
        <w:rPr>
          <w:color w:val="auto"/>
          <w:szCs w:val="21"/>
          <w:highlight w:val="none"/>
        </w:rPr>
        <w:t xml:space="preserve">（3）承包人为完成工程所发生的，而发包人未支付的金额；</w:t>
      </w:r>
      <w:r/>
    </w:p>
    <w:p>
      <w:pPr>
        <w:ind w:firstLine="0"/>
        <w:pageBreakBefore w:val="0"/>
        <w:spacing w:line="360" w:lineRule="auto"/>
        <w:rPr>
          <w:color w:val="auto"/>
          <w:szCs w:val="21"/>
          <w:highlight w:val="none"/>
        </w:rPr>
      </w:pPr>
      <w:r>
        <w:rPr>
          <w:color w:val="auto"/>
          <w:szCs w:val="21"/>
          <w:highlight w:val="none"/>
        </w:rPr>
        <w:t xml:space="preserve">（4）承包人撤离施工场地以及遣散承包人人员的金额；</w:t>
      </w:r>
      <w:r/>
    </w:p>
    <w:p>
      <w:pPr>
        <w:ind w:firstLine="0"/>
        <w:pageBreakBefore w:val="0"/>
        <w:spacing w:line="360" w:lineRule="auto"/>
        <w:rPr>
          <w:color w:val="auto"/>
          <w:szCs w:val="21"/>
          <w:highlight w:val="none"/>
        </w:rPr>
      </w:pPr>
      <w:r>
        <w:rPr>
          <w:color w:val="auto"/>
          <w:szCs w:val="21"/>
          <w:highlight w:val="none"/>
        </w:rPr>
        <w:t xml:space="preserve">（5）由于解除合同应赔偿承包人的损失；</w:t>
      </w:r>
      <w:r/>
    </w:p>
    <w:p>
      <w:pPr>
        <w:ind w:firstLine="0"/>
        <w:pageBreakBefore w:val="0"/>
        <w:spacing w:line="360" w:lineRule="auto"/>
        <w:rPr>
          <w:color w:val="auto"/>
          <w:szCs w:val="21"/>
          <w:highlight w:val="none"/>
        </w:rPr>
      </w:pPr>
      <w:r>
        <w:rPr>
          <w:color w:val="auto"/>
          <w:szCs w:val="21"/>
          <w:highlight w:val="none"/>
        </w:rPr>
        <w:t xml:space="preserve">（6）按合同约定在合同解除日前应支付给承包人的其他金额。</w:t>
      </w:r>
      <w:r/>
    </w:p>
    <w:p>
      <w:pPr>
        <w:ind w:firstLine="0"/>
        <w:pageBreakBefore w:val="0"/>
        <w:spacing w:line="360" w:lineRule="auto"/>
        <w:rPr>
          <w:color w:val="auto"/>
          <w:szCs w:val="21"/>
          <w:highlight w:val="none"/>
        </w:rPr>
      </w:pPr>
      <w:r>
        <w:rPr>
          <w:color w:val="auto"/>
          <w:szCs w:val="21"/>
          <w:highlight w:val="none"/>
        </w:rPr>
        <w:t xml:space="preserve">发包人应按本项约定支付上述金额并退还质量保证金和履约担保，但有权要求承包人支付应偿还给发包人的各项金额。</w:t>
      </w:r>
      <w:r/>
    </w:p>
    <w:p>
      <w:pPr>
        <w:ind w:firstLine="0"/>
        <w:pageBreakBefore w:val="0"/>
        <w:spacing w:line="360" w:lineRule="auto"/>
        <w:rPr>
          <w:color w:val="auto"/>
          <w:szCs w:val="21"/>
          <w:highlight w:val="none"/>
        </w:rPr>
      </w:pPr>
      <w:r>
        <w:rPr>
          <w:b/>
          <w:color w:val="auto"/>
          <w:szCs w:val="21"/>
          <w:highlight w:val="none"/>
        </w:rPr>
        <w:t xml:space="preserve">22.2.5</w:t>
      </w:r>
      <w:r>
        <w:rPr>
          <w:color w:val="auto"/>
          <w:szCs w:val="21"/>
          <w:highlight w:val="none"/>
        </w:rPr>
        <w:t xml:space="preserve">解除合同后的承包人撤离</w:t>
      </w:r>
      <w:r/>
    </w:p>
    <w:p>
      <w:pPr>
        <w:ind w:firstLine="0"/>
        <w:pageBreakBefore w:val="0"/>
        <w:spacing w:line="360" w:lineRule="auto"/>
        <w:rPr>
          <w:rFonts w:eastAsia="黑体"/>
          <w:color w:val="auto"/>
          <w:highlight w:val="none"/>
        </w:rPr>
      </w:pPr>
      <w:r>
        <w:rPr>
          <w:color w:val="auto"/>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0"/>
        <w:pageBreakBefore w:val="0"/>
        <w:spacing w:line="360" w:lineRule="auto"/>
        <w:rPr>
          <w:rFonts w:ascii="黑体" w:hAnsi="黑体" w:eastAsia="黑体"/>
          <w:color w:val="auto"/>
          <w:highlight w:val="none"/>
        </w:rPr>
      </w:pPr>
      <w:r/>
      <w:bookmarkStart w:id="730" w:name="_Toc222303348"/>
      <w:r/>
      <w:bookmarkStart w:id="731" w:name="_Toc222290172"/>
      <w:r/>
      <w:bookmarkStart w:id="732" w:name="_Toc260239691"/>
      <w:r/>
      <w:bookmarkStart w:id="733" w:name="_Toc237153192"/>
      <w:r>
        <w:rPr>
          <w:rFonts w:ascii="黑体" w:hAnsi="黑体" w:eastAsia="黑体"/>
          <w:color w:val="auto"/>
          <w:highlight w:val="none"/>
        </w:rPr>
        <w:t xml:space="preserve">22.3第三人造成的违约</w:t>
      </w:r>
      <w:bookmarkEnd w:id="730"/>
      <w:r/>
      <w:bookmarkEnd w:id="731"/>
      <w:r/>
      <w:bookmarkEnd w:id="732"/>
      <w:r/>
      <w:bookmarkEnd w:id="733"/>
      <w:r/>
      <w:r/>
    </w:p>
    <w:p>
      <w:pPr>
        <w:ind w:firstLine="0"/>
        <w:pageBreakBefore w:val="0"/>
        <w:spacing w:line="360" w:lineRule="auto"/>
        <w:rPr>
          <w:color w:val="auto"/>
          <w:szCs w:val="21"/>
          <w:highlight w:val="none"/>
        </w:rPr>
      </w:pPr>
      <w:r>
        <w:rPr>
          <w:color w:val="auto"/>
          <w:szCs w:val="21"/>
          <w:highlight w:val="none"/>
        </w:rPr>
        <w:t xml:space="preserve">在履行合同过程中，一方当事人因第三人原因造成违约的，应向对方当事人承担违约责任，一方当事人和第三人之间的纠纷，依照法律规定或者按照约定解决。</w:t>
      </w:r>
      <w:r/>
    </w:p>
    <w:p>
      <w:pPr>
        <w:pStyle w:val="737"/>
        <w:ind w:firstLine="0"/>
        <w:pageBreakBefore w:val="0"/>
        <w:rPr>
          <w:rFonts w:ascii="黑体" w:hAnsi="黑体" w:eastAsia="黑体"/>
          <w:b w:val="0"/>
          <w:color w:val="auto"/>
          <w:sz w:val="24"/>
          <w:szCs w:val="24"/>
          <w:highlight w:val="none"/>
        </w:rPr>
      </w:pPr>
      <w:r/>
      <w:bookmarkStart w:id="734" w:name="_Toc502675003"/>
      <w:r/>
      <w:bookmarkStart w:id="735" w:name="_Toc222303349"/>
      <w:r/>
      <w:bookmarkStart w:id="736" w:name="_Toc24142"/>
      <w:r/>
      <w:bookmarkStart w:id="737" w:name="_Toc222290173"/>
      <w:r/>
      <w:bookmarkStart w:id="738" w:name="_Toc237153193"/>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3．</w:t>
      </w:r>
      <w:r>
        <w:rPr>
          <w:rFonts w:ascii="黑体" w:hAnsi="黑体" w:eastAsia="黑体"/>
          <w:b w:val="0"/>
          <w:color w:val="auto"/>
          <w:sz w:val="24"/>
          <w:szCs w:val="24"/>
          <w:highlight w:val="none"/>
        </w:rPr>
        <w:t xml:space="preserve">索赔</w:t>
      </w:r>
      <w:bookmarkEnd w:id="734"/>
      <w:r/>
      <w:bookmarkEnd w:id="735"/>
      <w:r/>
      <w:bookmarkEnd w:id="736"/>
      <w:r/>
      <w:bookmarkEnd w:id="737"/>
      <w:r/>
      <w:bookmarkEnd w:id="738"/>
      <w:r/>
      <w:r/>
    </w:p>
    <w:p>
      <w:pPr>
        <w:ind w:firstLine="0"/>
        <w:pageBreakBefore w:val="0"/>
        <w:spacing w:line="360" w:lineRule="auto"/>
        <w:rPr>
          <w:rFonts w:ascii="黑体" w:hAnsi="黑体" w:eastAsia="黑体"/>
          <w:color w:val="auto"/>
          <w:highlight w:val="none"/>
        </w:rPr>
      </w:pPr>
      <w:r/>
      <w:bookmarkStart w:id="739" w:name="_Toc260239693"/>
      <w:r/>
      <w:bookmarkStart w:id="740" w:name="_Toc237153194"/>
      <w:r/>
      <w:bookmarkStart w:id="741" w:name="_Toc222303350"/>
      <w:r/>
      <w:bookmarkStart w:id="742" w:name="_Toc222290174"/>
      <w:r>
        <w:rPr>
          <w:rFonts w:ascii="黑体" w:hAnsi="黑体" w:eastAsia="黑体"/>
          <w:color w:val="auto"/>
          <w:highlight w:val="none"/>
        </w:rPr>
        <w:t xml:space="preserve">23.1承包人索赔的提出</w:t>
      </w:r>
      <w:bookmarkEnd w:id="739"/>
      <w:r/>
      <w:bookmarkEnd w:id="740"/>
      <w:r/>
      <w:bookmarkEnd w:id="741"/>
      <w:r/>
      <w:bookmarkEnd w:id="742"/>
      <w:r/>
      <w:r/>
    </w:p>
    <w:p>
      <w:pPr>
        <w:ind w:firstLine="0"/>
        <w:pageBreakBefore w:val="0"/>
        <w:spacing w:line="360" w:lineRule="auto"/>
        <w:rPr>
          <w:color w:val="auto"/>
          <w:highlight w:val="none"/>
        </w:rPr>
      </w:pPr>
      <w:r>
        <w:rPr>
          <w:color w:val="auto"/>
          <w:highlight w:val="none"/>
        </w:rPr>
        <w:t xml:space="preserve">根据合同约定，承包人认为有权得到追加付款和（或）延长工期的，应按以下程序向发包人提出索赔：</w:t>
      </w:r>
      <w:r/>
    </w:p>
    <w:p>
      <w:pPr>
        <w:ind w:firstLine="0"/>
        <w:pageBreakBefore w:val="0"/>
        <w:spacing w:line="360" w:lineRule="auto"/>
        <w:rPr>
          <w:color w:val="auto"/>
          <w:highlight w:val="none"/>
        </w:rPr>
      </w:pPr>
      <w:r>
        <w:rPr>
          <w:color w:val="auto"/>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0"/>
        <w:pageBreakBefore w:val="0"/>
        <w:spacing w:line="360" w:lineRule="auto"/>
        <w:rPr>
          <w:color w:val="auto"/>
          <w:highlight w:val="none"/>
        </w:rPr>
      </w:pPr>
      <w:r>
        <w:rPr>
          <w:color w:val="auto"/>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0"/>
        <w:pageBreakBefore w:val="0"/>
        <w:spacing w:line="360" w:lineRule="auto"/>
        <w:rPr>
          <w:color w:val="auto"/>
          <w:highlight w:val="none"/>
        </w:rPr>
      </w:pPr>
      <w:r>
        <w:rPr>
          <w:color w:val="auto"/>
          <w:highlight w:val="none"/>
        </w:rPr>
        <w:t xml:space="preserve">（3）索赔事件具有连续影响的，承包人应按合理时间间隔继续递交延续索赔通知，说明连续影响的实际情况和记录，列出累计的追加付款金额和（或）工期延长天数；</w:t>
      </w:r>
      <w:r/>
    </w:p>
    <w:p>
      <w:pPr>
        <w:ind w:firstLine="0"/>
        <w:pageBreakBefore w:val="0"/>
        <w:spacing w:line="360" w:lineRule="auto"/>
        <w:rPr>
          <w:color w:val="auto"/>
          <w:sz w:val="24"/>
          <w:highlight w:val="none"/>
        </w:rPr>
      </w:pPr>
      <w:r>
        <w:rPr>
          <w:color w:val="auto"/>
          <w:highlight w:val="none"/>
        </w:rPr>
        <w:t xml:space="preserve">（4）在索赔事件影响结束后的28天内，承包人应向监理人递交最终索赔通知书，说明最终要求索赔的追加付款金额和延长的工期，并附必要的记录和证明材料。</w:t>
      </w:r>
      <w:r/>
    </w:p>
    <w:p>
      <w:pPr>
        <w:ind w:firstLine="0"/>
        <w:pageBreakBefore w:val="0"/>
        <w:spacing w:line="360" w:lineRule="auto"/>
        <w:rPr>
          <w:rFonts w:ascii="黑体" w:hAnsi="黑体" w:eastAsia="黑体"/>
          <w:color w:val="auto"/>
          <w:szCs w:val="21"/>
          <w:highlight w:val="none"/>
        </w:rPr>
      </w:pPr>
      <w:r/>
      <w:bookmarkStart w:id="743" w:name="_Toc260239694"/>
      <w:r/>
      <w:bookmarkStart w:id="744" w:name="_Toc222290175"/>
      <w:r/>
      <w:bookmarkStart w:id="745" w:name="_Toc222303351"/>
      <w:r/>
      <w:bookmarkStart w:id="746" w:name="_Toc237153195"/>
      <w:r>
        <w:rPr>
          <w:rFonts w:ascii="黑体" w:hAnsi="黑体" w:eastAsia="黑体"/>
          <w:color w:val="auto"/>
          <w:szCs w:val="21"/>
          <w:highlight w:val="none"/>
        </w:rPr>
        <w:t xml:space="preserve">23.2承包人索赔处理程序</w:t>
      </w:r>
      <w:bookmarkEnd w:id="743"/>
      <w:r/>
      <w:bookmarkEnd w:id="744"/>
      <w:r/>
      <w:bookmarkEnd w:id="745"/>
      <w:r/>
      <w:bookmarkEnd w:id="746"/>
      <w:r/>
      <w:r/>
    </w:p>
    <w:p>
      <w:pPr>
        <w:ind w:firstLine="0"/>
        <w:pageBreakBefore w:val="0"/>
        <w:spacing w:line="360" w:lineRule="auto"/>
        <w:rPr>
          <w:color w:val="auto"/>
          <w:highlight w:val="none"/>
        </w:rPr>
      </w:pPr>
      <w:r>
        <w:rPr>
          <w:color w:val="auto"/>
          <w:highlight w:val="none"/>
        </w:rPr>
        <w:t xml:space="preserve">（</w:t>
      </w:r>
      <w:r>
        <w:rPr>
          <w:b/>
          <w:color w:val="auto"/>
          <w:highlight w:val="none"/>
        </w:rPr>
        <w:t xml:space="preserve">1</w:t>
      </w:r>
      <w:r>
        <w:rPr>
          <w:color w:val="auto"/>
          <w:highlight w:val="none"/>
        </w:rPr>
        <w:t xml:space="preserve">）监理人收到承包人提交的索赔通知书后，应及时审查索赔通知书的内容、查验承包人的记录和证明材料，必要时监理人可要求承包人提交全部原始记录副本。</w:t>
      </w:r>
      <w:r/>
    </w:p>
    <w:p>
      <w:pPr>
        <w:ind w:firstLine="0"/>
        <w:pageBreakBefore w:val="0"/>
        <w:spacing w:line="360" w:lineRule="auto"/>
        <w:rPr>
          <w:color w:val="auto"/>
          <w:highlight w:val="none"/>
        </w:rPr>
      </w:pPr>
      <w:r>
        <w:rPr>
          <w:color w:val="auto"/>
          <w:highlight w:val="none"/>
        </w:rPr>
        <w:t xml:space="preserve">（</w:t>
      </w:r>
      <w:r>
        <w:rPr>
          <w:b/>
          <w:color w:val="auto"/>
          <w:highlight w:val="none"/>
        </w:rPr>
        <w:t xml:space="preserve">2</w:t>
      </w:r>
      <w:r>
        <w:rPr>
          <w:color w:val="auto"/>
          <w:highlight w:val="none"/>
        </w:rPr>
        <w:t xml:space="preserve">）监理人应按第3.5款商定或确定追加的付款和（或）延长的工期，并在收到上述索赔通知书或有关索赔的进一步证明材料后的42天内，将索赔处理结果答复承包人。</w:t>
      </w:r>
      <w:r/>
    </w:p>
    <w:p>
      <w:pPr>
        <w:ind w:firstLine="0"/>
        <w:pageBreakBefore w:val="0"/>
        <w:spacing w:line="360" w:lineRule="auto"/>
        <w:rPr>
          <w:color w:val="auto"/>
          <w:sz w:val="24"/>
          <w:highlight w:val="none"/>
        </w:rPr>
      </w:pPr>
      <w:r>
        <w:rPr>
          <w:color w:val="auto"/>
          <w:highlight w:val="none"/>
        </w:rPr>
        <w:t xml:space="preserve">（</w:t>
      </w:r>
      <w:r>
        <w:rPr>
          <w:b/>
          <w:color w:val="auto"/>
          <w:highlight w:val="none"/>
        </w:rPr>
        <w:t xml:space="preserve">3</w:t>
      </w:r>
      <w:r>
        <w:rPr>
          <w:color w:val="auto"/>
          <w:highlight w:val="none"/>
        </w:rPr>
        <w:t xml:space="preserve">）承包人接受索赔处理结果的，发包人应在作出索赔处理结果答复后28天内完成赔付。承包人不接受索赔处理结果的，按第24条的约定办理。</w:t>
      </w:r>
      <w:r/>
    </w:p>
    <w:p>
      <w:pPr>
        <w:ind w:firstLine="0"/>
        <w:pageBreakBefore w:val="0"/>
        <w:spacing w:line="360" w:lineRule="auto"/>
        <w:rPr>
          <w:rFonts w:ascii="黑体" w:hAnsi="黑体" w:eastAsia="黑体"/>
          <w:color w:val="auto"/>
          <w:szCs w:val="21"/>
          <w:highlight w:val="none"/>
        </w:rPr>
      </w:pPr>
      <w:r/>
      <w:bookmarkStart w:id="747" w:name="_Toc237153196"/>
      <w:r/>
      <w:bookmarkStart w:id="748" w:name="_Toc222303352"/>
      <w:r/>
      <w:bookmarkStart w:id="749" w:name="_Toc222290176"/>
      <w:r/>
      <w:bookmarkStart w:id="750" w:name="_Toc260239695"/>
      <w:r>
        <w:rPr>
          <w:rFonts w:ascii="黑体" w:hAnsi="黑体" w:eastAsia="黑体"/>
          <w:color w:val="auto"/>
          <w:szCs w:val="21"/>
          <w:highlight w:val="none"/>
        </w:rPr>
        <w:t xml:space="preserve">23.3承包人提出索赔的期限</w:t>
      </w:r>
      <w:bookmarkEnd w:id="747"/>
      <w:r/>
      <w:bookmarkEnd w:id="748"/>
      <w:r/>
      <w:bookmarkEnd w:id="749"/>
      <w:r/>
      <w:bookmarkEnd w:id="750"/>
      <w:r/>
      <w:r/>
    </w:p>
    <w:p>
      <w:pPr>
        <w:ind w:firstLine="0"/>
        <w:pageBreakBefore w:val="0"/>
        <w:spacing w:line="360" w:lineRule="auto"/>
        <w:rPr>
          <w:color w:val="auto"/>
          <w:highlight w:val="none"/>
        </w:rPr>
      </w:pPr>
      <w:r>
        <w:rPr>
          <w:b/>
          <w:color w:val="auto"/>
          <w:highlight w:val="none"/>
        </w:rPr>
        <w:t xml:space="preserve">23.3.1</w:t>
      </w:r>
      <w:r>
        <w:rPr>
          <w:rFonts w:hint="eastAsia"/>
          <w:color w:val="auto"/>
          <w:highlight w:val="none"/>
        </w:rPr>
        <w:t xml:space="preserve">承包人按第17.5 款的约定接受了完工付款证书后，应被认为已无权再提出 在合同工程完工证书颁发前所发生的任何索赔。</w:t>
      </w:r>
      <w:r/>
    </w:p>
    <w:p>
      <w:pPr>
        <w:ind w:firstLine="0"/>
        <w:pageBreakBefore w:val="0"/>
        <w:spacing w:line="360" w:lineRule="auto"/>
        <w:rPr>
          <w:color w:val="auto"/>
          <w:sz w:val="24"/>
          <w:highlight w:val="none"/>
        </w:rPr>
      </w:pPr>
      <w:r>
        <w:rPr>
          <w:b/>
          <w:color w:val="auto"/>
          <w:highlight w:val="none"/>
        </w:rPr>
        <w:t xml:space="preserve">23.3.2</w:t>
      </w:r>
      <w:r>
        <w:rPr>
          <w:rFonts w:hint="eastAsia"/>
          <w:color w:val="auto"/>
          <w:highlight w:val="none"/>
        </w:rPr>
        <w:t xml:space="preserve">承包人按第17.6 款的约定提交的最终结清申请单中，只限于提出合同工程 完工证书颁发后发生的索赔。提出索赔的期限自接受最终结清证书时终止。</w:t>
      </w:r>
      <w:r/>
    </w:p>
    <w:p>
      <w:pPr>
        <w:ind w:firstLine="0"/>
        <w:pageBreakBefore w:val="0"/>
        <w:spacing w:line="360" w:lineRule="auto"/>
        <w:rPr>
          <w:rFonts w:ascii="黑体" w:hAnsi="黑体" w:eastAsia="黑体"/>
          <w:color w:val="auto"/>
          <w:szCs w:val="21"/>
          <w:highlight w:val="none"/>
        </w:rPr>
      </w:pPr>
      <w:r/>
      <w:bookmarkStart w:id="751" w:name="_Toc260239696"/>
      <w:r/>
      <w:bookmarkStart w:id="752" w:name="_Toc222290177"/>
      <w:r/>
      <w:bookmarkStart w:id="753" w:name="_Toc237153197"/>
      <w:r/>
      <w:bookmarkStart w:id="754" w:name="_Toc222303353"/>
      <w:r>
        <w:rPr>
          <w:rFonts w:ascii="黑体" w:hAnsi="黑体" w:eastAsia="黑体"/>
          <w:color w:val="auto"/>
          <w:szCs w:val="21"/>
          <w:highlight w:val="none"/>
        </w:rPr>
        <w:t xml:space="preserve">23.4发包人的索赔</w:t>
      </w:r>
      <w:bookmarkEnd w:id="751"/>
      <w:r/>
      <w:bookmarkEnd w:id="752"/>
      <w:r/>
      <w:bookmarkEnd w:id="753"/>
      <w:r/>
      <w:bookmarkEnd w:id="754"/>
      <w:r/>
      <w:r/>
    </w:p>
    <w:p>
      <w:pPr>
        <w:ind w:firstLine="0"/>
        <w:pageBreakBefore w:val="0"/>
        <w:spacing w:line="360" w:lineRule="auto"/>
        <w:rPr>
          <w:color w:val="auto"/>
          <w:highlight w:val="none"/>
        </w:rPr>
      </w:pPr>
      <w:r>
        <w:rPr>
          <w:b/>
          <w:color w:val="auto"/>
          <w:highlight w:val="none"/>
        </w:rPr>
        <w:t xml:space="preserve">23.4.1</w:t>
      </w:r>
      <w:r>
        <w:rPr>
          <w:color w:val="auto"/>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0"/>
        <w:pageBreakBefore w:val="0"/>
        <w:spacing w:line="360" w:lineRule="auto"/>
        <w:rPr>
          <w:color w:val="auto"/>
          <w:highlight w:val="none"/>
        </w:rPr>
      </w:pPr>
      <w:r>
        <w:rPr>
          <w:b/>
          <w:color w:val="auto"/>
          <w:highlight w:val="none"/>
        </w:rPr>
        <w:t xml:space="preserve">23.4.2</w:t>
      </w:r>
      <w:r>
        <w:rPr>
          <w:color w:val="auto"/>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0"/>
        <w:pageBreakBefore w:val="0"/>
        <w:spacing w:line="360" w:lineRule="auto"/>
        <w:rPr>
          <w:color w:val="auto"/>
          <w:sz w:val="24"/>
          <w:highlight w:val="none"/>
        </w:rPr>
      </w:pPr>
      <w:r>
        <w:rPr>
          <w:rFonts w:hint="eastAsia"/>
          <w:b/>
          <w:color w:val="auto"/>
          <w:highlight w:val="none"/>
        </w:rPr>
        <w:t xml:space="preserve">    23.4.3</w:t>
      </w:r>
      <w:r>
        <w:rPr>
          <w:rFonts w:hint="eastAsia" w:ascii="宋体" w:hAnsi="宋体" w:cs="宋体"/>
          <w:color w:val="auto"/>
          <w:highlight w:val="none"/>
        </w:rPr>
        <w:t xml:space="preserve">承</w:t>
      </w:r>
      <w:r>
        <w:rPr>
          <w:rFonts w:hint="eastAsia"/>
          <w:color w:val="auto"/>
          <w:highlight w:val="none"/>
        </w:rPr>
        <w:t xml:space="preserve">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737"/>
        <w:ind w:firstLine="0"/>
        <w:pageBreakBefore w:val="0"/>
        <w:rPr>
          <w:rFonts w:ascii="黑体" w:hAnsi="黑体" w:eastAsia="黑体"/>
          <w:b w:val="0"/>
          <w:color w:val="auto"/>
          <w:sz w:val="24"/>
          <w:szCs w:val="24"/>
          <w:highlight w:val="none"/>
        </w:rPr>
      </w:pPr>
      <w:r/>
      <w:bookmarkStart w:id="755" w:name="_Toc23865"/>
      <w:r/>
      <w:bookmarkStart w:id="756" w:name="_Toc237153198"/>
      <w:r/>
      <w:bookmarkStart w:id="757" w:name="_Toc222303354"/>
      <w:r/>
      <w:bookmarkStart w:id="758" w:name="_Toc222290178"/>
      <w:r/>
      <w:bookmarkStart w:id="759" w:name="_Toc502675004"/>
      <w:r>
        <w:rPr>
          <w:rFonts w:ascii="黑体" w:hAnsi="黑体" w:eastAsia="黑体"/>
          <w:b w:val="0"/>
          <w:color w:val="auto"/>
          <w:sz w:val="24"/>
          <w:szCs w:val="24"/>
          <w:highlight w:val="none"/>
        </w:rPr>
        <w:t xml:space="preserve">2</w:t>
      </w:r>
      <w:r>
        <w:rPr>
          <w:rFonts w:hint="eastAsia" w:ascii="黑体" w:hAnsi="黑体" w:eastAsia="黑体"/>
          <w:b w:val="0"/>
          <w:color w:val="auto"/>
          <w:sz w:val="24"/>
          <w:szCs w:val="24"/>
          <w:highlight w:val="none"/>
        </w:rPr>
        <w:t xml:space="preserve">4．</w:t>
      </w:r>
      <w:r>
        <w:rPr>
          <w:rFonts w:ascii="黑体" w:hAnsi="黑体" w:eastAsia="黑体"/>
          <w:b w:val="0"/>
          <w:color w:val="auto"/>
          <w:sz w:val="24"/>
          <w:szCs w:val="24"/>
          <w:highlight w:val="none"/>
        </w:rPr>
        <w:t xml:space="preserve">争议的解决</w:t>
      </w:r>
      <w:bookmarkEnd w:id="755"/>
      <w:r/>
      <w:bookmarkEnd w:id="756"/>
      <w:r/>
      <w:bookmarkEnd w:id="757"/>
      <w:r/>
      <w:bookmarkEnd w:id="758"/>
      <w:r/>
      <w:bookmarkEnd w:id="759"/>
      <w:r/>
      <w:r/>
    </w:p>
    <w:p>
      <w:pPr>
        <w:ind w:firstLine="0"/>
        <w:pageBreakBefore w:val="0"/>
        <w:spacing w:line="360" w:lineRule="auto"/>
        <w:rPr>
          <w:rFonts w:ascii="黑体" w:hAnsi="黑体" w:eastAsia="黑体"/>
          <w:color w:val="auto"/>
          <w:highlight w:val="none"/>
        </w:rPr>
      </w:pPr>
      <w:r/>
      <w:bookmarkStart w:id="760" w:name="_Toc260239698"/>
      <w:r/>
      <w:bookmarkStart w:id="761" w:name="_Toc222303355"/>
      <w:r/>
      <w:bookmarkStart w:id="762" w:name="_Toc222290179"/>
      <w:r/>
      <w:bookmarkStart w:id="763" w:name="_Toc237153199"/>
      <w:r>
        <w:rPr>
          <w:rFonts w:ascii="黑体" w:hAnsi="黑体" w:eastAsia="黑体"/>
          <w:color w:val="auto"/>
          <w:highlight w:val="none"/>
        </w:rPr>
        <w:t xml:space="preserve">24.1争议的解决方式</w:t>
      </w:r>
      <w:bookmarkEnd w:id="760"/>
      <w:r/>
      <w:bookmarkEnd w:id="761"/>
      <w:r/>
      <w:bookmarkEnd w:id="762"/>
      <w:r/>
      <w:bookmarkEnd w:id="763"/>
      <w:r/>
      <w:r/>
    </w:p>
    <w:p>
      <w:pPr>
        <w:ind w:firstLine="0"/>
        <w:pageBreakBefore w:val="0"/>
        <w:spacing w:line="360" w:lineRule="auto"/>
        <w:rPr>
          <w:color w:val="auto"/>
          <w:szCs w:val="21"/>
          <w:highlight w:val="none"/>
        </w:rPr>
      </w:pPr>
      <w:r>
        <w:rPr>
          <w:color w:val="auto"/>
          <w:szCs w:val="21"/>
          <w:highlight w:val="none"/>
        </w:rPr>
        <w:t xml:space="preserve">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ind w:firstLine="0"/>
        <w:pageBreakBefore w:val="0"/>
        <w:spacing w:line="360" w:lineRule="auto"/>
        <w:rPr>
          <w:color w:val="auto"/>
          <w:szCs w:val="21"/>
          <w:highlight w:val="none"/>
        </w:rPr>
      </w:pPr>
      <w:r>
        <w:rPr>
          <w:color w:val="auto"/>
          <w:szCs w:val="21"/>
          <w:highlight w:val="none"/>
        </w:rPr>
        <w:t xml:space="preserve">（1）向约定的仲裁委员会申请仲裁；</w:t>
      </w:r>
      <w:r/>
    </w:p>
    <w:p>
      <w:pPr>
        <w:ind w:firstLine="0"/>
        <w:pageBreakBefore w:val="0"/>
        <w:spacing w:line="360" w:lineRule="auto"/>
        <w:rPr>
          <w:color w:val="auto"/>
          <w:sz w:val="24"/>
          <w:highlight w:val="none"/>
        </w:rPr>
      </w:pPr>
      <w:r>
        <w:rPr>
          <w:color w:val="auto"/>
          <w:szCs w:val="21"/>
          <w:highlight w:val="none"/>
        </w:rPr>
        <w:t xml:space="preserve">（2）向有管辖权的人民法院提起诉讼。</w:t>
      </w:r>
      <w:r/>
    </w:p>
    <w:p>
      <w:pPr>
        <w:ind w:firstLine="0"/>
        <w:pageBreakBefore w:val="0"/>
        <w:spacing w:line="360" w:lineRule="auto"/>
        <w:rPr>
          <w:rFonts w:ascii="黑体" w:hAnsi="黑体" w:eastAsia="黑体"/>
          <w:color w:val="auto"/>
          <w:szCs w:val="21"/>
          <w:highlight w:val="none"/>
        </w:rPr>
      </w:pPr>
      <w:r/>
      <w:bookmarkStart w:id="764" w:name="_Toc222303356"/>
      <w:r/>
      <w:bookmarkStart w:id="765" w:name="_Toc237153200"/>
      <w:r/>
      <w:bookmarkStart w:id="766" w:name="_Toc222290180"/>
      <w:r/>
      <w:bookmarkStart w:id="767" w:name="_Toc260239699"/>
      <w:r>
        <w:rPr>
          <w:rFonts w:ascii="黑体" w:hAnsi="黑体" w:eastAsia="黑体"/>
          <w:color w:val="auto"/>
          <w:szCs w:val="21"/>
          <w:highlight w:val="none"/>
        </w:rPr>
        <w:t xml:space="preserve">24.2友好解决</w:t>
      </w:r>
      <w:bookmarkEnd w:id="764"/>
      <w:r/>
      <w:bookmarkEnd w:id="765"/>
      <w:r/>
      <w:bookmarkEnd w:id="766"/>
      <w:r/>
      <w:bookmarkEnd w:id="767"/>
      <w:r/>
      <w:r/>
    </w:p>
    <w:p>
      <w:pPr>
        <w:ind w:firstLine="0"/>
        <w:pageBreakBefore w:val="0"/>
        <w:spacing w:line="360" w:lineRule="auto"/>
        <w:rPr>
          <w:color w:val="auto"/>
          <w:szCs w:val="21"/>
          <w:highlight w:val="none"/>
        </w:rPr>
      </w:pPr>
      <w:r>
        <w:rPr>
          <w:color w:val="auto"/>
          <w:szCs w:val="21"/>
          <w:highlight w:val="none"/>
        </w:rPr>
        <w:t xml:space="preserve">在提请争议评审、仲裁或者诉讼前，以及在争议评审、仲裁或诉讼过程中，发包人和承包人均可共同努力友好协商解决争议。</w:t>
      </w:r>
      <w:r/>
    </w:p>
    <w:p>
      <w:pPr>
        <w:ind w:firstLine="0"/>
        <w:pageBreakBefore w:val="0"/>
        <w:spacing w:line="360" w:lineRule="auto"/>
        <w:rPr>
          <w:rFonts w:ascii="黑体" w:hAnsi="黑体" w:eastAsia="黑体"/>
          <w:color w:val="auto"/>
          <w:szCs w:val="21"/>
          <w:highlight w:val="none"/>
        </w:rPr>
      </w:pPr>
      <w:r/>
      <w:bookmarkStart w:id="768" w:name="_Toc222290181"/>
      <w:r/>
      <w:bookmarkStart w:id="769" w:name="_Toc237153201"/>
      <w:r/>
      <w:bookmarkStart w:id="770" w:name="_Toc222303357"/>
      <w:r/>
      <w:bookmarkStart w:id="771" w:name="_Toc260239700"/>
      <w:r>
        <w:rPr>
          <w:rFonts w:ascii="黑体" w:hAnsi="黑体" w:eastAsia="黑体"/>
          <w:color w:val="auto"/>
          <w:szCs w:val="21"/>
          <w:highlight w:val="none"/>
        </w:rPr>
        <w:t xml:space="preserve">24.3争议评审</w:t>
      </w:r>
      <w:bookmarkEnd w:id="768"/>
      <w:r/>
      <w:bookmarkEnd w:id="769"/>
      <w:r/>
      <w:bookmarkEnd w:id="770"/>
      <w:r/>
      <w:bookmarkEnd w:id="771"/>
      <w:r/>
      <w:r/>
    </w:p>
    <w:p>
      <w:pPr>
        <w:ind w:firstLine="0"/>
        <w:pageBreakBefore w:val="0"/>
        <w:spacing w:line="360" w:lineRule="auto"/>
        <w:rPr>
          <w:color w:val="auto"/>
          <w:szCs w:val="21"/>
          <w:highlight w:val="none"/>
        </w:rPr>
      </w:pPr>
      <w:r>
        <w:rPr>
          <w:b/>
          <w:bCs/>
          <w:color w:val="auto"/>
          <w:szCs w:val="21"/>
          <w:highlight w:val="none"/>
        </w:rPr>
        <w:t xml:space="preserve">24.3.1</w:t>
      </w:r>
      <w:r>
        <w:rPr>
          <w:color w:val="auto"/>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0"/>
        <w:pageBreakBefore w:val="0"/>
        <w:spacing w:line="360" w:lineRule="auto"/>
        <w:rPr>
          <w:color w:val="auto"/>
          <w:szCs w:val="21"/>
          <w:highlight w:val="none"/>
        </w:rPr>
      </w:pPr>
      <w:r>
        <w:rPr>
          <w:b/>
          <w:bCs/>
          <w:color w:val="auto"/>
          <w:szCs w:val="21"/>
          <w:highlight w:val="none"/>
        </w:rPr>
        <w:t xml:space="preserve">24.3.2</w:t>
      </w:r>
      <w:r>
        <w:rPr>
          <w:color w:val="auto"/>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0"/>
        <w:pageBreakBefore w:val="0"/>
        <w:spacing w:line="360" w:lineRule="auto"/>
        <w:rPr>
          <w:color w:val="auto"/>
          <w:szCs w:val="21"/>
          <w:highlight w:val="none"/>
        </w:rPr>
      </w:pPr>
      <w:r>
        <w:rPr>
          <w:b/>
          <w:bCs/>
          <w:color w:val="auto"/>
          <w:szCs w:val="21"/>
          <w:highlight w:val="none"/>
        </w:rPr>
        <w:t xml:space="preserve">24.3.3</w:t>
      </w:r>
      <w:r>
        <w:rPr>
          <w:color w:val="auto"/>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0"/>
        <w:pageBreakBefore w:val="0"/>
        <w:spacing w:line="360" w:lineRule="auto"/>
        <w:rPr>
          <w:color w:val="auto"/>
          <w:szCs w:val="21"/>
          <w:highlight w:val="none"/>
        </w:rPr>
      </w:pPr>
      <w:r>
        <w:rPr>
          <w:b/>
          <w:bCs/>
          <w:color w:val="auto"/>
          <w:szCs w:val="21"/>
          <w:highlight w:val="none"/>
        </w:rPr>
        <w:t xml:space="preserve">24.3.4</w:t>
      </w:r>
      <w:r>
        <w:rPr>
          <w:color w:val="auto"/>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0"/>
        <w:pageBreakBefore w:val="0"/>
        <w:spacing w:line="360" w:lineRule="auto"/>
        <w:rPr>
          <w:color w:val="auto"/>
          <w:szCs w:val="21"/>
          <w:highlight w:val="none"/>
        </w:rPr>
      </w:pPr>
      <w:r>
        <w:rPr>
          <w:b/>
          <w:bCs/>
          <w:color w:val="auto"/>
          <w:szCs w:val="21"/>
          <w:highlight w:val="none"/>
        </w:rPr>
        <w:t xml:space="preserve">24.3.5</w:t>
      </w:r>
      <w:r>
        <w:rPr>
          <w:color w:val="auto"/>
          <w:szCs w:val="21"/>
          <w:highlight w:val="none"/>
        </w:rPr>
        <w:t xml:space="preserve">除专用合同条款另有约定外，在调查会结束后的</w:t>
      </w:r>
      <w:r>
        <w:rPr>
          <w:rFonts w:ascii="宋体" w:hAnsi="宋体"/>
          <w:color w:val="auto"/>
          <w:szCs w:val="21"/>
          <w:highlight w:val="none"/>
        </w:rPr>
        <w:t xml:space="preserve">14</w:t>
      </w:r>
      <w:r>
        <w:rPr>
          <w:color w:val="auto"/>
          <w:szCs w:val="21"/>
          <w:highlight w:val="none"/>
        </w:rPr>
        <w:t xml:space="preserve">天内，争议评审组应在不受任何干扰的情况下进行独立、公正的评审，提出评审意见，并说明理由。在争议评审期间，争议双方暂按总监理工程师的确定执行。</w:t>
      </w:r>
      <w:r/>
    </w:p>
    <w:p>
      <w:pPr>
        <w:ind w:firstLine="0"/>
        <w:pageBreakBefore w:val="0"/>
        <w:spacing w:line="360" w:lineRule="auto"/>
        <w:rPr>
          <w:color w:val="auto"/>
          <w:szCs w:val="21"/>
          <w:highlight w:val="none"/>
        </w:rPr>
      </w:pPr>
      <w:r>
        <w:rPr>
          <w:b/>
          <w:bCs/>
          <w:color w:val="auto"/>
          <w:szCs w:val="21"/>
          <w:highlight w:val="none"/>
        </w:rPr>
        <w:t xml:space="preserve">24.3.6</w:t>
      </w:r>
      <w:r>
        <w:rPr>
          <w:color w:val="auto"/>
          <w:szCs w:val="21"/>
          <w:highlight w:val="none"/>
        </w:rPr>
        <w:t xml:space="preserve">发包人和承包人接受评审意见的，由监理人根据评审意见拟定执行协议，经争议双方签字后作为合同的补充文件，并遵照执行。</w:t>
      </w:r>
      <w:r/>
    </w:p>
    <w:p>
      <w:pPr>
        <w:ind w:firstLine="0"/>
        <w:pageBreakBefore w:val="0"/>
        <w:spacing w:line="360" w:lineRule="auto"/>
        <w:rPr>
          <w:rFonts w:eastAsia="KaiTi_GB2312"/>
          <w:b/>
          <w:bCs/>
          <w:color w:val="auto"/>
          <w:sz w:val="24"/>
          <w:highlight w:val="none"/>
        </w:rPr>
      </w:pPr>
      <w:r>
        <w:rPr>
          <w:b/>
          <w:bCs/>
          <w:color w:val="auto"/>
          <w:szCs w:val="21"/>
          <w:highlight w:val="none"/>
        </w:rPr>
        <w:t xml:space="preserve">24.3.7</w:t>
      </w:r>
      <w:r>
        <w:rPr>
          <w:color w:val="auto"/>
          <w:szCs w:val="21"/>
          <w:highlight w:val="none"/>
        </w:rPr>
        <w:t xml:space="preserve">发包人或承包人不接受评审意见，并要求提交仲裁或提起诉讼的，应在收到评审意见后的</w:t>
      </w:r>
      <w:r>
        <w:rPr>
          <w:b/>
          <w:bCs/>
          <w:color w:val="auto"/>
          <w:szCs w:val="21"/>
          <w:highlight w:val="none"/>
        </w:rPr>
        <w:t xml:space="preserve">14</w:t>
      </w:r>
      <w:r>
        <w:rPr>
          <w:color w:val="auto"/>
          <w:szCs w:val="21"/>
          <w:highlight w:val="none"/>
        </w:rPr>
        <w:t xml:space="preserve">天内将仲裁或起诉意向书面通知另一方，并抄送监理人。</w:t>
      </w:r>
      <w:r/>
    </w:p>
    <w:p>
      <w:pPr>
        <w:ind w:firstLine="0"/>
        <w:pageBreakBefore w:val="0"/>
        <w:spacing w:line="360" w:lineRule="auto"/>
        <w:rPr>
          <w:rFonts w:ascii="黑体" w:hAnsi="黑体" w:eastAsia="黑体"/>
          <w:color w:val="auto"/>
          <w:szCs w:val="21"/>
          <w:highlight w:val="none"/>
        </w:rPr>
      </w:pPr>
      <w:r/>
      <w:bookmarkStart w:id="772" w:name="_Toc260239701"/>
      <w:r/>
      <w:bookmarkStart w:id="773" w:name="_Toc259109140"/>
      <w:r>
        <w:rPr>
          <w:rFonts w:hint="eastAsia" w:ascii="黑体" w:hAnsi="黑体" w:eastAsia="黑体"/>
          <w:color w:val="auto"/>
          <w:szCs w:val="21"/>
          <w:highlight w:val="none"/>
        </w:rPr>
        <w:t xml:space="preserve">24.4仲裁</w:t>
      </w:r>
      <w:bookmarkEnd w:id="772"/>
      <w:r/>
      <w:bookmarkEnd w:id="773"/>
      <w:r/>
      <w:r/>
    </w:p>
    <w:p>
      <w:pPr>
        <w:ind w:firstLine="0"/>
        <w:pageBreakBefore w:val="0"/>
        <w:spacing w:line="360" w:lineRule="auto"/>
        <w:rPr>
          <w:color w:val="auto"/>
          <w:szCs w:val="21"/>
          <w:highlight w:val="none"/>
        </w:rPr>
      </w:pPr>
      <w:r>
        <w:rPr>
          <w:rFonts w:hint="eastAsia"/>
          <w:b/>
          <w:color w:val="auto"/>
          <w:szCs w:val="21"/>
          <w:highlight w:val="none"/>
        </w:rPr>
        <w:t xml:space="preserve">24.4.1</w:t>
      </w:r>
      <w:r>
        <w:rPr>
          <w:rFonts w:hint="eastAsia" w:ascii="宋体" w:hAnsi="宋体" w:cs="宋体"/>
          <w:color w:val="auto"/>
          <w:szCs w:val="21"/>
          <w:highlight w:val="none"/>
        </w:rPr>
        <w:t xml:space="preserve">若</w:t>
      </w:r>
      <w:r>
        <w:rPr>
          <w:rFonts w:hint="eastAsia"/>
          <w:color w:val="auto"/>
          <w:szCs w:val="21"/>
          <w:highlight w:val="none"/>
        </w:rPr>
        <w:t xml:space="preserve">合同双方商定直接向仲裁机构申请仲裁，应签订仲裁协议并约定仲裁机构。</w:t>
      </w:r>
      <w:r/>
    </w:p>
    <w:p>
      <w:pPr>
        <w:ind w:firstLine="0"/>
        <w:pageBreakBefore w:val="0"/>
        <w:spacing w:line="360" w:lineRule="auto"/>
        <w:rPr>
          <w:color w:val="auto"/>
          <w:szCs w:val="21"/>
          <w:highlight w:val="none"/>
        </w:rPr>
      </w:pPr>
      <w:r>
        <w:rPr>
          <w:rFonts w:hint="eastAsia"/>
          <w:b/>
          <w:color w:val="auto"/>
          <w:szCs w:val="21"/>
          <w:highlight w:val="none"/>
        </w:rPr>
        <w:t xml:space="preserve">24.4.2</w:t>
      </w:r>
      <w:r>
        <w:rPr>
          <w:rFonts w:hint="eastAsia"/>
          <w:color w:val="auto"/>
          <w:szCs w:val="21"/>
          <w:highlight w:val="none"/>
        </w:rPr>
        <w:t xml:space="preserve">若合同双方未能达成仲裁协议，则本合同的仲裁条款无效，任一方均有权向人民法院提起诉讼。</w:t>
      </w:r>
      <w:bookmarkStart w:id="774" w:name="_Toc237153202"/>
      <w:r/>
      <w:bookmarkStart w:id="775" w:name="_Toc237078375"/>
      <w:r/>
      <w:bookmarkStart w:id="776" w:name="_Toc237013245"/>
      <w:r/>
      <w:bookmarkStart w:id="777" w:name="_Toc222303358"/>
      <w:r/>
      <w:bookmarkStart w:id="778" w:name="_Toc502675005"/>
      <w:r/>
      <w:r/>
    </w:p>
    <w:p>
      <w:pPr>
        <w:ind w:firstLine="0"/>
        <w:jc w:val="left"/>
        <w:pageBreakBefore w:val="0"/>
        <w:widowControl/>
        <w:rPr>
          <w:color w:val="auto"/>
          <w:szCs w:val="21"/>
          <w:highlight w:val="none"/>
        </w:rPr>
      </w:pPr>
      <w:r>
        <w:rPr>
          <w:color w:val="auto"/>
          <w:szCs w:val="21"/>
          <w:highlight w:val="none"/>
        </w:rPr>
        <w:br w:type="page" w:clear="all"/>
      </w:r>
      <w:r/>
    </w:p>
    <w:p>
      <w:pPr>
        <w:pStyle w:val="735"/>
        <w:numPr>
          <w:ilvl w:val="0"/>
          <w:numId w:val="7"/>
        </w:numPr>
        <w:jc w:val="center"/>
        <w:spacing w:before="120" w:after="120" w:line="360" w:lineRule="auto"/>
        <w:rPr>
          <w:rFonts w:eastAsia="黑体"/>
          <w:b w:val="0"/>
          <w:bCs w:val="0"/>
          <w:color w:val="auto"/>
          <w:sz w:val="32"/>
          <w:highlight w:val="none"/>
        </w:rPr>
      </w:pPr>
      <w:r/>
      <w:bookmarkStart w:id="779" w:name="_Toc24625"/>
      <w:r>
        <w:rPr>
          <w:rFonts w:eastAsia="黑体"/>
          <w:b w:val="0"/>
          <w:bCs w:val="0"/>
          <w:color w:val="auto"/>
          <w:sz w:val="32"/>
          <w:highlight w:val="none"/>
        </w:rPr>
        <w:t xml:space="preserve">专用合同条款</w:t>
      </w:r>
      <w:bookmarkEnd w:id="774"/>
      <w:r/>
      <w:bookmarkEnd w:id="775"/>
      <w:r/>
      <w:bookmarkEnd w:id="776"/>
      <w:r/>
      <w:bookmarkEnd w:id="777"/>
      <w:r/>
      <w:bookmarkEnd w:id="778"/>
      <w:r/>
      <w:bookmarkEnd w:id="779"/>
      <w:r/>
      <w:r/>
    </w:p>
    <w:p>
      <w:pPr>
        <w:pStyle w:val="737"/>
        <w:rPr>
          <w:rFonts w:ascii="黑体" w:hAnsi="黑体" w:eastAsia="黑体"/>
          <w:b w:val="0"/>
          <w:color w:val="auto"/>
          <w:sz w:val="24"/>
          <w:szCs w:val="24"/>
          <w:highlight w:val="none"/>
        </w:rPr>
      </w:pPr>
      <w:r/>
      <w:bookmarkStart w:id="780" w:name="_Toc15699"/>
      <w:r/>
      <w:bookmarkStart w:id="781" w:name="_Toc502675006"/>
      <w:r>
        <w:rPr>
          <w:rFonts w:ascii="黑体" w:hAnsi="黑体" w:eastAsia="黑体"/>
          <w:b w:val="0"/>
          <w:color w:val="auto"/>
          <w:sz w:val="24"/>
          <w:szCs w:val="24"/>
          <w:highlight w:val="none"/>
        </w:rPr>
        <w:t xml:space="preserve">1.一般约定</w:t>
      </w:r>
      <w:bookmarkEnd w:id="780"/>
      <w:r/>
      <w:bookmarkEnd w:id="781"/>
      <w:r/>
      <w:r/>
    </w:p>
    <w:p>
      <w:pPr>
        <w:spacing w:line="360" w:lineRule="auto"/>
        <w:rPr>
          <w:b/>
          <w:color w:val="auto"/>
          <w:szCs w:val="21"/>
          <w:highlight w:val="none"/>
        </w:rPr>
      </w:pPr>
      <w:r/>
      <w:bookmarkStart w:id="782" w:name="_Toc260239704"/>
      <w:r>
        <w:rPr>
          <w:b/>
          <w:color w:val="auto"/>
          <w:szCs w:val="21"/>
          <w:highlight w:val="none"/>
        </w:rPr>
        <w:t xml:space="preserve">1.1  词语定义</w:t>
      </w:r>
      <w:bookmarkEnd w:id="782"/>
      <w:r/>
      <w:r/>
    </w:p>
    <w:p>
      <w:pPr>
        <w:spacing w:line="360" w:lineRule="auto"/>
        <w:rPr>
          <w:color w:val="auto"/>
          <w:szCs w:val="21"/>
          <w:highlight w:val="none"/>
        </w:rPr>
      </w:pPr>
      <w:r/>
      <w:bookmarkStart w:id="783" w:name="_Toc222290182"/>
      <w:r>
        <w:rPr>
          <w:color w:val="auto"/>
          <w:szCs w:val="21"/>
          <w:highlight w:val="none"/>
        </w:rPr>
        <w:t xml:space="preserve">1.1.2  合同当事人和人员</w:t>
      </w:r>
      <w:bookmarkEnd w:id="783"/>
      <w:r/>
      <w:r/>
    </w:p>
    <w:p>
      <w:pPr>
        <w:spacing w:line="360" w:lineRule="auto"/>
        <w:rPr>
          <w:color w:val="auto"/>
          <w:szCs w:val="21"/>
          <w:highlight w:val="none"/>
        </w:rPr>
      </w:pPr>
      <w:r>
        <w:rPr>
          <w:color w:val="auto"/>
          <w:szCs w:val="21"/>
          <w:highlight w:val="none"/>
        </w:rPr>
        <w:t xml:space="preserve">1.1.2.2  发包人：</w:t>
      </w:r>
      <w:r>
        <w:rPr>
          <w:rFonts w:hint="eastAsia"/>
          <w:color w:val="auto"/>
          <w:szCs w:val="21"/>
          <w:highlight w:val="none"/>
          <w:u w:val="single"/>
          <w:lang w:eastAsia="zh-CN"/>
        </w:rPr>
        <w:t xml:space="preserve"> 镇江市润州区水利管理服务站</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1.1.2.3  承包人：</w:t>
      </w:r>
      <w:r>
        <w:rPr>
          <w:color w:val="auto"/>
          <w:szCs w:val="21"/>
          <w:highlight w:val="none"/>
          <w:u w:val="single"/>
        </w:rPr>
        <w:t xml:space="preserve">    （签约后填入承包人的名称）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1.1.2.5  分包人：</w:t>
      </w:r>
      <w:r>
        <w:rPr>
          <w:color w:val="auto"/>
          <w:szCs w:val="21"/>
          <w:highlight w:val="none"/>
          <w:u w:val="single"/>
        </w:rPr>
        <w:t xml:space="preserve">    （签约后填入分包人的名称）    </w:t>
      </w:r>
      <w:r>
        <w:rPr>
          <w:color w:val="auto"/>
          <w:szCs w:val="21"/>
          <w:highlight w:val="none"/>
        </w:rPr>
        <w:t xml:space="preserve">。</w:t>
      </w:r>
      <w:r/>
    </w:p>
    <w:p>
      <w:pPr>
        <w:spacing w:line="360" w:lineRule="auto"/>
        <w:rPr>
          <w:color w:val="auto"/>
          <w:szCs w:val="21"/>
          <w:highlight w:val="none"/>
        </w:rPr>
      </w:pPr>
      <w:r>
        <w:rPr>
          <w:color w:val="auto"/>
          <w:szCs w:val="21"/>
          <w:highlight w:val="none"/>
        </w:rPr>
        <w:t xml:space="preserve">1.1.2.6  监理人：</w:t>
      </w:r>
      <w:r>
        <w:rPr>
          <w:color w:val="auto"/>
          <w:szCs w:val="21"/>
          <w:highlight w:val="none"/>
          <w:u w:val="single"/>
        </w:rPr>
        <w:t xml:space="preserve">      （填入</w:t>
      </w:r>
      <w:r>
        <w:rPr>
          <w:rFonts w:hint="eastAsia"/>
          <w:color w:val="auto"/>
          <w:szCs w:val="21"/>
          <w:highlight w:val="none"/>
          <w:u w:val="single"/>
        </w:rPr>
        <w:t xml:space="preserve">监理</w:t>
      </w:r>
      <w:r>
        <w:rPr>
          <w:color w:val="auto"/>
          <w:szCs w:val="21"/>
          <w:highlight w:val="none"/>
          <w:u w:val="single"/>
        </w:rPr>
        <w:t xml:space="preserve">人的名称）   </w:t>
      </w:r>
      <w:r>
        <w:rPr>
          <w:color w:val="auto"/>
          <w:szCs w:val="21"/>
          <w:highlight w:val="none"/>
        </w:rPr>
        <w:t xml:space="preserve">。</w:t>
      </w:r>
      <w:r/>
    </w:p>
    <w:p>
      <w:pPr>
        <w:spacing w:line="360" w:lineRule="auto"/>
        <w:rPr>
          <w:b/>
          <w:color w:val="auto"/>
          <w:szCs w:val="21"/>
          <w:highlight w:val="none"/>
        </w:rPr>
      </w:pPr>
      <w:r/>
      <w:bookmarkStart w:id="784" w:name="_Toc260239705"/>
      <w:r>
        <w:rPr>
          <w:b/>
          <w:color w:val="auto"/>
          <w:szCs w:val="21"/>
          <w:highlight w:val="none"/>
        </w:rPr>
        <w:t xml:space="preserve">1.4合同文件的优先顺序</w:t>
      </w:r>
      <w:bookmarkEnd w:id="784"/>
      <w:r/>
      <w:r/>
    </w:p>
    <w:p>
      <w:pPr>
        <w:ind w:firstLine="420"/>
        <w:spacing w:line="360" w:lineRule="auto"/>
        <w:rPr>
          <w:color w:val="auto"/>
          <w:szCs w:val="21"/>
          <w:highlight w:val="none"/>
        </w:rPr>
      </w:pPr>
      <w:r>
        <w:rPr>
          <w:rFonts w:hint="eastAsia"/>
          <w:color w:val="auto"/>
          <w:szCs w:val="21"/>
          <w:highlight w:val="none"/>
        </w:rPr>
        <w:t xml:space="preserve">进入合同文件的各项文件及其优先顺序是</w:t>
      </w:r>
      <w:bookmarkStart w:id="785" w:name="_Toc222290186"/>
      <w:r>
        <w:rPr>
          <w:rFonts w:hint="eastAsia" w:ascii="宋体" w:hAnsi="宋体"/>
          <w:color w:val="auto"/>
          <w:szCs w:val="21"/>
          <w:highlight w:val="none"/>
        </w:rPr>
        <w:t xml:space="preserve">：</w:t>
      </w:r>
      <w:r>
        <w:rPr>
          <w:rFonts w:ascii="宋体" w:hAnsi="宋体"/>
          <w:color w:val="auto"/>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rPr>
          <w:color w:val="auto"/>
          <w:szCs w:val="21"/>
          <w:highlight w:val="none"/>
        </w:rPr>
        <w:t xml:space="preserve">。</w:t>
      </w:r>
      <w:r/>
    </w:p>
    <w:p>
      <w:pPr>
        <w:spacing w:line="360" w:lineRule="auto"/>
        <w:rPr>
          <w:b/>
          <w:color w:val="auto"/>
          <w:szCs w:val="21"/>
          <w:highlight w:val="none"/>
        </w:rPr>
      </w:pPr>
      <w:r/>
      <w:bookmarkStart w:id="786" w:name="_Toc260239706"/>
      <w:r>
        <w:rPr>
          <w:b/>
          <w:color w:val="auto"/>
          <w:szCs w:val="21"/>
          <w:highlight w:val="none"/>
        </w:rPr>
        <w:t xml:space="preserve">1.7  联络</w:t>
      </w:r>
      <w:bookmarkEnd w:id="785"/>
      <w:r/>
      <w:bookmarkEnd w:id="786"/>
      <w:r/>
      <w:r/>
    </w:p>
    <w:p>
      <w:pPr>
        <w:ind w:firstLine="420"/>
        <w:spacing w:line="360" w:lineRule="auto"/>
        <w:rPr>
          <w:color w:val="auto"/>
          <w:szCs w:val="21"/>
          <w:highlight w:val="none"/>
          <w:u w:val="single"/>
        </w:rPr>
      </w:pPr>
      <w:r>
        <w:rPr>
          <w:color w:val="auto"/>
          <w:szCs w:val="21"/>
          <w:highlight w:val="none"/>
        </w:rPr>
        <w:t xml:space="preserve">1.7.2</w:t>
      </w:r>
      <w:r>
        <w:rPr>
          <w:rFonts w:hint="eastAsia"/>
          <w:color w:val="auto"/>
          <w:szCs w:val="21"/>
          <w:highlight w:val="none"/>
        </w:rPr>
        <w:t xml:space="preserve">来往函件均应按技术标准和要求（合同技术条款）约定的期限送达</w:t>
      </w:r>
      <w:r>
        <w:rPr>
          <w:rFonts w:hint="eastAsia"/>
          <w:color w:val="auto"/>
          <w:szCs w:val="21"/>
          <w:highlight w:val="none"/>
          <w:u w:val="single"/>
        </w:rPr>
        <w:t xml:space="preserve">（</w:t>
      </w:r>
      <w:r>
        <w:rPr>
          <w:color w:val="auto"/>
          <w:szCs w:val="21"/>
          <w:highlight w:val="none"/>
          <w:u w:val="single"/>
        </w:rPr>
        <w:t xml:space="preserve">承包人的名称）</w:t>
      </w:r>
      <w:r>
        <w:rPr>
          <w:rFonts w:hint="eastAsia"/>
          <w:color w:val="auto"/>
          <w:szCs w:val="21"/>
          <w:highlight w:val="none"/>
        </w:rPr>
        <w:t xml:space="preserve">。</w:t>
      </w:r>
      <w:r/>
    </w:p>
    <w:p>
      <w:pPr>
        <w:pStyle w:val="737"/>
        <w:rPr>
          <w:rFonts w:ascii="黑体" w:hAnsi="黑体" w:eastAsia="黑体"/>
          <w:b w:val="0"/>
          <w:color w:val="auto"/>
          <w:sz w:val="24"/>
          <w:szCs w:val="24"/>
          <w:highlight w:val="none"/>
        </w:rPr>
      </w:pPr>
      <w:r/>
      <w:bookmarkStart w:id="787" w:name="_Toc222290187"/>
      <w:r/>
      <w:bookmarkStart w:id="788" w:name="_Toc1089"/>
      <w:r/>
      <w:bookmarkStart w:id="789" w:name="_Toc502675007"/>
      <w:r>
        <w:rPr>
          <w:rFonts w:ascii="黑体" w:hAnsi="黑体" w:eastAsia="黑体"/>
          <w:b w:val="0"/>
          <w:color w:val="auto"/>
          <w:sz w:val="24"/>
          <w:szCs w:val="24"/>
          <w:highlight w:val="none"/>
        </w:rPr>
        <w:t xml:space="preserve">2.发包人义务</w:t>
      </w:r>
      <w:bookmarkEnd w:id="787"/>
      <w:r/>
      <w:bookmarkEnd w:id="788"/>
      <w:r/>
      <w:bookmarkEnd w:id="789"/>
      <w:r/>
      <w:r/>
    </w:p>
    <w:p>
      <w:pPr>
        <w:spacing w:line="360" w:lineRule="auto"/>
        <w:rPr>
          <w:b/>
          <w:color w:val="auto"/>
          <w:szCs w:val="21"/>
          <w:highlight w:val="none"/>
        </w:rPr>
      </w:pPr>
      <w:r>
        <w:rPr>
          <w:rFonts w:hint="eastAsia"/>
          <w:b/>
          <w:color w:val="auto"/>
          <w:szCs w:val="21"/>
          <w:highlight w:val="none"/>
        </w:rPr>
        <w:t xml:space="preserve">2.2发出开工通知</w:t>
      </w:r>
      <w:r/>
    </w:p>
    <w:p>
      <w:pPr>
        <w:ind w:firstLine="420"/>
        <w:spacing w:line="360" w:lineRule="auto"/>
        <w:rPr>
          <w:color w:val="auto"/>
          <w:szCs w:val="21"/>
          <w:highlight w:val="none"/>
        </w:rPr>
      </w:pPr>
      <w:r>
        <w:rPr>
          <w:rFonts w:hint="eastAsia"/>
          <w:color w:val="auto"/>
          <w:szCs w:val="21"/>
          <w:highlight w:val="none"/>
        </w:rPr>
        <w:t xml:space="preserve">施工现场一旦具备开工条件，发包人可提前通知监理人签发开工令（实际开工时间以监理部签发的开工令中要求的开工时间为准），承包人应服从安排。</w:t>
      </w:r>
      <w:r/>
    </w:p>
    <w:p>
      <w:pPr>
        <w:spacing w:line="360" w:lineRule="auto"/>
        <w:rPr>
          <w:b/>
          <w:color w:val="auto"/>
          <w:szCs w:val="21"/>
          <w:highlight w:val="none"/>
        </w:rPr>
      </w:pPr>
      <w:r/>
      <w:bookmarkStart w:id="790" w:name="_Toc260239708"/>
      <w:r>
        <w:rPr>
          <w:b/>
          <w:color w:val="auto"/>
          <w:szCs w:val="21"/>
          <w:highlight w:val="none"/>
        </w:rPr>
        <w:t xml:space="preserve">2.3提供施工场地</w:t>
      </w:r>
      <w:bookmarkEnd w:id="790"/>
      <w:r/>
      <w:r/>
    </w:p>
    <w:p>
      <w:pPr>
        <w:pStyle w:val="759"/>
        <w:ind w:left="0" w:firstLine="420"/>
        <w:spacing w:after="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增加条款： </w:t>
      </w:r>
      <w:r/>
    </w:p>
    <w:p>
      <w:pPr>
        <w:ind w:firstLine="420"/>
        <w:spacing w:line="360" w:lineRule="auto"/>
        <w:rPr>
          <w:rFonts w:ascii="宋体" w:hAnsi="宋体"/>
          <w:color w:val="auto"/>
          <w:szCs w:val="21"/>
          <w:highlight w:val="none"/>
          <w:u w:val="single"/>
        </w:rPr>
      </w:pPr>
      <w:r/>
      <w:bookmarkStart w:id="791" w:name="_Toc222290188"/>
      <w:r>
        <w:rPr>
          <w:rFonts w:hint="eastAsia"/>
          <w:color w:val="auto"/>
          <w:szCs w:val="21"/>
          <w:highlight w:val="none"/>
        </w:rPr>
        <w:t xml:space="preserve">2.3.2发包人提供的施工场地范围为：</w:t>
      </w:r>
      <w:r>
        <w:rPr>
          <w:rFonts w:ascii="宋体" w:hAnsi="宋体"/>
          <w:color w:val="auto"/>
          <w:szCs w:val="21"/>
          <w:highlight w:val="none"/>
          <w:u w:val="single"/>
        </w:rPr>
        <w:t xml:space="preserve">发包人负责向承包人提供施工</w:t>
      </w:r>
      <w:r>
        <w:rPr>
          <w:rFonts w:hint="eastAsia" w:ascii="宋体" w:hAnsi="宋体"/>
          <w:color w:val="auto"/>
          <w:szCs w:val="21"/>
          <w:highlight w:val="none"/>
          <w:u w:val="single"/>
        </w:rPr>
        <w:t xml:space="preserve">用地，工程范围具体见招标图纸，在承包人进场前由监理人组织交接</w:t>
      </w:r>
      <w:r>
        <w:rPr>
          <w:rFonts w:ascii="宋体" w:hAnsi="宋体"/>
          <w:color w:val="auto"/>
          <w:szCs w:val="21"/>
          <w:highlight w:val="none"/>
          <w:u w:val="single"/>
        </w:rPr>
        <w:t xml:space="preserve">。</w:t>
      </w:r>
      <w:r/>
    </w:p>
    <w:p>
      <w:pPr>
        <w:ind w:firstLine="420"/>
        <w:spacing w:line="360" w:lineRule="auto"/>
        <w:rPr>
          <w:color w:val="auto"/>
          <w:szCs w:val="21"/>
          <w:highlight w:val="none"/>
        </w:rPr>
      </w:pPr>
      <w:r>
        <w:rPr>
          <w:rFonts w:hint="eastAsia"/>
          <w:color w:val="auto"/>
          <w:szCs w:val="21"/>
          <w:highlight w:val="none"/>
        </w:rPr>
        <w:t xml:space="preserve">2.3.3承包人自行勘察的施工场地范围为：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黑体" w:eastAsia="黑体"/>
          <w:color w:val="auto"/>
          <w:szCs w:val="21"/>
          <w:highlight w:val="none"/>
        </w:rPr>
        <w:t xml:space="preserve">。</w:t>
      </w:r>
      <w:r/>
    </w:p>
    <w:p>
      <w:pPr>
        <w:spacing w:line="360" w:lineRule="auto"/>
        <w:rPr>
          <w:b/>
          <w:color w:val="auto"/>
          <w:szCs w:val="21"/>
          <w:highlight w:val="none"/>
        </w:rPr>
      </w:pPr>
      <w:r/>
      <w:bookmarkStart w:id="792" w:name="_Toc260239709"/>
      <w:r>
        <w:rPr>
          <w:b/>
          <w:color w:val="auto"/>
          <w:szCs w:val="21"/>
          <w:highlight w:val="none"/>
        </w:rPr>
        <w:t xml:space="preserve">2.8</w:t>
      </w:r>
      <w:r>
        <w:rPr>
          <w:rFonts w:hint="eastAsia"/>
          <w:b/>
          <w:color w:val="auto"/>
          <w:szCs w:val="21"/>
          <w:highlight w:val="none"/>
        </w:rPr>
        <w:t xml:space="preserve">其他</w:t>
      </w:r>
      <w:r>
        <w:rPr>
          <w:b/>
          <w:color w:val="auto"/>
          <w:szCs w:val="21"/>
          <w:highlight w:val="none"/>
        </w:rPr>
        <w:t xml:space="preserve">义务</w:t>
      </w:r>
      <w:bookmarkEnd w:id="791"/>
      <w:r/>
      <w:bookmarkEnd w:id="792"/>
      <w:r/>
      <w:r/>
    </w:p>
    <w:p>
      <w:pPr>
        <w:ind w:firstLine="420"/>
        <w:spacing w:line="360" w:lineRule="auto"/>
        <w:rPr>
          <w:color w:val="auto"/>
          <w:szCs w:val="21"/>
          <w:highlight w:val="none"/>
        </w:rPr>
      </w:pPr>
      <w:r/>
      <w:bookmarkStart w:id="793" w:name="_Toc222290189"/>
      <w:r>
        <w:rPr>
          <w:rFonts w:hint="eastAsia"/>
          <w:color w:val="auto"/>
          <w:szCs w:val="21"/>
          <w:highlight w:val="none"/>
        </w:rPr>
        <w:t xml:space="preserve">（根据发包人的合同管理要求补充）</w:t>
      </w:r>
      <w:r/>
    </w:p>
    <w:p>
      <w:pPr>
        <w:ind w:firstLine="420"/>
        <w:spacing w:line="360" w:lineRule="auto"/>
        <w:rPr>
          <w:color w:val="auto"/>
          <w:szCs w:val="21"/>
          <w:highlight w:val="none"/>
        </w:rPr>
      </w:pPr>
      <w:r>
        <w:rPr>
          <w:rFonts w:hint="eastAsia"/>
          <w:color w:val="auto"/>
          <w:szCs w:val="21"/>
          <w:highlight w:val="none"/>
        </w:rPr>
        <w:t xml:space="preserve">（1）……</w:t>
      </w:r>
      <w:r/>
    </w:p>
    <w:p>
      <w:pPr>
        <w:ind w:firstLine="420"/>
        <w:spacing w:line="360" w:lineRule="auto"/>
        <w:rPr>
          <w:rFonts w:hint="eastAsia"/>
          <w:color w:val="auto"/>
          <w:szCs w:val="21"/>
          <w:highlight w:val="none"/>
        </w:rPr>
      </w:pPr>
      <w:r>
        <w:rPr>
          <w:rFonts w:hint="eastAsia"/>
          <w:color w:val="auto"/>
          <w:szCs w:val="21"/>
          <w:highlight w:val="none"/>
        </w:rPr>
        <w:t xml:space="preserve">（2）……</w:t>
      </w:r>
      <w:r/>
    </w:p>
    <w:p>
      <w:pPr>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pStyle w:val="737"/>
        <w:rPr>
          <w:rFonts w:ascii="黑体" w:hAnsi="黑体" w:eastAsia="黑体"/>
          <w:b w:val="0"/>
          <w:color w:val="auto"/>
          <w:sz w:val="24"/>
          <w:szCs w:val="24"/>
          <w:highlight w:val="none"/>
        </w:rPr>
      </w:pPr>
      <w:r/>
      <w:bookmarkStart w:id="794" w:name="_Toc502675008"/>
      <w:r/>
      <w:bookmarkStart w:id="795" w:name="_Toc9002"/>
      <w:r>
        <w:rPr>
          <w:rFonts w:ascii="黑体" w:hAnsi="黑体" w:eastAsia="黑体"/>
          <w:b w:val="0"/>
          <w:color w:val="auto"/>
          <w:sz w:val="24"/>
          <w:szCs w:val="24"/>
          <w:highlight w:val="none"/>
        </w:rPr>
        <w:t xml:space="preserve">3.监理人</w:t>
      </w:r>
      <w:bookmarkEnd w:id="793"/>
      <w:r/>
      <w:bookmarkEnd w:id="794"/>
      <w:r/>
      <w:bookmarkEnd w:id="795"/>
      <w:r/>
      <w:r/>
    </w:p>
    <w:p>
      <w:pPr>
        <w:spacing w:line="360" w:lineRule="auto"/>
        <w:rPr>
          <w:b/>
          <w:color w:val="auto"/>
          <w:szCs w:val="21"/>
          <w:highlight w:val="none"/>
        </w:rPr>
      </w:pPr>
      <w:r/>
      <w:bookmarkStart w:id="796" w:name="_Toc222290190"/>
      <w:r/>
      <w:bookmarkStart w:id="797" w:name="_Toc260239711"/>
      <w:r>
        <w:rPr>
          <w:b/>
          <w:color w:val="auto"/>
          <w:szCs w:val="21"/>
          <w:highlight w:val="none"/>
        </w:rPr>
        <w:t xml:space="preserve">3.1监理人的职责和权力</w:t>
      </w:r>
      <w:bookmarkEnd w:id="796"/>
      <w:r/>
      <w:bookmarkEnd w:id="797"/>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3.1.1监理人须根据发包人事先批准的权力范围行使权力，发包人批准的权力范围 ：</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（填写监理人须经发包人批准才能行使的权力，以下示例供参考）</w:t>
      </w:r>
      <w:r/>
    </w:p>
    <w:p>
      <w:pPr>
        <w:ind w:right="248" w:firstLine="480"/>
        <w:spacing w:line="400" w:lineRule="exact"/>
        <w:rPr>
          <w:rFonts w:hint="eastAsia" w:ascii="宋体" w:hAnsi="宋体" w:eastAsia="宋体" w:cs="Times New Roman"/>
          <w:color w:val="auto"/>
          <w:spacing w:val="-4"/>
          <w:highlight w:val="none"/>
        </w:rPr>
      </w:pPr>
      <w:r/>
      <w:bookmarkStart w:id="798" w:name="_Toc222290191"/>
      <w:r/>
      <w:bookmarkStart w:id="799" w:name="_Toc502675009"/>
      <w:r>
        <w:rPr>
          <w:rFonts w:hint="eastAsia" w:ascii="宋体" w:hAnsi="宋体" w:eastAsia="宋体" w:cs="Times New Roman"/>
          <w:color w:val="auto"/>
          <w:spacing w:val="-4"/>
          <w:highlight w:val="none"/>
        </w:rPr>
        <w:t xml:space="preserve">（1）按照行业相关规定进行项目划分；</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（2）按照第11条规定，确定延长完工期限； </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（3）按照第12条规定，涉及全局的暂停施工、复工；</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（4）按照第15条规定，当工程变更或由于变更引起任何变动时作出的变更决定。</w:t>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（5）按照第23条规定，索赔的批准和支付。</w:t>
      </w:r>
      <w:r/>
    </w:p>
    <w:p>
      <w:pPr>
        <w:ind w:right="248" w:firstLine="480"/>
        <w:spacing w:line="400" w:lineRule="exact"/>
        <w:rPr>
          <w:rFonts w:ascii="宋体" w:hAnsi="宋体"/>
          <w:color w:val="auto"/>
          <w:spacing w:val="-4"/>
          <w:highlight w:val="none"/>
        </w:rPr>
      </w:pPr>
      <w:r>
        <w:rPr>
          <w:rFonts w:hint="eastAsia" w:ascii="宋体" w:hAnsi="宋体"/>
          <w:color w:val="auto"/>
          <w:spacing w:val="-4"/>
          <w:highlight w:val="none"/>
        </w:rPr>
        <w:t xml:space="preserve">3.4.4 承包人除应服从总监理工程师或按第3.3.1项被授权的监理人员处取得指示外，特殊情况下亦应服从发包人直接发出的指示，同时发包人应将发出的指示告知监理人。</w:t>
      </w:r>
      <w:r/>
    </w:p>
    <w:p>
      <w:pPr>
        <w:ind w:right="248" w:firstLine="480"/>
        <w:spacing w:line="400" w:lineRule="exact"/>
        <w:rPr>
          <w:rFonts w:ascii="黑体" w:hAnsi="黑体" w:eastAsia="黑体"/>
          <w:b/>
          <w:color w:val="auto"/>
          <w:sz w:val="24"/>
          <w:highlight w:val="none"/>
        </w:rPr>
      </w:pPr>
      <w:r>
        <w:rPr>
          <w:rFonts w:hint="eastAsia" w:ascii="宋体" w:hAnsi="宋体"/>
          <w:color w:val="auto"/>
          <w:highlight w:val="none"/>
        </w:rPr>
        <w:t xml:space="preserve">3.5.1本合同条款中需要总监理工程师商定或确定的事项有：如第15条的变更、第16条调整、第21条不可抗力、第23条索赔等。</w:t>
      </w:r>
      <w:r/>
    </w:p>
    <w:p>
      <w:pPr>
        <w:pStyle w:val="737"/>
        <w:rPr>
          <w:rFonts w:ascii="黑体" w:hAnsi="黑体" w:eastAsia="黑体"/>
          <w:b w:val="0"/>
          <w:color w:val="auto"/>
          <w:sz w:val="24"/>
          <w:szCs w:val="24"/>
          <w:highlight w:val="none"/>
        </w:rPr>
      </w:pPr>
      <w:r/>
      <w:bookmarkStart w:id="800" w:name="_Toc32579"/>
      <w:r>
        <w:rPr>
          <w:rFonts w:ascii="黑体" w:hAnsi="黑体" w:eastAsia="黑体"/>
          <w:b w:val="0"/>
          <w:color w:val="auto"/>
          <w:sz w:val="24"/>
          <w:szCs w:val="24"/>
          <w:highlight w:val="none"/>
        </w:rPr>
        <w:t xml:space="preserve">4.承包人</w:t>
      </w:r>
      <w:bookmarkEnd w:id="798"/>
      <w:r/>
      <w:bookmarkEnd w:id="799"/>
      <w:r/>
      <w:bookmarkEnd w:id="800"/>
      <w:r/>
      <w:r/>
    </w:p>
    <w:p>
      <w:pPr>
        <w:spacing w:line="360" w:lineRule="auto"/>
        <w:rPr>
          <w:b/>
          <w:color w:val="auto"/>
          <w:szCs w:val="21"/>
          <w:highlight w:val="none"/>
        </w:rPr>
      </w:pPr>
      <w:r/>
      <w:bookmarkStart w:id="801" w:name="_Toc222290192"/>
      <w:r/>
      <w:bookmarkStart w:id="802" w:name="_Toc260239713"/>
      <w:r>
        <w:rPr>
          <w:b/>
          <w:color w:val="auto"/>
          <w:szCs w:val="21"/>
          <w:highlight w:val="none"/>
        </w:rPr>
        <w:t xml:space="preserve">4.1承包人的一般义务</w:t>
      </w:r>
      <w:bookmarkEnd w:id="801"/>
      <w:r/>
      <w:bookmarkEnd w:id="802"/>
      <w:r/>
      <w:r/>
    </w:p>
    <w:p>
      <w:pPr>
        <w:ind w:right="248" w:firstLine="480"/>
        <w:spacing w:line="400" w:lineRule="exact"/>
        <w:rPr>
          <w:rFonts w:hint="eastAsia" w:ascii="宋体" w:hAnsi="宋体" w:eastAsia="宋体" w:cs="Times New Roman"/>
          <w:color w:val="auto"/>
          <w:spacing w:val="-4"/>
          <w:highlight w:val="none"/>
        </w:rPr>
      </w:pPr>
      <w:r>
        <w:rPr>
          <w:rFonts w:hint="eastAsia" w:ascii="宋体" w:hAnsi="宋体" w:eastAsia="宋体" w:cs="Times New Roman"/>
          <w:color w:val="auto"/>
          <w:spacing w:val="-4"/>
          <w:highlight w:val="none"/>
        </w:rPr>
        <w:t xml:space="preserve">4.1.10  其他义务</w:t>
      </w:r>
      <w:r/>
    </w:p>
    <w:p>
      <w:pPr>
        <w:ind w:firstLine="420"/>
        <w:pageBreakBefore w:val="0"/>
        <w:spacing w:line="360" w:lineRule="auto"/>
        <w:widowControl w:val="off"/>
        <w:rPr>
          <w:rFonts w:ascii="宋体"/>
          <w:color w:val="auto"/>
          <w:szCs w:val="21"/>
          <w:highlight w:val="none"/>
        </w:rPr>
      </w:pPr>
      <w:r/>
      <w:bookmarkStart w:id="803" w:name="_Toc222290194"/>
      <w:r/>
      <w:bookmarkStart w:id="804" w:name="_Toc260239714"/>
      <w:r>
        <w:rPr>
          <w:rFonts w:hint="eastAsia" w:ascii="宋体"/>
          <w:color w:val="auto"/>
          <w:szCs w:val="21"/>
          <w:highlight w:val="none"/>
        </w:rPr>
        <w:t xml:space="preserve">（1）</w:t>
      </w:r>
      <w:r>
        <w:rPr>
          <w:rFonts w:hint="eastAsia"/>
          <w:color w:val="auto"/>
          <w:highlight w:val="none"/>
        </w:rPr>
        <w:t xml:space="preserve">按行业规定的分部工程验收、单位工程验收（合同工程完工）</w:t>
      </w:r>
      <w:r>
        <w:rPr>
          <w:color w:val="auto"/>
          <w:highlight w:val="none"/>
        </w:rPr>
        <w:t xml:space="preserve">验收费用包含在投标报价中，其余验收费用由发包人承担。</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（2）承包人应配合(仅限于现场)发包人进行与本工程有关的新材料、新工艺的科研试验以及各类的观测试验。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3套（1套原件，2套原件扫描件，电子文档1套）给发包人，竣工图需移交原件4套（纸质竣工图4套，另电子文档1套）给发包人，与档案相关的一切费用包含在投标报价中，不另行支付。</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（4）承包人须依法与劳动用工人员签订用工合同，并提供合适的生活条件。项目经理、副经理、技术负责人、专职安全员、专职质检员等管理人员应挂牌上岗。</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（5）承包人与发包人签订廉政合同。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（6）承包人与发包人签订资金安全合同。</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（7）承包人承诺不拖欠农民工工资。</w:t>
      </w:r>
      <w:r/>
    </w:p>
    <w:p>
      <w:pPr>
        <w:ind w:firstLine="42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（8）按照国家有关法律、法规编制各类预案等工作。</w:t>
      </w:r>
      <w:r/>
    </w:p>
    <w:p>
      <w:pPr>
        <w:ind w:firstLine="420"/>
        <w:keepLines w:val="0"/>
        <w:keepNext w:val="0"/>
        <w:pageBreakBefore w:val="0"/>
        <w:spacing w:line="360" w:lineRule="auto"/>
        <w:widowControl w:val="off"/>
        <w:rPr>
          <w:rFonts w:ascii="宋体"/>
          <w:color w:val="auto"/>
          <w:szCs w:val="21"/>
          <w:highlight w:val="none"/>
        </w:rPr>
      </w:pPr>
      <w:r>
        <w:rPr>
          <w:rFonts w:hint="eastAsia" w:ascii="宋体"/>
          <w:color w:val="auto"/>
          <w:szCs w:val="21"/>
          <w:highlight w:val="none"/>
        </w:rPr>
        <w:t xml:space="preserve">（9）承包人应配合工程检查、稽察、质量与安全考核、工程审计、验收、评审、报奖等做好相应工作，并承担相应费用。</w:t>
      </w:r>
      <w:bookmarkEnd w:id="803"/>
      <w:r/>
      <w:bookmarkEnd w:id="804"/>
      <w:r/>
      <w:r/>
    </w:p>
    <w:p>
      <w:pPr>
        <w:ind w:firstLine="420"/>
        <w:keepLines w:val="0"/>
        <w:keepNext w:val="0"/>
        <w:pageBreakBefore w:val="0"/>
        <w:spacing w:line="360" w:lineRule="auto"/>
        <w:widowControl w:val="off"/>
        <w:rPr>
          <w:rFonts w:hint="eastAsia" w:ascii="宋体" w:eastAsia="宋体"/>
          <w:color w:val="auto"/>
          <w:szCs w:val="21"/>
          <w:highlight w:val="none"/>
        </w:rPr>
      </w:pPr>
      <w:r/>
      <w:bookmarkStart w:id="805" w:name="_Toc222290318"/>
      <w:r/>
      <w:bookmarkStart w:id="806" w:name="_Toc237013246"/>
      <w:r/>
      <w:bookmarkStart w:id="807" w:name="_Toc222303359"/>
      <w:r/>
      <w:bookmarkStart w:id="808" w:name="_Toc502675028"/>
      <w:r/>
      <w:bookmarkStart w:id="809" w:name="_Toc237153203"/>
      <w:r/>
      <w:bookmarkStart w:id="810" w:name="_Toc237078376"/>
      <w:r>
        <w:rPr>
          <w:rFonts w:hint="eastAsia" w:ascii="宋体" w:eastAsia="宋体"/>
          <w:color w:val="auto"/>
          <w:szCs w:val="21"/>
          <w:highlight w:val="none"/>
        </w:rPr>
        <w:t xml:space="preserve">（10）本工程所用主要原材料、成品及半成品、土方、砼等需满足地方相关行政性管理规定要求，其试验均须委托有相应试验资质的单位进行，相关费用分摊在投标报价中考虑，发包人不另行支付。</w:t>
      </w:r>
      <w:r/>
    </w:p>
    <w:p>
      <w:pPr>
        <w:ind w:firstLine="420"/>
        <w:keepLines w:val="0"/>
        <w:keepNext w:val="0"/>
        <w:pageBreakBefore w:val="0"/>
        <w:spacing w:line="360" w:lineRule="auto"/>
        <w:widowControl w:val="off"/>
        <w:rPr>
          <w:rFonts w:hint="eastAsia" w:ascii="宋体" w:eastAsia="宋体"/>
          <w:color w:val="auto"/>
          <w:szCs w:val="21"/>
          <w:highlight w:val="none"/>
        </w:rPr>
      </w:pPr>
      <w:r>
        <w:rPr>
          <w:rFonts w:hint="eastAsia" w:ascii="宋体" w:eastAsia="宋体"/>
          <w:color w:val="auto"/>
          <w:szCs w:val="21"/>
          <w:highlight w:val="none"/>
        </w:rPr>
        <w:t xml:space="preserve">（11）工程施工过程中涉及的地方矛盾，由承包人自行协调并承担相应费用，该费用含在投标报价中，发包人不另行支付。</w:t>
      </w:r>
      <w:r/>
    </w:p>
    <w:p>
      <w:pPr>
        <w:ind w:firstLine="420"/>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color w:val="auto"/>
          <w:szCs w:val="21"/>
          <w:highlight w:val="none"/>
          <w:lang w:eastAsia="zh-CN"/>
        </w:rPr>
        <w:t xml:space="preserve">（</w:t>
      </w:r>
      <w:r>
        <w:rPr>
          <w:rFonts w:hint="eastAsia" w:ascii="宋体" w:eastAsia="宋体"/>
          <w:color w:val="auto"/>
          <w:szCs w:val="21"/>
          <w:highlight w:val="none"/>
          <w:lang w:val="en-US" w:eastAsia="zh-CN"/>
        </w:rPr>
        <w:t xml:space="preserve">12</w:t>
      </w:r>
      <w:r>
        <w:rPr>
          <w:rFonts w:hint="eastAsia" w:ascii="宋体" w:eastAsia="宋体"/>
          <w:color w:val="auto"/>
          <w:szCs w:val="21"/>
          <w:highlight w:val="none"/>
          <w:lang w:eastAsia="zh-CN"/>
        </w:rPr>
        <w:t xml:space="preserve">）</w:t>
      </w:r>
      <w:r>
        <w:rPr>
          <w:rFonts w:hint="eastAsia" w:ascii="宋体" w:eastAsia="宋体"/>
          <w:b/>
          <w:bCs/>
          <w:color w:val="auto"/>
          <w:szCs w:val="21"/>
          <w:highlight w:val="none"/>
          <w:lang w:eastAsia="zh-CN"/>
        </w:rPr>
        <w:t xml:space="preserve">承包人选派的主要施工管理人员应能够持续参与本工程施工管理工作。主体工程施工期间，项目经理、技术负责人更换（如遇不可抗力及法定变更条件需更换的除外），均被视为违约，需向发包人交纳违约金：项目经理</w:t>
      </w:r>
      <w:r>
        <w:rPr>
          <w:rFonts w:hint="eastAsia" w:ascii="宋体" w:eastAsia="宋体"/>
          <w:b/>
          <w:bCs/>
          <w:color w:val="auto"/>
          <w:szCs w:val="21"/>
          <w:highlight w:val="none"/>
          <w:lang w:val="en-US" w:eastAsia="zh-CN"/>
        </w:rPr>
        <w:t xml:space="preserve">5</w:t>
      </w:r>
      <w:r>
        <w:rPr>
          <w:rFonts w:hint="eastAsia" w:ascii="宋体" w:eastAsia="宋体"/>
          <w:b/>
          <w:bCs/>
          <w:color w:val="auto"/>
          <w:szCs w:val="21"/>
          <w:highlight w:val="none"/>
          <w:lang w:eastAsia="zh-CN"/>
        </w:rPr>
        <w:t xml:space="preserve">万元/人次；技术负责人2万元/人次。上述人员更换必须经发包人审核同意并且要求接替人员的资格等级和能力不得低于被替换人员。</w:t>
      </w:r>
      <w:r/>
    </w:p>
    <w:p>
      <w:pPr>
        <w:ind w:firstLine="422"/>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b/>
          <w:bCs/>
          <w:color w:val="auto"/>
          <w:szCs w:val="21"/>
          <w:highlight w:val="none"/>
          <w:lang w:eastAsia="zh-CN"/>
        </w:rPr>
        <w:t xml:space="preserve">承包人项目经理应在监理人签发进场通知后的</w:t>
      </w:r>
      <w:r>
        <w:rPr>
          <w:rFonts w:hint="eastAsia" w:ascii="宋体" w:eastAsia="宋体"/>
          <w:b/>
          <w:bCs/>
          <w:color w:val="auto"/>
          <w:szCs w:val="21"/>
          <w:highlight w:val="none"/>
          <w:lang w:val="en-US" w:eastAsia="zh-CN"/>
        </w:rPr>
        <w:t xml:space="preserve">2</w:t>
      </w:r>
      <w:r>
        <w:rPr>
          <w:rFonts w:hint="eastAsia" w:ascii="宋体" w:eastAsia="宋体"/>
          <w:b/>
          <w:bCs/>
          <w:color w:val="auto"/>
          <w:szCs w:val="21"/>
          <w:highlight w:val="none"/>
          <w:lang w:eastAsia="zh-CN"/>
        </w:rPr>
        <w:t xml:space="preserve">日内到职。项目经理、技术负责人短期离开工地，应事先提出书面申请并征得同意后方可离开。3天以内（含3天）报监理人批准，报发包人核备，同时应委派代表代行其职，3天以上报监理人转发包人批准。每人每月在工期间不得少于22天，不得无故缺席（早退）发包人或监理人召开的相关会议（活动）。项目经理、技术负责人不得同时离开工地。经监理人、发包人认定本项目中任职项目经理、技术负责人不能满足施工管理需要，发包人有权要求更换项目经理、技术负责人并同时缴纳违约金。</w:t>
      </w:r>
      <w:r/>
    </w:p>
    <w:p>
      <w:pPr>
        <w:ind w:firstLine="422"/>
        <w:keepLines w:val="0"/>
        <w:keepNext w:val="0"/>
        <w:pageBreakBefore w:val="0"/>
        <w:spacing w:line="360" w:lineRule="auto"/>
        <w:widowControl w:val="off"/>
        <w:rPr>
          <w:rFonts w:hint="eastAsia" w:ascii="宋体" w:eastAsia="宋体"/>
          <w:b/>
          <w:bCs/>
          <w:color w:val="auto"/>
          <w:szCs w:val="21"/>
          <w:highlight w:val="none"/>
          <w:lang w:eastAsia="zh-CN"/>
        </w:rPr>
      </w:pPr>
      <w:r>
        <w:rPr>
          <w:rFonts w:hint="eastAsia" w:ascii="宋体" w:eastAsia="宋体"/>
          <w:b/>
          <w:bCs/>
          <w:color w:val="auto"/>
          <w:szCs w:val="21"/>
          <w:highlight w:val="none"/>
          <w:lang w:eastAsia="zh-CN"/>
        </w:rPr>
        <w:t xml:space="preserve">项目</w:t>
      </w:r>
      <w:r>
        <w:rPr>
          <w:rFonts w:hint="eastAsia" w:ascii="宋体" w:eastAsia="宋体"/>
          <w:b/>
          <w:bCs/>
          <w:color w:val="auto"/>
          <w:szCs w:val="21"/>
          <w:highlight w:val="none"/>
          <w:lang w:val="en-US" w:eastAsia="zh-CN"/>
        </w:rPr>
        <w:t xml:space="preserve">组人员</w:t>
      </w:r>
      <w:r>
        <w:rPr>
          <w:rFonts w:hint="eastAsia" w:ascii="宋体" w:eastAsia="宋体"/>
          <w:b/>
          <w:bCs/>
          <w:color w:val="auto"/>
          <w:szCs w:val="21"/>
          <w:highlight w:val="none"/>
          <w:lang w:eastAsia="zh-CN"/>
        </w:rPr>
        <w:t xml:space="preserve">由监理人实施考勤，对于月在工天数少于22天的，每少一天，向发包人交纳违约金500元/（人*天）；缺席（早退）发包人或监理人召开相关会议（活动）的，向发包人交纳违约金500元/（人*次）。考勤违约金的最高限额为合同价的2%。</w:t>
      </w:r>
      <w:r/>
    </w:p>
    <w:p>
      <w:pPr>
        <w:numPr>
          <w:ilvl w:val="0"/>
          <w:numId w:val="0"/>
        </w:numPr>
        <w:keepLines w:val="0"/>
        <w:keepNext w:val="0"/>
        <w:pageBreakBefore w:val="0"/>
        <w:spacing w:line="360" w:lineRule="auto"/>
        <w:widowControl w:val="off"/>
        <w:rPr>
          <w:b/>
          <w:color w:val="auto"/>
          <w:szCs w:val="21"/>
          <w:highlight w:val="none"/>
        </w:rPr>
      </w:pPr>
      <w:r>
        <w:rPr>
          <w:b/>
          <w:color w:val="auto"/>
          <w:szCs w:val="21"/>
          <w:highlight w:val="none"/>
        </w:rPr>
        <w:t xml:space="preserve">4.3分包</w:t>
      </w:r>
      <w:r/>
    </w:p>
    <w:p>
      <w:pPr>
        <w:ind w:right="249" w:firstLine="550"/>
        <w:pageBreakBefore w:val="0"/>
        <w:spacing w:line="360" w:lineRule="auto"/>
        <w:widowControl w:val="off"/>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4.3.2  </w:t>
      </w:r>
      <w:bookmarkStart w:id="811" w:name="_Toc222290198"/>
      <w:r>
        <w:rPr>
          <w:rFonts w:hint="eastAsia" w:ascii="Times New Roman" w:hAnsi="Times New Roman" w:eastAsia="宋体" w:cs="Times New Roman"/>
          <w:color w:val="auto"/>
          <w:szCs w:val="21"/>
          <w:highlight w:val="none"/>
        </w:rPr>
        <w:t xml:space="preserve">本项目工程不允许分包。</w:t>
      </w:r>
      <w:r/>
    </w:p>
    <w:p>
      <w:pPr>
        <w:numPr>
          <w:ilvl w:val="0"/>
          <w:numId w:val="0"/>
        </w:numPr>
        <w:keepLines w:val="0"/>
        <w:keepNext w:val="0"/>
        <w:pageBreakBefore w:val="0"/>
        <w:spacing w:line="360" w:lineRule="auto"/>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4.9 工程价款应专款专用</w:t>
      </w:r>
      <w:r/>
    </w:p>
    <w:p>
      <w:pPr>
        <w:ind w:right="249" w:firstLine="550"/>
        <w:pageBreakBefore w:val="0"/>
        <w:spacing w:line="360" w:lineRule="auto"/>
        <w:widowControl w:val="off"/>
        <w:rPr>
          <w:color w:val="auto"/>
          <w:szCs w:val="21"/>
          <w:highlight w:val="none"/>
        </w:rPr>
      </w:pPr>
      <w:r>
        <w:rPr>
          <w:rFonts w:hint="eastAsia"/>
          <w:color w:val="auto"/>
          <w:szCs w:val="21"/>
          <w:highlight w:val="none"/>
        </w:rPr>
        <w:t xml:space="preserve">本项目要求中标人在中标后设立专用账户，专账核算，同意接受发包人的检查。</w:t>
      </w:r>
      <w:r/>
    </w:p>
    <w:p>
      <w:pPr>
        <w:pageBreakBefore w:val="0"/>
        <w:spacing w:before="156" w:line="360" w:lineRule="auto"/>
        <w:widowControl w:val="off"/>
        <w:tabs>
          <w:tab w:val="left" w:pos="5805" w:leader="none"/>
        </w:tabs>
        <w:rPr>
          <w:b/>
          <w:color w:val="auto"/>
          <w:sz w:val="24"/>
          <w:highlight w:val="none"/>
        </w:rPr>
      </w:pPr>
      <w:r/>
      <w:bookmarkStart w:id="812" w:name="_Toc260239715"/>
      <w:r>
        <w:rPr>
          <w:b/>
          <w:color w:val="auto"/>
          <w:szCs w:val="21"/>
          <w:highlight w:val="none"/>
        </w:rPr>
        <w:t xml:space="preserve">4.11</w:t>
      </w:r>
      <w:r>
        <w:rPr>
          <w:rFonts w:hint="eastAsia"/>
          <w:b/>
          <w:color w:val="auto"/>
          <w:szCs w:val="21"/>
          <w:highlight w:val="none"/>
        </w:rPr>
        <w:t xml:space="preserve">不利物质条件</w:t>
      </w:r>
      <w:bookmarkEnd w:id="812"/>
      <w:r>
        <w:rPr>
          <w:b/>
          <w:color w:val="auto"/>
          <w:szCs w:val="21"/>
          <w:highlight w:val="none"/>
        </w:rPr>
        <w:tab/>
      </w:r>
      <w:r/>
    </w:p>
    <w:p>
      <w:pPr>
        <w:ind w:right="249" w:firstLine="550"/>
        <w:pageBreakBefore w:val="0"/>
        <w:spacing w:line="360" w:lineRule="auto"/>
        <w:widowControl w:val="off"/>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4.11.1不利物质条件的范围：/。</w:t>
      </w:r>
      <w:r/>
    </w:p>
    <w:p>
      <w:pPr>
        <w:pStyle w:val="737"/>
        <w:pageBreakBefore w:val="0"/>
        <w:spacing w:line="360" w:lineRule="auto"/>
        <w:widowControl w:val="off"/>
        <w:rPr>
          <w:rFonts w:ascii="黑体" w:hAnsi="黑体" w:eastAsia="黑体"/>
          <w:b w:val="0"/>
          <w:color w:val="auto"/>
          <w:sz w:val="24"/>
          <w:szCs w:val="24"/>
          <w:highlight w:val="none"/>
        </w:rPr>
      </w:pPr>
      <w:r/>
      <w:bookmarkStart w:id="813" w:name="_Toc17581"/>
      <w:r/>
      <w:bookmarkStart w:id="814" w:name="_Toc502675010"/>
      <w:r>
        <w:rPr>
          <w:rFonts w:ascii="黑体" w:hAnsi="黑体" w:eastAsia="黑体"/>
          <w:b w:val="0"/>
          <w:color w:val="auto"/>
          <w:sz w:val="24"/>
          <w:szCs w:val="24"/>
          <w:highlight w:val="none"/>
        </w:rPr>
        <w:t xml:space="preserve">5.材料和工程设备</w:t>
      </w:r>
      <w:bookmarkEnd w:id="811"/>
      <w:r/>
      <w:bookmarkEnd w:id="813"/>
      <w:r/>
      <w:bookmarkEnd w:id="814"/>
      <w:r/>
      <w:r/>
    </w:p>
    <w:p>
      <w:pPr>
        <w:pageBreakBefore w:val="0"/>
        <w:spacing w:before="156" w:line="360" w:lineRule="auto"/>
        <w:widowControl w:val="off"/>
        <w:rPr>
          <w:b/>
          <w:color w:val="auto"/>
          <w:szCs w:val="21"/>
          <w:highlight w:val="none"/>
        </w:rPr>
      </w:pPr>
      <w:r/>
      <w:bookmarkStart w:id="815" w:name="_Toc260239717"/>
      <w:r/>
      <w:bookmarkStart w:id="816" w:name="_Toc222290199"/>
      <w:r>
        <w:rPr>
          <w:b/>
          <w:color w:val="auto"/>
          <w:szCs w:val="21"/>
          <w:highlight w:val="none"/>
        </w:rPr>
        <w:t xml:space="preserve">5.2发包人提供的材料和工程设备</w:t>
      </w:r>
      <w:bookmarkEnd w:id="815"/>
      <w:r/>
      <w:bookmarkEnd w:id="816"/>
      <w:r/>
      <w:r/>
    </w:p>
    <w:p>
      <w:pPr>
        <w:ind w:firstLine="420"/>
        <w:pageBreakBefore w:val="0"/>
        <w:spacing w:line="360" w:lineRule="auto"/>
        <w:widowControl w:val="off"/>
        <w:rPr>
          <w:rFonts w:ascii="宋体" w:hAnsi="宋体"/>
          <w:color w:val="auto"/>
          <w:highlight w:val="none"/>
        </w:rPr>
      </w:pPr>
      <w:r/>
      <w:bookmarkStart w:id="817" w:name="_Toc502675011"/>
      <w:r/>
      <w:bookmarkStart w:id="818" w:name="_Toc222290200"/>
      <w:r>
        <w:rPr>
          <w:rFonts w:hint="eastAsia" w:ascii="宋体" w:hAnsi="宋体"/>
          <w:color w:val="auto"/>
          <w:highlight w:val="none"/>
        </w:rPr>
        <w:t xml:space="preserve">本工程发包人不提供的材料和工程设备。</w:t>
      </w:r>
      <w:r/>
    </w:p>
    <w:p>
      <w:pPr>
        <w:pStyle w:val="737"/>
        <w:pageBreakBefore w:val="0"/>
        <w:spacing w:line="360" w:lineRule="auto"/>
        <w:widowControl w:val="off"/>
        <w:rPr>
          <w:rFonts w:ascii="黑体" w:hAnsi="黑体" w:eastAsia="黑体"/>
          <w:b w:val="0"/>
          <w:color w:val="auto"/>
          <w:sz w:val="24"/>
          <w:szCs w:val="24"/>
          <w:highlight w:val="none"/>
        </w:rPr>
      </w:pPr>
      <w:r/>
      <w:bookmarkStart w:id="819" w:name="_Toc6845"/>
      <w:r>
        <w:rPr>
          <w:rFonts w:ascii="黑体" w:hAnsi="黑体" w:eastAsia="黑体"/>
          <w:b w:val="0"/>
          <w:color w:val="auto"/>
          <w:sz w:val="24"/>
          <w:szCs w:val="24"/>
          <w:highlight w:val="none"/>
        </w:rPr>
        <w:t xml:space="preserve">6.施工设备和临时设施</w:t>
      </w:r>
      <w:bookmarkEnd w:id="817"/>
      <w:r/>
      <w:bookmarkEnd w:id="818"/>
      <w:r/>
      <w:bookmarkEnd w:id="819"/>
      <w:r/>
      <w:r/>
    </w:p>
    <w:p>
      <w:pPr>
        <w:pageBreakBefore w:val="0"/>
        <w:spacing w:before="156" w:line="360" w:lineRule="auto"/>
        <w:widowControl w:val="off"/>
        <w:rPr>
          <w:b/>
          <w:color w:val="auto"/>
          <w:szCs w:val="21"/>
          <w:highlight w:val="none"/>
        </w:rPr>
      </w:pPr>
      <w:r/>
      <w:bookmarkStart w:id="820" w:name="_Toc260239719"/>
      <w:r/>
      <w:bookmarkStart w:id="821" w:name="_Toc222290202"/>
      <w:r>
        <w:rPr>
          <w:b/>
          <w:color w:val="auto"/>
          <w:szCs w:val="21"/>
          <w:highlight w:val="none"/>
        </w:rPr>
        <w:t xml:space="preserve">6.2发包人提供的施工设备和临时设施</w:t>
      </w:r>
      <w:bookmarkEnd w:id="820"/>
      <w:r/>
      <w:bookmarkEnd w:id="821"/>
      <w:r/>
      <w:r/>
    </w:p>
    <w:p>
      <w:pPr>
        <w:ind w:right="248"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发包人不提供任何的施工设备和临时设施。</w:t>
      </w:r>
      <w:r/>
    </w:p>
    <w:p>
      <w:pPr>
        <w:ind w:right="248" w:firstLine="420"/>
        <w:pageBreakBefore w:val="0"/>
        <w:spacing w:line="360" w:lineRule="auto"/>
        <w:widowControl w:val="off"/>
        <w:rPr>
          <w:rFonts w:hint="eastAsia"/>
          <w:color w:val="auto"/>
          <w:szCs w:val="21"/>
          <w:highlight w:val="none"/>
        </w:rPr>
      </w:pPr>
      <w:r>
        <w:rPr>
          <w:rFonts w:hint="eastAsia"/>
          <w:color w:val="auto"/>
          <w:szCs w:val="21"/>
          <w:highlight w:val="none"/>
        </w:rPr>
        <w:t xml:space="preserve">临时工程由承包人根据工程特点和自身施工需要组织实施相应的内容，确保满足本工程全面、顺利完工及环境保护等方面需要。相关临时工程费用按承包人已标价工程量清单中所列报的固定总价结算，不予调整。</w:t>
      </w:r>
      <w:r/>
    </w:p>
    <w:p>
      <w:pPr>
        <w:ind w:right="248" w:firstLine="422"/>
        <w:pageBreakBefore w:val="0"/>
        <w:spacing w:line="360" w:lineRule="auto"/>
        <w:widowControl w:val="off"/>
        <w:rPr>
          <w:rFonts w:hint="default" w:eastAsia="宋体"/>
          <w:color w:val="auto"/>
          <w:szCs w:val="21"/>
          <w:highlight w:val="none"/>
          <w:lang w:val="en-US" w:eastAsia="zh-CN"/>
        </w:rPr>
      </w:pPr>
      <w:r>
        <w:rPr>
          <w:rFonts w:hint="eastAsia"/>
          <w:b/>
          <w:bCs/>
          <w:color w:val="auto"/>
          <w:szCs w:val="21"/>
          <w:highlight w:val="none"/>
          <w:lang w:val="en-US" w:eastAsia="zh-CN"/>
        </w:rPr>
        <w:t xml:space="preserve">增加：</w:t>
      </w:r>
      <w:r>
        <w:rPr>
          <w:rFonts w:hint="eastAsia"/>
          <w:color w:val="auto"/>
          <w:szCs w:val="21"/>
          <w:highlight w:val="none"/>
          <w:lang w:val="en-US" w:eastAsia="zh-CN"/>
        </w:rPr>
        <w:t xml:space="preserve">承包人在施工措施费、安全文明措施费或独立项目中建设形成的不可移动的临时固定设施，发包人或管理单位提出不需要保留使用的，承包人应当负责拆除，拆除费用由承包方负担；发包人或管理单位提出需要保留使用的，承包人加强维护，合同工程验收后无偿移交。</w:t>
      </w:r>
      <w:r/>
    </w:p>
    <w:p>
      <w:pPr>
        <w:pStyle w:val="737"/>
        <w:rPr>
          <w:rFonts w:ascii="黑体" w:hAnsi="黑体" w:eastAsia="黑体"/>
          <w:b w:val="0"/>
          <w:color w:val="auto"/>
          <w:sz w:val="24"/>
          <w:szCs w:val="24"/>
          <w:highlight w:val="none"/>
        </w:rPr>
      </w:pPr>
      <w:r/>
      <w:bookmarkStart w:id="822" w:name="_Toc19285"/>
      <w:r/>
      <w:bookmarkStart w:id="823" w:name="_Toc502675012"/>
      <w:r>
        <w:rPr>
          <w:rFonts w:ascii="黑体" w:hAnsi="黑体" w:eastAsia="黑体"/>
          <w:b w:val="0"/>
          <w:color w:val="auto"/>
          <w:sz w:val="24"/>
          <w:szCs w:val="24"/>
          <w:highlight w:val="none"/>
        </w:rPr>
        <w:t xml:space="preserve">7.交通运输</w:t>
      </w:r>
      <w:bookmarkEnd w:id="822"/>
      <w:r/>
      <w:bookmarkEnd w:id="823"/>
      <w:r/>
      <w:r/>
    </w:p>
    <w:p>
      <w:pPr>
        <w:spacing w:before="156" w:line="360" w:lineRule="auto"/>
        <w:rPr>
          <w:b/>
          <w:color w:val="auto"/>
          <w:szCs w:val="21"/>
          <w:highlight w:val="none"/>
        </w:rPr>
      </w:pPr>
      <w:r>
        <w:rPr>
          <w:b/>
          <w:color w:val="auto"/>
          <w:szCs w:val="21"/>
          <w:highlight w:val="none"/>
        </w:rPr>
        <w:t xml:space="preserve">7.1道路通行权和场外设施</w:t>
      </w:r>
      <w:r/>
    </w:p>
    <w:p>
      <w:pPr>
        <w:ind w:right="248" w:firstLine="420"/>
        <w:spacing w:line="360" w:lineRule="auto"/>
        <w:rPr>
          <w:color w:val="auto"/>
          <w:szCs w:val="21"/>
          <w:highlight w:val="none"/>
        </w:rPr>
      </w:pPr>
      <w:r>
        <w:rPr>
          <w:rFonts w:hint="eastAsia"/>
          <w:color w:val="auto"/>
          <w:szCs w:val="21"/>
          <w:highlight w:val="none"/>
        </w:rPr>
        <w:t xml:space="preserve">道路的通行权和场外设施的约定</w:t>
      </w:r>
      <w:r>
        <w:rPr>
          <w:rFonts w:hint="eastAsia" w:ascii="宋体" w:hAnsi="宋体" w:cs="宋体"/>
          <w:color w:val="auto"/>
          <w:szCs w:val="21"/>
          <w:highlight w:val="none"/>
        </w:rPr>
        <w:t xml:space="preserve">:</w:t>
      </w:r>
      <w:r>
        <w:rPr>
          <w:rFonts w:ascii="宋体" w:hAnsi="宋体"/>
          <w:color w:val="auto"/>
          <w:szCs w:val="21"/>
          <w:highlight w:val="none"/>
          <w:u w:val="single"/>
        </w:rPr>
        <w:t xml:space="preserve">  承包人应自行查勘，并服从相关管理部门和单位的管理规定</w:t>
      </w:r>
      <w:r>
        <w:rPr>
          <w:rFonts w:hint="eastAsia" w:ascii="宋体" w:hAnsi="宋体"/>
          <w:color w:val="auto"/>
          <w:szCs w:val="21"/>
          <w:highlight w:val="none"/>
          <w:u w:val="single"/>
        </w:rPr>
        <w:t xml:space="preserve">。</w:t>
      </w:r>
      <w:r>
        <w:rPr>
          <w:rFonts w:hint="eastAsia" w:ascii="宋体" w:hAnsi="宋体"/>
          <w:bCs/>
          <w:color w:val="auto"/>
          <w:szCs w:val="21"/>
          <w:highlight w:val="none"/>
          <w:u w:val="single"/>
        </w:rPr>
        <w:t xml:space="preserve">发包人可根据工程需要协助承包人办理取得出入施工场地的专用和临时道路的通行权，以及取得为工程建设所需修建场外设施的权利，但相关费用由承包人承担</w:t>
      </w:r>
      <w:r>
        <w:rPr>
          <w:rFonts w:hint="eastAsia"/>
          <w:color w:val="auto"/>
          <w:szCs w:val="21"/>
          <w:highlight w:val="none"/>
        </w:rPr>
        <w:t xml:space="preserve">。</w:t>
      </w:r>
      <w:r/>
    </w:p>
    <w:p>
      <w:pPr>
        <w:pStyle w:val="737"/>
        <w:rPr>
          <w:rFonts w:ascii="黑体" w:hAnsi="黑体" w:eastAsia="黑体"/>
          <w:b w:val="0"/>
          <w:color w:val="auto"/>
          <w:sz w:val="24"/>
          <w:szCs w:val="24"/>
          <w:highlight w:val="none"/>
        </w:rPr>
      </w:pPr>
      <w:r/>
      <w:bookmarkStart w:id="824" w:name="_Toc502675013"/>
      <w:r/>
      <w:bookmarkStart w:id="825" w:name="_Toc28712"/>
      <w:r>
        <w:rPr>
          <w:rFonts w:ascii="黑体" w:hAnsi="黑体" w:eastAsia="黑体"/>
          <w:b w:val="0"/>
          <w:color w:val="auto"/>
          <w:sz w:val="24"/>
          <w:szCs w:val="24"/>
          <w:highlight w:val="none"/>
        </w:rPr>
        <w:t xml:space="preserve">8.测量放线</w:t>
      </w:r>
      <w:bookmarkEnd w:id="824"/>
      <w:r/>
      <w:bookmarkEnd w:id="825"/>
      <w:r/>
      <w:r/>
    </w:p>
    <w:p>
      <w:pPr>
        <w:spacing w:before="156" w:line="360" w:lineRule="auto"/>
        <w:tabs>
          <w:tab w:val="left" w:pos="2415" w:leader="none"/>
        </w:tabs>
        <w:rPr>
          <w:b/>
          <w:color w:val="auto"/>
          <w:szCs w:val="21"/>
          <w:highlight w:val="none"/>
        </w:rPr>
      </w:pPr>
      <w:r>
        <w:rPr>
          <w:b/>
          <w:color w:val="auto"/>
          <w:szCs w:val="21"/>
          <w:highlight w:val="none"/>
        </w:rPr>
        <w:t xml:space="preserve">8.1施工控制网</w:t>
      </w:r>
      <w:r>
        <w:rPr>
          <w:b/>
          <w:color w:val="auto"/>
          <w:szCs w:val="21"/>
          <w:highlight w:val="none"/>
        </w:rPr>
        <w:tab/>
      </w:r>
      <w:r/>
    </w:p>
    <w:p>
      <w:pPr>
        <w:ind w:right="248" w:firstLine="420"/>
        <w:spacing w:line="360" w:lineRule="auto"/>
        <w:rPr>
          <w:rFonts w:ascii="宋体" w:hAnsi="宋体"/>
          <w:color w:val="auto"/>
          <w:szCs w:val="21"/>
          <w:highlight w:val="none"/>
          <w:u w:val="single"/>
        </w:rPr>
      </w:pPr>
      <w:r>
        <w:rPr>
          <w:color w:val="auto"/>
          <w:szCs w:val="21"/>
          <w:highlight w:val="none"/>
        </w:rPr>
        <w:t xml:space="preserve">8.1.1</w:t>
      </w:r>
      <w:r>
        <w:rPr>
          <w:rFonts w:hint="eastAsia" w:ascii="宋体" w:hAnsi="宋体" w:cs="宋体"/>
          <w:color w:val="auto"/>
          <w:szCs w:val="21"/>
          <w:highlight w:val="none"/>
        </w:rPr>
        <w:t xml:space="preserve">施工控制网</w:t>
      </w:r>
      <w:r>
        <w:rPr>
          <w:rFonts w:hint="eastAsia"/>
          <w:color w:val="auto"/>
          <w:szCs w:val="21"/>
          <w:highlight w:val="none"/>
        </w:rPr>
        <w:t xml:space="preserve">的约定</w:t>
      </w:r>
      <w:r>
        <w:rPr>
          <w:rFonts w:hint="eastAsia" w:ascii="宋体" w:hAnsi="宋体" w:cs="宋体"/>
          <w:color w:val="auto"/>
          <w:szCs w:val="21"/>
          <w:highlight w:val="none"/>
        </w:rPr>
        <w:t xml:space="preserve">:</w:t>
      </w:r>
      <w:bookmarkStart w:id="826" w:name="_Toc502675014"/>
      <w:r>
        <w:rPr>
          <w:rFonts w:hint="eastAsia" w:ascii="宋体" w:hAnsi="宋体" w:cs="宋体"/>
          <w:color w:val="auto"/>
          <w:szCs w:val="21"/>
          <w:highlight w:val="none"/>
          <w:u w:val="single"/>
        </w:rPr>
        <w:t xml:space="preserve">发包人在监理人发出进场通知</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天内，通过监理人向承包人提供测量基准点、基准线和水准点及其书面资料。承包人应在收到开工通知后7天内，将施工控制网资料报送监理人审批。承包人应在施工区外围（不受施工影响）埋设永久性水准测量标志，做好施工期保护，确保在工程移交时完好，并列入工程竣工移交范围。</w:t>
      </w:r>
      <w:r/>
    </w:p>
    <w:p>
      <w:pPr>
        <w:ind w:right="248"/>
        <w:spacing w:line="360" w:lineRule="auto"/>
        <w:rPr>
          <w:rFonts w:ascii="黑体" w:hAnsi="黑体" w:eastAsia="黑体"/>
          <w:b/>
          <w:color w:val="auto"/>
          <w:sz w:val="24"/>
          <w:highlight w:val="none"/>
        </w:rPr>
      </w:pPr>
      <w:r>
        <w:rPr>
          <w:rFonts w:ascii="黑体" w:hAnsi="黑体" w:eastAsia="黑体"/>
          <w:b/>
          <w:color w:val="auto"/>
          <w:sz w:val="24"/>
          <w:highlight w:val="none"/>
        </w:rPr>
        <w:t xml:space="preserve">9.施工安全、治安保卫和环境保护</w:t>
      </w:r>
      <w:bookmarkEnd w:id="826"/>
      <w:r/>
      <w:r/>
    </w:p>
    <w:p>
      <w:pPr>
        <w:spacing w:before="156" w:line="360" w:lineRule="auto"/>
        <w:rPr>
          <w:b/>
          <w:color w:val="auto"/>
          <w:szCs w:val="21"/>
          <w:highlight w:val="none"/>
        </w:rPr>
      </w:pPr>
      <w:r>
        <w:rPr>
          <w:b/>
          <w:color w:val="auto"/>
          <w:szCs w:val="21"/>
          <w:highlight w:val="none"/>
        </w:rPr>
        <w:t xml:space="preserve">9.2承包人的施工安全责任</w:t>
      </w:r>
      <w:r/>
    </w:p>
    <w:p>
      <w:pPr>
        <w:ind w:right="249" w:firstLine="5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9.2.12承包人需按质量、安全管理规定编制专项施工方案，制定安全文明措施费使用计划，报监理人审核、发包人批准后组织实施。所需费用包含在投标报价中，不另行支付。</w:t>
      </w:r>
      <w:r/>
    </w:p>
    <w:p>
      <w:pPr>
        <w:ind w:right="249"/>
        <w:spacing w:line="360" w:lineRule="auto"/>
        <w:rPr>
          <w:b/>
          <w:color w:val="auto"/>
          <w:szCs w:val="21"/>
          <w:highlight w:val="none"/>
        </w:rPr>
      </w:pPr>
      <w:r>
        <w:rPr>
          <w:rFonts w:hint="eastAsia"/>
          <w:b/>
          <w:color w:val="auto"/>
          <w:szCs w:val="21"/>
          <w:highlight w:val="none"/>
        </w:rPr>
        <w:t xml:space="preserve">9.4环境保护</w:t>
      </w:r>
      <w:r/>
    </w:p>
    <w:p>
      <w:pPr>
        <w:ind w:right="249" w:firstLine="550"/>
        <w:spacing w:line="360" w:lineRule="auto"/>
        <w:rPr>
          <w:color w:val="auto"/>
          <w:szCs w:val="21"/>
          <w:highlight w:val="none"/>
        </w:rPr>
      </w:pPr>
      <w:r>
        <w:rPr>
          <w:rFonts w:hint="eastAsia"/>
          <w:color w:val="auto"/>
          <w:szCs w:val="21"/>
          <w:highlight w:val="none"/>
        </w:rPr>
        <w:t xml:space="preserve">9.4.6承包人应在施工过程中加强对噪声、粉尘、废气、废水和废油的控制，努力降低噪声，控制粉尘和废气浓度，做好废水和废油的治理和排放。</w:t>
      </w:r>
      <w:r/>
    </w:p>
    <w:p>
      <w:pPr>
        <w:ind w:right="249" w:firstLine="550"/>
        <w:spacing w:line="360" w:lineRule="auto"/>
        <w:rPr>
          <w:rFonts w:ascii="宋体" w:hAnsi="宋体"/>
          <w:color w:val="auto"/>
          <w:szCs w:val="21"/>
          <w:highlight w:val="none"/>
        </w:rPr>
      </w:pPr>
      <w:r>
        <w:rPr>
          <w:rFonts w:hint="eastAsia" w:ascii="宋体" w:hAnsi="宋体"/>
          <w:color w:val="auto"/>
          <w:szCs w:val="21"/>
          <w:highlight w:val="none"/>
        </w:rPr>
        <w:t xml:space="preserve">按江苏省水利厅、江苏省生态环境厅的苏水建[2020]7号文件及《镇江市扬尘污染防治条例》要求做好施工扬尘防治工作。</w:t>
      </w:r>
      <w:r/>
    </w:p>
    <w:p>
      <w:pPr>
        <w:ind w:right="249"/>
        <w:spacing w:line="360" w:lineRule="auto"/>
        <w:rPr>
          <w:b/>
          <w:color w:val="auto"/>
          <w:szCs w:val="21"/>
          <w:highlight w:val="none"/>
        </w:rPr>
      </w:pPr>
      <w:r>
        <w:rPr>
          <w:b/>
          <w:color w:val="auto"/>
          <w:szCs w:val="21"/>
          <w:highlight w:val="none"/>
        </w:rPr>
        <w:t xml:space="preserve">9.7文明工地</w:t>
      </w:r>
      <w:r/>
    </w:p>
    <w:p>
      <w:pPr>
        <w:ind w:right="249" w:firstLine="550"/>
        <w:spacing w:line="360" w:lineRule="auto"/>
        <w:rPr>
          <w:rFonts w:ascii="宋体" w:hAnsi="宋体"/>
          <w:color w:val="auto"/>
          <w:szCs w:val="21"/>
          <w:highlight w:val="none"/>
          <w:u w:val="single"/>
        </w:rPr>
      </w:pPr>
      <w:r>
        <w:rPr>
          <w:color w:val="auto"/>
          <w:szCs w:val="21"/>
          <w:highlight w:val="none"/>
        </w:rPr>
        <w:t xml:space="preserve">9.7.1</w:t>
      </w:r>
      <w:r>
        <w:rPr>
          <w:rFonts w:hint="eastAsia" w:ascii="宋体" w:hAnsi="宋体" w:cs="宋体"/>
          <w:color w:val="auto"/>
          <w:szCs w:val="21"/>
          <w:highlight w:val="none"/>
        </w:rPr>
        <w:t xml:space="preserve">本</w:t>
      </w:r>
      <w:r>
        <w:rPr>
          <w:rFonts w:hint="eastAsia"/>
          <w:color w:val="auto"/>
          <w:szCs w:val="21"/>
          <w:highlight w:val="none"/>
        </w:rPr>
        <w:t xml:space="preserve">合同</w:t>
      </w:r>
      <w:r>
        <w:rPr>
          <w:rFonts w:hint="eastAsia" w:ascii="宋体" w:hAnsi="宋体" w:cs="宋体"/>
          <w:color w:val="auto"/>
          <w:szCs w:val="21"/>
          <w:highlight w:val="none"/>
        </w:rPr>
        <w:t xml:space="preserve">文明工地的约定: </w:t>
      </w:r>
      <w:r>
        <w:rPr>
          <w:rFonts w:hint="eastAsia" w:ascii="宋体" w:hAnsi="宋体"/>
          <w:color w:val="auto"/>
          <w:szCs w:val="21"/>
          <w:highlight w:val="none"/>
          <w:u w:val="single"/>
        </w:rPr>
        <w:t xml:space="preserve">为加强安全管理，发包人将根据工程实际，组织一个由发包人、监理人和承包人共同参与的安全生产组织机构和文明工地创建机构，监督和协调工地的施工安全和文明工地创建工作，承包人应予以配合。</w:t>
      </w:r>
      <w:r/>
    </w:p>
    <w:p>
      <w:pPr>
        <w:pStyle w:val="737"/>
        <w:rPr>
          <w:rFonts w:ascii="黑体" w:hAnsi="黑体" w:eastAsia="黑体"/>
          <w:b w:val="0"/>
          <w:color w:val="auto"/>
          <w:sz w:val="24"/>
          <w:szCs w:val="24"/>
          <w:highlight w:val="none"/>
        </w:rPr>
      </w:pPr>
      <w:r/>
      <w:bookmarkStart w:id="827" w:name="_Toc502675015"/>
      <w:r/>
      <w:bookmarkStart w:id="828" w:name="_Toc12557"/>
      <w:r>
        <w:rPr>
          <w:rFonts w:ascii="黑体" w:hAnsi="黑体" w:eastAsia="黑体"/>
          <w:b w:val="0"/>
          <w:color w:val="auto"/>
          <w:sz w:val="24"/>
          <w:szCs w:val="24"/>
          <w:highlight w:val="none"/>
        </w:rPr>
        <w:t xml:space="preserve">11.开工和竣工</w:t>
      </w:r>
      <w:r>
        <w:rPr>
          <w:rFonts w:hint="eastAsia" w:ascii="黑体" w:hAnsi="黑体" w:eastAsia="黑体"/>
          <w:b w:val="0"/>
          <w:color w:val="auto"/>
          <w:sz w:val="24"/>
          <w:szCs w:val="24"/>
          <w:highlight w:val="none"/>
        </w:rPr>
        <w:t xml:space="preserve">（完工）</w:t>
      </w:r>
      <w:bookmarkEnd w:id="827"/>
      <w:r/>
      <w:bookmarkEnd w:id="828"/>
      <w:r/>
      <w:r/>
    </w:p>
    <w:p>
      <w:pPr>
        <w:spacing w:before="156" w:line="360" w:lineRule="auto"/>
        <w:rPr>
          <w:b/>
          <w:color w:val="auto"/>
          <w:szCs w:val="21"/>
          <w:highlight w:val="none"/>
        </w:rPr>
      </w:pPr>
      <w:r>
        <w:rPr>
          <w:b/>
          <w:color w:val="auto"/>
          <w:szCs w:val="21"/>
          <w:highlight w:val="none"/>
        </w:rPr>
        <w:t xml:space="preserve">11.4</w:t>
      </w:r>
      <w:r>
        <w:rPr>
          <w:rFonts w:hint="eastAsia"/>
          <w:b/>
          <w:color w:val="auto"/>
          <w:szCs w:val="21"/>
          <w:highlight w:val="none"/>
        </w:rPr>
        <w:t xml:space="preserve">异常恶劣的气候条件</w:t>
      </w:r>
      <w:r/>
    </w:p>
    <w:p>
      <w:pPr>
        <w:pStyle w:val="759"/>
        <w:ind w:left="0" w:firstLine="420"/>
        <w:spacing w:after="0" w:line="360" w:lineRule="auto"/>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11</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4</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3本合同工程界定异常恶劣气候条件的参考设计要求及相关规定。</w:t>
      </w:r>
      <w:r/>
    </w:p>
    <w:p>
      <w:pPr>
        <w:spacing w:before="156" w:line="360" w:lineRule="auto"/>
        <w:rPr>
          <w:b/>
          <w:color w:val="auto"/>
          <w:szCs w:val="21"/>
          <w:highlight w:val="none"/>
        </w:rPr>
      </w:pPr>
      <w:r>
        <w:rPr>
          <w:b/>
          <w:color w:val="auto"/>
          <w:szCs w:val="21"/>
          <w:highlight w:val="none"/>
        </w:rPr>
        <w:t xml:space="preserve">11.5承包人的工期延误</w:t>
      </w:r>
      <w:r/>
    </w:p>
    <w:p>
      <w:pPr>
        <w:ind w:right="248" w:firstLine="480"/>
        <w:spacing w:line="400" w:lineRule="exact"/>
        <w:rPr>
          <w:rFonts w:ascii="宋体" w:hAnsi="宋体"/>
          <w:color w:val="auto"/>
          <w:highlight w:val="none"/>
        </w:rPr>
      </w:pPr>
      <w:r>
        <w:rPr>
          <w:rFonts w:hint="eastAsia" w:ascii="宋体" w:hAnsi="宋体"/>
          <w:color w:val="auto"/>
          <w:highlight w:val="none"/>
        </w:rPr>
        <w:t xml:space="preserve">如果由于承包人原因，承包人不能按合同中规定的施工期完成本工程，发包人有权向承包人要求支付违约赔偿金。完工工期每拖延一天的赔偿金额以合同总价的0.05%计算。上述违约金的最高限额为合同价的5%。</w:t>
      </w:r>
      <w:r/>
    </w:p>
    <w:p>
      <w:pPr>
        <w:spacing w:before="156" w:line="360" w:lineRule="auto"/>
        <w:rPr>
          <w:b/>
          <w:color w:val="auto"/>
          <w:szCs w:val="21"/>
          <w:highlight w:val="none"/>
        </w:rPr>
      </w:pPr>
      <w:r>
        <w:rPr>
          <w:b/>
          <w:color w:val="auto"/>
          <w:szCs w:val="21"/>
          <w:highlight w:val="none"/>
        </w:rPr>
        <w:t xml:space="preserve">11.6工期提前</w:t>
      </w:r>
      <w:r/>
    </w:p>
    <w:p>
      <w:pPr>
        <w:ind w:right="23" w:firstLine="411"/>
        <w:spacing w:before="156" w:line="360" w:lineRule="auto"/>
        <w:rPr>
          <w:color w:val="auto"/>
          <w:szCs w:val="21"/>
          <w:highlight w:val="none"/>
        </w:rPr>
      </w:pPr>
      <w:r>
        <w:rPr>
          <w:rFonts w:hint="eastAsia"/>
          <w:color w:val="auto"/>
          <w:szCs w:val="21"/>
          <w:highlight w:val="none"/>
        </w:rPr>
        <w:t xml:space="preserve">工期</w:t>
      </w:r>
      <w:r>
        <w:rPr>
          <w:color w:val="auto"/>
          <w:szCs w:val="21"/>
          <w:highlight w:val="none"/>
        </w:rPr>
        <w:t xml:space="preserve">提前</w:t>
      </w:r>
      <w:r>
        <w:rPr>
          <w:rFonts w:hint="eastAsia"/>
          <w:color w:val="auto"/>
          <w:szCs w:val="21"/>
          <w:highlight w:val="none"/>
        </w:rPr>
        <w:t xml:space="preserve">的奖金约定：</w:t>
      </w:r>
      <w:r>
        <w:rPr>
          <w:rFonts w:hint="eastAsia"/>
          <w:color w:val="auto"/>
          <w:szCs w:val="21"/>
          <w:highlight w:val="none"/>
          <w:u w:val="single"/>
        </w:rPr>
        <w:t xml:space="preserve">工期提前无奖励  </w:t>
      </w:r>
      <w:r>
        <w:rPr>
          <w:color w:val="auto"/>
          <w:szCs w:val="21"/>
          <w:highlight w:val="none"/>
        </w:rPr>
        <w:t xml:space="preserve">。</w:t>
      </w:r>
      <w:r/>
    </w:p>
    <w:p>
      <w:pPr>
        <w:pStyle w:val="737"/>
        <w:rPr>
          <w:rFonts w:ascii="黑体" w:hAnsi="黑体" w:eastAsia="黑体"/>
          <w:b w:val="0"/>
          <w:color w:val="auto"/>
          <w:sz w:val="24"/>
          <w:szCs w:val="24"/>
          <w:highlight w:val="none"/>
        </w:rPr>
      </w:pPr>
      <w:r/>
      <w:bookmarkStart w:id="829" w:name="_Toc502675016"/>
      <w:r/>
      <w:bookmarkStart w:id="830" w:name="_Toc9905"/>
      <w:r>
        <w:rPr>
          <w:rFonts w:ascii="黑体" w:hAnsi="黑体" w:eastAsia="黑体"/>
          <w:b w:val="0"/>
          <w:color w:val="auto"/>
          <w:sz w:val="24"/>
          <w:szCs w:val="24"/>
          <w:highlight w:val="none"/>
        </w:rPr>
        <w:t xml:space="preserve">12.暂停施工</w:t>
      </w:r>
      <w:bookmarkEnd w:id="829"/>
      <w:r/>
      <w:bookmarkEnd w:id="830"/>
      <w:r/>
      <w:r/>
    </w:p>
    <w:p>
      <w:pPr>
        <w:spacing w:before="156" w:line="360" w:lineRule="auto"/>
        <w:rPr>
          <w:b/>
          <w:color w:val="auto"/>
          <w:szCs w:val="21"/>
          <w:highlight w:val="none"/>
        </w:rPr>
      </w:pPr>
      <w:r>
        <w:rPr>
          <w:b/>
          <w:color w:val="auto"/>
          <w:szCs w:val="21"/>
          <w:highlight w:val="none"/>
        </w:rPr>
        <w:t xml:space="preserve">12.1承包人暂停施工的责任</w:t>
      </w:r>
      <w:r/>
    </w:p>
    <w:p>
      <w:pPr>
        <w:ind w:firstLine="411"/>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承包人承担的暂停施工责任的其他情形</w:t>
      </w:r>
      <w:r>
        <w:rPr>
          <w:rFonts w:ascii="宋体" w:hAnsi="宋体"/>
          <w:color w:val="auto"/>
          <w:szCs w:val="21"/>
          <w:highlight w:val="none"/>
        </w:rPr>
        <w:t xml:space="preserve">：由于现场非异常恶劣气候条件引起的正常停工。</w:t>
      </w:r>
      <w:r/>
    </w:p>
    <w:p>
      <w:pPr>
        <w:spacing w:before="156" w:line="360" w:lineRule="auto"/>
        <w:rPr>
          <w:b/>
          <w:color w:val="auto"/>
          <w:szCs w:val="21"/>
          <w:highlight w:val="none"/>
        </w:rPr>
      </w:pPr>
      <w:r>
        <w:rPr>
          <w:b/>
          <w:color w:val="auto"/>
          <w:szCs w:val="21"/>
          <w:highlight w:val="none"/>
        </w:rPr>
        <w:t xml:space="preserve">12.2发包人暂停施工的责任</w:t>
      </w:r>
      <w:r/>
    </w:p>
    <w:p>
      <w:pPr>
        <w:ind w:firstLine="411"/>
        <w:spacing w:line="360" w:lineRule="auto"/>
        <w:rPr>
          <w:rFonts w:hint="eastAsia" w:eastAsia="宋体"/>
          <w:color w:val="auto"/>
          <w:szCs w:val="21"/>
          <w:highlight w:val="none"/>
          <w:lang w:val="en-US" w:eastAsia="zh-CN"/>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w:t>
      </w:r>
      <w:r>
        <w:rPr>
          <w:rFonts w:hint="eastAsia"/>
          <w:color w:val="auto"/>
          <w:szCs w:val="21"/>
          <w:highlight w:val="none"/>
        </w:rPr>
        <w:t xml:space="preserve">发包人承担的暂停施工责任的其他情形：</w:t>
      </w:r>
      <w:r>
        <w:rPr>
          <w:rFonts w:hint="eastAsia"/>
          <w:color w:val="auto"/>
          <w:szCs w:val="21"/>
          <w:highlight w:val="none"/>
          <w:lang w:val="en-US" w:eastAsia="zh-CN"/>
        </w:rPr>
        <w:t xml:space="preserve">由于国家有关政策变化引起的暂停施工。</w:t>
      </w:r>
      <w:r/>
    </w:p>
    <w:p>
      <w:pPr>
        <w:pStyle w:val="737"/>
        <w:rPr>
          <w:rFonts w:ascii="黑体" w:hAnsi="黑体" w:eastAsia="黑体"/>
          <w:b w:val="0"/>
          <w:color w:val="auto"/>
          <w:sz w:val="24"/>
          <w:szCs w:val="24"/>
          <w:highlight w:val="none"/>
        </w:rPr>
      </w:pPr>
      <w:r/>
      <w:bookmarkStart w:id="831" w:name="_Toc502675017"/>
      <w:r/>
      <w:bookmarkStart w:id="832" w:name="_Toc2428"/>
      <w:r>
        <w:rPr>
          <w:rFonts w:ascii="黑体" w:hAnsi="黑体" w:eastAsia="黑体"/>
          <w:b w:val="0"/>
          <w:color w:val="auto"/>
          <w:sz w:val="24"/>
          <w:szCs w:val="24"/>
          <w:highlight w:val="none"/>
        </w:rPr>
        <w:t xml:space="preserve">13.工程质量</w:t>
      </w:r>
      <w:bookmarkEnd w:id="831"/>
      <w:r/>
      <w:bookmarkEnd w:id="832"/>
      <w:r/>
      <w:r/>
    </w:p>
    <w:p>
      <w:pPr>
        <w:spacing w:before="156" w:line="360" w:lineRule="auto"/>
        <w:rPr>
          <w:b/>
          <w:color w:val="auto"/>
          <w:szCs w:val="21"/>
          <w:highlight w:val="none"/>
        </w:rPr>
      </w:pPr>
      <w:r>
        <w:rPr>
          <w:b/>
          <w:color w:val="auto"/>
          <w:szCs w:val="21"/>
          <w:highlight w:val="none"/>
        </w:rPr>
        <w:t xml:space="preserve">13.7质量评定</w:t>
      </w:r>
      <w:r/>
    </w:p>
    <w:p>
      <w:pPr>
        <w:ind w:right="-7" w:firstLine="480"/>
        <w:spacing w:line="360" w:lineRule="auto"/>
        <w:rPr>
          <w:color w:val="auto"/>
          <w:szCs w:val="21"/>
          <w:highlight w:val="none"/>
        </w:rPr>
      </w:pPr>
      <w:r>
        <w:rPr>
          <w:color w:val="auto"/>
          <w:szCs w:val="21"/>
          <w:highlight w:val="none"/>
        </w:rPr>
        <w:t xml:space="preserve">13.7.4</w:t>
      </w:r>
      <w:r>
        <w:rPr>
          <w:rFonts w:hint="eastAsia" w:ascii="宋体" w:hAnsi="宋体" w:cs="宋体"/>
          <w:color w:val="auto"/>
          <w:szCs w:val="21"/>
          <w:highlight w:val="none"/>
        </w:rPr>
        <w:t xml:space="preserve">重要隐蔽单元工程和关键部位单元工程质量评定的约定：</w:t>
      </w:r>
      <w:r>
        <w:rPr>
          <w:rFonts w:hint="eastAsia" w:ascii="宋体" w:hAnsi="宋体"/>
          <w:color w:val="auto"/>
          <w:highlight w:val="none"/>
          <w:u w:val="single"/>
        </w:rPr>
        <w:t xml:space="preserve">按照《水利水电工程单元工程施工质量验收标准》 SL/T631.1-4-2025、《水利工程施工质量检验与评定规范》（DB32/T2334-2013）</w:t>
      </w:r>
      <w:r>
        <w:rPr>
          <w:rFonts w:hint="eastAsia" w:ascii="宋体" w:hAnsi="宋体"/>
          <w:color w:val="auto"/>
          <w:highlight w:val="none"/>
          <w:u w:val="single"/>
          <w:lang w:eastAsia="zh-CN"/>
        </w:rPr>
        <w:t xml:space="preserve">。</w:t>
      </w:r>
      <w:r>
        <w:rPr>
          <w:rFonts w:ascii="宋体" w:hAnsi="宋体"/>
          <w:color w:val="auto"/>
          <w:highlight w:val="none"/>
          <w:u w:val="single"/>
        </w:rPr>
        <w:t xml:space="preserve">非水利工程项目执行相关行业标准</w:t>
      </w:r>
      <w:r>
        <w:rPr>
          <w:rFonts w:hint="eastAsia"/>
          <w:color w:val="auto"/>
          <w:szCs w:val="21"/>
          <w:highlight w:val="none"/>
        </w:rPr>
        <w:t xml:space="preserve">。</w:t>
      </w:r>
      <w:r/>
    </w:p>
    <w:p>
      <w:pPr>
        <w:ind w:right="-7" w:firstLine="480"/>
        <w:spacing w:line="360" w:lineRule="auto"/>
        <w:rPr>
          <w:bCs/>
          <w:color w:val="auto"/>
          <w:szCs w:val="21"/>
          <w:highlight w:val="none"/>
        </w:rPr>
      </w:pPr>
      <w:r>
        <w:rPr>
          <w:bCs/>
          <w:color w:val="auto"/>
          <w:szCs w:val="21"/>
          <w:highlight w:val="none"/>
        </w:rPr>
        <w:t xml:space="preserve">13.7.7</w:t>
      </w:r>
      <w:r>
        <w:rPr>
          <w:rFonts w:hint="eastAsia" w:ascii="宋体" w:hAnsi="宋体" w:cs="宋体"/>
          <w:color w:val="auto"/>
          <w:szCs w:val="21"/>
          <w:highlight w:val="none"/>
        </w:rPr>
        <w:t xml:space="preserve">质量标准</w:t>
      </w:r>
      <w:r/>
    </w:p>
    <w:p>
      <w:pPr>
        <w:ind w:right="-7" w:firstLine="480"/>
        <w:spacing w:line="360" w:lineRule="auto"/>
        <w:rPr>
          <w:color w:val="auto"/>
          <w:szCs w:val="21"/>
          <w:highlight w:val="none"/>
          <w:u w:val="single"/>
        </w:rPr>
      </w:pPr>
      <w:r>
        <w:rPr>
          <w:rFonts w:hint="eastAsia"/>
          <w:bCs/>
          <w:color w:val="auto"/>
          <w:szCs w:val="21"/>
          <w:highlight w:val="none"/>
        </w:rPr>
        <w:t xml:space="preserve">13.7.7.1</w:t>
      </w:r>
      <w:r>
        <w:rPr>
          <w:rFonts w:hint="eastAsia" w:ascii="宋体" w:hAnsi="宋体" w:cs="宋体"/>
          <w:color w:val="auto"/>
          <w:szCs w:val="21"/>
          <w:highlight w:val="none"/>
        </w:rPr>
        <w:t xml:space="preserve">工程质量等级为：</w:t>
      </w:r>
      <w:r>
        <w:rPr>
          <w:rFonts w:hint="eastAsia"/>
          <w:color w:val="auto"/>
          <w:szCs w:val="21"/>
          <w:highlight w:val="none"/>
          <w:u w:val="single"/>
        </w:rPr>
        <w:t xml:space="preserve">  </w:t>
      </w:r>
      <w:r>
        <w:rPr>
          <w:rFonts w:hint="eastAsia"/>
          <w:color w:val="auto"/>
          <w:szCs w:val="21"/>
          <w:highlight w:val="none"/>
          <w:u w:val="single"/>
          <w:lang w:val="en-US" w:eastAsia="zh-CN"/>
        </w:rPr>
        <w:t xml:space="preserve">合格</w:t>
      </w:r>
      <w:r>
        <w:rPr>
          <w:rFonts w:hint="eastAsia"/>
          <w:color w:val="auto"/>
          <w:szCs w:val="21"/>
          <w:highlight w:val="none"/>
          <w:u w:val="single"/>
        </w:rPr>
        <w:t xml:space="preserve">。</w:t>
      </w:r>
      <w:r/>
    </w:p>
    <w:p>
      <w:pPr>
        <w:spacing w:before="156" w:line="360" w:lineRule="auto"/>
        <w:rPr>
          <w:b/>
          <w:color w:val="auto"/>
          <w:szCs w:val="21"/>
          <w:highlight w:val="none"/>
        </w:rPr>
      </w:pPr>
      <w:r>
        <w:rPr>
          <w:b/>
          <w:color w:val="auto"/>
          <w:szCs w:val="21"/>
          <w:highlight w:val="none"/>
        </w:rPr>
        <w:t xml:space="preserve">13.8</w:t>
      </w:r>
      <w:r>
        <w:rPr>
          <w:rFonts w:hint="eastAsia"/>
          <w:b/>
          <w:color w:val="auto"/>
          <w:szCs w:val="21"/>
          <w:highlight w:val="none"/>
        </w:rPr>
        <w:t xml:space="preserve">质量事故处理</w:t>
      </w:r>
      <w:r/>
    </w:p>
    <w:p>
      <w:pPr>
        <w:ind w:right="-7" w:firstLine="480"/>
        <w:spacing w:line="360" w:lineRule="auto"/>
        <w:rPr>
          <w:rFonts w:ascii="宋体" w:hAnsi="宋体" w:cs="宋体"/>
          <w:color w:val="auto"/>
          <w:szCs w:val="21"/>
          <w:highlight w:val="none"/>
        </w:rPr>
      </w:pPr>
      <w:r>
        <w:rPr>
          <w:rFonts w:ascii="宋体" w:hAnsi="宋体" w:cs="宋体"/>
          <w:color w:val="auto"/>
          <w:szCs w:val="21"/>
          <w:highlight w:val="none"/>
        </w:rPr>
        <w:t xml:space="preserve">13.8.4</w:t>
      </w:r>
      <w:r>
        <w:rPr>
          <w:rFonts w:hint="eastAsia" w:ascii="宋体" w:hAnsi="宋体" w:cs="宋体"/>
          <w:color w:val="auto"/>
          <w:szCs w:val="21"/>
          <w:highlight w:val="none"/>
        </w:rPr>
        <w:t xml:space="preserve">工程竣工验收时，</w:t>
      </w:r>
      <w:r>
        <w:rPr>
          <w:color w:val="auto"/>
          <w:szCs w:val="21"/>
          <w:highlight w:val="none"/>
          <w:u w:val="single"/>
        </w:rPr>
        <w:t xml:space="preserve">/</w:t>
      </w:r>
      <w:r>
        <w:rPr>
          <w:rFonts w:hint="eastAsia" w:ascii="宋体" w:hAnsi="宋体" w:cs="宋体"/>
          <w:color w:val="auto"/>
          <w:szCs w:val="21"/>
          <w:highlight w:val="none"/>
        </w:rPr>
        <w:t xml:space="preserve">向竣工验收委员会汇报并提交历次质量缺陷处理的备案资料。</w:t>
      </w:r>
      <w:r/>
    </w:p>
    <w:p>
      <w:pPr>
        <w:pStyle w:val="737"/>
        <w:rPr>
          <w:rFonts w:ascii="黑体" w:hAnsi="黑体" w:eastAsia="黑体"/>
          <w:b w:val="0"/>
          <w:color w:val="auto"/>
          <w:sz w:val="24"/>
          <w:szCs w:val="24"/>
          <w:highlight w:val="none"/>
        </w:rPr>
      </w:pPr>
      <w:r/>
      <w:bookmarkStart w:id="833" w:name="_Toc502675019"/>
      <w:r/>
      <w:bookmarkStart w:id="834" w:name="_Toc4074"/>
      <w:r>
        <w:rPr>
          <w:rFonts w:ascii="黑体" w:hAnsi="黑体" w:eastAsia="黑体"/>
          <w:b w:val="0"/>
          <w:color w:val="auto"/>
          <w:sz w:val="24"/>
          <w:szCs w:val="24"/>
          <w:highlight w:val="none"/>
        </w:rPr>
        <w:t xml:space="preserve">15.变更</w:t>
      </w:r>
      <w:bookmarkEnd w:id="833"/>
      <w:r/>
      <w:bookmarkEnd w:id="834"/>
      <w:r/>
      <w:r/>
    </w:p>
    <w:p>
      <w:pPr>
        <w:spacing w:before="156" w:line="360" w:lineRule="auto"/>
        <w:rPr>
          <w:b/>
          <w:color w:val="auto"/>
          <w:szCs w:val="21"/>
          <w:highlight w:val="none"/>
        </w:rPr>
      </w:pPr>
      <w:r>
        <w:rPr>
          <w:b/>
          <w:color w:val="auto"/>
          <w:szCs w:val="21"/>
          <w:highlight w:val="none"/>
        </w:rPr>
        <w:t xml:space="preserve">15.1变更的范围和内容</w:t>
      </w:r>
      <w:r/>
    </w:p>
    <w:p>
      <w:pPr>
        <w:numPr>
          <w:ilvl w:val="0"/>
          <w:numId w:val="8"/>
        </w:numPr>
        <w:ind w:firstLine="420"/>
        <w:spacing w:line="360" w:lineRule="auto"/>
        <w:rPr>
          <w:rFonts w:hint="eastAsia"/>
          <w:color w:val="auto"/>
          <w:szCs w:val="21"/>
          <w:highlight w:val="none"/>
          <w:u w:val="single"/>
        </w:rPr>
      </w:pPr>
      <w:r>
        <w:rPr>
          <w:rFonts w:hint="eastAsia"/>
          <w:color w:val="auto"/>
          <w:szCs w:val="21"/>
          <w:highlight w:val="none"/>
          <w:u w:val="single"/>
        </w:rPr>
        <w:t xml:space="preserve">合同中任何清单项目的工程量，单价均不予调整。</w:t>
      </w:r>
      <w:r/>
    </w:p>
    <w:p>
      <w:pPr>
        <w:spacing w:before="156" w:line="360" w:lineRule="auto"/>
        <w:rPr>
          <w:b/>
          <w:color w:val="auto"/>
          <w:szCs w:val="21"/>
          <w:highlight w:val="none"/>
        </w:rPr>
      </w:pPr>
      <w:r>
        <w:rPr>
          <w:rFonts w:hint="eastAsia"/>
          <w:b/>
          <w:color w:val="auto"/>
          <w:szCs w:val="21"/>
          <w:highlight w:val="none"/>
        </w:rPr>
        <w:t xml:space="preserve">15.4变更的估价原则</w:t>
      </w:r>
      <w:r/>
    </w:p>
    <w:p>
      <w:pPr>
        <w:ind w:firstLine="420"/>
        <w:spacing w:line="360" w:lineRule="auto"/>
        <w:rPr>
          <w:color w:val="auto"/>
          <w:szCs w:val="21"/>
          <w:highlight w:val="none"/>
        </w:rPr>
      </w:pPr>
      <w:r>
        <w:rPr>
          <w:rFonts w:hint="eastAsia"/>
          <w:color w:val="auto"/>
          <w:szCs w:val="21"/>
          <w:highlight w:val="none"/>
        </w:rPr>
        <w:t xml:space="preserve">15.4.3</w:t>
      </w:r>
      <w:r>
        <w:rPr>
          <w:color w:val="auto"/>
          <w:szCs w:val="21"/>
          <w:highlight w:val="none"/>
        </w:rPr>
        <w:t xml:space="preserve">（补充）经发包人同意的设计变更以及监理人通知造成的合同外项目增加，工程量清单中</w:t>
      </w:r>
      <w:r>
        <w:rPr>
          <w:rFonts w:hint="eastAsia"/>
          <w:color w:val="auto"/>
          <w:szCs w:val="21"/>
          <w:highlight w:val="none"/>
        </w:rPr>
        <w:t xml:space="preserve">有</w:t>
      </w:r>
      <w:r>
        <w:rPr>
          <w:color w:val="auto"/>
          <w:szCs w:val="21"/>
          <w:highlight w:val="none"/>
        </w:rPr>
        <w:t xml:space="preserve">相</w:t>
      </w:r>
      <w:r>
        <w:rPr>
          <w:rFonts w:hint="eastAsia"/>
          <w:color w:val="auto"/>
          <w:szCs w:val="21"/>
          <w:highlight w:val="none"/>
        </w:rPr>
        <w:t xml:space="preserve">同子目的参照其相应单价，无相同子目</w:t>
      </w:r>
      <w:r>
        <w:rPr>
          <w:color w:val="auto"/>
          <w:szCs w:val="21"/>
          <w:highlight w:val="none"/>
        </w:rPr>
        <w:t xml:space="preserve">需调整</w:t>
      </w:r>
      <w:r>
        <w:rPr>
          <w:rFonts w:hint="eastAsia"/>
          <w:color w:val="auto"/>
          <w:szCs w:val="21"/>
          <w:highlight w:val="none"/>
        </w:rPr>
        <w:t xml:space="preserve">并</w:t>
      </w:r>
      <w:r>
        <w:rPr>
          <w:color w:val="auto"/>
          <w:szCs w:val="21"/>
          <w:highlight w:val="none"/>
        </w:rPr>
        <w:t xml:space="preserve">重新报价的以</w:t>
      </w:r>
      <w:r>
        <w:rPr>
          <w:rFonts w:hint="eastAsia"/>
          <w:color w:val="auto"/>
          <w:szCs w:val="21"/>
          <w:highlight w:val="none"/>
        </w:rPr>
        <w:t xml:space="preserve">现行江苏省水利工程预算定额及相关取费标准、当地市场价</w:t>
      </w:r>
      <w:r>
        <w:rPr>
          <w:color w:val="auto"/>
          <w:szCs w:val="21"/>
          <w:highlight w:val="none"/>
        </w:rPr>
        <w:t xml:space="preserve">及有关规定</w:t>
      </w:r>
      <w:r>
        <w:rPr>
          <w:rFonts w:hint="eastAsia"/>
          <w:color w:val="auto"/>
          <w:szCs w:val="21"/>
          <w:highlight w:val="none"/>
        </w:rPr>
        <w:t xml:space="preserve">编制单价</w:t>
      </w:r>
      <w:r>
        <w:rPr>
          <w:color w:val="auto"/>
          <w:szCs w:val="21"/>
          <w:highlight w:val="none"/>
        </w:rPr>
        <w:t xml:space="preserve">，最终以</w:t>
      </w:r>
      <w:r>
        <w:rPr>
          <w:rFonts w:hint="eastAsia"/>
          <w:color w:val="auto"/>
          <w:szCs w:val="21"/>
          <w:highlight w:val="none"/>
        </w:rPr>
        <w:t xml:space="preserve">承包人编报、</w:t>
      </w:r>
      <w:r>
        <w:rPr>
          <w:color w:val="auto"/>
          <w:szCs w:val="21"/>
          <w:highlight w:val="none"/>
        </w:rPr>
        <w:t xml:space="preserve">监理人审核</w:t>
      </w:r>
      <w:r>
        <w:rPr>
          <w:rFonts w:hint="eastAsia"/>
          <w:color w:val="auto"/>
          <w:szCs w:val="21"/>
          <w:highlight w:val="none"/>
        </w:rPr>
        <w:t xml:space="preserve">、发</w:t>
      </w:r>
      <w:r>
        <w:rPr>
          <w:color w:val="auto"/>
          <w:szCs w:val="21"/>
          <w:highlight w:val="none"/>
        </w:rPr>
        <w:t xml:space="preserve">包人批准</w:t>
      </w:r>
      <w:r>
        <w:rPr>
          <w:rFonts w:hint="eastAsia"/>
          <w:color w:val="auto"/>
          <w:szCs w:val="21"/>
          <w:highlight w:val="none"/>
        </w:rPr>
        <w:t xml:space="preserve">并经审计单位审定的工程综合单价为准</w:t>
      </w:r>
      <w:r>
        <w:rPr>
          <w:color w:val="auto"/>
          <w:szCs w:val="21"/>
          <w:highlight w:val="none"/>
        </w:rPr>
        <w:t xml:space="preserve">。</w:t>
      </w:r>
      <w:r/>
    </w:p>
    <w:p>
      <w:pPr>
        <w:pStyle w:val="737"/>
        <w:rPr>
          <w:rFonts w:ascii="黑体" w:hAnsi="黑体" w:eastAsia="黑体"/>
          <w:color w:val="auto"/>
          <w:sz w:val="24"/>
          <w:szCs w:val="24"/>
          <w:highlight w:val="none"/>
        </w:rPr>
      </w:pPr>
      <w:r/>
      <w:bookmarkStart w:id="835" w:name="_Toc502675020"/>
      <w:r/>
      <w:bookmarkStart w:id="836" w:name="_Toc16995"/>
      <w:r>
        <w:rPr>
          <w:rFonts w:ascii="黑体" w:hAnsi="黑体" w:eastAsia="黑体"/>
          <w:b w:val="0"/>
          <w:color w:val="auto"/>
          <w:sz w:val="24"/>
          <w:szCs w:val="24"/>
          <w:highlight w:val="none"/>
        </w:rPr>
        <w:t xml:space="preserve">16</w:t>
      </w:r>
      <w:r>
        <w:rPr>
          <w:rFonts w:ascii="黑体" w:hAnsi="黑体" w:eastAsia="黑体"/>
          <w:color w:val="auto"/>
          <w:sz w:val="24"/>
          <w:szCs w:val="24"/>
          <w:highlight w:val="none"/>
        </w:rPr>
        <w:t xml:space="preserve">.调整</w:t>
      </w:r>
      <w:bookmarkEnd w:id="835"/>
      <w:r/>
      <w:bookmarkEnd w:id="836"/>
      <w:r/>
      <w:r/>
    </w:p>
    <w:p>
      <w:pPr>
        <w:spacing w:before="156" w:line="360" w:lineRule="auto"/>
        <w:tabs>
          <w:tab w:val="left" w:pos="3900" w:leader="none"/>
        </w:tabs>
        <w:rPr>
          <w:b/>
          <w:color w:val="auto"/>
          <w:szCs w:val="21"/>
          <w:highlight w:val="none"/>
        </w:rPr>
      </w:pPr>
      <w:r>
        <w:rPr>
          <w:b/>
          <w:color w:val="auto"/>
          <w:szCs w:val="21"/>
          <w:highlight w:val="none"/>
        </w:rPr>
        <w:t xml:space="preserve">16.1  物价波动引起的调整</w:t>
      </w:r>
      <w:r>
        <w:rPr>
          <w:b/>
          <w:color w:val="auto"/>
          <w:szCs w:val="21"/>
          <w:highlight w:val="none"/>
        </w:rPr>
        <w:tab/>
      </w:r>
      <w:r/>
    </w:p>
    <w:p>
      <w:pPr>
        <w:ind w:firstLine="420"/>
        <w:spacing w:line="360" w:lineRule="auto"/>
        <w:rPr>
          <w:rFonts w:hint="default" w:eastAsia="宋体"/>
          <w:color w:val="auto"/>
          <w:szCs w:val="21"/>
          <w:highlight w:val="none"/>
          <w:lang w:val="en-US" w:eastAsia="zh-CN"/>
        </w:rPr>
      </w:pPr>
      <w:r>
        <w:rPr>
          <w:rFonts w:hint="eastAsia"/>
          <w:color w:val="auto"/>
          <w:szCs w:val="21"/>
          <w:highlight w:val="none"/>
        </w:rPr>
        <w:t xml:space="preserve">物价波动引起的调整方式：不调整。</w:t>
      </w:r>
      <w:r/>
    </w:p>
    <w:p>
      <w:pPr>
        <w:ind w:firstLine="420"/>
        <w:spacing w:line="360" w:lineRule="auto"/>
        <w:rPr>
          <w:rFonts w:ascii="黑体" w:eastAsia="黑体"/>
          <w:color w:val="auto"/>
          <w:szCs w:val="21"/>
          <w:highlight w:val="none"/>
        </w:rPr>
      </w:pPr>
      <w:r>
        <w:rPr>
          <w:rFonts w:hint="eastAsia" w:ascii="黑体" w:eastAsia="黑体"/>
          <w:color w:val="auto"/>
          <w:szCs w:val="21"/>
          <w:highlight w:val="none"/>
        </w:rPr>
        <w:t xml:space="preserve">16.1.2采用造价信息调整差额</w:t>
      </w:r>
      <w:r/>
    </w:p>
    <w:p>
      <w:pPr>
        <w:ind w:firstLine="420"/>
        <w:spacing w:line="360" w:lineRule="auto"/>
        <w:rPr>
          <w:color w:val="auto"/>
          <w:szCs w:val="21"/>
          <w:highlight w:val="none"/>
        </w:rPr>
      </w:pPr>
      <w:r>
        <w:rPr>
          <w:rFonts w:hint="eastAsia"/>
          <w:color w:val="auto"/>
          <w:szCs w:val="21"/>
          <w:highlight w:val="none"/>
        </w:rPr>
        <w:t xml:space="preserve">工程造价信息的来源：</w:t>
      </w:r>
      <w:r>
        <w:rPr>
          <w:rFonts w:hint="eastAsia"/>
          <w:color w:val="auto"/>
          <w:szCs w:val="21"/>
          <w:highlight w:val="none"/>
          <w:u w:val="single"/>
        </w:rPr>
        <w:t xml:space="preserve">/ </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调整的项目和系数：</w:t>
      </w:r>
      <w:r>
        <w:rPr>
          <w:rFonts w:hint="eastAsia"/>
          <w:color w:val="auto"/>
          <w:szCs w:val="21"/>
          <w:highlight w:val="none"/>
          <w:u w:val="single"/>
        </w:rPr>
        <w:t xml:space="preserve">/ </w:t>
      </w:r>
      <w:r>
        <w:rPr>
          <w:rFonts w:hint="eastAsia"/>
          <w:color w:val="auto"/>
          <w:szCs w:val="21"/>
          <w:highlight w:val="none"/>
        </w:rPr>
        <w:t xml:space="preserve">。</w:t>
      </w:r>
      <w:r/>
    </w:p>
    <w:p>
      <w:pPr>
        <w:spacing w:before="156" w:line="360" w:lineRule="auto"/>
        <w:tabs>
          <w:tab w:val="left" w:pos="3900" w:leader="none"/>
        </w:tabs>
        <w:rPr>
          <w:b/>
          <w:color w:val="auto"/>
          <w:szCs w:val="21"/>
          <w:highlight w:val="none"/>
        </w:rPr>
      </w:pPr>
      <w:r>
        <w:rPr>
          <w:b/>
          <w:color w:val="auto"/>
          <w:szCs w:val="21"/>
          <w:highlight w:val="none"/>
        </w:rPr>
        <w:t xml:space="preserve">17.2 预付款</w:t>
      </w:r>
      <w:r>
        <w:rPr>
          <w:rFonts w:hint="eastAsia"/>
          <w:b/>
          <w:color w:val="auto"/>
          <w:szCs w:val="21"/>
          <w:highlight w:val="none"/>
        </w:rPr>
        <w:t xml:space="preserve">  </w:t>
      </w:r>
      <w:r/>
    </w:p>
    <w:p>
      <w:pPr>
        <w:ind w:firstLine="420"/>
        <w:spacing w:line="360" w:lineRule="auto"/>
        <w:rPr>
          <w:rFonts w:hint="eastAsia" w:ascii="Times New Roman" w:hAnsi="Times New Roman" w:eastAsia="宋体" w:cs="Times New Roman"/>
          <w:color w:val="auto"/>
          <w:highlight w:val="none"/>
          <w:u w:val="single"/>
        </w:rPr>
      </w:pPr>
      <w:r>
        <w:rPr>
          <w:rFonts w:hint="eastAsia" w:ascii="Times New Roman" w:hAnsi="Times New Roman" w:eastAsia="宋体" w:cs="Times New Roman"/>
          <w:color w:val="auto"/>
          <w:highlight w:val="none"/>
          <w:u w:val="single"/>
        </w:rPr>
        <w:t xml:space="preserve">合同签订后采购人自收到发票后十个工作日内支付合同价的30%作为预付款到合同约定的投标人账户（如成交供应商不需支付此项费用的，采购人可不支付，本项费用连同后期一并支付）。</w:t>
      </w:r>
      <w:r/>
    </w:p>
    <w:p>
      <w:pPr>
        <w:spacing w:before="156" w:line="360" w:lineRule="auto"/>
        <w:rPr>
          <w:b/>
          <w:color w:val="auto"/>
          <w:szCs w:val="21"/>
          <w:highlight w:val="none"/>
        </w:rPr>
      </w:pPr>
      <w:r>
        <w:rPr>
          <w:rFonts w:hint="eastAsia"/>
          <w:b/>
          <w:color w:val="auto"/>
          <w:szCs w:val="21"/>
          <w:highlight w:val="none"/>
        </w:rPr>
        <w:t xml:space="preserve">17.3工程进度付款</w:t>
      </w:r>
      <w:r/>
    </w:p>
    <w:p>
      <w:pPr>
        <w:ind w:firstLine="420"/>
        <w:spacing w:line="360" w:lineRule="auto"/>
        <w:rPr>
          <w:color w:val="auto"/>
          <w:highlight w:val="none"/>
          <w:u w:val="single"/>
        </w:rPr>
      </w:pPr>
      <w:r/>
      <w:bookmarkStart w:id="837" w:name="_Toc58000916"/>
      <w:r/>
      <w:bookmarkStart w:id="838" w:name="_Toc58006604"/>
      <w:r>
        <w:rPr>
          <w:rFonts w:hint="eastAsia"/>
          <w:color w:val="auto"/>
          <w:highlight w:val="none"/>
          <w:u w:val="single"/>
        </w:rPr>
        <w:t xml:space="preserve">支付方式：</w:t>
      </w:r>
      <w:bookmarkEnd w:id="837"/>
      <w:r/>
      <w:bookmarkEnd w:id="838"/>
      <w:r>
        <w:rPr>
          <w:rFonts w:hint="eastAsia"/>
          <w:color w:val="auto"/>
          <w:highlight w:val="none"/>
          <w:u w:val="single"/>
          <w:lang w:val="en-US" w:eastAsia="zh-CN"/>
        </w:rPr>
        <w:t xml:space="preserve">工程竣工</w:t>
      </w:r>
      <w:r>
        <w:rPr>
          <w:rFonts w:hint="eastAsia"/>
          <w:color w:val="auto"/>
          <w:highlight w:val="none"/>
          <w:u w:val="single"/>
        </w:rPr>
        <w:t xml:space="preserve">验收后支付至审定价的 97%，其余3%作为质量保证金。</w:t>
      </w:r>
      <w:r/>
    </w:p>
    <w:p>
      <w:pPr>
        <w:ind w:firstLine="420"/>
        <w:spacing w:line="360" w:lineRule="auto"/>
        <w:rPr>
          <w:bCs/>
          <w:color w:val="auto"/>
          <w:szCs w:val="21"/>
          <w:highlight w:val="none"/>
          <w:u w:val="single"/>
        </w:rPr>
      </w:pPr>
      <w:r>
        <w:rPr>
          <w:rFonts w:hint="eastAsia"/>
          <w:bCs/>
          <w:color w:val="auto"/>
          <w:szCs w:val="21"/>
          <w:highlight w:val="none"/>
          <w:u w:val="single"/>
        </w:rPr>
        <w:t xml:space="preserve">农民工工资保证金按照关于印发《工程建设领域农民工工资保证金规定》的通知（人社部发〔2021〕65号）、关于印发《江苏省工程建设领域农民工工资保证金管理办法》的通知（苏人社规〔2022〕4号）、《镇江市工程建设领域农民工工资保证金实施细则》及人社、水利等监管部门最新出台的相关文件执行。</w:t>
      </w:r>
      <w:r/>
    </w:p>
    <w:p>
      <w:pPr>
        <w:ind w:firstLine="420"/>
        <w:spacing w:line="360" w:lineRule="auto"/>
        <w:rPr>
          <w:bCs/>
          <w:color w:val="auto"/>
          <w:szCs w:val="21"/>
          <w:highlight w:val="none"/>
        </w:rPr>
      </w:pPr>
      <w:r>
        <w:rPr>
          <w:rFonts w:hint="eastAsia"/>
          <w:bCs/>
          <w:color w:val="auto"/>
          <w:szCs w:val="21"/>
          <w:highlight w:val="none"/>
          <w:u w:val="single"/>
        </w:rPr>
        <w:t xml:space="preserve">农民工工资支付按照《保障农民工工资支付条例》（中华人民共和国国务院令第724号）文件、人社部《工程建设领域农民工工资专用账户管理暂行办法》（人社部发〔2021〕53号）文件、《关于加强建设领域保障农民工工资支付管理的通知》（镇政建〔2020〕83号）、关于印发《江苏省工程建设领域农民工工资专用账户管理细则》的通知（苏人社规〔2022〕3号）、《关于进一步做好镇江市水利工程建设领域农民工工资支付保障工作的通知》（镇水发〔2022〕162号）及各级监管部门最新出台的相关文件执行。</w:t>
      </w:r>
      <w:r/>
    </w:p>
    <w:p>
      <w:pPr>
        <w:spacing w:before="156" w:line="360" w:lineRule="auto"/>
        <w:rPr>
          <w:b/>
          <w:color w:val="auto"/>
          <w:szCs w:val="21"/>
          <w:highlight w:val="none"/>
        </w:rPr>
      </w:pPr>
      <w:r>
        <w:rPr>
          <w:b/>
          <w:color w:val="auto"/>
          <w:szCs w:val="21"/>
          <w:highlight w:val="none"/>
        </w:rPr>
        <w:t xml:space="preserve">17.4质量保证金</w:t>
      </w:r>
      <w:r/>
    </w:p>
    <w:p>
      <w:pPr>
        <w:ind w:firstLine="403"/>
        <w:spacing w:line="360" w:lineRule="auto"/>
        <w:rPr>
          <w:color w:val="auto"/>
          <w:szCs w:val="21"/>
          <w:highlight w:val="none"/>
          <w:u w:val="single"/>
        </w:rPr>
      </w:pPr>
      <w:r>
        <w:rPr>
          <w:color w:val="auto"/>
          <w:szCs w:val="21"/>
          <w:highlight w:val="none"/>
        </w:rPr>
        <w:t xml:space="preserve">17.4.</w:t>
      </w:r>
      <w:r>
        <w:rPr>
          <w:rFonts w:hint="eastAsia"/>
          <w:color w:val="auto"/>
          <w:szCs w:val="21"/>
          <w:highlight w:val="none"/>
        </w:rPr>
        <w:t xml:space="preserve">1</w:t>
      </w:r>
      <w:r>
        <w:rPr>
          <w:rFonts w:hint="eastAsia"/>
          <w:color w:val="auto"/>
          <w:szCs w:val="21"/>
          <w:highlight w:val="none"/>
          <w:u w:val="single"/>
        </w:rPr>
        <w:t xml:space="preserve">审定价的3%为质保金。缺陷责任期结束后，承包人可向发包人提出返还质量保证金申请。发包人在接到承包人返还保证金申请后，应于14天内会同承包人按照合同约定的内容进行核实。如无异议，发包人应当按照约定将保证金返还给承包人。</w:t>
      </w:r>
      <w:r/>
    </w:p>
    <w:p>
      <w:pPr>
        <w:spacing w:before="156" w:line="360" w:lineRule="auto"/>
        <w:rPr>
          <w:b/>
          <w:color w:val="auto"/>
          <w:szCs w:val="21"/>
          <w:highlight w:val="none"/>
        </w:rPr>
      </w:pPr>
      <w:r>
        <w:rPr>
          <w:b/>
          <w:color w:val="auto"/>
          <w:szCs w:val="21"/>
          <w:highlight w:val="none"/>
        </w:rPr>
        <w:t xml:space="preserve">17.7竣工财务决算</w:t>
      </w:r>
      <w:r/>
    </w:p>
    <w:p>
      <w:pPr>
        <w:ind w:firstLine="420"/>
        <w:spacing w:line="360" w:lineRule="auto"/>
        <w:rPr>
          <w:rFonts w:ascii="宋体" w:hAnsi="宋体"/>
          <w:color w:val="auto"/>
          <w:szCs w:val="21"/>
          <w:highlight w:val="none"/>
          <w:u w:val="single"/>
        </w:rPr>
      </w:pPr>
      <w:r>
        <w:rPr>
          <w:rFonts w:hint="eastAsia"/>
          <w:color w:val="auto"/>
          <w:szCs w:val="21"/>
          <w:highlight w:val="none"/>
        </w:rPr>
        <w:t xml:space="preserve">承包人应为竣工财务决算编制提供的资料：</w:t>
      </w:r>
      <w:r>
        <w:rPr>
          <w:rFonts w:hint="eastAsia" w:ascii="宋体" w:hAnsi="宋体"/>
          <w:color w:val="auto"/>
          <w:szCs w:val="21"/>
          <w:highlight w:val="none"/>
          <w:u w:val="single"/>
        </w:rPr>
        <w:t xml:space="preserve">承包人应按照行业验收相关规定提供发包人有关结算及其它相关资料，以协助与配合发包人编制竣工财务决算。</w:t>
      </w:r>
      <w:r/>
    </w:p>
    <w:p>
      <w:pPr>
        <w:pStyle w:val="737"/>
        <w:rPr>
          <w:rFonts w:ascii="黑体" w:hAnsi="黑体" w:eastAsia="黑体"/>
          <w:b w:val="0"/>
          <w:color w:val="auto"/>
          <w:sz w:val="24"/>
          <w:szCs w:val="24"/>
          <w:highlight w:val="none"/>
        </w:rPr>
      </w:pPr>
      <w:r/>
      <w:bookmarkStart w:id="839" w:name="_Toc502675023"/>
      <w:r/>
      <w:bookmarkStart w:id="840" w:name="_Toc8988"/>
      <w:r>
        <w:rPr>
          <w:rFonts w:ascii="黑体" w:hAnsi="黑体" w:eastAsia="黑体"/>
          <w:b w:val="0"/>
          <w:color w:val="auto"/>
          <w:sz w:val="24"/>
          <w:szCs w:val="24"/>
          <w:highlight w:val="none"/>
        </w:rPr>
        <w:t xml:space="preserve">19.缺陷责任与保修责任</w:t>
      </w:r>
      <w:bookmarkEnd w:id="839"/>
      <w:r/>
      <w:bookmarkEnd w:id="840"/>
      <w:r/>
      <w:r/>
    </w:p>
    <w:p>
      <w:pPr>
        <w:spacing w:before="156" w:line="360" w:lineRule="auto"/>
        <w:rPr>
          <w:b/>
          <w:color w:val="auto"/>
          <w:szCs w:val="21"/>
          <w:highlight w:val="none"/>
        </w:rPr>
      </w:pPr>
      <w:r>
        <w:rPr>
          <w:b/>
          <w:color w:val="auto"/>
          <w:szCs w:val="21"/>
          <w:highlight w:val="none"/>
        </w:rPr>
        <w:t xml:space="preserve">19.1缺陷责任期（</w:t>
      </w:r>
      <w:r>
        <w:rPr>
          <w:rFonts w:hint="eastAsia"/>
          <w:b/>
          <w:color w:val="auto"/>
          <w:szCs w:val="21"/>
          <w:highlight w:val="none"/>
        </w:rPr>
        <w:t xml:space="preserve">工程</w:t>
      </w:r>
      <w:r>
        <w:rPr>
          <w:b/>
          <w:color w:val="auto"/>
          <w:szCs w:val="21"/>
          <w:highlight w:val="none"/>
        </w:rPr>
        <w:t xml:space="preserve">质量保修期）的起算时间</w:t>
      </w:r>
      <w:r/>
    </w:p>
    <w:p>
      <w:pPr>
        <w:ind w:firstLine="420"/>
        <w:spacing w:line="360" w:lineRule="auto"/>
        <w:rPr>
          <w:color w:val="auto"/>
          <w:szCs w:val="21"/>
          <w:highlight w:val="none"/>
          <w:u w:val="single"/>
        </w:rPr>
      </w:pPr>
      <w:r>
        <w:rPr>
          <w:rFonts w:hint="eastAsia"/>
          <w:color w:val="auto"/>
          <w:szCs w:val="21"/>
          <w:highlight w:val="none"/>
        </w:rPr>
        <w:t xml:space="preserve">本工程缺陷责任期计算如下：</w:t>
      </w:r>
      <w:r>
        <w:rPr>
          <w:rFonts w:hint="eastAsia"/>
          <w:color w:val="auto"/>
          <w:szCs w:val="21"/>
          <w:highlight w:val="none"/>
          <w:u w:val="single"/>
          <w:lang w:val="en-US" w:eastAsia="zh-CN"/>
        </w:rPr>
        <w:t xml:space="preserve">合同</w:t>
      </w:r>
      <w:r>
        <w:rPr>
          <w:rFonts w:hint="eastAsia"/>
          <w:color w:val="auto"/>
          <w:szCs w:val="21"/>
          <w:highlight w:val="none"/>
          <w:u w:val="single"/>
          <w:lang w:eastAsia="zh-CN"/>
        </w:rPr>
        <w:t xml:space="preserve">工程验收</w:t>
      </w:r>
      <w:r>
        <w:rPr>
          <w:rFonts w:hint="eastAsia"/>
          <w:color w:val="auto"/>
          <w:szCs w:val="21"/>
          <w:highlight w:val="none"/>
          <w:u w:val="single"/>
        </w:rPr>
        <w:t xml:space="preserve">之日起1年。</w:t>
      </w:r>
      <w:r/>
    </w:p>
    <w:p>
      <w:pPr>
        <w:spacing w:before="156" w:line="360" w:lineRule="auto"/>
        <w:rPr>
          <w:b/>
          <w:color w:val="auto"/>
          <w:szCs w:val="21"/>
          <w:highlight w:val="none"/>
        </w:rPr>
      </w:pPr>
      <w:r>
        <w:rPr>
          <w:b/>
          <w:color w:val="auto"/>
          <w:szCs w:val="21"/>
          <w:highlight w:val="none"/>
        </w:rPr>
        <w:t xml:space="preserve">19.7保修责任</w:t>
      </w:r>
      <w:r/>
    </w:p>
    <w:p>
      <w:pPr>
        <w:ind w:firstLine="420"/>
        <w:spacing w:line="360" w:lineRule="auto"/>
        <w:rPr>
          <w:color w:val="auto"/>
          <w:szCs w:val="21"/>
          <w:highlight w:val="none"/>
        </w:rPr>
      </w:pPr>
      <w:r>
        <w:rPr>
          <w:rFonts w:ascii="宋体" w:hAnsi="宋体"/>
          <w:color w:val="auto"/>
          <w:highlight w:val="none"/>
        </w:rPr>
        <w:t xml:space="preserve">本工程保修的范围为施工合同全部内容，保修期限</w:t>
      </w:r>
      <w:r>
        <w:rPr>
          <w:rFonts w:hint="eastAsia" w:ascii="宋体" w:hAnsi="宋体"/>
          <w:color w:val="auto"/>
          <w:highlight w:val="none"/>
          <w:u w:val="single"/>
        </w:rPr>
        <w:t xml:space="preserve">自实际竣工日期起计算，相应的专业工程按照相关规定执行</w:t>
      </w:r>
      <w:r>
        <w:rPr>
          <w:rFonts w:hint="eastAsia" w:ascii="宋体" w:hAnsi="宋体"/>
          <w:color w:val="auto"/>
          <w:highlight w:val="none"/>
        </w:rPr>
        <w:t xml:space="preserve">。</w:t>
      </w:r>
      <w:r>
        <w:rPr>
          <w:rFonts w:ascii="宋体" w:hAnsi="宋体"/>
          <w:color w:val="auto"/>
          <w:highlight w:val="none"/>
        </w:rPr>
        <w:t xml:space="preserve">在保修期内如因承包人原因发生质量、安全事故由承包人承担保修责任。</w:t>
      </w:r>
      <w:r/>
    </w:p>
    <w:p>
      <w:pPr>
        <w:pStyle w:val="737"/>
        <w:rPr>
          <w:rFonts w:ascii="黑体" w:hAnsi="黑体" w:eastAsia="黑体"/>
          <w:b w:val="0"/>
          <w:color w:val="auto"/>
          <w:sz w:val="24"/>
          <w:szCs w:val="24"/>
          <w:highlight w:val="none"/>
        </w:rPr>
      </w:pPr>
      <w:r/>
      <w:bookmarkStart w:id="841" w:name="_Toc31795"/>
      <w:r/>
      <w:bookmarkStart w:id="842" w:name="_Toc502675024"/>
      <w:r>
        <w:rPr>
          <w:rFonts w:ascii="黑体" w:hAnsi="黑体" w:eastAsia="黑体"/>
          <w:b w:val="0"/>
          <w:color w:val="auto"/>
          <w:sz w:val="24"/>
          <w:szCs w:val="24"/>
          <w:highlight w:val="none"/>
        </w:rPr>
        <w:t xml:space="preserve">20.</w:t>
      </w:r>
      <w:r>
        <w:rPr>
          <w:rFonts w:hint="eastAsia" w:ascii="黑体" w:hAnsi="黑体" w:eastAsia="黑体"/>
          <w:b w:val="0"/>
          <w:color w:val="auto"/>
          <w:sz w:val="24"/>
          <w:szCs w:val="24"/>
          <w:highlight w:val="none"/>
        </w:rPr>
        <w:t xml:space="preserve">保险</w:t>
      </w:r>
      <w:bookmarkEnd w:id="841"/>
      <w:r/>
      <w:bookmarkEnd w:id="842"/>
      <w:r/>
      <w:r/>
    </w:p>
    <w:p>
      <w:pPr>
        <w:spacing w:before="156" w:line="360" w:lineRule="auto"/>
        <w:rPr>
          <w:b/>
          <w:color w:val="auto"/>
          <w:szCs w:val="21"/>
          <w:highlight w:val="none"/>
        </w:rPr>
      </w:pPr>
      <w:r>
        <w:rPr>
          <w:b/>
          <w:color w:val="auto"/>
          <w:szCs w:val="21"/>
          <w:highlight w:val="none"/>
        </w:rPr>
        <w:t xml:space="preserve">20.1</w:t>
      </w:r>
      <w:r>
        <w:rPr>
          <w:rFonts w:hint="eastAsia"/>
          <w:b/>
          <w:color w:val="auto"/>
          <w:szCs w:val="21"/>
          <w:highlight w:val="none"/>
        </w:rPr>
        <w:t xml:space="preserve">工程保险</w:t>
      </w:r>
      <w:r/>
    </w:p>
    <w:p>
      <w:pPr>
        <w:spacing w:before="156"/>
        <w:rPr>
          <w:color w:val="auto"/>
          <w:szCs w:val="21"/>
          <w:highlight w:val="none"/>
          <w:u w:val="single"/>
        </w:rPr>
      </w:pPr>
      <w:r>
        <w:rPr>
          <w:rFonts w:hint="eastAsia"/>
          <w:color w:val="auto"/>
          <w:szCs w:val="21"/>
          <w:highlight w:val="none"/>
          <w:u w:val="single"/>
        </w:rPr>
        <w:t xml:space="preserve">投标人须投以下险种：</w:t>
      </w:r>
      <w:r/>
    </w:p>
    <w:p>
      <w:pPr>
        <w:spacing w:before="156"/>
        <w:rPr>
          <w:color w:val="auto"/>
          <w:szCs w:val="21"/>
          <w:highlight w:val="none"/>
          <w:u w:val="single"/>
        </w:rPr>
      </w:pPr>
      <w:r>
        <w:rPr>
          <w:rFonts w:hint="eastAsia"/>
          <w:color w:val="auto"/>
          <w:szCs w:val="21"/>
          <w:highlight w:val="none"/>
          <w:u w:val="single"/>
        </w:rPr>
        <w:t xml:space="preserve">（1）建筑安装工程一切险（包括材料和工程设备，以发包人和承包人共同名义投保）；</w:t>
      </w:r>
      <w:r/>
    </w:p>
    <w:p>
      <w:pPr>
        <w:spacing w:before="156"/>
        <w:rPr>
          <w:color w:val="auto"/>
          <w:szCs w:val="21"/>
          <w:highlight w:val="none"/>
          <w:u w:val="single"/>
        </w:rPr>
      </w:pPr>
      <w:r>
        <w:rPr>
          <w:rFonts w:hint="eastAsia"/>
          <w:color w:val="auto"/>
          <w:szCs w:val="21"/>
          <w:highlight w:val="none"/>
          <w:u w:val="single"/>
        </w:rPr>
        <w:t xml:space="preserve">（2）第三者责任险；</w:t>
      </w:r>
      <w:r/>
    </w:p>
    <w:p>
      <w:pPr>
        <w:spacing w:before="156"/>
        <w:rPr>
          <w:color w:val="auto"/>
          <w:szCs w:val="21"/>
          <w:highlight w:val="none"/>
          <w:u w:val="single"/>
        </w:rPr>
      </w:pPr>
      <w:r>
        <w:rPr>
          <w:rFonts w:hint="eastAsia"/>
          <w:color w:val="auto"/>
          <w:szCs w:val="21"/>
          <w:highlight w:val="none"/>
          <w:u w:val="single"/>
        </w:rPr>
        <w:t xml:space="preserve">（3）工伤保险（按镇人社发【2018】111号文执行）；</w:t>
      </w:r>
      <w:r/>
    </w:p>
    <w:p>
      <w:pPr>
        <w:spacing w:before="156"/>
        <w:rPr>
          <w:color w:val="auto"/>
          <w:szCs w:val="21"/>
          <w:highlight w:val="none"/>
          <w:u w:val="single"/>
        </w:rPr>
      </w:pPr>
      <w:r>
        <w:rPr>
          <w:rFonts w:hint="eastAsia"/>
          <w:color w:val="auto"/>
          <w:szCs w:val="21"/>
          <w:highlight w:val="none"/>
          <w:u w:val="single"/>
        </w:rPr>
        <w:t xml:space="preserve">（4）安全生产责任保险。</w:t>
      </w:r>
      <w:r/>
    </w:p>
    <w:p>
      <w:pPr>
        <w:spacing w:before="156"/>
        <w:rPr>
          <w:color w:val="auto"/>
          <w:szCs w:val="21"/>
          <w:highlight w:val="none"/>
          <w:u w:val="single"/>
        </w:rPr>
      </w:pPr>
      <w:r>
        <w:rPr>
          <w:color w:val="auto"/>
          <w:szCs w:val="21"/>
          <w:highlight w:val="none"/>
          <w:u w:val="single"/>
        </w:rPr>
      </w:r>
      <w:r/>
    </w:p>
    <w:p>
      <w:pPr>
        <w:pStyle w:val="737"/>
        <w:rPr>
          <w:rFonts w:ascii="黑体" w:hAnsi="黑体" w:eastAsia="黑体"/>
          <w:b w:val="0"/>
          <w:color w:val="auto"/>
          <w:sz w:val="24"/>
          <w:szCs w:val="24"/>
          <w:highlight w:val="none"/>
        </w:rPr>
      </w:pPr>
      <w:r/>
      <w:bookmarkStart w:id="843" w:name="_Toc5148"/>
      <w:r/>
      <w:bookmarkStart w:id="844" w:name="_Toc502675025"/>
      <w:r>
        <w:rPr>
          <w:rFonts w:ascii="黑体" w:hAnsi="黑体" w:eastAsia="黑体"/>
          <w:b w:val="0"/>
          <w:color w:val="auto"/>
          <w:sz w:val="24"/>
          <w:szCs w:val="24"/>
          <w:highlight w:val="none"/>
        </w:rPr>
        <w:t xml:space="preserve">24.</w:t>
      </w:r>
      <w:r>
        <w:rPr>
          <w:rFonts w:hint="eastAsia" w:ascii="黑体" w:hAnsi="黑体" w:eastAsia="黑体"/>
          <w:b w:val="0"/>
          <w:color w:val="auto"/>
          <w:sz w:val="24"/>
          <w:szCs w:val="24"/>
          <w:highlight w:val="none"/>
        </w:rPr>
        <w:t xml:space="preserve">争议的解决</w:t>
      </w:r>
      <w:bookmarkEnd w:id="843"/>
      <w:r/>
      <w:bookmarkEnd w:id="844"/>
      <w:r/>
      <w:r/>
    </w:p>
    <w:p>
      <w:pPr>
        <w:spacing w:before="156" w:line="360" w:lineRule="auto"/>
        <w:rPr>
          <w:b/>
          <w:color w:val="auto"/>
          <w:szCs w:val="21"/>
          <w:highlight w:val="none"/>
        </w:rPr>
      </w:pPr>
      <w:r>
        <w:rPr>
          <w:b/>
          <w:color w:val="auto"/>
          <w:szCs w:val="21"/>
          <w:highlight w:val="none"/>
        </w:rPr>
        <w:t xml:space="preserve">24.1</w:t>
      </w:r>
      <w:r>
        <w:rPr>
          <w:rFonts w:hint="eastAsia"/>
          <w:b/>
          <w:color w:val="auto"/>
          <w:szCs w:val="21"/>
          <w:highlight w:val="none"/>
        </w:rPr>
        <w:t xml:space="preserve">争议的解决方式</w:t>
      </w:r>
      <w:r/>
    </w:p>
    <w:p>
      <w:pPr>
        <w:ind w:firstLine="420"/>
        <w:spacing w:line="360" w:lineRule="auto"/>
        <w:rPr>
          <w:rFonts w:eastAsia="黑体"/>
          <w:color w:val="auto"/>
          <w:sz w:val="32"/>
          <w:szCs w:val="44"/>
          <w:highlight w:val="none"/>
        </w:rPr>
      </w:pPr>
      <w:r>
        <w:rPr>
          <w:rFonts w:ascii="宋体" w:hAnsi="宋体"/>
          <w:color w:val="auto"/>
          <w:szCs w:val="21"/>
          <w:highlight w:val="none"/>
        </w:rPr>
        <w:t xml:space="preserve">合同当事人友好协商解决不成、不愿提请争议评审或不接受争议评审组意见的，约定的合同争议解决方式：</w:t>
      </w:r>
      <w:r>
        <w:rPr>
          <w:rFonts w:hint="eastAsia" w:ascii="宋体" w:hAnsi="宋体"/>
          <w:color w:val="auto"/>
          <w:highlight w:val="none"/>
          <w:u w:val="single"/>
        </w:rPr>
        <w:t xml:space="preserve">向工程所在地有管辖权的人民法院提起诉讼</w:t>
      </w:r>
      <w:r>
        <w:rPr>
          <w:rFonts w:ascii="宋体" w:hAnsi="宋体"/>
          <w:color w:val="auto"/>
          <w:highlight w:val="none"/>
          <w:u w:val="single"/>
        </w:rPr>
        <w:t xml:space="preserve">。</w:t>
      </w:r>
      <w:r>
        <w:rPr>
          <w:rFonts w:eastAsia="黑体"/>
          <w:b/>
          <w:bCs/>
          <w:color w:val="auto"/>
          <w:sz w:val="32"/>
          <w:highlight w:val="none"/>
        </w:rPr>
        <w:br w:type="page" w:clear="all"/>
      </w:r>
      <w:r/>
    </w:p>
    <w:p>
      <w:pPr>
        <w:jc w:val="center"/>
        <w:widowControl/>
        <w:rPr>
          <w:rFonts w:eastAsia="黑体"/>
          <w:b w:val="0"/>
          <w:bCs w:val="0"/>
          <w:color w:val="auto"/>
          <w:sz w:val="32"/>
          <w:highlight w:val="none"/>
        </w:rPr>
      </w:pPr>
      <w:r/>
      <w:bookmarkStart w:id="845" w:name="_Toc25604"/>
      <w:r>
        <w:rPr>
          <w:rFonts w:eastAsia="黑体"/>
          <w:b w:val="0"/>
          <w:bCs w:val="0"/>
          <w:color w:val="auto"/>
          <w:sz w:val="32"/>
          <w:highlight w:val="none"/>
        </w:rPr>
        <w:t xml:space="preserve">第</w:t>
      </w:r>
      <w:r>
        <w:rPr>
          <w:rFonts w:hint="eastAsia" w:eastAsia="黑体"/>
          <w:b w:val="0"/>
          <w:bCs w:val="0"/>
          <w:color w:val="auto"/>
          <w:sz w:val="32"/>
          <w:highlight w:val="none"/>
        </w:rPr>
        <w:t xml:space="preserve">3</w:t>
      </w:r>
      <w:r>
        <w:rPr>
          <w:rFonts w:eastAsia="黑体"/>
          <w:b w:val="0"/>
          <w:bCs w:val="0"/>
          <w:color w:val="auto"/>
          <w:sz w:val="32"/>
          <w:highlight w:val="none"/>
        </w:rPr>
        <w:t xml:space="preserve">节  合同附件</w:t>
      </w:r>
      <w:bookmarkStart w:id="846" w:name="_Toc133206203"/>
      <w:r/>
      <w:bookmarkStart w:id="847" w:name="_Toc133206041"/>
      <w:r/>
      <w:bookmarkStart w:id="848" w:name="_Toc94001965"/>
      <w:r/>
      <w:bookmarkStart w:id="849" w:name="_Toc122316334"/>
      <w:r/>
      <w:bookmarkStart w:id="850" w:name="_Toc174784348"/>
      <w:r/>
      <w:bookmarkStart w:id="851" w:name="_Toc122250054"/>
      <w:r/>
      <w:bookmarkStart w:id="852" w:name="_Toc122313822"/>
      <w:r>
        <w:rPr>
          <w:rFonts w:eastAsia="黑体"/>
          <w:b w:val="0"/>
          <w:bCs w:val="0"/>
          <w:color w:val="auto"/>
          <w:sz w:val="32"/>
          <w:highlight w:val="none"/>
        </w:rPr>
        <w:t xml:space="preserve">格式</w:t>
      </w:r>
      <w:bookmarkEnd w:id="805"/>
      <w:r/>
      <w:bookmarkEnd w:id="806"/>
      <w:r/>
      <w:bookmarkEnd w:id="807"/>
      <w:r/>
      <w:bookmarkEnd w:id="808"/>
      <w:r/>
      <w:bookmarkEnd w:id="809"/>
      <w:r/>
      <w:bookmarkEnd w:id="810"/>
      <w:r/>
      <w:bookmarkEnd w:id="845"/>
      <w:r/>
      <w:bookmarkEnd w:id="846"/>
      <w:bookmarkEnd w:id="847"/>
      <w:bookmarkEnd w:id="848"/>
      <w:bookmarkEnd w:id="849"/>
      <w:bookmarkEnd w:id="850"/>
      <w:bookmarkEnd w:id="851"/>
      <w:bookmarkEnd w:id="852"/>
      <w:r/>
    </w:p>
    <w:p>
      <w:pPr>
        <w:rPr>
          <w:b/>
          <w:bCs/>
          <w:color w:val="auto"/>
          <w:sz w:val="24"/>
          <w:highlight w:val="none"/>
        </w:rPr>
      </w:pPr>
      <w:r>
        <w:rPr>
          <w:b/>
          <w:bCs/>
          <w:color w:val="auto"/>
          <w:sz w:val="24"/>
          <w:highlight w:val="none"/>
        </w:rPr>
      </w:r>
      <w:r/>
    </w:p>
    <w:p>
      <w:pPr>
        <w:pStyle w:val="1216"/>
        <w:rPr>
          <w:rFonts w:hint="eastAsia" w:eastAsia="宋体"/>
          <w:color w:val="auto"/>
          <w:sz w:val="28"/>
          <w:highlight w:val="none"/>
        </w:rPr>
      </w:pPr>
      <w:r/>
      <w:bookmarkStart w:id="853" w:name="_Toc445037621"/>
      <w:r/>
      <w:bookmarkStart w:id="854" w:name="_Toc334793610"/>
      <w:r/>
      <w:bookmarkStart w:id="855" w:name="_Toc333906614"/>
      <w:r/>
      <w:bookmarkStart w:id="856" w:name="_Toc304820916"/>
      <w:r/>
      <w:bookmarkStart w:id="857" w:name="_Toc152042547"/>
      <w:r/>
      <w:bookmarkStart w:id="858" w:name="_Toc306804428"/>
      <w:r/>
      <w:bookmarkStart w:id="859" w:name="_Toc152045768"/>
      <w:r/>
      <w:bookmarkStart w:id="860" w:name="_Toc329160740"/>
      <w:r/>
      <w:bookmarkStart w:id="861" w:name="_Toc144974827"/>
      <w:r/>
      <w:bookmarkStart w:id="862" w:name="_Toc332201032"/>
      <w:r/>
      <w:bookmarkStart w:id="863" w:name="_Hlk54127710"/>
      <w:r>
        <w:rPr>
          <w:rFonts w:hint="eastAsia" w:eastAsia="宋体"/>
          <w:color w:val="auto"/>
          <w:sz w:val="28"/>
          <w:highlight w:val="none"/>
        </w:rPr>
        <w:t xml:space="preserve">附件一：合同协议书</w:t>
      </w:r>
      <w:bookmarkEnd w:id="853"/>
      <w:r/>
      <w:bookmarkEnd w:id="854"/>
      <w:r/>
      <w:bookmarkEnd w:id="855"/>
      <w:r/>
      <w:bookmarkEnd w:id="856"/>
      <w:r/>
      <w:bookmarkEnd w:id="857"/>
      <w:r/>
      <w:bookmarkEnd w:id="858"/>
      <w:r/>
      <w:bookmarkEnd w:id="859"/>
      <w:r/>
      <w:bookmarkEnd w:id="860"/>
      <w:r/>
      <w:bookmarkEnd w:id="861"/>
      <w:r/>
      <w:bookmarkEnd w:id="862"/>
      <w:r/>
      <w:r/>
    </w:p>
    <w:p>
      <w:pPr>
        <w:jc w:val="center"/>
        <w:spacing w:line="4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合同协议书</w:t>
      </w:r>
      <w:r/>
    </w:p>
    <w:p>
      <w:pPr>
        <w:spacing w:line="440" w:lineRule="exact"/>
        <w:rPr>
          <w:rFonts w:ascii="宋体" w:hAnsi="宋体"/>
          <w:color w:val="auto"/>
          <w:szCs w:val="21"/>
          <w:highlight w:val="none"/>
        </w:rPr>
      </w:pPr>
      <w:r>
        <w:rPr>
          <w:rFonts w:ascii="宋体" w:hAnsi="宋体"/>
          <w:color w:val="auto"/>
          <w:szCs w:val="21"/>
          <w:highlight w:val="none"/>
        </w:rPr>
      </w:r>
      <w:r/>
    </w:p>
    <w:p>
      <w:pPr>
        <w:ind w:firstLine="359"/>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（发包人名称，以下简称“发包人”）为实施</w:t>
      </w:r>
      <w:r>
        <w:rPr>
          <w:rFonts w:ascii="宋体" w:hAnsi="宋体"/>
          <w:color w:val="auto"/>
          <w:szCs w:val="21"/>
          <w:highlight w:val="none"/>
          <w:u w:val="single"/>
        </w:rPr>
        <w:t xml:space="preserve">                        </w:t>
      </w:r>
      <w:r>
        <w:rPr>
          <w:rFonts w:ascii="宋体" w:hAnsi="宋体"/>
          <w:color w:val="auto"/>
          <w:szCs w:val="21"/>
          <w:highlight w:val="none"/>
        </w:rPr>
        <w:t xml:space="preserve">（项目名称），已接受</w:t>
      </w:r>
      <w:r>
        <w:rPr>
          <w:rFonts w:ascii="宋体" w:hAnsi="宋体"/>
          <w:color w:val="auto"/>
          <w:szCs w:val="21"/>
          <w:highlight w:val="none"/>
          <w:u w:val="single"/>
        </w:rPr>
        <w:t xml:space="preserve">        </w:t>
      </w:r>
      <w:r>
        <w:rPr>
          <w:rFonts w:ascii="宋体" w:hAnsi="宋体"/>
          <w:color w:val="auto"/>
          <w:szCs w:val="21"/>
          <w:highlight w:val="none"/>
        </w:rPr>
        <w:t xml:space="preserve">（承包人名称，以下简称“承包人”）对该项目</w:t>
      </w:r>
      <w:r>
        <w:rPr>
          <w:rFonts w:ascii="宋体" w:hAnsi="宋体"/>
          <w:color w:val="auto"/>
          <w:szCs w:val="21"/>
          <w:highlight w:val="none"/>
          <w:u w:val="single"/>
        </w:rPr>
        <w:t xml:space="preserve">     </w:t>
      </w:r>
      <w:r>
        <w:rPr>
          <w:rFonts w:ascii="宋体" w:hAnsi="宋体"/>
          <w:color w:val="auto"/>
          <w:szCs w:val="21"/>
          <w:highlight w:val="none"/>
        </w:rPr>
        <w:t xml:space="preserve">标段施工</w:t>
      </w:r>
      <w:r>
        <w:rPr>
          <w:rFonts w:hint="eastAsia" w:ascii="宋体" w:hAnsi="宋体"/>
          <w:color w:val="auto"/>
          <w:szCs w:val="21"/>
          <w:highlight w:val="none"/>
        </w:rPr>
        <w:t xml:space="preserve">的</w:t>
      </w:r>
      <w:r>
        <w:rPr>
          <w:rFonts w:ascii="宋体" w:hAnsi="宋体"/>
          <w:color w:val="auto"/>
          <w:szCs w:val="21"/>
          <w:highlight w:val="none"/>
        </w:rPr>
        <w:t xml:space="preserve">投标。发包人和承包人共同达成如下协议。</w:t>
      </w:r>
      <w:r/>
    </w:p>
    <w:p>
      <w:pPr>
        <w:ind w:firstLine="359"/>
        <w:spacing w:line="440" w:lineRule="exact"/>
        <w:rPr>
          <w:rFonts w:ascii="宋体" w:hAnsi="宋体"/>
          <w:color w:val="auto"/>
          <w:szCs w:val="21"/>
          <w:highlight w:val="none"/>
        </w:rPr>
      </w:pPr>
      <w:r/>
      <w:bookmarkStart w:id="864" w:name="_Toc144974828"/>
      <w:r/>
      <w:bookmarkStart w:id="865" w:name="_Toc152042548"/>
      <w:r>
        <w:rPr>
          <w:rFonts w:ascii="宋体" w:hAnsi="宋体"/>
          <w:color w:val="auto"/>
          <w:szCs w:val="21"/>
          <w:highlight w:val="none"/>
        </w:rPr>
        <w:t xml:space="preserve">1. 本协议书与下列文件一起构成合同文件：</w:t>
      </w:r>
      <w:bookmarkEnd w:id="864"/>
      <w:r/>
      <w:bookmarkEnd w:id="865"/>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（1）中标通知书；</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（2）投标函及投标函附录；</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（3）专用合同条款；</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（4）通用合同条款；</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（5）技术标准和要求；</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（6）图纸；</w:t>
      </w:r>
      <w:r/>
    </w:p>
    <w:p>
      <w:pPr>
        <w:ind w:firstLine="718"/>
        <w:spacing w:line="440" w:lineRule="exact"/>
        <w:rPr>
          <w:rFonts w:ascii="宋体" w:hAnsi="宋体"/>
          <w:color w:val="auto"/>
          <w:szCs w:val="21"/>
          <w:highlight w:val="none"/>
        </w:rPr>
      </w:pPr>
      <w:r>
        <w:rPr>
          <w:rFonts w:ascii="宋体" w:hAnsi="宋体"/>
          <w:color w:val="auto"/>
          <w:szCs w:val="21"/>
          <w:highlight w:val="none"/>
        </w:rPr>
        <w:t xml:space="preserve">（7）已标价工程量清单；</w:t>
      </w:r>
      <w:r/>
    </w:p>
    <w:p>
      <w:pPr>
        <w:ind w:firstLine="718"/>
        <w:spacing w:line="440" w:lineRule="exact"/>
        <w:rPr>
          <w:rFonts w:hint="eastAsia" w:ascii="宋体" w:hAnsi="宋体"/>
          <w:color w:val="auto"/>
          <w:szCs w:val="21"/>
          <w:highlight w:val="none"/>
        </w:rPr>
      </w:pPr>
      <w:r>
        <w:rPr>
          <w:rFonts w:ascii="宋体" w:hAnsi="宋体"/>
          <w:color w:val="auto"/>
          <w:szCs w:val="21"/>
          <w:highlight w:val="none"/>
        </w:rPr>
        <w:t xml:space="preserve">（8）其他合同文件。</w:t>
      </w:r>
      <w:r/>
    </w:p>
    <w:p>
      <w:pPr>
        <w:ind w:firstLine="359"/>
        <w:spacing w:line="440" w:lineRule="exact"/>
        <w:rPr>
          <w:rFonts w:ascii="宋体" w:hAnsi="宋体"/>
          <w:color w:val="auto"/>
          <w:szCs w:val="21"/>
          <w:highlight w:val="none"/>
        </w:rPr>
      </w:pPr>
      <w:r/>
      <w:bookmarkStart w:id="866" w:name="_Toc152042549"/>
      <w:r/>
      <w:bookmarkStart w:id="867" w:name="_Toc144974829"/>
      <w:r>
        <w:rPr>
          <w:rFonts w:ascii="宋体" w:hAnsi="宋体"/>
          <w:color w:val="auto"/>
          <w:szCs w:val="21"/>
          <w:highlight w:val="none"/>
        </w:rPr>
        <w:t xml:space="preserve">2. 上述文件互相补充和解释，如有不明确或不一致之处，以合同约定次序在先者为准。</w:t>
      </w:r>
      <w:bookmarkEnd w:id="866"/>
      <w:r/>
      <w:bookmarkEnd w:id="867"/>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3. 签约合同价：人民币（大写）</w:t>
      </w:r>
      <w:r>
        <w:rPr>
          <w:rFonts w:ascii="宋体" w:hAnsi="宋体"/>
          <w:color w:val="auto"/>
          <w:szCs w:val="21"/>
          <w:highlight w:val="none"/>
          <w:u w:val="single"/>
        </w:rPr>
        <w:t xml:space="preserve">          </w:t>
      </w:r>
      <w:r>
        <w:rPr>
          <w:rFonts w:ascii="宋体" w:hAnsi="宋体"/>
          <w:color w:val="auto"/>
          <w:szCs w:val="21"/>
          <w:highlight w:val="none"/>
        </w:rPr>
        <w:t xml:space="preserve">元（¥</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u w:val="single"/>
        </w:rPr>
      </w:pPr>
      <w:r>
        <w:rPr>
          <w:rFonts w:ascii="宋体" w:hAnsi="宋体"/>
          <w:color w:val="auto"/>
          <w:szCs w:val="21"/>
          <w:highlight w:val="none"/>
        </w:rPr>
        <w:t xml:space="preserve">4. </w:t>
      </w:r>
      <w:r>
        <w:rPr>
          <w:rFonts w:hint="eastAsia" w:ascii="宋体" w:hAnsi="宋体"/>
          <w:color w:val="auto"/>
          <w:szCs w:val="21"/>
          <w:highlight w:val="none"/>
        </w:rPr>
        <w:t xml:space="preserve">承包人</w:t>
      </w:r>
      <w:r>
        <w:rPr>
          <w:rFonts w:ascii="宋体" w:hAnsi="宋体"/>
          <w:color w:val="auto"/>
          <w:szCs w:val="21"/>
          <w:highlight w:val="none"/>
        </w:rPr>
        <w:t xml:space="preserve">项目经理：</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5. 工程质量符合</w:t>
      </w:r>
      <w:r>
        <w:rPr>
          <w:rFonts w:ascii="宋体" w:hAnsi="宋体"/>
          <w:color w:val="auto"/>
          <w:szCs w:val="21"/>
          <w:highlight w:val="none"/>
          <w:u w:val="single"/>
        </w:rPr>
        <w:t xml:space="preserve">             </w:t>
      </w:r>
      <w:r>
        <w:rPr>
          <w:rFonts w:ascii="宋体" w:hAnsi="宋体"/>
          <w:color w:val="auto"/>
          <w:szCs w:val="21"/>
          <w:highlight w:val="none"/>
        </w:rPr>
        <w:t xml:space="preserve">标准。</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6. 承包人承诺按合同约定承担工程的实施、完成及缺陷修复。</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7. 发包人承诺按合同约定的条件、时间和方式向承包人支付合同价款。</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8. 承包人应按照</w:t>
      </w:r>
      <w:r>
        <w:rPr>
          <w:rFonts w:hint="eastAsia" w:ascii="宋体" w:hAnsi="宋体"/>
          <w:color w:val="auto"/>
          <w:szCs w:val="21"/>
          <w:highlight w:val="none"/>
        </w:rPr>
        <w:t xml:space="preserve">发包</w:t>
      </w:r>
      <w:r>
        <w:rPr>
          <w:rFonts w:ascii="宋体" w:hAnsi="宋体"/>
          <w:color w:val="auto"/>
          <w:szCs w:val="21"/>
          <w:highlight w:val="none"/>
        </w:rPr>
        <w:t xml:space="preserve">人指示开工，工期为</w:t>
      </w:r>
      <w:r>
        <w:rPr>
          <w:rFonts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ascii="宋体" w:hAnsi="宋体"/>
          <w:color w:val="auto"/>
          <w:szCs w:val="21"/>
          <w:highlight w:val="none"/>
        </w:rPr>
        <w:t xml:space="preserve">。</w:t>
      </w:r>
      <w:r/>
    </w:p>
    <w:p>
      <w:pPr>
        <w:ind w:firstLine="359"/>
        <w:spacing w:line="440" w:lineRule="exact"/>
        <w:rPr>
          <w:rFonts w:ascii="宋体" w:hAnsi="宋体"/>
          <w:color w:val="auto"/>
          <w:szCs w:val="21"/>
          <w:highlight w:val="none"/>
        </w:rPr>
      </w:pPr>
      <w:r>
        <w:rPr>
          <w:rFonts w:ascii="宋体" w:hAnsi="宋体"/>
          <w:color w:val="auto"/>
          <w:szCs w:val="21"/>
          <w:highlight w:val="none"/>
        </w:rPr>
        <w:t xml:space="preserve">9. 本协议书一式</w:t>
      </w:r>
      <w:r>
        <w:rPr>
          <w:rFonts w:ascii="宋体" w:hAnsi="宋体"/>
          <w:color w:val="auto"/>
          <w:szCs w:val="21"/>
          <w:highlight w:val="none"/>
          <w:u w:val="single"/>
        </w:rPr>
        <w:t xml:space="preserve">     </w:t>
      </w:r>
      <w:r>
        <w:rPr>
          <w:rFonts w:ascii="宋体" w:hAnsi="宋体"/>
          <w:color w:val="auto"/>
          <w:szCs w:val="21"/>
          <w:highlight w:val="none"/>
        </w:rPr>
        <w:t xml:space="preserve">份，合同双方各执</w:t>
      </w:r>
      <w:r>
        <w:rPr>
          <w:rFonts w:hint="eastAsia" w:ascii="宋体" w:hAnsi="宋体"/>
          <w:color w:val="auto"/>
          <w:szCs w:val="21"/>
          <w:highlight w:val="none"/>
        </w:rPr>
        <w:t xml:space="preserve">两</w:t>
      </w:r>
      <w:r>
        <w:rPr>
          <w:rFonts w:ascii="宋体" w:hAnsi="宋体"/>
          <w:color w:val="auto"/>
          <w:szCs w:val="21"/>
          <w:highlight w:val="none"/>
        </w:rPr>
        <w:t xml:space="preserve">份。</w:t>
      </w:r>
      <w:r/>
    </w:p>
    <w:p>
      <w:pPr>
        <w:ind w:firstLine="359"/>
        <w:spacing w:line="440" w:lineRule="exact"/>
        <w:rPr>
          <w:rFonts w:ascii="宋体" w:hAnsi="宋体"/>
          <w:color w:val="auto"/>
          <w:szCs w:val="21"/>
          <w:highlight w:val="none"/>
        </w:rPr>
      </w:pPr>
      <w:r/>
      <w:bookmarkStart w:id="868" w:name="_Toc152042550"/>
      <w:r/>
      <w:bookmarkStart w:id="869" w:name="_Toc144974830"/>
      <w:r>
        <w:rPr>
          <w:rFonts w:ascii="宋体" w:hAnsi="宋体"/>
          <w:color w:val="auto"/>
          <w:szCs w:val="21"/>
          <w:highlight w:val="none"/>
        </w:rPr>
        <w:t xml:space="preserve">10. 合同未尽事宜，双方另行签订补充协议。补充协议是合同的组成部分。</w:t>
      </w:r>
      <w:bookmarkEnd w:id="868"/>
      <w:r/>
      <w:bookmarkEnd w:id="869"/>
      <w:r/>
      <w:r/>
    </w:p>
    <w:p>
      <w:pPr>
        <w:ind w:firstLine="359"/>
        <w:spacing w:line="440" w:lineRule="exact"/>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olor w:val="auto"/>
          <w:szCs w:val="21"/>
          <w:highlight w:val="none"/>
        </w:rPr>
      </w:pPr>
      <w:r>
        <w:rPr>
          <w:rFonts w:ascii="宋体" w:hAnsi="宋体"/>
          <w:color w:val="auto"/>
          <w:szCs w:val="21"/>
          <w:highlight w:val="none"/>
        </w:rPr>
        <w:t xml:space="preserve">发包人：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（盖单位章）</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（盖单位章）</w:t>
      </w:r>
      <w:r/>
    </w:p>
    <w:p>
      <w:pPr>
        <w:spacing w:line="440" w:lineRule="exact"/>
        <w:rPr>
          <w:rFonts w:ascii="宋体" w:hAnsi="宋体"/>
          <w:color w:val="auto"/>
          <w:szCs w:val="21"/>
          <w:highlight w:val="none"/>
        </w:rPr>
      </w:pPr>
      <w:r>
        <w:rPr>
          <w:rFonts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ascii="宋体" w:hAnsi="宋体"/>
          <w:color w:val="auto"/>
          <w:szCs w:val="21"/>
          <w:highlight w:val="none"/>
        </w:rPr>
        <w:t xml:space="preserve">（签全名）</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ascii="宋体" w:hAnsi="宋体"/>
          <w:color w:val="auto"/>
          <w:szCs w:val="21"/>
          <w:highlight w:val="none"/>
        </w:rPr>
        <w:t xml:space="preserve">（签全名）</w:t>
      </w:r>
      <w:r/>
    </w:p>
    <w:p>
      <w:pPr>
        <w:spacing w:line="440" w:lineRule="exact"/>
        <w:rPr>
          <w:rFonts w:hint="eastAsia"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日</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w:t>
      </w:r>
      <w:r/>
    </w:p>
    <w:p>
      <w:pPr>
        <w:pageBreakBefore w:val="0"/>
        <w:spacing w:line="360" w:lineRule="auto"/>
        <w:widowControl w:val="off"/>
        <w:rPr>
          <w:rFonts w:hint="eastAsia"/>
          <w:color w:val="auto"/>
          <w:sz w:val="28"/>
          <w:highlight w:val="none"/>
        </w:rPr>
      </w:pPr>
      <w:r>
        <w:rPr>
          <w:rFonts w:ascii="宋体" w:hAnsi="宋体"/>
          <w:color w:val="auto"/>
          <w:szCs w:val="21"/>
          <w:highlight w:val="none"/>
        </w:rPr>
        <w:br w:type="page" w:clear="all"/>
      </w:r>
      <w:r>
        <w:rPr>
          <w:rFonts w:hint="eastAsia"/>
          <w:color w:val="auto"/>
          <w:sz w:val="28"/>
          <w:highlight w:val="none"/>
        </w:rPr>
        <w:t xml:space="preserve">附件二</w:t>
      </w:r>
      <w:bookmarkStart w:id="870" w:name="_Toc445037547"/>
      <w:r/>
      <w:bookmarkStart w:id="871" w:name="_Toc430855136"/>
      <w:r/>
      <w:bookmarkStart w:id="872" w:name="_Toc445037703"/>
      <w:r>
        <w:rPr>
          <w:rFonts w:hint="eastAsia"/>
          <w:color w:val="auto"/>
          <w:sz w:val="28"/>
          <w:highlight w:val="none"/>
        </w:rPr>
        <w:t xml:space="preserve">：</w:t>
      </w:r>
      <w:r>
        <w:rPr>
          <w:color w:val="auto"/>
          <w:sz w:val="28"/>
          <w:highlight w:val="none"/>
        </w:rPr>
        <w:t xml:space="preserve">工程廉政合同</w:t>
      </w:r>
      <w:r>
        <w:rPr>
          <w:rFonts w:hint="eastAsia"/>
          <w:color w:val="auto"/>
          <w:sz w:val="28"/>
          <w:highlight w:val="none"/>
        </w:rPr>
        <w:t xml:space="preserve">(格式)</w:t>
      </w:r>
      <w:bookmarkEnd w:id="863"/>
      <w:r/>
      <w:bookmarkEnd w:id="870"/>
      <w:r/>
      <w:bookmarkEnd w:id="871"/>
      <w:r/>
      <w:bookmarkEnd w:id="872"/>
      <w:r/>
      <w:r/>
    </w:p>
    <w:p>
      <w:pPr>
        <w:jc w:val="cente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廉政合同（一）</w:t>
      </w:r>
      <w:r/>
    </w:p>
    <w:p>
      <w:pPr>
        <w:jc w:val="cente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（发包人与承包人）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承包人：</w:t>
      </w:r>
      <w:r>
        <w:rPr>
          <w:rFonts w:hint="eastAsia" w:ascii="宋体" w:hAnsi="宋体" w:cs="宋体"/>
          <w:b/>
          <w:color w:val="auto"/>
          <w:szCs w:val="21"/>
          <w:highlight w:val="none"/>
          <w:u w:val="single"/>
        </w:rPr>
        <w:t xml:space="preserve">                         </w:t>
      </w:r>
      <w:r/>
    </w:p>
    <w:p>
      <w:pPr>
        <w:contextualSpacing/>
        <w:ind w:firstLine="422"/>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为贯彻落实党中央、国务院《关于实行党风廉政建设责任制的规定》，进一步加强水利工程建设中的党风廉政建设，保证</w:t>
      </w:r>
      <w:r>
        <w:rPr>
          <w:rFonts w:hint="eastAsia" w:ascii="宋体" w:hAnsi="宋体" w:cs="宋体"/>
          <w:b/>
          <w:color w:val="auto"/>
          <w:szCs w:val="21"/>
          <w:highlight w:val="none"/>
          <w:u w:val="single"/>
        </w:rPr>
        <w:t xml:space="preserve">   工程名称     </w:t>
      </w:r>
      <w:r>
        <w:rPr>
          <w:rFonts w:hint="eastAsia" w:ascii="宋体" w:hAnsi="宋体" w:cs="宋体"/>
          <w:color w:val="auto"/>
          <w:szCs w:val="21"/>
          <w:highlight w:val="none"/>
        </w:rPr>
        <w:t xml:space="preserve">建设优质、高效、有序、廉洁地进行，</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（以下简称“发包人”），与承担  </w:t>
      </w:r>
      <w:r>
        <w:rPr>
          <w:rFonts w:hint="eastAsia" w:ascii="宋体" w:hAnsi="宋体" w:cs="宋体"/>
          <w:b/>
          <w:color w:val="auto"/>
          <w:szCs w:val="21"/>
          <w:highlight w:val="none"/>
          <w:u w:val="single"/>
        </w:rPr>
        <w:t xml:space="preserve">工程合同名称（编号）  </w:t>
      </w:r>
      <w:r>
        <w:rPr>
          <w:rFonts w:hint="eastAsia" w:ascii="宋体" w:hAnsi="宋体" w:cs="宋体"/>
          <w:color w:val="auto"/>
          <w:szCs w:val="21"/>
          <w:highlight w:val="none"/>
        </w:rPr>
        <w:t xml:space="preserve">的承包人</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（以下简称“承包人”），经双方协商一致，自愿签订以下廉政合同。</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第一条  承、发包人双方共同义务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（一）严格遵守党和国家有关法律法规及党风廉政建设各项规定，严格贯彻落实中央八项规定和省委十项规定精神。</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（二）严格执行</w:t>
      </w:r>
      <w:r>
        <w:rPr>
          <w:rFonts w:hint="eastAsia" w:ascii="宋体" w:hAnsi="宋体" w:cs="宋体"/>
          <w:b/>
          <w:color w:val="auto"/>
          <w:szCs w:val="21"/>
          <w:highlight w:val="none"/>
          <w:u w:val="single"/>
        </w:rPr>
        <w:t xml:space="preserve">  工程合同名称(编号)  </w:t>
      </w:r>
      <w:r>
        <w:rPr>
          <w:rFonts w:hint="eastAsia" w:ascii="宋体" w:hAnsi="宋体" w:cs="宋体"/>
          <w:color w:val="auto"/>
          <w:szCs w:val="21"/>
          <w:highlight w:val="none"/>
        </w:rPr>
        <w:t xml:space="preserve">，自觉按合同办事。</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（五）开展廉政文化进工地活动，在工地现场设立廉政公示牌、举报箱、廉政宣传栏和举报电话等。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第二条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发包人在廉政建设方面的义务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（一）发包人及其工作人员不得违反规定干预承包人的合法分包；不得在承包人处安插亲友及介绍销售工程材料；不得违反规定指定需购物资设备的销售单位或部门。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（二）发包人及其工作人员不得挤占、截留、挪用、拖欠拨付工程款；不得超进度拨付工程款；严禁私设小金库。</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（四）发包人及其工作人员不得让承包人报销应由发包人或其工作人员个人支付的费用。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第三条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承包人在廉政建设方面义务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（一）承包人及其工作人员不得违反规定按照发包人及其工作人员要求将承建的项目转包或者违法分包。</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（二）承包人及其工作人员不得以任何形式向发包人及其工作人员馈赠礼品、礼金、消费卡、有价证券、股权、其他金融产品等财物，或以赌博等交易形式非法赠送发包人及其工作人员财物。</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（三）承包人及其工作人员不得以任何名义为发包人及其工作人员报销应由发包人或其工作人员个人支付的费用。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（四）承包人及其工作人员不得以任何理由邀请发包人及其工作人员参加对承建的工程项目有影响的宴请及娱乐活动；不得超出承包合同为其提供通讯工具、交通工具、办公用品等。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（五）承包人及其工作人员不得以任何形式向发包人及其工作人员赠送住房、汽车等物品，不得为其以明显低于市场价购置住房或以劣换优、以借为名赠送住房。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（八）承包人应按照发包人和监督部门的要求，对农民工工资实行银行卡支付，不得克扣、截留、拖欠农民工工资。</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（一）承、发包双方在接受本单位主管部门监督检查的同时，自愿接受</w:t>
      </w:r>
      <w:r>
        <w:rPr>
          <w:rFonts w:hint="eastAsia" w:ascii="宋体" w:hAnsi="宋体" w:cs="宋体"/>
          <w:color w:val="auto"/>
          <w:szCs w:val="21"/>
          <w:highlight w:val="none"/>
          <w:u w:val="single"/>
        </w:rPr>
        <w:t xml:space="preserve">各（上）</w:t>
      </w:r>
      <w:r>
        <w:rPr>
          <w:rFonts w:hint="eastAsia" w:ascii="宋体" w:hAnsi="宋体" w:cs="宋体"/>
          <w:color w:val="auto"/>
          <w:szCs w:val="21"/>
          <w:highlight w:val="none"/>
        </w:rPr>
        <w:t xml:space="preserve">级水行政主管部门和</w:t>
      </w:r>
      <w:r>
        <w:rPr>
          <w:rFonts w:hint="eastAsia" w:ascii="宋体" w:hAnsi="宋体" w:cs="宋体"/>
          <w:color w:val="auto"/>
          <w:szCs w:val="21"/>
          <w:highlight w:val="none"/>
          <w:u w:val="single"/>
        </w:rPr>
        <w:t xml:space="preserve">督查单位（纪检监察部门）</w:t>
      </w:r>
      <w:r>
        <w:rPr>
          <w:rFonts w:hint="eastAsia" w:ascii="宋体" w:hAnsi="宋体" w:cs="宋体"/>
          <w:color w:val="auto"/>
          <w:szCs w:val="21"/>
          <w:highlight w:val="none"/>
        </w:rPr>
        <w:t xml:space="preserve">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第七条  本合同一式</w:t>
      </w:r>
      <w:r>
        <w:rPr>
          <w:rFonts w:hint="eastAsia" w:ascii="宋体" w:hAnsi="宋体" w:cs="宋体"/>
          <w:b/>
          <w:color w:val="auto"/>
          <w:szCs w:val="21"/>
          <w:highlight w:val="none"/>
          <w:u w:val="single"/>
        </w:rPr>
        <w:t xml:space="preserve">叁</w:t>
      </w:r>
      <w:r>
        <w:rPr>
          <w:rFonts w:hint="eastAsia" w:ascii="宋体" w:hAnsi="宋体" w:cs="宋体"/>
          <w:color w:val="auto"/>
          <w:szCs w:val="21"/>
          <w:highlight w:val="none"/>
        </w:rPr>
        <w:t xml:space="preserve">份，承、发包双方各执</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份，送交督查单位</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  包  人:（盖章）                承  包  人:（盖章）                </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法定代表人:（签名）                法定代表人:（签名）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或授权代理人:（签名）              或授权代理人:（签名）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                         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督查单位（纪检监察部门）：（盖章）</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 表 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jc w:val="left"/>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签订日期：      年    月    日</w:t>
      </w:r>
      <w:r/>
    </w:p>
    <w:p>
      <w:pPr>
        <w:contextualSpacing/>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br w:type="page" w:clear="all"/>
      </w:r>
      <w:bookmarkStart w:id="873" w:name="_Toc188961551"/>
      <w:r/>
      <w:bookmarkStart w:id="874" w:name="_Toc180145797"/>
      <w:r/>
      <w:bookmarkStart w:id="875" w:name="_Toc179712147"/>
      <w:r>
        <w:rPr>
          <w:rFonts w:hint="eastAsia" w:ascii="宋体" w:hAnsi="宋体" w:eastAsia="宋体" w:cs="宋体"/>
          <w:color w:val="auto"/>
          <w:szCs w:val="21"/>
          <w:highlight w:val="none"/>
        </w:rPr>
        <w:t xml:space="preserve">廉政合同（二）</w:t>
      </w:r>
      <w:r/>
    </w:p>
    <w:p>
      <w:pPr>
        <w:contextualSpacing/>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（监理人与承包人）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 工程名称建设优质、高效、有序、廉洁地进行，监理合同名称（编号）的监理单位     （以下简称“监理人”），与施工合同名称（编号）的施工单位     （以下简称“承包人”），经双方协商一致，自愿签订以下廉政合同。</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监理人、承包人双方共同义务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（一）严格遵守党和国家有关法律法规及党风廉政建设各项规定，严格落实中央八项规定和省委十项规定精神。</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  工程合同名称（编号）  工程监理、施工合同文件，自觉按合同办事。</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（五）开展廉政文化进工地活动，在工地现场设立廉政公示牌、举报箱、廉政宣传栏和举报电话等。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  监理人在廉政建设方面的义务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不得违反规定干预承包人的合法分包；不得在承包人处安插亲友及介绍销售工程材料；不得指定需购物资设备的销售单位或部门；不得超进度计量工程款；不得无正当理由拖延签发施工图、设计变更、计量支付、验收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（三）监理人及其工作人员不得让承包人报销应由监理人或其工作人员个人支付的费用。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  承包人在廉政建设方面义务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（一）承包人及其工作人员不得以任何形式向监理人及其工作人员馈赠礼品、礼金、消费卡、有价证券、股权、其他金融产品等财物，或以赌博等交易形式非法赠送监理人及其工作人员财物。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（二）承包人及其工作人员不得以任何名义为监理人及其工作人员报销应由监理人或其工作人员个人支付的费用。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（三）承包人及其工作人员不得以任何理由邀请监理人及其工作人员参加对承建的工程项目有影响的宴请及娱乐活动；不得超出承包合同为其提供通讯工具、交通工具、办公用品等。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（四）承包人及其工作人员不得以任何形式向监理人及其工作人员赠送住房、汽车等物品，不得为其以明显低于市场价购置住房或以劣换优、以借为名赠送住房。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及其工作人员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发包人或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监理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监理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本合同一式叁份，承、发包双方各执壹份，送交督查单位壹份。</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  理  人:（盖章）                承  包  人:（盖章）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督查单位（纪检监察部门）：（盖章）</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contextualSpacing/>
        <w:ind w:firstLine="420"/>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Cs w:val="21"/>
          <w:highlight w:val="none"/>
        </w:rPr>
        <w:t xml:space="preserve">廉政合同（三）</w:t>
      </w:r>
      <w:r/>
    </w:p>
    <w:p>
      <w:pPr>
        <w:contextualSpacing/>
        <w:ind w:firstLine="420"/>
        <w:jc w:val="cente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（设计人与承包人）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设计人：</w:t>
      </w:r>
      <w:r>
        <w:rPr>
          <w:rFonts w:hint="eastAsia" w:ascii="宋体" w:hAnsi="宋体" w:eastAsia="宋体" w:cs="宋体"/>
          <w:color w:val="auto"/>
          <w:szCs w:val="21"/>
          <w:highlight w:val="none"/>
          <w:u w:val="singl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w:t>
      </w:r>
      <w:r>
        <w:rPr>
          <w:rFonts w:hint="eastAsia" w:ascii="宋体" w:hAnsi="宋体" w:eastAsia="宋体" w:cs="宋体"/>
          <w:color w:val="auto"/>
          <w:szCs w:val="21"/>
          <w:highlight w:val="none"/>
          <w:u w:val="single"/>
        </w:rPr>
        <w:t xml:space="preserve">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为贯彻落实党中央、国务院《关于实行党风廉政建设责任制的规定》，进一步加强水利工程建设中的党风廉政建设，保证   工程名称  建设优质、高效、有序、廉洁地进行，设计合同名称（编号）的设计单位       （以下简称“设计人”），与  施工合同名称（编号）  的施工单位       （以下简称“承包人”），经双方协商一致，自愿签订以下廉政合同。</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第一条  设计人、承包人双方共同义务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（一）严格遵守党和国家有关法律法规及党风廉政建设各项规定，严格落实中央八项规定和省委十项规定精神。</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  工程合同名称（编号）  工程设计、施工合同文件，自觉按合同办事。</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（三）双方遵循公平、诚实信用的原则行使权利和履行义务；尊重社会公德，不得扰乱社会经济秩序，损害社会公共利益。</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（四）建立健全并严格执行党风廉政建设各项制度，开展反腐倡廉宣传教育，加强对本方工作人员的监督检查。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第二条  设计人在廉政建设方面的义务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及其工作人员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（三）设计人及其工作人员不得让承包人报销应由设计人或其工作人员个人支付的费用。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（四）设计人及其工作人员不得要求或者接受承包人可能影响公正执行公务的宴请；不得要求承包人提供超出合同以外的交通工具、通讯工具、办公用品等。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（五）设计人及其工作人员不得收受承包人住房、汽车等物品，不得收受承包人为其以明显低于市场价购置住房或以劣换优、以借为名占用承包人住房。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（六）设计人及其工作人员不得要求或者接受承包人为其住房装修、婚丧嫁娶、特定关系人（近亲属及其它共同利益关系的人）国内和出国（境）旅游提供方便。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第三条  承包人在廉政建设方面义务</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（一）承包人及其工作人员不得以任何形式向设计人及其工作人员馈赠礼品、礼金、消费卡、有价证券、股权、其他金融产品等财物，或以赌博等交易形式非法赠送设计人及其工作人员财物。</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（二）承包人及其工作人员不得以任何名义为设计人及其工作人员报销应由设计人或其工作人员个人支付的费用。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（三）承包人及其工作人员不得以任何理由邀请设计人及其工作人员参加对承建的工程项目有影响的宴请及娱乐活动；不得超出承包合同为其提供通讯工具、交通工具、办公用品等。</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（四）承包人及其工作人员不得以任何形式向设计人及其工作人员赠送住房、汽车等物品，不得为其以明显低于市场价购置住房或以劣换优、以借为名赠送住房。</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及其工作人员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第四条  违约责任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发包人或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设计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第五条  监督检查</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设计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第六条  本合同为工程合同的从合同，其有效期与工程合同一致。</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第七条  本合同一式叁份，承、发包双方各执壹份，送交督查单位壹份。</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  计  人:（盖章）                承  包  人:（盖章）                </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督查单位（纪检监察部门）：（盖章）</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 表 人：（签名）</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contextualSpacing/>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r>
      <w:r/>
    </w:p>
    <w:p>
      <w:pPr>
        <w:jc w:val="left"/>
        <w:pageBreakBefore w:val="0"/>
        <w:spacing w:line="360" w:lineRule="auto"/>
        <w:widowControl w:val="off"/>
        <w:rPr>
          <w:rFonts w:hint="eastAsia"/>
          <w:color w:val="auto"/>
          <w:sz w:val="28"/>
          <w:highlight w:val="none"/>
        </w:rPr>
      </w:pPr>
      <w:r>
        <w:rPr>
          <w:rFonts w:hint="eastAsia"/>
          <w:color w:val="auto"/>
          <w:sz w:val="28"/>
          <w:highlight w:val="none"/>
        </w:rPr>
        <w:t xml:space="preserve">附件三：资金安全合同(格式)</w:t>
      </w:r>
      <w:r/>
    </w:p>
    <w:p>
      <w:pPr>
        <w:jc w:val="center"/>
        <w:pageBreakBefore w:val="0"/>
        <w:spacing w:before="120" w:after="12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资金安全合同</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发包人：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承包人：</w:t>
      </w:r>
      <w:r>
        <w:rPr>
          <w:rFonts w:hint="eastAsia" w:ascii="宋体" w:hAnsi="宋体" w:cs="宋体"/>
          <w:b/>
          <w:color w:val="auto"/>
          <w:szCs w:val="21"/>
          <w:highlight w:val="none"/>
          <w:u w:val="single"/>
        </w:rPr>
        <w:t xml:space="preserve">                            </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contextualSpacing/>
        <w:ind w:firstLine="42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szCs w:val="21"/>
          <w:highlight w:val="none"/>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（以下简称“发包人”）与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（以下简称“承包人”）协商一致，自愿签订以下资金安全合同。</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第一条  发包人的权利和义务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（一）根据年度工程建设任务，组织、筹措工程建设资金，满足年度工程建设需要。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（三）发包人应遵循公平、诚实信用的原则，遵守法律、法规，尊重社会公德，不得扰乱社会经济秩序，损害社会公共利益。</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第二条  承包人的权利和义务</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（一）承包人从发包人取得的资金必须用于承接的</w:t>
      </w:r>
      <w:r>
        <w:rPr>
          <w:rFonts w:hint="eastAsia" w:ascii="宋体" w:hAnsi="宋体" w:cs="宋体"/>
          <w:b/>
          <w:color w:val="auto"/>
          <w:szCs w:val="21"/>
          <w:highlight w:val="none"/>
          <w:u w:val="single"/>
        </w:rPr>
        <w:t xml:space="preserve">      工程合同名称（编号）  </w:t>
      </w:r>
      <w:r>
        <w:rPr>
          <w:rFonts w:hint="eastAsia" w:ascii="宋体" w:hAnsi="宋体" w:cs="宋体"/>
          <w:color w:val="auto"/>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（五）承包人不得转包或违法分包工程项目，否则发包人有权停止支付工程款。</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第三条  违约责任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第四条  监督检查</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（一）承、发包双方在接受本单位主管部门监督检查的同时，自愿接受</w:t>
      </w:r>
      <w:r>
        <w:rPr>
          <w:rFonts w:hint="eastAsia" w:ascii="宋体" w:hAnsi="宋体" w:cs="宋体"/>
          <w:color w:val="auto"/>
          <w:szCs w:val="21"/>
          <w:highlight w:val="none"/>
          <w:u w:val="single"/>
        </w:rPr>
        <w:t xml:space="preserve">各（上）</w:t>
      </w:r>
      <w:r>
        <w:rPr>
          <w:rFonts w:hint="eastAsia" w:ascii="宋体" w:hAnsi="宋体" w:cs="宋体"/>
          <w:color w:val="auto"/>
          <w:szCs w:val="21"/>
          <w:highlight w:val="none"/>
        </w:rPr>
        <w:t xml:space="preserve">级水行政主管部门和</w:t>
      </w:r>
      <w:r>
        <w:rPr>
          <w:rFonts w:hint="eastAsia" w:ascii="宋体" w:hAnsi="宋体" w:cs="宋体"/>
          <w:color w:val="auto"/>
          <w:szCs w:val="21"/>
          <w:highlight w:val="none"/>
          <w:u w:val="single"/>
        </w:rPr>
        <w:t xml:space="preserve">督查单位（纪检监察部门）</w:t>
      </w:r>
      <w:r>
        <w:rPr>
          <w:rFonts w:hint="eastAsia" w:ascii="宋体" w:hAnsi="宋体" w:cs="宋体"/>
          <w:color w:val="auto"/>
          <w:szCs w:val="21"/>
          <w:highlight w:val="none"/>
        </w:rPr>
        <w:t xml:space="preserve">对合同执行情况的监督检查、审计等，提供有关资料和财务账册，接受本合同规定范围内的裁定意见。</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第五条  本合同为工程合同的从合同，其有效期与工程合同一致。</w:t>
      </w:r>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第六条  本合同一式</w:t>
      </w:r>
      <w:r>
        <w:rPr>
          <w:rFonts w:hint="eastAsia" w:ascii="宋体" w:hAnsi="宋体" w:cs="宋体"/>
          <w:b/>
          <w:color w:val="auto"/>
          <w:szCs w:val="21"/>
          <w:highlight w:val="none"/>
          <w:u w:val="single"/>
        </w:rPr>
        <w:t xml:space="preserve">叁</w:t>
      </w:r>
      <w:r>
        <w:rPr>
          <w:rFonts w:hint="eastAsia" w:ascii="宋体" w:hAnsi="宋体" w:cs="宋体"/>
          <w:color w:val="auto"/>
          <w:szCs w:val="21"/>
          <w:highlight w:val="none"/>
        </w:rPr>
        <w:t xml:space="preserve">份，承、发包双方各执</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份，送交督查单位</w:t>
      </w:r>
      <w:r>
        <w:rPr>
          <w:rFonts w:hint="eastAsia" w:ascii="宋体" w:hAnsi="宋体" w:cs="宋体"/>
          <w:b/>
          <w:color w:val="auto"/>
          <w:szCs w:val="21"/>
          <w:highlight w:val="none"/>
          <w:u w:val="single"/>
        </w:rPr>
        <w:t xml:space="preserve">壹</w:t>
      </w:r>
      <w:r>
        <w:rPr>
          <w:rFonts w:hint="eastAsia" w:ascii="宋体" w:hAnsi="宋体" w:cs="宋体"/>
          <w:color w:val="auto"/>
          <w:szCs w:val="21"/>
          <w:highlight w:val="none"/>
        </w:rPr>
        <w:t xml:space="preserve">份。</w:t>
      </w:r>
      <w:bookmarkEnd w:id="873"/>
      <w:bookmarkEnd w:id="874"/>
      <w:bookmarkEnd w:id="875"/>
      <w:r/>
    </w:p>
    <w:p>
      <w:pPr>
        <w:contextualSpacing/>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  包  人:（盖章）                承  包  人:（盖章）                </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法定代表人:（签名）                法定代表人:（签名）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或授权代理人:（签名）              或授权代理人:（签名）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                         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督查单位（纪检监察部门）：（盖章）</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 表 人：（签名）</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p>
      <w:pPr>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p>
      <w:pPr>
        <w:jc w:val="left"/>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签订日期：      年    月    日</w:t>
      </w:r>
      <w:r/>
    </w:p>
    <w:p>
      <w:pPr>
        <w:ind w:firstLine="42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pStyle w:val="1216"/>
        <w:jc w:val="center"/>
        <w:pageBreakBefore w:val="0"/>
        <w:spacing w:line="360" w:lineRule="auto"/>
        <w:widowControl w:val="off"/>
        <w:rPr>
          <w:color w:val="auto"/>
          <w:highlight w:val="none"/>
        </w:rPr>
        <w:sectPr>
          <w:footerReference w:type="default" r:id="rId12"/>
          <w:footnotePr/>
          <w:endnotePr/>
          <w:type w:val="nextPage"/>
          <w:pgSz w:w="11906" w:h="16838" w:orient="portrait"/>
          <w:pgMar w:top="1304" w:right="1304" w:bottom="1304" w:left="1304" w:header="851" w:footer="992" w:gutter="0"/>
          <w:cols w:num="1" w:sep="0" w:space="720" w:equalWidth="1"/>
          <w:docGrid w:linePitch="360"/>
        </w:sectPr>
      </w:pPr>
      <w:r>
        <w:rPr>
          <w:color w:val="auto"/>
          <w:highlight w:val="none"/>
        </w:rPr>
      </w:r>
      <w:r/>
    </w:p>
    <w:p>
      <w:pPr>
        <w:pStyle w:val="737"/>
        <w:pageBreakBefore w:val="0"/>
        <w:spacing w:line="360" w:lineRule="auto"/>
        <w:widowControl w:val="off"/>
        <w:rPr>
          <w:rFonts w:ascii="宋体" w:hAnsi="宋体" w:cs="宋体"/>
          <w:color w:val="auto"/>
          <w:sz w:val="28"/>
          <w:szCs w:val="20"/>
          <w:highlight w:val="none"/>
        </w:rPr>
      </w:pPr>
      <w:r/>
      <w:bookmarkStart w:id="876" w:name="_Toc445037704"/>
      <w:r/>
      <w:bookmarkStart w:id="877" w:name="_Toc430855137"/>
      <w:r/>
      <w:bookmarkStart w:id="878" w:name="_Toc445037548"/>
      <w:r>
        <w:rPr>
          <w:rFonts w:hint="eastAsia" w:ascii="宋体" w:hAnsi="宋体" w:cs="宋体"/>
          <w:color w:val="auto"/>
          <w:sz w:val="28"/>
          <w:szCs w:val="20"/>
          <w:highlight w:val="none"/>
        </w:rPr>
        <w:t xml:space="preserve">附件</w:t>
      </w:r>
      <w:r>
        <w:rPr>
          <w:rFonts w:hint="eastAsia" w:ascii="宋体" w:hAnsi="宋体" w:cs="宋体"/>
          <w:color w:val="auto"/>
          <w:sz w:val="28"/>
          <w:szCs w:val="20"/>
          <w:highlight w:val="none"/>
          <w:lang w:val="en-US" w:eastAsia="zh-CN"/>
        </w:rPr>
        <w:t xml:space="preserve">四</w:t>
      </w:r>
      <w:r>
        <w:rPr>
          <w:rFonts w:hint="eastAsia" w:ascii="宋体" w:hAnsi="宋体" w:cs="宋体"/>
          <w:color w:val="auto"/>
          <w:sz w:val="28"/>
          <w:szCs w:val="20"/>
          <w:highlight w:val="none"/>
        </w:rPr>
        <w:t xml:space="preserve">：安全生产合同（格式)</w:t>
      </w:r>
      <w:bookmarkEnd w:id="876"/>
      <w:r/>
      <w:bookmarkEnd w:id="877"/>
      <w:r/>
      <w:bookmarkEnd w:id="878"/>
      <w:r/>
      <w:r/>
    </w:p>
    <w:p>
      <w:pPr>
        <w:jc w:val="center"/>
        <w:pageBreakBefore w:val="0"/>
        <w:spacing w:line="360" w:lineRule="auto"/>
        <w:widowControl w:val="off"/>
        <w:rPr>
          <w:rFonts w:hint="eastAsia" w:ascii="宋体" w:hAnsi="宋体"/>
          <w:b w:val="0"/>
          <w:bCs/>
          <w:color w:val="auto"/>
          <w:sz w:val="28"/>
          <w:szCs w:val="28"/>
          <w:highlight w:val="none"/>
        </w:rPr>
      </w:pPr>
      <w:r>
        <w:rPr>
          <w:rFonts w:hint="eastAsia" w:ascii="宋体" w:hAnsi="宋体"/>
          <w:b w:val="0"/>
          <w:bCs/>
          <w:color w:val="auto"/>
          <w:sz w:val="28"/>
          <w:szCs w:val="28"/>
          <w:highlight w:val="none"/>
        </w:rPr>
        <w:t xml:space="preserve">安全生产合同</w:t>
      </w:r>
      <w:r/>
    </w:p>
    <w:p>
      <w:pPr>
        <w:jc w:val="center"/>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（建设单位与施工单位）</w:t>
      </w:r>
      <w:r/>
    </w:p>
    <w:p>
      <w:pPr>
        <w:jc w:val="cente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 以下简称“甲方” ）</w:t>
      </w:r>
      <w:r/>
    </w:p>
    <w:p>
      <w:pPr>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以下简称“乙方” ）</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为在                                                   施工合同的实施过程中创造安全、高效的施工环境，切实搞好本项目的安全管理工作，特此签订安全生产合同。具体如下：</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一、甲方职责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1．严格遵守国家有关安全生产的法律法规，认真执行工程承包合同中的有关安全要求。</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2．按照“安全第一、预防为主”和坚持“管生产必须管安全”的原则进行安全生产管理，做到生产与安全工作同时计划、布置、检查、总结和评比。</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3．定期召开安全生产协调会，及时传达中央及地方有关安全生产的精神。</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4．组织对乙方施工现场安全生产检查，建立安全生产责任制网络、监督乙方及时处理发现的各种安全隐患。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二、乙方职责</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1．严格遵守国家有关安全生产的法律法规、有关安全生产的规定，认真执行工程承包合同中的有关安全要求，接受甲方和监理工程师对安全生产工作的指导。</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3．建立健全安全生产责任制网络。从负责项</w:t>
      </w:r>
      <w:r>
        <w:rPr>
          <w:rFonts w:hint="eastAsia" w:ascii="宋体" w:hAnsi="宋体"/>
          <w:color w:val="auto"/>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4．乙方在任何时侯都应采取各种合理的预防措施，防止其人员发生任何违法、违禁、暴力、违规或妨碍治安的行为。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6．加强施工中的交通运输安全管理。</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7．对于易燃易爆的材料除应专门妥善保管之外，还应配备有足够的消防设施，所有施工人员都应熟悉消防设备的性能和使用方法。</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8．操作人员上岗，必须按规定穿戴防护用品。施工负责人和安全检查员应随时检查劳动防护用品的穿戴情况，不按规定穿戴防护用品的人员不得上岗。</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9．所有施工机具设备均应定期检查，并有安全员的签字记录，保证其处于完好状态；不合格的机具、设备和劳动保护用品严禁使用。</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10．施工中采用新技术、新工艺、新设备、新材料时，必须制定相应的安全技术措施，施工现场必须具有相关的安全标志牌。</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11．建立主要危险源备案制度，要明确潜在隐患、防范措施和落实责任人。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三、违约责任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如因甲方或乙方违约造成安全事故，将报请有关部门依法追究责任。</w:t>
      </w:r>
      <w:r/>
    </w:p>
    <w:p>
      <w:pPr>
        <w:ind w:firstLine="315"/>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本合同一式二份，由双方法定代表人或其授权的代理人签署和加盖公章后生效，全部工程竣工验收后失效。</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甲      方：                         乙    方：                     </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法定代表人（或授权代理人）：         法定代表人（或授权代理人）：</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                        地     址：             </w:t>
      </w:r>
      <w:r/>
    </w:p>
    <w:p>
      <w:pPr>
        <w:ind w:left="2"/>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电       话：                        电     话：              </w:t>
      </w:r>
      <w:r/>
    </w:p>
    <w:p>
      <w:pPr>
        <w:ind w:left="2"/>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日       期：                        日     期：</w:t>
      </w:r>
      <w:r/>
    </w:p>
    <w:p>
      <w:pPr>
        <w:ind w:firstLine="420"/>
        <w:pageBreakBefore w:val="0"/>
        <w:spacing w:line="360" w:lineRule="auto"/>
        <w:widowControl w:val="off"/>
        <w:rPr>
          <w:rFonts w:hint="eastAsia" w:ascii="宋体" w:hAnsi="宋体" w:eastAsia="宋体" w:cs="宋体"/>
          <w:color w:val="auto"/>
          <w:sz w:val="24"/>
          <w:highlight w:val="none"/>
        </w:rPr>
      </w:pPr>
      <w:r>
        <w:rPr>
          <w:color w:val="auto"/>
          <w:highlight w:val="none"/>
        </w:rPr>
        <w:br w:type="page" w:clear="all"/>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第四部分  采购需求</w:t>
      </w:r>
      <w:bookmarkStart w:id="879" w:name="_Toc76955304"/>
      <w:r/>
      <w:bookmarkEnd w:id="879"/>
      <w:r/>
      <w:bookmarkStart w:id="880" w:name="_Toc20821548"/>
      <w:r/>
      <w:bookmarkEnd w:id="880"/>
      <w:r/>
      <w:bookmarkStart w:id="881" w:name="_Toc290628789"/>
      <w:r/>
      <w:bookmarkEnd w:id="881"/>
      <w:r/>
      <w:bookmarkStart w:id="882" w:name="_Toc255807374"/>
      <w:r/>
      <w:bookmarkEnd w:id="882"/>
      <w:r/>
      <w:bookmarkStart w:id="883" w:name="_Toc290626590"/>
      <w:r/>
      <w:bookmarkEnd w:id="883"/>
      <w:r/>
      <w:bookmarkStart w:id="884" w:name="_Toc290036614"/>
      <w:r/>
      <w:bookmarkEnd w:id="884"/>
      <w:r/>
      <w:bookmarkStart w:id="885" w:name="_Toc290628434"/>
      <w:r/>
      <w:bookmarkEnd w:id="885"/>
      <w:r/>
      <w:bookmarkStart w:id="886" w:name="_Toc172001794"/>
      <w:r/>
      <w:bookmarkEnd w:id="886"/>
      <w:r/>
      <w:bookmarkStart w:id="887" w:name="_Toc255729178"/>
      <w:r/>
      <w:bookmarkEnd w:id="887"/>
      <w:r/>
      <w:bookmarkStart w:id="888" w:name="_Toc101264857"/>
      <w:r/>
      <w:bookmarkStart w:id="889" w:name="_Toc98669731"/>
      <w:r/>
      <w:bookmarkStart w:id="890" w:name="_Toc98669373"/>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jc w:val="left"/>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本次项目为润州区南山小流域（回龙山片区）治理工程</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，主要</w:t>
      </w:r>
      <w:r>
        <w:rPr>
          <w:rFonts w:hint="eastAsia" w:ascii="宋体" w:hAnsi="宋体" w:cs="宋体"/>
          <w:color w:val="auto"/>
          <w:sz w:val="24"/>
          <w:szCs w:val="24"/>
          <w:highlight w:val="none"/>
          <w:lang w:val="en-US" w:eastAsia="zh-CN"/>
        </w:rPr>
        <w:t xml:space="preserve">内容有：（1）工程措施：溢洪河下段清淤929m，新建截水沟932m，新建透水砼步道长153m，新建透水砼便道930m，新建浆砌块石挡土墙37m，改造灌溉泵站一座；（2）林草措施：栽种白玉批773棵，密植水保林840m，栽种垂柳海棠27棵，日本晚樱62棵，日本早樱12棵；水库溢洪道东侧、护坝地环境治理面积5555m²。</w:t>
      </w:r>
      <w:r/>
    </w:p>
    <w:p>
      <w:pPr>
        <w:ind w:firstLine="480"/>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二、采购项目预算</w:t>
      </w:r>
      <w:r/>
    </w:p>
    <w:p>
      <w:pPr>
        <w:ind w:firstLine="480"/>
        <w:jc w:val="left"/>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本项目预算金额为人民币</w:t>
      </w:r>
      <w:r>
        <w:rPr>
          <w:rFonts w:hint="eastAsia" w:ascii="宋体" w:hAnsi="宋体"/>
          <w:b w:val="0"/>
          <w:bCs w:val="0"/>
          <w:color w:val="auto"/>
          <w:sz w:val="24"/>
          <w:szCs w:val="24"/>
          <w:highlight w:val="none"/>
          <w:lang w:val="en-US" w:eastAsia="zh-CN"/>
        </w:rPr>
        <w:t xml:space="preserve">124.720303</w:t>
      </w:r>
      <w:r>
        <w:rPr>
          <w:rFonts w:hint="eastAsia" w:ascii="宋体" w:hAnsi="宋体" w:eastAsia="宋体" w:cs="宋体"/>
          <w:b w:val="0"/>
          <w:bCs w:val="0"/>
          <w:color w:val="auto"/>
          <w:sz w:val="24"/>
          <w:szCs w:val="24"/>
          <w:highlight w:val="none"/>
        </w:rPr>
        <w:t xml:space="preserve">万元。</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项目所属行业：</w:t>
      </w:r>
      <w:r>
        <w:rPr>
          <w:rFonts w:hint="eastAsia" w:ascii="宋体" w:hAnsi="宋体" w:cs="宋体"/>
          <w:color w:val="auto"/>
          <w:sz w:val="24"/>
          <w:szCs w:val="24"/>
          <w:highlight w:val="none"/>
          <w:lang w:val="en-US" w:eastAsia="zh-CN"/>
        </w:rPr>
        <w:t xml:space="preserve">建筑行业</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三、采购标的汇总表</w:t>
      </w:r>
      <w:r/>
    </w:p>
    <w:tbl>
      <w:tblPr>
        <w:tblStyle w:val="745"/>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534"/>
        <w:gridCol w:w="2003"/>
        <w:gridCol w:w="1416"/>
        <w:gridCol w:w="693"/>
        <w:gridCol w:w="534"/>
        <w:gridCol w:w="975"/>
        <w:gridCol w:w="1568"/>
        <w:gridCol w:w="695"/>
      </w:tblGrid>
      <w:tr>
        <w:trPr>
          <w:jc w:val="center"/>
          <w:trHeight w:val="0"/>
          <w:tblHeader/>
        </w:trPr>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包号</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标的名称</w:t>
            </w:r>
            <w:r/>
          </w:p>
        </w:tc>
        <w:tc>
          <w:tcPr>
            <w:tcW w:w="14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品目分类编码</w:t>
            </w:r>
            <w:r/>
          </w:p>
        </w:tc>
        <w:tc>
          <w:tcPr>
            <w:tcW w:w="69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计量单位</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9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是否专门面向中小企业</w:t>
            </w:r>
            <w:r/>
          </w:p>
        </w:tc>
        <w:tc>
          <w:tcPr>
            <w:tcW w:w="156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有无强制或优先采购环保节能产品</w:t>
            </w:r>
            <w:r/>
          </w:p>
        </w:tc>
        <w:tc>
          <w:tcPr>
            <w:tcW w:w="6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是否进口</w:t>
            </w:r>
            <w:r/>
          </w:p>
        </w:tc>
      </w:tr>
      <w:tr>
        <w:trPr>
          <w:jc w:val="center"/>
          <w:trHeight w:val="0"/>
        </w:trPr>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eastAsia="宋体"/>
                <w:color w:val="auto"/>
                <w:sz w:val="24"/>
                <w:highlight w:val="none"/>
                <w:lang w:eastAsia="zh-CN"/>
              </w:rPr>
            </w:pPr>
            <w:r>
              <w:rPr>
                <w:rFonts w:hint="eastAsia" w:ascii="宋体" w:hAnsi="宋体" w:cs="宋体"/>
                <w:color w:val="auto"/>
                <w:sz w:val="24"/>
                <w:szCs w:val="24"/>
                <w:highlight w:val="none"/>
                <w:lang w:eastAsia="zh-CN"/>
              </w:rPr>
              <w:t xml:space="preserve">润州区南山小流域（回龙山片区）治理工程</w:t>
            </w:r>
            <w:r/>
          </w:p>
        </w:tc>
        <w:tc>
          <w:tcPr>
            <w:tcW w:w="14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B020</w:t>
            </w:r>
            <w:r>
              <w:rPr>
                <w:rFonts w:hint="eastAsia" w:ascii="宋体" w:hAnsi="宋体" w:cs="宋体"/>
                <w:color w:val="auto"/>
                <w:sz w:val="24"/>
                <w:szCs w:val="24"/>
                <w:highlight w:val="none"/>
                <w:lang w:val="en-US" w:eastAsia="zh-CN"/>
              </w:rPr>
              <w:t xml:space="preserve">999</w:t>
            </w:r>
            <w:r>
              <w:rPr>
                <w:rFonts w:hint="eastAsia" w:ascii="宋体" w:hAnsi="宋体" w:eastAsia="宋体" w:cs="宋体"/>
                <w:color w:val="auto"/>
                <w:sz w:val="24"/>
                <w:szCs w:val="24"/>
                <w:highlight w:val="none"/>
                <w:lang w:val="en-US" w:eastAsia="zh-CN"/>
              </w:rPr>
              <w:t xml:space="preserve">00</w:t>
            </w:r>
            <w:r/>
          </w:p>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其他水利工程施工</w:t>
            </w:r>
            <w:r/>
          </w:p>
        </w:tc>
        <w:tc>
          <w:tcPr>
            <w:tcW w:w="69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w:t>
            </w:r>
            <w:r/>
          </w:p>
        </w:tc>
        <w:tc>
          <w:tcPr>
            <w:tcW w:w="534"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是</w:t>
            </w:r>
            <w:r/>
          </w:p>
        </w:tc>
        <w:tc>
          <w:tcPr>
            <w:tcW w:w="156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bl>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9"/>
        </w:num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1、供应商提供详细的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实用的总体</w:t>
      </w:r>
      <w:r>
        <w:rPr>
          <w:rFonts w:hint="eastAsia" w:ascii="宋体" w:hAnsi="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重点难点分析</w:t>
      </w:r>
      <w:r>
        <w:rPr>
          <w:rFonts w:hint="eastAsia" w:ascii="宋体" w:hAnsi="宋体" w:eastAsia="宋体" w:cs="宋体"/>
          <w:color w:val="auto"/>
          <w:sz w:val="24"/>
          <w:szCs w:val="24"/>
          <w:highlight w:val="none"/>
          <w:lang w:val="en-US" w:eastAsia="zh-CN"/>
        </w:rPr>
        <w:t xml:space="preserve">、进度计划与保证措施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安全文明及环境保护措施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质量保证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施工技术方案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资源配置等方案和措施；</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2、供应商提供自2023年1月1日来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以完工验收或竣工验收时间为准），已完成</w:t>
      </w:r>
      <w:r>
        <w:rPr>
          <w:rFonts w:hint="eastAsia" w:ascii="宋体" w:hAnsi="宋体" w:cs="宋体"/>
          <w:color w:val="auto"/>
          <w:sz w:val="24"/>
          <w:highlight w:val="none"/>
          <w:lang w:val="en-US" w:eastAsia="zh-CN"/>
        </w:rPr>
        <w:t xml:space="preserve">水利工程施工</w:t>
      </w:r>
      <w:r>
        <w:rPr>
          <w:rFonts w:hint="eastAsia" w:ascii="宋体" w:hAnsi="宋体" w:eastAsia="宋体" w:cs="宋体"/>
          <w:color w:val="auto"/>
          <w:sz w:val="24"/>
          <w:szCs w:val="24"/>
          <w:highlight w:val="none"/>
          <w:lang w:val="en-US" w:eastAsia="zh-CN"/>
        </w:rPr>
        <w:t xml:space="preserve">业绩；拟投入项目经理具有人社部门颁发的水利工程类</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级及以上职称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技术负责人具有人社部门颁发的水利工程类</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级及以上职称</w:t>
      </w:r>
      <w:r>
        <w:rPr>
          <w:rFonts w:hint="eastAsia" w:ascii="宋体" w:hAnsi="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3、供应商须具备相关资质能力证明，并为本项目配备专业的项目实施团队，确保本项目能顺利履约。项目实施团队至少包括项目经理、技术负责人</w:t>
      </w:r>
      <w:r>
        <w:rPr>
          <w:rFonts w:hint="eastAsia" w:ascii="宋体" w:hAnsi="宋体" w:cs="宋体"/>
          <w:color w:val="auto"/>
          <w:sz w:val="24"/>
          <w:szCs w:val="24"/>
          <w:highlight w:val="none"/>
          <w:lang w:val="en-US" w:eastAsia="zh-CN"/>
        </w:rPr>
        <w:t xml:space="preserve">、主要负责人、专职安全员</w:t>
      </w:r>
      <w:r>
        <w:rPr>
          <w:rFonts w:hint="eastAsia" w:ascii="宋体" w:hAnsi="宋体" w:eastAsia="宋体" w:cs="宋体"/>
          <w:color w:val="auto"/>
          <w:sz w:val="24"/>
          <w:szCs w:val="24"/>
          <w:highlight w:val="none"/>
          <w:lang w:val="en-US" w:eastAsia="zh-CN"/>
        </w:rPr>
        <w:t xml:space="preserve">等。</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五、验收标准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1、本项目以施工图纸、设计变更和国家制订的最新施工及验收规范为质量评定验收标准。重要隐蔽单元工程和关键部位单元工程质量评定按照《水利水电工程单元工程施工质量验收标准》 SL/T631.1-4-2025、《水利工程施工质量检验与评定规范》（DB32/T2334-2013）</w:t>
      </w:r>
      <w:r>
        <w:rPr>
          <w:rFonts w:hint="eastAsia" w:ascii="宋体" w:hAnsi="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3、本项目质量应达到国家行业评定合格标准。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本工程缺陷责任期自合同工程验收之日起1年。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六、服务要求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（1）按行业规定的分部工程验收、单位工程验收（合同工程完工）验收费用包含在投标报价中，其余验收费用由发包人承担。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（2）承包人应配合(仅限于现场)发包人进行与本工程有关的新材料、新工艺的科研试验以及各类的观测试验。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套（1套原件，</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套</w:t>
      </w:r>
      <w:r>
        <w:rPr>
          <w:rFonts w:hint="eastAsia" w:ascii="宋体" w:hAnsi="宋体" w:cs="宋体"/>
          <w:color w:val="auto"/>
          <w:sz w:val="24"/>
          <w:szCs w:val="24"/>
          <w:highlight w:val="none"/>
          <w:lang w:val="en-US" w:eastAsia="zh-CN"/>
        </w:rPr>
        <w:t xml:space="preserve">原件复印件</w:t>
      </w:r>
      <w:r>
        <w:rPr>
          <w:rFonts w:hint="eastAsia" w:ascii="宋体" w:hAnsi="宋体" w:eastAsia="宋体" w:cs="宋体"/>
          <w:color w:val="auto"/>
          <w:sz w:val="24"/>
          <w:szCs w:val="24"/>
          <w:highlight w:val="none"/>
          <w:lang w:val="en-US" w:eastAsia="zh-CN"/>
        </w:rPr>
        <w:t xml:space="preserve">，电子文档1套）给发包人，竣工图需移交原件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套（纸质竣工图</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套，另电子文档1套）给发包人，与档案相关的一切费用包含在投标报价中，不另行支付。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（4）承包人须依法与劳动用工人员签订用工合同，并提供合适的生活条件。项目经理、副经理、技术负责人、专职安全员、专职质检员等管理人员应挂牌上岗。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（5）承包人与发包人签订廉政合同。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（6）承包人与发包人签订资金安全合同。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（7）承包人承诺不拖欠农民工工资。</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（8）按照国家有关法律、法规编制各类预案等工作。</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（9）承包人应配合工程检查、稽察、质量与安全考核、工程审计、验收、评审、报奖等做好相应工作，并承担相应费用。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（10）本工程所用主要原材料、成品及半成品、土方、砼等需满足地方相关行政性管理规定要求，其试验均须委托有相应试验资质的单位进行，相关费用分摊在投标报价中考虑，发包人不另行支付。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（11）工程施工过程中涉及的地方矛盾，由承包人自行协调并承担相应费用，该费用含在投标报价中，发包人不另行支付。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承包人选派的主要施工管理人员应能够持续参与本工程施工管理工作。主体工程施工期间，项目经理、技术负责人更换（如遇不可抗力及法定变更条件需更换的除外），均被视为违约，需向发包人交纳违约金：项目经理5万元/人次；技术负责人2万元/人次。上述人员更换必须经发包人审核同意并且要求接替人员的资格等级和能力不得低于被替换人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包人项目经理应在监理人签发进场通知后的2日内到职。项目经理、技术负责人短期离开工地，应事先提出书面申请并征得同意后方可离开。3天以内（含3天）报监理人批准，报发包人核备，同时应委派代表代行其职，3天以上报监理人转发包人批准。每人每月在工期间不得少于22天，不得无故缺席（早退）发包人或监理人召开的相关会议（活动）。项目经理、技术负责人不得同时离开工地。经监理人、发包人认定本项目中任职项目经理、技术负责人不能满足施工管理需要，发包人有权要求更换项目经理、技术负责人并同时缴纳违约金。</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人员由监理人实施考勤，对于月在工天数少于22天的，每少一天，向发包人交纳违约金500元/（人*天）；缺席（早退）发包人或监理人召开相关会议（活动）的，向发包人交纳违约金500元/（人*次）。考勤违约金的最高限额为合同价的2%。</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七.商务部分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（一）工期：</w:t>
      </w:r>
      <w:r>
        <w:rPr>
          <w:rFonts w:hint="eastAsia" w:ascii="宋体" w:hAnsi="宋体" w:cs="宋体"/>
          <w:color w:val="auto"/>
          <w:sz w:val="24"/>
          <w:szCs w:val="24"/>
          <w:highlight w:val="none"/>
          <w:lang w:val="en-US" w:eastAsia="zh-CN"/>
        </w:rPr>
        <w:t xml:space="preserve">90日历天</w:t>
      </w:r>
      <w:r>
        <w:rPr>
          <w:rFonts w:hint="eastAsia" w:ascii="宋体" w:hAnsi="宋体" w:eastAsia="宋体" w:cs="宋体"/>
          <w:color w:val="auto"/>
          <w:sz w:val="24"/>
          <w:szCs w:val="24"/>
          <w:highlight w:val="none"/>
          <w:lang w:val="en-US" w:eastAsia="zh-CN"/>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（二）付款方式：</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1、合同签订后采购人自收到发票后十个工作日内支付合同价的30%作为预付款到合同约定的投标人账户（如成交供应商不需支付此项费用的，采购人可不支付，本项费用连同后期一并支付）。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w:t>
      </w:r>
      <w:r>
        <w:rPr>
          <w:rFonts w:hint="eastAsia" w:ascii="宋体" w:hAnsi="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lang w:val="en-US" w:eastAsia="zh-CN"/>
        </w:rPr>
        <w:t xml:space="preserve">验收后支付至审定价的 97%，其余3%作为质量保证金。</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审定价的3%为质保金。缺陷责任期结束后，承包人可向发包人提出返还质量保证金申请。发包人在接到承包人返还保证金申请后，应于14天内会同承包人按照合同约定的内容进行核实。如无异议，发包人应当按照约定将保证金返还给承包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一般规定</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  除招标文件另有规定外，工程量清单格式中所有要求盖章、签字的地方，必须加盖投标人公章并由投标人法定代表人（或其委托代理人）签字。电子文件必须电子签章和签名。</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投标金额（价格）均应以人民币表示。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 </w:t>
      </w:r>
      <w:bookmarkStart w:id="891" w:name="_Hlk54128149"/>
      <w:r>
        <w:rPr>
          <w:rFonts w:hint="eastAsia" w:ascii="宋体" w:hAnsi="宋体" w:eastAsia="宋体" w:cs="宋体"/>
          <w:color w:val="auto"/>
          <w:sz w:val="24"/>
          <w:szCs w:val="24"/>
          <w:highlight w:val="none"/>
          <w:lang w:val="en-US" w:eastAsia="zh-CN"/>
        </w:rPr>
        <w:t xml:space="preserve"> 工程量清单及其计价格式中的任何内容不得随意删除或修改。</w:t>
      </w:r>
      <w:bookmarkEnd w:id="891"/>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  工程量清单是工程量清单计价的基础。工程量清单中的工程量是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由监理人审核、发包人审定的有效工程量，最终结算以国家审计核算的工程量为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  经发包人同意的设计变更以及监理人通知造成的合同外项目增加，按工程量清单中相应的细目单价估算，需调整成重新报价的以《江苏省水利工程预算定额》、相关行业定额、《镇江市工程造价信息》预算指导价及有关规定等作为协商基础，经审计后结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招标人工程量清单格式（无内容的可不列出）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表1-1 总说明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表1-2 建筑工程分类分项工程量清单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表1-3 设备采购和安装工程分类分项工程量清单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表1-4 措施项目清单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表1-5 其他项目清单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表1-6 零星工作项目清单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表1-7 招标人供应材料价格表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表1-8 招标人提供施工设备表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表1-9 招标人提供施工设施表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表1-10安全文明措施费分解表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投标人工程量清单报价表格式（如无内容的可不列出）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  组成</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投标总价</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 工程项目总价表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 建筑工程分类分项工程量清单计价表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表2-3 设备采购和安装工程分类分项工程量清单计价表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表2-4 措施项目清单计价表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表2-5 其他项目清单计价表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表2-6 零星工作项目计价表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表2-7 措施项目报价分解表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表2-8 建筑工程单价汇总表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表2-9 设备采购和安装工程单价汇总表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表2-10 建筑工程单价费(税)率汇总表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表2-11 设备采购和安装工程单价费(税)率汇总表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表2-12 投标人生产混凝土（砂浆）配合比材料费表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表2-13 招标人供应材料价格汇总表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表2-14 招标人提供施工机械台时(班)费汇总表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表2-15 投标人自行采购主要材料及水、电等预算价格汇总表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表2-16 投标人自备施工机械台时(班)费汇总表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表2-17总价项目分类分项工程分解表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表2-18 建筑工程单价计算表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表2-19 设备采购和安装工程单价计算表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表2-20 人工费单价汇总表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表2-21安全文明措施费分解表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填写说明</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  除招标文件另有规定外，工程量清单应与招标文件中的投标人须知、通用合同条款、专用合同条款、技术标准和要求（合同技术条款）、图纸及《水利工程工程量清单计价规范》等一起阅读、理解和使用。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1.3.2.2  除招标文件另有规定外，投标人不得随意增加、删除或涂改招标文件工程量清单中的任何内容。工程量清单中列明的所有需要填写的单价、合价，投标人均应填写；未填写的单价和合价，视为已包括在工程量清单的其它单价和合价中。</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1.3.2.3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A和附录B中的“主要工作内容”确定工程单价。除另有规定外，对有效工程量以外的超挖、超填工程量，施工附加量，加工、运输损耗量等，所消耗的人工、材料和机械费用，均应摊入相应有效工程量的工程单价内，发包人不予另行支付。</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1.3.2.4  投标总价应按表2-1工程项目总价表合计金额填写。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1.3.2.5  表2-1工程项目总价表中，分类分项工程量清单项目按分类工程汇总，并按表2-2、表2-3分类分项工程量清单计价表中相应分类工程项目合计金额填写。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1.3.2.6  表2-2、表2-3分类分项工程量清单计价表中的序号、项目编码、项目名称、计量单位、工程数量和主要技术条款编码，按招标人工程量清单格式中表1-2、表1-3分类分项工程量清单表中的相应内容填写，并填写相应项目的单价、合价和合计，其中单价应与表2-8、表2-9单价汇总表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表2-3设备采购和安装工程分类分项工程量清单中，若招标人供应设备到安装现场，由投标人负责安装的设备，相应工程清单的设备单价和设备合价栏以“×”标示。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1.3.2.7  表2-4措施项目清单计价表中的序号、项目名称，按招标人工程量清单格式中表1-4措施项目清单中的相应内容填写，并填写相应的金额和合计，同时按招标人要求，提供表2-7措施项目报价分解表。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1.3.2.8  表2-5其它项目清单计价表中的序号、项目名称，按招标人工程量清单格式中表1-5其它项目清单中的相应内容填写，并填写相应的金额和合计。</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1.3.2.9  表2-6零星工作项目计价表中的序号、人工、材料、机械的名称、型号规格、计量单位及暂定数量，按招标人工程量清单格式中表1-6零星工作项目清单中的相应内容填写，并填写相应项目单价、合价和合计。</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1.3.2.10  表2-7 措施项目分解表，根据招标人要求提供所需项目分解表，表式可根据需要进行相应调整、补充。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1.3.2.11  表2-8、表2-9工程单价汇总表，填写表2-18、表2-19的工程单价计算表中的计量单位单价。若招标人供应设备到安装现场，由投标人负责安装的设备，表2-9设备采购和安装工程单价汇总表中设备单价栏以“×”标示。</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1.3.2.12  表2-10、表2-11工程单价费（税）率汇总表，按表2-18、表2-19工程单价计算表中的相应内容、费（税）率填写。</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1.3.2.13  表2-12投标人生产混凝土（砂浆）配合比材料费表，按表中工程部位、混凝土（砂浆）强度等级、水泥强度等级、级配、碎石最大粒径、相应材料预算材料量和单价填写，填写的单价必须与表2-18、表2-19工程单价计算表中采用的相应混凝土（砂浆）的单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1.3.2.14  表2-13招标人供应材料价格汇总表中的序号、材料名称、型号规格、计量单位和供应价，按招标人工程量清单格式中表1-7招标人提供材料价格表中相应内容填写，并填写经分析计算后的相应材料预算价格，填写的预算价必须与表2-18、表2-19工程单价计算表中采用的相应材料预算价一致（若招标人提供）。</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1.3.2.15  表2-14招标人提供施工机械台时（班）费汇总表中的序号、机械名称、型号规格和招标人收取的台时（班）折旧费，按招标人工程量清单格式中表1-8招标人提供施工设备表中相应内容填写，并填写经分析计算后的施工机械台时（班）费用合计金额，填写的合计金额必须与表2-18、表2-19工程单价计算表中相应的施工机械台时（班）费单价一致（若招标人提供）。</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1.3.2.16  表2-15投标人自行采购主要材料及水、电等预算价格汇总表，按表中的序号、材料名称、型号规格、计量单位和预算价填写，填写的预算价必须与表2-18、表2-19工程单价计算表中采用的相应材料预算价一致。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1.3.2.17  表2-16投标人自备施工机械台时（班） 费汇总表，按表中的序号、机械名称、型号规格、第一类费用、第二类费用及第三类费用填写，填写的台时（班）费合计金额必须与表2-18、表2-19工程单价计算表中相应的施工机械台时（班）费单价一致。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1.3.2.18  表2-17总价项目分类分项工程分解表，投标人应参照分类分项工程量清单计价表格式编制总价项目分类分项工程分解表，每个总价项目分类分项工程一份。</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1.3.2.19  表2-18、表2-19单价计算表，按表中的工作内容、序号、名称、型号规格、计量单位、数量、单价、合价填写。投标报价采用预算价（到工价）计算直接工程费时，工程单价计算表中不列工料机差价调整。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1.3.2.20  除招标文件另有规定外，投标金额小于投标总标价万分之五及以下的工程项目，投标人可不编报工程单价计算表。</w:t>
      </w:r>
      <w:r/>
    </w:p>
    <w:p>
      <w:pPr>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center"/>
        <w:keepLines w:val="0"/>
        <w:keepNext w:val="0"/>
        <w:widowControl/>
        <w:rPr>
          <w:rFonts w:hint="default"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1-1</w:t>
      </w:r>
      <w:r>
        <w:rPr>
          <w:rFonts w:hint="eastAsia" w:ascii="宋体" w:hAnsi="宋体" w:cs="宋体"/>
          <w:b/>
          <w:bCs/>
          <w:i w:val="0"/>
          <w:iCs w:val="0"/>
          <w:color w:val="000000"/>
          <w:sz w:val="28"/>
          <w:szCs w:val="28"/>
          <w:highlight w:val="none"/>
          <w:u w:val="none"/>
          <w:lang w:val="en-US" w:eastAsia="zh-CN" w:bidi="ar"/>
        </w:rPr>
        <w:t xml:space="preserve">润州区南山小流域（回龙山片区）治理工程</w:t>
      </w:r>
      <w:r>
        <w:rPr>
          <w:rFonts w:hint="default" w:ascii="宋体" w:hAnsi="宋体" w:eastAsia="宋体" w:cs="宋体"/>
          <w:b/>
          <w:bCs/>
          <w:i w:val="0"/>
          <w:iCs w:val="0"/>
          <w:color w:val="000000"/>
          <w:sz w:val="28"/>
          <w:szCs w:val="28"/>
          <w:highlight w:val="none"/>
          <w:u w:val="none"/>
          <w:lang w:val="en-US" w:eastAsia="zh-CN" w:bidi="ar"/>
        </w:rPr>
        <w:t xml:space="preserve">工程</w:t>
      </w:r>
      <w:r>
        <w:rPr>
          <w:rFonts w:hint="eastAsia" w:ascii="宋体" w:hAnsi="宋体" w:eastAsia="宋体" w:cs="宋体"/>
          <w:b/>
          <w:bCs/>
          <w:i w:val="0"/>
          <w:iCs w:val="0"/>
          <w:color w:val="000000"/>
          <w:sz w:val="28"/>
          <w:szCs w:val="28"/>
          <w:highlight w:val="none"/>
          <w:u w:val="none"/>
          <w:lang w:val="en-US" w:eastAsia="zh-CN" w:bidi="ar"/>
        </w:rPr>
        <w:t xml:space="preserve">清单</w:t>
      </w:r>
      <w:r>
        <w:rPr>
          <w:rFonts w:hint="default" w:ascii="宋体" w:hAnsi="宋体" w:eastAsia="宋体" w:cs="宋体"/>
          <w:b/>
          <w:bCs/>
          <w:i w:val="0"/>
          <w:iCs w:val="0"/>
          <w:color w:val="000000"/>
          <w:sz w:val="28"/>
          <w:szCs w:val="28"/>
          <w:highlight w:val="none"/>
          <w:u w:val="none"/>
          <w:lang w:val="en-US" w:eastAsia="zh-CN" w:bidi="ar"/>
        </w:rPr>
        <w:t xml:space="preserve">说明</w:t>
      </w:r>
      <w:r/>
    </w:p>
    <w:p>
      <w:pPr>
        <w:ind w:firstLine="360"/>
        <w:jc w:val="left"/>
        <w:spacing w:line="360" w:lineRule="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一、工程概况</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润州区南山小流域（回龙山片区）治理工程，包含 1、河道清淤工程对回龙山水库溢洪河（环山路 ~四明河）段 929.3m进行清淤。清淤土方 4311m3，开挖石方 411m3; 2、回龙水库周边土地整治工程新建透水混凝土步道 153m，宽 3.0m；便道 206m，宽 1.0</w:t>
      </w:r>
      <w:r>
        <w:rPr>
          <w:rFonts w:hint="eastAsia" w:ascii="宋体" w:hAnsi="宋体" w:eastAsia="宋体" w:cs="宋体"/>
          <w:color w:val="auto"/>
          <w:sz w:val="24"/>
          <w:szCs w:val="24"/>
          <w:highlight w:val="none"/>
          <w:lang w:val="en-US" w:eastAsia="zh-CN"/>
        </w:rPr>
        <w:t xml:space="preserve">m；新建混凝土新建混凝土截水沟 615m（35*40）；新建浆砌块石挡土墙 37m。改造灌溉泵站一座，安装 4吋潜水泵一台，配套电机功率 11千瓦，安装 PE输水管道 379m; 3、回龙水库护坝地环境治理工程在水库护坝地外侧，新建砼干垒块截水沟 317m。 4、水库溢洪道环境治理工程水库溢洪道东侧进行环境整治。新建步道长 157m，宽 1.0m；新建便道 567m，宽 1.0m。 5、零星工程：拆除水库溢洪道浆砌块石挡墙 40m3；进库道路维修 500m2；官府路涵洞出口浆砌块石挡土墙维修 5.3m3。 </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具体施工内容及工程量详见设计图纸及工程量清单。</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二、招标范围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招标的范围为润州区南山小流域（回龙山片区）治理工程施工图纸以及工程量清单所述的全部工程。</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三、编制依据</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1、《水利工程工程量清单计价规范》（GB50501-2007）、《江</w:t>
      </w:r>
      <w:r>
        <w:rPr>
          <w:rFonts w:hint="eastAsia" w:ascii="宋体" w:hAnsi="宋体" w:eastAsia="宋体" w:cs="宋体"/>
          <w:color w:val="auto"/>
          <w:sz w:val="24"/>
          <w:szCs w:val="24"/>
          <w:highlight w:val="none"/>
          <w:lang w:val="en-US" w:eastAsia="zh-CN"/>
        </w:rPr>
        <w:t xml:space="preserve">苏省水利工程预算定额》（2010年）、《江苏省水利工程设计概（估）算编制规定》（2017年修订版）、《江苏水利工程招标投标文件工程量清单格式》（苏水基〔2011〕21号）；《江苏省建筑与装饰工程计价表》（2014年）、《江苏省市政工程计价表》（2014年）、《江苏省仿古建筑与园林工程计价表》（2007年）； 苏水基〔2015〕31号、32号文，苏水基〔2016〕26号文，苏水基〔2016〕27号文，苏水规〔2017〕2号，苏水安【2017】3号，苏水基【2019】6号，苏建函价〔2026〕27号等现行文件。</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2、镇江市工程勘测设计研究院有限公司提供的施工图纸。</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3、委托方编标要求及现场查勘情况。</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4、材料价格执行《镇江工程造价信息》2026年第4月市场信息价，部分材料结合市场询价计算。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四、工程质量要求：（详见招标文件）</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五、工程类别及取费标准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1、水利工程执行《江苏省水利工程设计概（估）算编制规定》（2017年修订版）相应费用标准。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措施费：措施项目费除措施项目清单中所列项目外，投标人根据施工组织设计需要自主报价。投标人应根据现场情况，将措施项目清单中未列的项目进行补充。如果未补充，视为此费用已包含在措施项目清单的其它单价和合价中。</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六、招标人提供的条件</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1、施工现场条件需投标人通过现场踏勘获得。</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水电由投标人自理。投标人认真做好现场踏勘，了解现场施工条件、水电接入、矛盾协调等，考虑设备进场、材料二次搬运、交通便道等，合理编制施工组织设计，编排工期，综合报价。同时甲方根据征地拆迁、矛盾协调情况，有权要求调整承包人施工方案、工序安排，报价不作调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七、工程主要技术指标（见招标文件及施工图纸）</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八、合同工期及重要节点工期要求（按招标文件要求）</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九、其他需说明的事项</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量清单应与投标须知、合同条件、技术规范及图纸等文件结合理解或解释。本清单特征表述不详或与设计文件不一致时以设计文件为准，设计图纸没有表述的按照清单表述报价；施工前需与设计单位、建设单位确认。</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除合同另有规定外，工程量清单中的工程量是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由监理人审核、发包人审定的有效工程量，最终结算以国家审计核算的工程量为准。</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3、本项目混凝土采用商品混凝土。浇筑混凝土所需的模板、脚手、支撑等措施项目费均应含在相应混凝土综合单价中，不另行支付相关措施费用。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招标人不提供弃土、取土、预制、堆放场地等位置，由投标人自行考虑。本项目土方工程投标人应根据施工图纸、规范要求、现场实际及施工组织设计等，自行测算工程量，合理调配土方，考虑施工场内土方平衡，运距自行测算。如需弃土场由投标人自理，报价含渣土费、弃土费等一切费用。</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5、本项目投标人应考虑部分材料需通过汽渡运输，所增加的运输费用应含在相应的综合单价中。</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6、措施项目投标报价时应按招标人明确的各项施工措施报价，投标单位还应充分考虑施工过程中产生的其他措施费用，未列出的施工措施发生的费用应分摊到相应项目中，结算时不做调整。</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安全文明措施费为为不可竞争费。投标人应根据招标文件，结合工程特点及自身的施工技术和管理水平，按照水利建设工程安全文明措施费分解表进行逐项、合理报价，总价不低于规定的安全文明措施费。其费用使用根据江苏省水利建设工程安全文明措施费使用管理办法执行。</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程保险费按工程量清单计价的0.3%计入措施工程清单中。保险、安全生产责任保险等商业保险由承包人负责投保。承包人必须在合同签订后7天内向监理人、发包人提交各项保险生效的证据和保险单副本，实际保险费用超过措施项目清单“保险费”的部分由承包人自行承担，发包人不另行支付。保险金不足以补偿损失时，应由承包人和发包人在各自责任范围内自行承担。</w:t>
      </w:r>
      <w:r/>
    </w:p>
    <w:p>
      <w:p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9、本工程税金为9%。</w:t>
      </w:r>
      <w:r/>
    </w:p>
    <w:p>
      <w:pPr>
        <w:rPr>
          <w:rFonts w:hint="eastAsia"/>
          <w:highlight w:val="none"/>
          <w:lang w:val="en-US" w:eastAsia="zh-CN"/>
        </w:rPr>
      </w:pPr>
      <w:r>
        <w:rPr>
          <w:rFonts w:hint="eastAsia"/>
          <w:highlight w:val="none"/>
          <w:lang w:val="en-US" w:eastAsia="zh-CN"/>
        </w:rPr>
        <w:br w:type="page" w:clear="all"/>
      </w:r>
      <w:r/>
    </w:p>
    <w:tbl>
      <w:tblPr>
        <w:tblStyle w:val="745"/>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2"/>
        <w:gridCol w:w="1763"/>
        <w:gridCol w:w="1395"/>
        <w:gridCol w:w="2013"/>
        <w:gridCol w:w="265"/>
        <w:gridCol w:w="265"/>
        <w:gridCol w:w="650"/>
        <w:gridCol w:w="398"/>
        <w:gridCol w:w="344"/>
        <w:gridCol w:w="756"/>
        <w:gridCol w:w="691"/>
      </w:tblGrid>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溢洪河下段治理工程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清表清杂（中度）</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一般土方开挖（溢洪道清淤）</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500102001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一般石方开挖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500102001001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一般石方开挖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1、岩石级别：投标人自行考察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水库周边土地整治工程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9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2、断面形式及尺寸：按设计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3、运距：自行考虑。报价含保护层开挖以及留置现场回填土方开挖以及不符合要求的土方外运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1221"/>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第2页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1、土质及含水量：满足设计要求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2、分层厚度及碾压遍数：30cm一层分层碾压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3、填筑体干密度、渗透系数：按设计要求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4、运距：自行考虑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1、路床(槽)整形，整修边，夯修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733.8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500103007008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1、路基及截水沟碎石垫层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1、块石挡墙，C20混凝土砌筑，M50砂浆勾平缝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2、利用拆除的挡墙块石约60t</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81.36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砌砖（截水沟）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1、品种、规格及强度等级：Mu15标准砖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2、砂浆强度等级及配合比：M5水泥砂浆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砌体砂浆抹面（平面）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1、砂浆强度等级及配合比：M30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2、抹面厚度：20mm厚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1.2.5.3.2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砌体砂浆抹面（立面）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1、砂浆强度等级及配合比：M30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2、抹面厚度：20mm厚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618"/>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第3页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普通混凝土（步道）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1、部位及类型：步道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2、设计龄期、强度等级及配合比：100厚C30透水混凝土，50厚细石透水混凝土，绿色路面罩面剂（双倍聚氨酯密封剂）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6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普通混凝土（便道）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1、部位及类型：便道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2、设计龄期、强度等级及配合比：100厚C30透水混凝土，绿色路面罩面剂（双倍聚氨酯密封剂）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9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1、部位及类型：挡墙压顶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1.2.6.1.4</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500109001026</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1、部位及类型：截水沟底部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2、设计龄期、强度等级及配合比：5厚C25细石混凝土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0.79</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77"/>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第4页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324"/>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1、部位及类型：路缘石垫层、护脚（护坡）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1、400*120*100C35预制砼路缘石，20厚水泥砂浆砌筑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1、C30预制截水沟，尺寸详见图纸，预制及安装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1、伸缩缝部位：护边（护坡）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2、填料的种类、规格：沥青麻丝，缝宽10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闸阀井</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1、闸阀井，详见图纸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Φ400双壁波纹管</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1、Φ400双壁波纹管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PE管，DN110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1、PE管，DN110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PE管，DN75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1、PE管，DN75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PE管，DN50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1、PE管，DN50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500101004007</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沟、槽土方开挖（管道）</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2、断面形式及尺寸：按设计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3、运距：自行考虑。报价含保护层开挖以及留置现场回填土方开挖以及不符合要求的土方外运</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56.04</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第5页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一般土方填筑（管道）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1、管道土方回填，夯填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溢洪道环境治理工程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1、路床(槽)整形，整修边，夯修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859.2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1、路基及截水沟碎石垫层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71"/>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500109001028</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普通混凝土（步道）</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1、部位及类型：步道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2、设计龄期、强度等级及配合比：80厚C30透水混凝土，50厚细石透水混凝土，绿色路面罩面剂（双倍聚氨酯密封剂）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47"/>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continue"/>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1353"/>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1353"/>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第6页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普通混凝土（便道）</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1、部位及类型：便道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2、设计龄期、强度等级及配合比：100厚C30透水混凝土，绿色路面罩面剂（双倍聚氨酯密封剂）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4、其它：含模板、脚手、支撑等措施，含锯缝、灌注沥青伸缩缝等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24"/>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1、部位及类型：路缘石垫层、护脚（护坡）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500112006003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其他预制混凝土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1、500*120*100C35预制砼路缘石，30厚1:2.5水泥砂浆砌筑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护坝地环境治理工程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清表清杂（轻度）</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500101004008</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沟、槽土方开挖</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2、断面形式及尺寸：按设计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3、运距：自行考虑。报价含保护层开挖以及留置现场回填土方开挖以及不符合要求的土方外运</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第7页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500103007010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垫层料填筑</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1、碎石垫层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1、部位及类型：截水沟底板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85.59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1、部位及类型：挡墙压顶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干砌混凝土预制块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500105007001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干砌混凝土预制块</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土工布</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1、350g/m2土工布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挡墙拆除</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1、溢洪道废弃块石挡墙拆除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第8页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500105003002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浆砌块石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1、块石挡墙，C20混凝土砌筑，M50砂浆勾平缝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2、利用拆除的挡墙块石约60t</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混凝土道路拆除</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1、拆除180厚混凝土道路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1、部位及类型：180厚混凝土道路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3、级配、拌制要求：按设计要求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4、其它：含模板、脚手、支撑等措施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石凳</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1、石凳，详见图纸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宣传牌</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1、宣传牌，详见图纸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清表清杂（轻度）</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1、土类分级：投标人自行考察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冬青</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1、栽植冬青：高度100cm，10株/m，双排栽植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5"/>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白玉枇杷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1、栽植白玉枇杷，地径6cm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1.6.2.1.3</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500114001034</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垂丝海棠C</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1、栽植垂丝海棠C，地径10cm，高度300-320cm，冠幅280-300cm，姿态好，全冠，树形优美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第9页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日本晚樱E</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1、栽植日本晚樱E，地径10cm，高度300-320cm，冠幅280-300cm，姿态好，全冠，树形优美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红枫G</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1、栽植红枫G，地径10cm，高度300-320cm，冠幅300-350cm，姿态好，全冠，树形优美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海桐球C</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1、栽植海桐球C，高度140-150cm，冠幅150-160cm，蓬型饱满，不脱脚，规格为修剪后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1.6.2.1.7</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红叶石楠球B</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1、栽植红叶石楠球B，高度140-150cm，冠幅150-160cm，蓬型饱满，不脱脚，规格为修剪后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1.6.2.1.8</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1、栽植火焰南天竹，高度20-30cm，冠幅20-25cm，49株/m2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1.6.2.1.9</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1、栽植金叶石菖蒲，高度20-30cm，冠幅15-20cm，64株/m2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花叶玉簪</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1、栽植花叶玉簪，高度20-30cm，冠幅20-25cm，49株/m2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欧石竹</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1、栽植欧石竹，高度20-30cm，冠幅20-25cm，49株/m2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1.6.2.1.12</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500114001045</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兰花三七</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1、栽植兰花三七，高度20-30cm，冠幅20-25cm，64株/m2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1"/>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第10页 共10页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1.6.2.1.13</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银叶菊</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1、栽植银叶菊，高度20-30cm，冠幅30-40cm，36株/m2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1.6.2.1.14</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常绿鸢尾</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1、栽植常绿鸢尾，高度30-40cm，冠幅20-25cm，49株/m2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八仙花</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1、栽植八仙花，高度30-40cm，冠幅40-50cm，36株/m2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1.6.2.1.16</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大吴风草</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1、栽植大吴风草，高度20-30cm，冠幅40-50cm，9株/m2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9"/>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1.6.2.1.17</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1、满铺，矮生百慕大+黑麦草混播草坪草毯，秋季追播黑麦草，草籽20g/m2，铺设前平整场地，带砂（2cm的铺设厚度）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1.6.2.1.18</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格桑花籽播</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1、估量，按实际算，籽播20g/m2，格桑花（80%）菊类（20%）混播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1.6.2.1.19</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柳叶马鞭草籽播</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1、估量，按实际算，籽播30g/m2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草籽散播</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1、估量，按实际算，籽播百慕大，秋季追播黑麦草，草籽20g/m2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2、养护期1年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1.6.2.1.21</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500101001009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绿地清杂整理</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1、暂估量，具体工程量按实际量，整理地形，平整场地，向下清杂30cm，垃圾外运，运距、弃置点自行考虑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3809</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1.6.2.1.22</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营养土</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1、暂估量，具体工程量按实际量，铺设厚度5cm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Borders>
              <w:top w:val="single" w:color="000000" w:sz="4" w:space="0"/>
              <w:left w:val="single" w:color="000000" w:sz="8"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1.6.2.1.23</w:t>
            </w:r>
            <w:r/>
          </w:p>
        </w:tc>
        <w:tc>
          <w:tcPr>
            <w:shd w:val="clear" w:color="auto" w:fill="auto"/>
            <w:tcBorders>
              <w:top w:val="single" w:color="000000" w:sz="4" w:space="0"/>
              <w:left w:val="single" w:color="000000" w:sz="4" w:space="0"/>
              <w:bottom w:val="single" w:color="000000" w:sz="8" w:space="0"/>
              <w:right w:val="single" w:color="000000" w:sz="4" w:space="0"/>
            </w:tcBorders>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500103001008</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乔灌木修剪移除</w:t>
            </w:r>
            <w:r/>
          </w:p>
        </w:tc>
        <w:tc>
          <w:tcPr>
            <w:shd w:val="clear" w:color="auto" w:fill="auto"/>
            <w:tcBorders>
              <w:top w:val="single" w:color="000000" w:sz="4" w:space="0"/>
              <w:left w:val="single" w:color="000000" w:sz="4" w:space="0"/>
              <w:bottom w:val="single" w:color="000000" w:sz="8" w:space="0"/>
              <w:right w:val="single" w:color="000000" w:sz="4" w:space="0"/>
            </w:tcBorders>
            <w:tcW w:w="159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1、保留的乔木、花灌木，有需要的进行修剪</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59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85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30"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1"/>
        </w:trPr>
        <w:tc>
          <w:tcPr>
            <w:gridSpan w:val="11"/>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3716"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45"/>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1"/>
        <w:gridCol w:w="1476"/>
        <w:gridCol w:w="1373"/>
        <w:gridCol w:w="1622"/>
        <w:gridCol w:w="1336"/>
        <w:gridCol w:w="473"/>
        <w:gridCol w:w="246"/>
        <w:gridCol w:w="222"/>
        <w:gridCol w:w="987"/>
        <w:gridCol w:w="946"/>
      </w:tblGrid>
      <w:tr>
        <w:trPr>
          <w:trHeight w:val="691"/>
        </w:trPr>
        <w:tc>
          <w:tcPr>
            <w:gridSpan w:val="10"/>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设备采购和安装工程分类分项工程量清单</w:t>
            </w:r>
            <w:r/>
          </w:p>
        </w:tc>
      </w:tr>
      <w:tr>
        <w:trPr>
          <w:trHeight w:val="264"/>
        </w:trPr>
        <w:tc>
          <w:tcPr>
            <w:gridSpan w:val="7"/>
            <w:shd w:val="clear" w:color="auto" w:fill="auto"/>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共1页</w:t>
            </w:r>
            <w:r/>
          </w:p>
        </w:tc>
      </w:tr>
      <w:tr>
        <w:trPr>
          <w:trHeight w:val="264"/>
        </w:trPr>
        <w:tc>
          <w:tcPr>
            <w:gridSpan w:val="7"/>
            <w:shd w:val="clear" w:color="auto" w:fill="auto"/>
            <w:tcBorders>
              <w:top w:val="none" w:color="000000" w:sz="4" w:space="0"/>
              <w:left w:val="none" w:color="000000" w:sz="4" w:space="0"/>
              <w:bottom w:val="single" w:color="000000" w:sz="8" w:space="0"/>
              <w:right w:val="none" w:color="000000" w:sz="4" w:space="0"/>
            </w:tcBorders>
            <w:tcW w:w="788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4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项目工作内容</w:t>
            </w:r>
            <w:r/>
          </w:p>
        </w:tc>
        <w:tc>
          <w:tcPr>
            <w:shd w:val="clear" w:color="ffffff" w:fill="ffffff"/>
            <w:tcBorders>
              <w:top w:val="single" w:color="000000" w:sz="8" w:space="0"/>
              <w:left w:val="single" w:color="000000" w:sz="4" w:space="0"/>
              <w:bottom w:val="single" w:color="000000" w:sz="4" w:space="0"/>
              <w:right w:val="single" w:color="000000" w:sz="4" w:space="0"/>
            </w:tcBorders>
            <w:tcW w:w="47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ffffff" w:fill="ffffff"/>
            <w:tcBorders>
              <w:top w:val="single" w:color="000000" w:sz="8"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主要技术</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条款编码</w:t>
            </w:r>
            <w:r/>
          </w:p>
        </w:tc>
        <w:tc>
          <w:tcPr>
            <w:shd w:val="clear" w:color="ffffff" w:fill="ffffff"/>
            <w:tcBorders>
              <w:top w:val="single" w:color="000000" w:sz="8" w:space="0"/>
              <w:left w:val="single" w:color="000000" w:sz="4" w:space="0"/>
              <w:bottom w:val="single" w:color="000000" w:sz="4" w:space="0"/>
              <w:right w:val="single" w:color="000000" w:sz="8" w:space="0"/>
            </w:tcBorders>
            <w:tcW w:w="94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水利安装工程</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机电设备安装工程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500201002</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水泵-水轮机设备安装</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4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56"/>
        </w:trPr>
        <w:tc>
          <w:tcPr>
            <w:shd w:val="clear" w:color="auto" w:fill="auto"/>
            <w:tcBorders>
              <w:top w:val="single" w:color="000000" w:sz="4" w:space="0"/>
              <w:left w:val="single" w:color="000000" w:sz="8" w:space="0"/>
              <w:bottom w:val="single" w:color="000000" w:sz="8" w:space="0"/>
              <w:right w:val="single" w:color="000000" w:sz="4" w:space="0"/>
            </w:tcBorders>
            <w:tcW w:w="7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8" w:space="0"/>
              <w:right w:val="single" w:color="000000" w:sz="4" w:space="0"/>
            </w:tcBorders>
            <w:tcW w:w="114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500201002001</w:t>
            </w:r>
            <w:r/>
          </w:p>
        </w:tc>
        <w:tc>
          <w:tcPr>
            <w:shd w:val="clear" w:color="auto" w:fill="auto"/>
            <w:tcBorders>
              <w:top w:val="single" w:color="000000" w:sz="4" w:space="0"/>
              <w:left w:val="single" w:color="000000" w:sz="4" w:space="0"/>
              <w:bottom w:val="single" w:color="000000" w:sz="8" w:space="0"/>
              <w:right w:val="single" w:color="000000" w:sz="4" w:space="0"/>
            </w:tcBorders>
            <w:tcW w:w="170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潜水泵</w:t>
            </w:r>
            <w:r/>
          </w:p>
        </w:tc>
        <w:tc>
          <w:tcPr>
            <w:shd w:val="clear" w:color="auto" w:fill="auto"/>
            <w:tcBorders>
              <w:top w:val="single" w:color="000000" w:sz="4" w:space="0"/>
              <w:left w:val="single" w:color="000000" w:sz="4" w:space="0"/>
              <w:bottom w:val="single" w:color="000000" w:sz="8" w:space="0"/>
              <w:right w:val="single" w:color="000000" w:sz="4" w:space="0"/>
            </w:tcBorders>
            <w:tcW w:w="162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1、型号、规格：更换4吋潜水泵，水泵型号QW-100-100-25-11，口径100mm，流量100m3/h，扬程25m，配套电机功率11KW</w:t>
            </w:r>
            <w:r/>
          </w:p>
        </w:tc>
        <w:tc>
          <w:tcPr>
            <w:shd w:val="clear" w:color="auto" w:fill="auto"/>
            <w:tcBorders>
              <w:top w:val="single" w:color="000000" w:sz="4" w:space="0"/>
              <w:left w:val="single" w:color="000000" w:sz="4" w:space="0"/>
              <w:bottom w:val="single" w:color="000000" w:sz="8" w:space="0"/>
              <w:right w:val="single" w:color="000000" w:sz="4" w:space="0"/>
            </w:tcBorders>
            <w:tcW w:w="1622"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58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987"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46" w:type="dxa"/>
            <w:vAlign w:val="center"/>
            <w:vMerge w:val="restart"/>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45"/>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1"/>
        <w:gridCol w:w="6394"/>
        <w:gridCol w:w="676"/>
        <w:gridCol w:w="196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措施项目清单</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7881"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共1页</w:t>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39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63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环境保护措施</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除清单所列项目外，投标人认为必须的项目自主报价，总价包干</w:t>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措施费（不可竞争费,总价为3.04万元，各投标单位将分解表附后，具体按省水利厅印发的《江苏省水利建设工程安全文明措施费使用管理办法》（苏水规〔2017〕2号）、《江苏省水利建设工程安全文明措施费分解表》（苏水安〔2017〕3号）文件执行））</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为不可竞争费</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临时工程</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交通工程</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保险费（工程险保险费（含建筑安装工程一切险、意外险）、第三者责任险保险费（包括发包人的财产）、工伤保险费、安全责任险（本工程按工程量清单计价的0.3%））</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凭票据结算</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施工企业进退场费</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r>
        <w:trPr>
          <w:trHeight w:val="338"/>
        </w:trPr>
        <w:tc>
          <w:tcPr>
            <w:shd w:val="clear" w:color="auto" w:fill="auto"/>
            <w:tcBorders>
              <w:top w:val="single" w:color="000000" w:sz="4" w:space="0"/>
              <w:left w:val="single" w:color="000000" w:sz="8" w:space="0"/>
              <w:bottom w:val="single" w:color="000000" w:sz="8"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8" w:space="0"/>
              <w:right w:val="single" w:color="000000" w:sz="4" w:space="0"/>
            </w:tcBorders>
            <w:tcW w:w="639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大型施工设备安拆费</w:t>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6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总价包干</w:t>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45"/>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6529"/>
        <w:gridCol w:w="176"/>
        <w:gridCol w:w="196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其他项目清单</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7881"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共1页</w:t>
            </w:r>
            <w:r/>
          </w:p>
        </w:tc>
      </w:tr>
      <w:tr>
        <w:trPr>
          <w:trHeight w:val="264"/>
        </w:trPr>
        <w:tc>
          <w:tcPr>
            <w:gridSpan w:val="3"/>
            <w:shd w:val="clear" w:color="auto" w:fill="auto"/>
            <w:tcBorders>
              <w:top w:val="none" w:color="000000" w:sz="4" w:space="0"/>
              <w:left w:val="none" w:color="000000" w:sz="4" w:space="0"/>
              <w:bottom w:val="single" w:color="000000" w:sz="8" w:space="0"/>
              <w:right w:val="none" w:color="000000" w:sz="4" w:space="0"/>
            </w:tcBorders>
            <w:tcW w:w="7881"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652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13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预留金</w:t>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136"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8"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6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块石（15000元）</w:t>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13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不可竞争费</w:t>
            </w:r>
            <w:r/>
          </w:p>
        </w:tc>
      </w:tr>
    </w:tbl>
    <w:p>
      <w:pPr>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r>
      <w:r/>
    </w:p>
    <w:tbl>
      <w:tblPr>
        <w:tblStyle w:val="745"/>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6"/>
        <w:gridCol w:w="2324"/>
        <w:gridCol w:w="926"/>
        <w:gridCol w:w="936"/>
        <w:gridCol w:w="1398"/>
        <w:gridCol w:w="422"/>
        <w:gridCol w:w="424"/>
        <w:gridCol w:w="329"/>
        <w:gridCol w:w="234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安全文明措施费分解表</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9"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第1页 共2页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50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ffffff" w:fill="ffffff"/>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78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完善、改造和维护安全防护设施设备</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现场临时用电防护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用电保护；高压区和用电危险区防护和围挡</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洞口、临边等危险部位防坠、防滑设施；临时防护盖板或围栏和隔离防护层</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机械设备防护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钢防护网罩、防护挡板、防护栏杆等安全防护</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高处作业防护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防止物体、人员坠落而设置的安全网、防护棚、防护栏杆、警戒线</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交叉作业防护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平面、立面交叉作业时的防护</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防火、防爆、防尘、防毒</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防雷、防台风、防地质灾害</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地下工程有害气体监测、通风</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临时安全防护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围堰安全监测、防护，高脚手、高立模安全防护</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安全警示标志</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警告、提醒、指令、指示等标志、标牌；示警灯、报警闪光灯、夜间警示灯、照明灯</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配备、维护、保养应急救援器材、设备和应急演练</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应急救援器材、设备的配备、维护、保养和更新</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应急演练</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重大危险源和事故隐患评估、监控和整改</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重大危险源评估、监控与管理</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事故隐患排查、评估和整改</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安全文明生产检查、评价、咨询和标准化建设持续改进等。不含企业安全生产标准化等级创建过程中给予咨询评价机构的评价咨询费用</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配备和更新现场作业人员安全防护用品</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必须配备的安全防护用品及对安全防护用品的正常损耗进行必要补充</w:t>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安全文明生产宣传、教育、培训</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安全文明宣传活动、标语、展板、音像、图片资料等；安全技术交底、安全操作规程培训、安全知识教育；知识竞赛、技能竞赛、专题会议；经验交流、现场观摩</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安全文明生产适用的新技术、新标准、新工艺、新装备的推广应用</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shd w:val="clear" w:color="auto" w:fill="auto"/>
            <w:tcBorders>
              <w:top w:val="single" w:color="000000" w:sz="4" w:space="0"/>
              <w:left w:val="single" w:color="000000" w:sz="8" w:space="0"/>
              <w:bottom w:val="single" w:color="000000" w:sz="8"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8"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安全设施及特种设备检测检验</w:t>
            </w:r>
            <w:r/>
          </w:p>
        </w:tc>
        <w:tc>
          <w:tcPr>
            <w:shd w:val="clear" w:color="auto" w:fill="auto"/>
            <w:tcBorders>
              <w:top w:val="single" w:color="000000" w:sz="4" w:space="0"/>
              <w:left w:val="single" w:color="000000" w:sz="4" w:space="0"/>
              <w:bottom w:val="single" w:color="000000" w:sz="8"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
        </w:trPr>
        <w:tc>
          <w:tcPr>
            <w:gridSpan w:val="9"/>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p>
        </w:tc>
      </w:tr>
      <w:tr>
        <w:trPr>
          <w:trHeight w:val="117"/>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3717"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【新点水利软件江苏版 V10.3.6】</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安全文明措施费分解表</w:t>
            </w:r>
            <w:r/>
          </w:p>
        </w:tc>
      </w:tr>
      <w:tr>
        <w:trPr>
          <w:trHeight w:val="264"/>
        </w:trPr>
        <w:tc>
          <w:tcPr>
            <w:gridSpan w:val="8"/>
            <w:shd w:val="clear" w:color="auto" w:fill="auto"/>
            <w:tcBorders>
              <w:top w:val="none" w:color="000000" w:sz="4" w:space="0"/>
              <w:left w:val="none" w:color="000000" w:sz="4" w:space="0"/>
              <w:bottom w:val="none" w:color="000000" w:sz="4" w:space="0"/>
              <w:right w:val="none" w:color="000000" w:sz="4" w:space="0"/>
            </w:tcBorders>
            <w:tcW w:w="787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合同编号：2026-5-28</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第2页 共2页</w:t>
            </w:r>
            <w:r/>
          </w:p>
        </w:tc>
      </w:tr>
      <w:tr>
        <w:trPr>
          <w:trHeight w:val="264"/>
        </w:trPr>
        <w:tc>
          <w:tcPr>
            <w:gridSpan w:val="8"/>
            <w:shd w:val="clear" w:color="auto" w:fill="auto"/>
            <w:tcBorders>
              <w:top w:val="none" w:color="000000" w:sz="4" w:space="0"/>
              <w:left w:val="none" w:color="000000" w:sz="4" w:space="0"/>
              <w:bottom w:val="single" w:color="000000" w:sz="8" w:space="0"/>
              <w:right w:val="none" w:color="000000" w:sz="4" w:space="0"/>
            </w:tcBorders>
            <w:tcW w:w="787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工程名称：润州区南山小流域（回龙山片区）治理工程</w:t>
            </w:r>
            <w:r/>
          </w:p>
        </w:tc>
        <w:tc>
          <w:tcPr>
            <w:shd w:val="clear" w:color="auto" w:fill="auto"/>
            <w:tcBorders>
              <w:top w:val="none" w:color="000000" w:sz="4" w:space="0"/>
              <w:left w:val="none" w:color="000000" w:sz="4" w:space="0"/>
              <w:bottom w:val="single" w:color="000000" w:sz="8" w:space="0"/>
              <w:right w:val="none" w:color="000000" w:sz="4" w:space="0"/>
            </w:tcBorders>
            <w:tcW w:w="0" w:type="auto"/>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927"/>
        </w:trPr>
        <w:tc>
          <w:tcPr>
            <w:shd w:val="clear" w:color="ffffff" w:fill="ffffff"/>
            <w:tcBorders>
              <w:top w:val="single" w:color="000000" w:sz="8"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250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ffffff" w:fill="ffffff"/>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gridSpan w:val="2"/>
            <w:shd w:val="clear" w:color="ffffff" w:fill="ffffff"/>
            <w:tcBorders>
              <w:top w:val="single" w:color="000000" w:sz="8" w:space="0"/>
              <w:left w:val="single" w:color="000000" w:sz="4" w:space="0"/>
              <w:bottom w:val="single" w:color="000000" w:sz="4" w:space="0"/>
              <w:right w:val="single" w:color="000000" w:sz="8" w:space="0"/>
            </w:tcBorders>
            <w:tcW w:w="278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文明施工、生活设施和环境的改善、运行和维护</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现场布置</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现场围挡、五板一图、企业标志</w:t>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办公和生活设施</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施工现场办公、生活区与作业区分开设置，保持安全距离；设施符合卫生和安全要求；文体卫生设施配备</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现场管理</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场容场貌；工地地面硬化处理等；材料堆放；扬尘控制；垃圾清运；环境美化、绿化；现场保洁</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其他与安全文明施工直接相关的内容</w:t>
            </w:r>
            <w:r/>
          </w:p>
        </w:tc>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8" w:space="0"/>
            </w:tcBorders>
            <w:tcW w:w="27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含廉政建设费用</w:t>
            </w:r>
            <w:r/>
          </w:p>
        </w:tc>
      </w:tr>
      <w:tr>
        <w:trPr>
          <w:trHeight w:val="353"/>
        </w:trPr>
        <w:tc>
          <w:tcPr>
            <w:shd w:val="clear" w:color="auto" w:fill="auto"/>
            <w:tcBorders>
              <w:top w:val="single" w:color="000000" w:sz="4" w:space="0"/>
              <w:left w:val="single" w:color="000000" w:sz="8" w:space="0"/>
              <w:bottom w:val="single" w:color="000000" w:sz="8"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50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8" w:space="0"/>
              <w:right w:val="single" w:color="000000" w:sz="4" w:space="0"/>
            </w:tcBorders>
            <w:tcW w:w="82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83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041"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102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8" w:space="0"/>
            </w:tcBorders>
            <w:tcW w:w="2784"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第五部分  磋商及评审</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1、 磋商小组职责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熟悉和理解磋商文件，如磋商文件内容违反国家有关强制性规定的，磋商小组应当停止评审并向采购人或者采购代理机构说明情况。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按照客观、公正、审慎的原则，根据磋商文件规定的评审程序、评审方法和评审标准进行独立评审。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起草评审报告并进行签署。</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 推荐成交供应商。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 向采购人、采购代理机构、财政部门或者其他监督部门报告非法干预评审工作的行为。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 法律、法规和规章规定的其他职责。 </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2、磋商及评审程序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磋商组织方按磋商小组名单核对身份并签到。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磋商组织方宣布磋商及评审纪律，磋商小组确认有无回避的情形。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 磋商小组推选组长，负责组织磋商及评审活动，采购人代表不得担任组长。</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 磋商小组正式评审前，应当对磋商文件进行熟悉和理解，审查磋商文件。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 磋商小组将对供应商进行资格审查，对首次响应文件进行有效性、完整性和响应程度审查。未通过审查的供应商不得参与磋商，磋商小组应书面告知供应商并说明理由。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 磋商小组应集中与符合要求的单一供应商分别进行磋商，并给予所有参加磋商的供应商平等的磋商机会。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 磋商文件能够详细列明采购标的的技术、服务要求的，磋商结束后，磋商小组应要求所有实质性响应的供应商在规定时间内提交最后报价。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符合磋商文件供应商须知规定情形的，提交最后报价的供应商可以为 2 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2.10 经磋商确定最终采购需求和提交最后报价的供应商后，磋商小组应对提交最后报价的供应商的响应文件和最后报价进行评审。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 磋商小组对磋商供应商得分按照从高到低进行排序，得分相同的磋商供应商，报价低者排名在前，评审得分且最后报价相同的，按技术指标优劣顺序排列。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 推荐成交候选供应商，并出具书面评审报告。</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3、供应商资格审查 </w:t>
      </w:r>
      <w:r/>
    </w:p>
    <w:p>
      <w:pPr>
        <w:ind w:left="359" w:firstLine="1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☑发布公告</w:t>
      </w:r>
      <w:r>
        <w:rPr>
          <w:rFonts w:hint="eastAsia" w:ascii="宋体" w:hAnsi="宋体" w:cs="宋体"/>
          <w:color w:val="auto"/>
          <w:sz w:val="24"/>
          <w:highlight w:val="none"/>
        </w:rPr>
        <w:br/>
      </w:r>
      <w:r>
        <w:rPr>
          <w:rFonts w:hint="eastAsia" w:ascii="宋体" w:hAnsi="宋体" w:cs="宋体"/>
          <w:color w:val="auto"/>
          <w:sz w:val="24"/>
          <w:highlight w:val="none"/>
        </w:rPr>
        <w:t xml:space="preserve">开启结束后，磋商小组将依法对供应商的资格进行审查。资格审查的内容如下：</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693"/>
        <w:gridCol w:w="5386"/>
      </w:tblGrid>
      <w:tr>
        <w:trPr>
          <w:jc w:val="center"/>
        </w:trPr>
        <w:tc>
          <w:tcPr>
            <w:tcW w:w="810"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693"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5386"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提供法人或者其他组织的营业执照等证明文件，自然人的身份证明。</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2024年或</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年度财务状况报告（成立不满一年的提供至少一个月），或银行出具的资信证明，或财政部门认可的政府采购专业担保机构出具的磋商担保函等或资格承诺函。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供应商相关信息一览表或资格承诺函。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提供参加本次政府采购活动前半年内（至少一个月）依法缴纳税收和社会保险资金的相关材料或资格承诺函。</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5386"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承诺函或资格承诺函。（2）“信用中国”网站（www.creditchina.gov.cn）、中国政府采购网（www.ccgp.gov.cn）的查询结果未列入失信被执行人名单、重大税收违法案件当事人名单、政府采购严重违法失信行为名单,以现场查询为准。</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法律、法规和磋商文件规定的其他资格</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无</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5386" w:type="dxa"/>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提供《中小企业声明函》； </w:t>
            </w:r>
            <w:r/>
          </w:p>
        </w:tc>
      </w:tr>
      <w:tr>
        <w:trPr>
          <w:jc w:val="center"/>
        </w:trPr>
        <w:tc>
          <w:tcPr>
            <w:tcW w:w="810"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2693"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5386" w:type="dxa"/>
            <w:vAlign w:val="center"/>
            <w:textDirection w:val="lrTb"/>
            <w:noWrap/>
          </w:tcPr>
          <w:p>
            <w:pPr>
              <w:spacing w:line="360" w:lineRule="auto"/>
              <w:rPr>
                <w:rFonts w:hint="eastAsia" w:ascii="宋体" w:hAnsi="宋体" w:cs="宋体"/>
                <w:bCs/>
                <w:i w:val="0"/>
                <w:iCs w:val="0"/>
                <w:color w:val="auto"/>
                <w:sz w:val="22"/>
                <w:szCs w:val="28"/>
                <w:highlight w:val="none"/>
              </w:rPr>
            </w:pPr>
            <w:r>
              <w:rPr>
                <w:rFonts w:hint="eastAsia" w:ascii="宋体" w:hAnsi="宋体" w:cs="宋体"/>
                <w:bCs/>
                <w:i w:val="0"/>
                <w:iCs w:val="0"/>
                <w:color w:val="auto"/>
                <w:sz w:val="22"/>
                <w:szCs w:val="28"/>
                <w:highlight w:val="none"/>
                <w:lang w:val="en-US" w:eastAsia="zh-CN"/>
              </w:rPr>
              <w:t xml:space="preserve">1、</w:t>
            </w:r>
            <w:r>
              <w:rPr>
                <w:rFonts w:hint="eastAsia" w:ascii="宋体" w:hAnsi="宋体" w:cs="宋体"/>
                <w:bCs/>
                <w:i w:val="0"/>
                <w:iCs w:val="0"/>
                <w:color w:val="auto"/>
                <w:sz w:val="22"/>
                <w:szCs w:val="28"/>
                <w:highlight w:val="none"/>
              </w:rPr>
              <w:t xml:space="preserve">供应商具有水利水电施工总承包叁级及以上资质，具有建设行政主管部门颁发的安全生产许可证。</w:t>
            </w:r>
            <w:r/>
          </w:p>
          <w:p>
            <w:pPr>
              <w:spacing w:line="360" w:lineRule="auto"/>
              <w:rPr>
                <w:rFonts w:hint="eastAsia" w:ascii="宋体" w:hAnsi="宋体" w:cs="宋体"/>
                <w:bCs/>
                <w:i w:val="0"/>
                <w:iCs w:val="0"/>
                <w:color w:val="auto"/>
                <w:sz w:val="22"/>
                <w:szCs w:val="28"/>
                <w:highlight w:val="none"/>
              </w:rPr>
            </w:pPr>
            <w:r>
              <w:rPr>
                <w:rFonts w:hint="eastAsia" w:ascii="宋体" w:hAnsi="宋体" w:cs="宋体"/>
                <w:bCs/>
                <w:i w:val="0"/>
                <w:iCs w:val="0"/>
                <w:color w:val="auto"/>
                <w:sz w:val="22"/>
                <w:szCs w:val="28"/>
                <w:highlight w:val="none"/>
                <w:lang w:val="en-US" w:eastAsia="zh-CN"/>
              </w:rPr>
              <w:t xml:space="preserve">2、</w:t>
            </w:r>
            <w:r>
              <w:rPr>
                <w:rFonts w:hint="eastAsia" w:ascii="宋体" w:hAnsi="宋体" w:cs="宋体"/>
                <w:bCs/>
                <w:i w:val="0"/>
                <w:iCs w:val="0"/>
                <w:color w:val="auto"/>
                <w:sz w:val="22"/>
                <w:szCs w:val="28"/>
                <w:highlight w:val="none"/>
              </w:rPr>
              <w:t xml:space="preserve">拟任项目经理具备有效的二级及以上注册建造师（水利水电工程专业），无在建工程（自行承诺）。</w:t>
            </w:r>
            <w:r/>
          </w:p>
          <w:p>
            <w:pPr>
              <w:spacing w:line="360" w:lineRule="auto"/>
              <w:rPr>
                <w:rFonts w:ascii="宋体" w:hAnsi="宋体" w:cs="宋体"/>
                <w:bCs/>
                <w:i/>
                <w:iCs/>
                <w:color w:val="auto"/>
                <w:sz w:val="22"/>
                <w:szCs w:val="28"/>
                <w:highlight w:val="none"/>
              </w:rPr>
            </w:pPr>
            <w:r>
              <w:rPr>
                <w:rFonts w:hint="eastAsia" w:ascii="宋体" w:hAnsi="宋体" w:cs="宋体"/>
                <w:bCs/>
                <w:i w:val="0"/>
                <w:iCs w:val="0"/>
                <w:color w:val="auto"/>
                <w:sz w:val="22"/>
                <w:szCs w:val="28"/>
                <w:highlight w:val="none"/>
                <w:lang w:val="en-US" w:eastAsia="zh-CN"/>
              </w:rPr>
              <w:t xml:space="preserve">3、</w:t>
            </w:r>
            <w:r>
              <w:rPr>
                <w:rFonts w:hint="eastAsia" w:ascii="宋体" w:hAnsi="宋体" w:cs="宋体"/>
                <w:bCs/>
                <w:i w:val="0"/>
                <w:iCs w:val="0"/>
                <w:color w:val="auto"/>
                <w:sz w:val="22"/>
                <w:szCs w:val="28"/>
                <w:highlight w:val="none"/>
              </w:rPr>
              <w:t xml:space="preserve">企业主要负责人、项目经理、专职安全员分别具备水行政部门颁发的A类、B类、C类安全生产考核合格证书。</w:t>
            </w:r>
            <w:r/>
          </w:p>
        </w:tc>
      </w:tr>
    </w:tbl>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4、磋商响应文件的有效性、完整性和响应程度审查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磋商小组应当对磋商响应文件进行符合性审查，审查内容主要是磋商响应文件的有效性、完整性和对磋商文件的响应程度，以确定是否满足磋商文件的实质性要求：</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434"/>
        <w:gridCol w:w="5443"/>
      </w:tblGrid>
      <w:tr>
        <w:trPr>
          <w:jc w:val="center"/>
        </w:trPr>
        <w:tc>
          <w:tcPr>
            <w:tcW w:w="816"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434"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5443" w:type="dxa"/>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磋商响应文件有效性</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电子响应文件的有效电子签章。磋商报价。未发现属无效响应的其他情形。</w:t>
            </w:r>
            <w:r/>
          </w:p>
        </w:tc>
      </w:tr>
      <w:tr>
        <w:trPr>
          <w:jc w:val="center"/>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磋商响应文件完整性</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响应文件内容完整性、齐全性</w:t>
            </w:r>
            <w:r/>
          </w:p>
        </w:tc>
      </w:tr>
      <w:tr>
        <w:trPr>
          <w:jc w:val="center"/>
          <w:trHeight w:val="1424"/>
        </w:trPr>
        <w:tc>
          <w:tcPr>
            <w:tcW w:w="816"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2434" w:type="dxa"/>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对磋商文件响应程度</w:t>
            </w:r>
            <w:r/>
          </w:p>
        </w:tc>
        <w:tc>
          <w:tcPr>
            <w:tcW w:w="5443" w:type="dxa"/>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审查磋商响应文件与磋商文件要求的主要条款、条件和技术规格是否相符，是否存在重大偏离或保留。</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审查磋商响应文件与磋商文件要求的主要条款、条件和技术规格是否相符，是否存在重大偏离或保留。所谓重大偏离或保留系指影响到磋商文件规定的服务（或货物）范围、质量的，或者在实质上与磋商文件不一致，有限制采购人权利和磋商方义务的规定，而纠正这些偏离或保留将会对其他实质上响应磋商文件的磋商方的竞争地位产生不公正的影响（重大偏离或保留的认定须经磋商小组半数以上同意）。磋商小组决定磋商响应文件的响应性只根据磋商响应文件本身的内容，而不寻求外部的证据。</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5、磋商记录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 《磋商记录》包括供应商答复或承诺的内容、磋商文件的变动情况及最后报价等。</w:t>
      </w:r>
      <w:r/>
    </w:p>
    <w:p>
      <w:pPr>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6、综合评分</w:t>
      </w:r>
      <w:r/>
    </w:p>
    <w:p>
      <w:pPr>
        <w:ind w:firstLine="482"/>
        <w:jc w:val="left"/>
        <w:widowControl/>
        <w:rPr>
          <w:rFonts w:hint="eastAsia" w:ascii="黑体" w:hAnsi="Verdana" w:eastAsia="黑体"/>
          <w:color w:val="auto"/>
          <w:sz w:val="36"/>
          <w:szCs w:val="36"/>
          <w:highlight w:val="none"/>
          <w:lang w:val="zh-CN"/>
        </w:rPr>
        <w:outlineLvl w:val="0"/>
      </w:pPr>
      <w:r>
        <w:rPr>
          <w:rFonts w:hint="eastAsia" w:ascii="宋体" w:hAnsi="宋体" w:cs="宋体"/>
          <w:b/>
          <w:bCs/>
          <w:color w:val="auto"/>
          <w:sz w:val="24"/>
          <w:highlight w:val="none"/>
        </w:rPr>
        <w:t xml:space="preserve">经磋商确定最终采购需求和提交最后报价的供应商后，磋商小组采用综合评分法对提交最后报价的供应商的磋商响应文件和最后报价进行综合评分，总分 100 分。</w:t>
      </w:r>
      <w:r/>
    </w:p>
    <w:p>
      <w:pPr>
        <w:rPr>
          <w:color w:val="auto"/>
          <w:highlight w:val="none"/>
        </w:rPr>
      </w:pPr>
      <w:r/>
      <w:bookmarkStart w:id="892" w:name="EB31a4709c9f5a4f2daf007db3d6d03fcd"/>
      <w:r/>
      <w:r/>
    </w:p>
    <w:tbl>
      <w:tblPr>
        <w:tblStyle w:val="745"/>
        <w:tblW w:w="50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64"/>
        <w:gridCol w:w="2265"/>
        <w:gridCol w:w="2265"/>
        <w:gridCol w:w="2266"/>
      </w:tblGrid>
      <w:tr>
        <w:trPr/>
        <w:tc>
          <w:tcPr>
            <w:tcMar>
              <w:top w:w="100" w:type="dxa"/>
              <w:bottom w:w="100" w:type="dxa"/>
            </w:tcMar>
            <w:tcW w:w="240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评分项目</w:t>
            </w:r>
            <w:r/>
          </w:p>
        </w:tc>
        <w:tc>
          <w:tcPr>
            <w:tcMar>
              <w:top w:w="100" w:type="dxa"/>
              <w:bottom w:w="100" w:type="dxa"/>
            </w:tcMar>
            <w:tcW w:w="240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技术评估</w:t>
            </w:r>
            <w:r/>
          </w:p>
        </w:tc>
        <w:tc>
          <w:tcPr>
            <w:tcMar>
              <w:top w:w="100" w:type="dxa"/>
              <w:bottom w:w="100" w:type="dxa"/>
            </w:tcMar>
            <w:tcW w:w="240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商务评估</w:t>
            </w:r>
            <w:r/>
          </w:p>
        </w:tc>
        <w:tc>
          <w:tcPr>
            <w:tcMar>
              <w:top w:w="100" w:type="dxa"/>
              <w:bottom w:w="100" w:type="dxa"/>
            </w:tcMar>
            <w:tcW w:w="2408"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价格评估</w:t>
            </w:r>
            <w:r/>
          </w:p>
        </w:tc>
      </w:tr>
      <w:tr>
        <w:trPr/>
        <w:tc>
          <w:tcPr>
            <w:tcMar>
              <w:top w:w="100" w:type="dxa"/>
              <w:bottom w:w="100" w:type="dxa"/>
            </w:tcMar>
            <w:tcW w:w="240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c>
          <w:tcPr>
            <w:tcMar>
              <w:top w:w="100" w:type="dxa"/>
              <w:bottom w:w="100" w:type="dxa"/>
            </w:tcMar>
            <w:tcW w:w="240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41</w:t>
            </w:r>
            <w:r>
              <w:rPr>
                <w:rFonts w:hint="eastAsia" w:ascii="宋体" w:hAnsi="宋体" w:eastAsia="宋体" w:cs="宋体"/>
                <w:color w:val="auto"/>
                <w:sz w:val="21"/>
                <w:highlight w:val="none"/>
              </w:rPr>
              <w:t xml:space="preserve">.00</w:t>
            </w:r>
            <w:r/>
          </w:p>
        </w:tc>
        <w:tc>
          <w:tcPr>
            <w:tcMar>
              <w:top w:w="100" w:type="dxa"/>
              <w:bottom w:w="100" w:type="dxa"/>
            </w:tcMar>
            <w:tcW w:w="240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29</w:t>
            </w:r>
            <w:r>
              <w:rPr>
                <w:rFonts w:hint="eastAsia" w:ascii="宋体" w:hAnsi="宋体" w:eastAsia="宋体" w:cs="宋体"/>
                <w:color w:val="auto"/>
                <w:sz w:val="21"/>
                <w:highlight w:val="none"/>
              </w:rPr>
              <w:t xml:space="preserve">.00</w:t>
            </w:r>
            <w:r/>
          </w:p>
        </w:tc>
        <w:tc>
          <w:tcPr>
            <w:tcMar>
              <w:top w:w="100" w:type="dxa"/>
              <w:bottom w:w="100" w:type="dxa"/>
            </w:tcMar>
            <w:tcW w:w="2408"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30</w:t>
            </w:r>
            <w:r>
              <w:rPr>
                <w:rFonts w:ascii="宋体" w:hAnsi="宋体" w:eastAsia="宋体" w:cs="宋体"/>
                <w:color w:val="auto"/>
                <w:sz w:val="21"/>
                <w:highlight w:val="none"/>
              </w:rPr>
              <w:t xml:space="preserve">.00</w:t>
            </w:r>
            <w:bookmarkEnd w:id="892"/>
            <w:r/>
            <w:r/>
          </w:p>
        </w:tc>
      </w:tr>
    </w:tbl>
    <w:p>
      <w:pPr>
        <w:rPr>
          <w:color w:val="auto"/>
          <w:sz w:val="20"/>
          <w:highlight w:val="none"/>
        </w:rPr>
      </w:pPr>
      <w:r>
        <w:rPr>
          <w:color w:val="auto"/>
          <w:sz w:val="20"/>
          <w:highlight w:val="none"/>
        </w:rPr>
      </w:r>
      <w:r/>
    </w:p>
    <w:p>
      <w:pPr>
        <w:jc w:val="left"/>
        <w:spacing w:before="200" w:after="200" w:line="360" w:lineRule="auto"/>
        <w:rPr>
          <w:rFonts w:ascii="宋体" w:hAnsi="宋体" w:cs="宋体"/>
          <w:b/>
          <w:bCs/>
          <w:color w:val="auto"/>
          <w:sz w:val="24"/>
          <w:highlight w:val="none"/>
        </w:rPr>
      </w:pPr>
      <w:r/>
      <w:bookmarkStart w:id="893" w:name="EB106c42a64f014223a8cdd057d1897c82"/>
      <w:r>
        <w:rPr>
          <w:rFonts w:hint="eastAsia" w:ascii="宋体" w:hAnsi="宋体" w:cs="宋体"/>
          <w:b/>
          <w:bCs/>
          <w:color w:val="auto"/>
          <w:sz w:val="24"/>
          <w:highlight w:val="none"/>
        </w:rPr>
        <w:t xml:space="preserve">（一） 技术评审</w:t>
      </w:r>
      <w:r/>
    </w:p>
    <w:tbl>
      <w:tblPr>
        <w:tblStyle w:val="796"/>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247"/>
        <w:gridCol w:w="6016"/>
        <w:gridCol w:w="1255"/>
      </w:tblGrid>
      <w:tr>
        <w:trPr>
          <w:trHeight w:val="527"/>
        </w:trPr>
        <w:tc>
          <w:tcPr>
            <w:tcW w:w="977" w:type="dxa"/>
            <w:vAlign w:val="center"/>
            <w:textDirection w:val="lrTb"/>
            <w:noWrap w:val="false"/>
          </w:tcPr>
          <w:p>
            <w:pPr>
              <w:pStyle w:val="1220"/>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W w:w="1247" w:type="dxa"/>
            <w:vAlign w:val="center"/>
            <w:textDirection w:val="lrTb"/>
            <w:noWrap w:val="false"/>
          </w:tcPr>
          <w:p>
            <w:pPr>
              <w:pStyle w:val="1220"/>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W w:w="6016" w:type="dxa"/>
            <w:vAlign w:val="center"/>
            <w:textDirection w:val="lrTb"/>
            <w:noWrap w:val="false"/>
          </w:tcPr>
          <w:p>
            <w:pPr>
              <w:pStyle w:val="1220"/>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W w:w="1255" w:type="dxa"/>
            <w:vAlign w:val="center"/>
            <w:textDirection w:val="lrTb"/>
            <w:noWrap w:val="false"/>
          </w:tcPr>
          <w:p>
            <w:pPr>
              <w:pStyle w:val="1220"/>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rHeight w:val="527"/>
        </w:trPr>
        <w:tc>
          <w:tcPr>
            <w:gridSpan w:val="3"/>
            <w:tcW w:w="8240" w:type="dxa"/>
            <w:vAlign w:val="center"/>
            <w:textDirection w:val="lrTb"/>
            <w:noWrap w:val="false"/>
          </w:tcPr>
          <w:p>
            <w:pPr>
              <w:pStyle w:val="1220"/>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技术部分</w:t>
            </w:r>
            <w:r/>
          </w:p>
        </w:tc>
        <w:tc>
          <w:tcPr>
            <w:tcW w:w="1255" w:type="dxa"/>
            <w:vAlign w:val="center"/>
            <w:textDirection w:val="lrTb"/>
            <w:noWrap w:val="false"/>
          </w:tcPr>
          <w:p>
            <w:pPr>
              <w:pStyle w:val="1220"/>
              <w:jc w:val="center"/>
              <w:widowControl w:val="off"/>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41</w:t>
            </w:r>
            <w:r>
              <w:rPr>
                <w:rFonts w:hint="eastAsia" w:ascii="宋体" w:hAnsi="宋体" w:eastAsia="宋体" w:cs="宋体"/>
                <w:color w:val="auto"/>
                <w:sz w:val="21"/>
                <w:highlight w:val="none"/>
              </w:rPr>
              <w:t xml:space="preserve">分</w:t>
            </w:r>
            <w:r/>
          </w:p>
        </w:tc>
      </w:tr>
      <w:tr>
        <w:trPr>
          <w:trHeight w:val="183"/>
        </w:trPr>
        <w:tc>
          <w:tcPr>
            <w:tcW w:w="977" w:type="dxa"/>
            <w:vAlign w:val="center"/>
            <w:textDirection w:val="lrTb"/>
            <w:noWrap w:val="false"/>
          </w:tcPr>
          <w:p>
            <w:pPr>
              <w:jc w:val="center"/>
              <w:rPr>
                <w:rFonts w:ascii="宋体" w:hAnsi="宋体" w:eastAsia="宋体" w:cs="宋体"/>
                <w:color w:val="auto"/>
                <w:sz w:val="18"/>
                <w:szCs w:val="21"/>
                <w:highlight w:val="none"/>
              </w:rPr>
            </w:pPr>
            <w:r>
              <w:rPr>
                <w:rFonts w:hint="eastAsia" w:ascii="宋体" w:hAnsi="宋体" w:cs="宋体"/>
                <w:color w:val="auto"/>
                <w:sz w:val="21"/>
                <w:szCs w:val="21"/>
                <w:highlight w:val="none"/>
              </w:rPr>
              <w:t xml:space="preserve">1.1</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总体</w:t>
            </w:r>
            <w:r>
              <w:rPr>
                <w:rFonts w:hint="eastAsia" w:ascii="宋体" w:hAnsi="宋体" w:cs="宋体"/>
                <w:color w:val="auto"/>
                <w:sz w:val="21"/>
                <w:szCs w:val="21"/>
                <w:highlight w:val="none"/>
                <w:lang w:val="en-US" w:eastAsia="zh-CN"/>
              </w:rPr>
              <w:t xml:space="preserve">安排</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根据投标人对本项目总体</w:t>
            </w:r>
            <w:r>
              <w:rPr>
                <w:rFonts w:hint="eastAsia" w:ascii="宋体" w:hAnsi="宋体" w:cs="宋体"/>
                <w:color w:val="auto"/>
                <w:sz w:val="21"/>
                <w:szCs w:val="21"/>
                <w:highlight w:val="none"/>
                <w:lang w:val="en-US" w:eastAsia="zh-CN"/>
              </w:rPr>
              <w:t xml:space="preserve">安排</w:t>
            </w:r>
            <w:r>
              <w:rPr>
                <w:rFonts w:hint="eastAsia" w:ascii="宋体" w:hAnsi="宋体" w:cs="宋体"/>
                <w:color w:val="auto"/>
                <w:sz w:val="21"/>
                <w:szCs w:val="21"/>
                <w:highlight w:val="none"/>
              </w:rPr>
              <w:t xml:space="preserve">进行评审：包括不限于对本项目施工组织总体设想、方案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施工现场平面布置和临时设施、临时道路布置方案。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提供的施工组织总体设想、方案具有针对性的加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default"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提供的平面布置和临时设施、临时道路布置方案具有可操作性的加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1652"/>
        </w:trPr>
        <w:tc>
          <w:tcPr>
            <w:tcW w:w="977" w:type="dxa"/>
            <w:vAlign w:val="center"/>
            <w:textDirection w:val="lrTb"/>
            <w:noWrap w:val="false"/>
          </w:tcPr>
          <w:p>
            <w:pPr>
              <w:jc w:val="center"/>
              <w:rPr>
                <w:sz w:val="18"/>
                <w:szCs w:val="21"/>
                <w:highlight w:val="none"/>
              </w:rPr>
            </w:pPr>
            <w:r>
              <w:rPr>
                <w:rFonts w:hint="eastAsia" w:ascii="宋体" w:hAnsi="宋体" w:cs="宋体"/>
                <w:color w:val="auto"/>
                <w:sz w:val="21"/>
                <w:szCs w:val="21"/>
                <w:highlight w:val="none"/>
              </w:rPr>
              <w:t xml:space="preserve">1.2</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重点难点分析</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根据投标人对本项目重点难点分析进行评审：包括不限于对本项目关键施工技术、工艺及工程项目实施的重点、难点和解决方案。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 </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w:t>
            </w:r>
            <w:r>
              <w:rPr>
                <w:rFonts w:hint="eastAsia" w:ascii="宋体" w:hAnsi="宋体" w:cs="宋体"/>
                <w:color w:val="auto"/>
                <w:sz w:val="21"/>
                <w:szCs w:val="21"/>
                <w:highlight w:val="none"/>
                <w:lang w:val="en-US" w:eastAsia="zh-CN"/>
              </w:rPr>
              <w:t xml:space="preserve">出重点、难点问题</w:t>
            </w:r>
            <w:r>
              <w:rPr>
                <w:rFonts w:hint="eastAsia" w:ascii="宋体" w:hAnsi="宋体" w:cs="宋体"/>
                <w:color w:val="auto"/>
                <w:sz w:val="21"/>
                <w:szCs w:val="21"/>
                <w:highlight w:val="none"/>
              </w:rPr>
              <w:t xml:space="preserve">具有针对性加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w:t>
            </w:r>
            <w:r>
              <w:rPr>
                <w:rFonts w:hint="eastAsia" w:ascii="宋体" w:hAnsi="宋体" w:cs="宋体"/>
                <w:color w:val="auto"/>
                <w:sz w:val="21"/>
                <w:szCs w:val="21"/>
                <w:highlight w:val="none"/>
                <w:lang w:val="en-US" w:eastAsia="zh-CN"/>
              </w:rPr>
              <w:t xml:space="preserve">出</w:t>
            </w:r>
            <w:r>
              <w:rPr>
                <w:rFonts w:hint="eastAsia" w:ascii="宋体" w:hAnsi="宋体" w:cs="宋体"/>
                <w:color w:val="auto"/>
                <w:sz w:val="21"/>
                <w:szCs w:val="21"/>
                <w:highlight w:val="none"/>
              </w:rPr>
              <w:t xml:space="preserve">重点、难点</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rPr>
              <w:t xml:space="preserve">解决方案具有可操作性加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2033"/>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1.3</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进度计划与保证措施</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根据投标人对进度安排进行评审：包括但不限于对本项目的</w:t>
            </w:r>
            <w:r>
              <w:rPr>
                <w:rFonts w:hint="eastAsia" w:ascii="宋体" w:hAnsi="宋体" w:cs="宋体"/>
                <w:color w:val="auto"/>
                <w:sz w:val="21"/>
                <w:szCs w:val="21"/>
                <w:highlight w:val="none"/>
                <w:lang w:val="en-US" w:eastAsia="zh-CN"/>
              </w:rPr>
              <w:t xml:space="preserve">施工</w:t>
            </w:r>
            <w:r>
              <w:rPr>
                <w:rFonts w:hint="eastAsia" w:ascii="宋体" w:hAnsi="宋体" w:cs="宋体"/>
                <w:color w:val="auto"/>
                <w:sz w:val="21"/>
                <w:szCs w:val="21"/>
                <w:highlight w:val="none"/>
              </w:rPr>
              <w:t xml:space="preserve">进度计划、</w:t>
            </w:r>
            <w:r>
              <w:rPr>
                <w:rFonts w:hint="eastAsia" w:ascii="宋体" w:hAnsi="宋体" w:cs="宋体"/>
                <w:color w:val="auto"/>
                <w:sz w:val="21"/>
                <w:szCs w:val="21"/>
                <w:highlight w:val="none"/>
                <w:lang w:val="en-US" w:eastAsia="zh-CN"/>
              </w:rPr>
              <w:t xml:space="preserve">各阶段进度的保证措施</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 </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施工</w:t>
            </w:r>
            <w:r>
              <w:rPr>
                <w:rFonts w:hint="eastAsia" w:ascii="宋体" w:hAnsi="宋体" w:cs="宋体"/>
                <w:color w:val="auto"/>
                <w:sz w:val="21"/>
                <w:szCs w:val="21"/>
                <w:highlight w:val="none"/>
              </w:rPr>
              <w:t xml:space="preserve">进度计划具有针对性的加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各阶段进度的保证措施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2156"/>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1.4</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安全文明及环境保护措施</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根据投标人对安全文明及环境保护进行评审：包括但不限于对本项目的安全文明</w:t>
            </w:r>
            <w:r>
              <w:rPr>
                <w:rFonts w:hint="eastAsia" w:ascii="宋体" w:hAnsi="宋体" w:cs="宋体"/>
                <w:color w:val="auto"/>
                <w:sz w:val="21"/>
                <w:szCs w:val="21"/>
                <w:highlight w:val="none"/>
                <w:lang w:val="en-US" w:eastAsia="zh-CN"/>
              </w:rPr>
              <w:t xml:space="preserve">管理制度、安全文明措施、环境保护制度及</w:t>
            </w:r>
            <w:r>
              <w:rPr>
                <w:rFonts w:hint="eastAsia" w:ascii="宋体" w:hAnsi="宋体" w:cs="宋体"/>
                <w:color w:val="auto"/>
                <w:sz w:val="21"/>
                <w:szCs w:val="21"/>
                <w:highlight w:val="none"/>
              </w:rPr>
              <w:t xml:space="preserve">措施</w:t>
            </w:r>
            <w:r>
              <w:rPr>
                <w:rFonts w:hint="eastAsia" w:ascii="宋体" w:hAnsi="宋体" w:cs="宋体"/>
                <w:color w:val="auto"/>
                <w:sz w:val="21"/>
                <w:szCs w:val="21"/>
                <w:highlight w:val="none"/>
                <w:lang w:val="en-US" w:eastAsia="zh-CN"/>
              </w:rPr>
              <w:t xml:space="preserve">等</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rPr>
              <w:t xml:space="preserve">提供的安全</w:t>
            </w:r>
            <w:r>
              <w:rPr>
                <w:rFonts w:hint="eastAsia" w:ascii="宋体" w:hAnsi="宋体" w:cs="宋体"/>
                <w:color w:val="auto"/>
                <w:sz w:val="21"/>
                <w:szCs w:val="21"/>
                <w:highlight w:val="none"/>
                <w:lang w:val="en-US" w:eastAsia="zh-CN"/>
              </w:rPr>
              <w:t xml:space="preserve">管理制度和环保制度</w:t>
            </w:r>
            <w:r>
              <w:rPr>
                <w:rFonts w:hint="eastAsia" w:ascii="宋体" w:hAnsi="宋体" w:cs="宋体"/>
                <w:color w:val="auto"/>
                <w:sz w:val="21"/>
                <w:szCs w:val="21"/>
                <w:highlight w:val="none"/>
              </w:rPr>
              <w:t xml:space="preserve">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安全文明措施和环保措施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1938"/>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1.5</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质量保证</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根据投标人对质量保障制度进行评审：包括但不限于对本项目的质量保证、质量管理制度、质量保障措施的方案。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 </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提供的质量管理制度具有针对性的加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提供的质量保障措施具有可操作性的加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trHeight w:val="1815"/>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1.6</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lang w:val="en-US" w:eastAsia="zh-CN"/>
              </w:rPr>
              <w:t xml:space="preserve">施工技术方案</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根据投标人对本项目</w:t>
            </w:r>
            <w:r>
              <w:rPr>
                <w:rFonts w:hint="eastAsia" w:ascii="宋体" w:hAnsi="宋体" w:cs="宋体"/>
                <w:color w:val="auto"/>
                <w:sz w:val="21"/>
                <w:szCs w:val="21"/>
                <w:highlight w:val="none"/>
                <w:lang w:val="en-US" w:eastAsia="zh-CN"/>
              </w:rPr>
              <w:t xml:space="preserve">施工技术</w:t>
            </w:r>
            <w:r>
              <w:rPr>
                <w:rFonts w:hint="eastAsia" w:ascii="宋体" w:hAnsi="宋体" w:cs="宋体"/>
                <w:color w:val="auto"/>
                <w:sz w:val="21"/>
                <w:szCs w:val="21"/>
                <w:highlight w:val="none"/>
              </w:rPr>
              <w:t xml:space="preserve">进行评审：包括不限于对本项目</w:t>
            </w:r>
            <w:r>
              <w:rPr>
                <w:rFonts w:hint="eastAsia" w:ascii="宋体" w:hAnsi="宋体" w:cs="宋体"/>
                <w:color w:val="auto"/>
                <w:sz w:val="21"/>
                <w:szCs w:val="21"/>
                <w:highlight w:val="none"/>
                <w:lang w:val="en-US" w:eastAsia="zh-CN"/>
              </w:rPr>
              <w:t xml:space="preserve">土方工程、绿化工程、冬雨季施工和管线保护等</w:t>
            </w:r>
            <w:r>
              <w:rPr>
                <w:rFonts w:hint="eastAsia" w:ascii="宋体" w:hAnsi="宋体" w:cs="宋体"/>
                <w:color w:val="auto"/>
                <w:sz w:val="21"/>
                <w:szCs w:val="21"/>
                <w:highlight w:val="none"/>
              </w:rPr>
              <w:t xml:space="preserve">方案。</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提供的方案完全包含上述要点且满足招标文件要求的得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施工方案</w:t>
            </w:r>
            <w:r>
              <w:rPr>
                <w:rFonts w:hint="eastAsia" w:ascii="宋体" w:hAnsi="宋体" w:cs="宋体"/>
                <w:color w:val="auto"/>
                <w:sz w:val="21"/>
                <w:szCs w:val="21"/>
                <w:highlight w:val="none"/>
              </w:rPr>
              <w:t xml:space="preserve">具有针对性的加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方案实施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default" w:ascii="宋体" w:hAnsi="宋体" w:eastAsia="宋体" w:cs="宋体"/>
                <w:color w:val="auto"/>
                <w:sz w:val="18"/>
                <w:szCs w:val="21"/>
                <w:highlight w:val="none"/>
                <w:lang w:val="en-US" w:eastAsia="zh-CN"/>
              </w:rPr>
            </w:pPr>
            <w:r>
              <w:rPr>
                <w:rFonts w:hint="eastAsia" w:ascii="宋体" w:hAnsi="宋体" w:cs="宋体"/>
                <w:color w:val="auto"/>
                <w:sz w:val="18"/>
                <w:szCs w:val="21"/>
                <w:highlight w:val="none"/>
                <w:lang w:val="en-US" w:eastAsia="zh-CN"/>
              </w:rPr>
              <w:t xml:space="preserve">8</w:t>
            </w:r>
            <w:r/>
          </w:p>
        </w:tc>
      </w:tr>
      <w:tr>
        <w:trPr>
          <w:trHeight w:val="1893"/>
        </w:trPr>
        <w:tc>
          <w:tcPr>
            <w:tcW w:w="977" w:type="dxa"/>
            <w:vAlign w:val="center"/>
            <w:textDirection w:val="lrTb"/>
            <w:noWrap w:val="false"/>
          </w:tcPr>
          <w:p>
            <w:pPr>
              <w:jc w:val="center"/>
              <w:rPr>
                <w:rFonts w:hint="eastAsia" w:ascii="宋体" w:hAnsi="宋体" w:eastAsia="宋体" w:cs="宋体"/>
                <w:color w:val="auto"/>
                <w:sz w:val="18"/>
                <w:szCs w:val="21"/>
                <w:highlight w:val="none"/>
              </w:rPr>
            </w:pPr>
            <w:r>
              <w:rPr>
                <w:rFonts w:hint="eastAsia" w:ascii="宋体" w:hAnsi="宋体" w:cs="宋体"/>
                <w:color w:val="auto"/>
                <w:sz w:val="21"/>
                <w:szCs w:val="21"/>
                <w:highlight w:val="none"/>
              </w:rPr>
              <w:t xml:space="preserve">1.7</w:t>
            </w:r>
            <w:r/>
          </w:p>
        </w:tc>
        <w:tc>
          <w:tcPr>
            <w:tcW w:w="1247" w:type="dxa"/>
            <w:vAlign w:val="center"/>
            <w:textDirection w:val="lrTb"/>
            <w:noWrap w:val="false"/>
          </w:tcPr>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资源配置</w:t>
            </w:r>
            <w:r/>
          </w:p>
        </w:tc>
        <w:tc>
          <w:tcPr>
            <w:tcW w:w="6016"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根据投标人对资源配置进行评审：包括但不限于拟投入的劳动力、机械设备和材料情况等。</w:t>
            </w:r>
            <w:r/>
          </w:p>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提供的方案完全包含上述要点的得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分，有缺项或未提供方案的不得分。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提供的劳动力、机械设备和材料有针对性的加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jc w:val="left"/>
              <w:rPr>
                <w:rFonts w:hint="eastAsia" w:ascii="宋体" w:hAnsi="宋体" w:eastAsia="宋体" w:cs="宋体"/>
                <w:color w:val="auto"/>
                <w:sz w:val="18"/>
                <w:szCs w:val="21"/>
                <w:highlight w:val="none"/>
                <w:lang w:val="en-US" w:eastAsia="zh-CN"/>
              </w:rPr>
            </w:pPr>
            <w:r>
              <w:rPr>
                <w:rFonts w:hint="eastAsia" w:ascii="宋体" w:hAnsi="宋体" w:cs="宋体"/>
                <w:color w:val="auto"/>
                <w:sz w:val="21"/>
                <w:szCs w:val="21"/>
                <w:highlight w:val="none"/>
              </w:rPr>
              <w:t xml:space="preserve">提供的</w:t>
            </w:r>
            <w:r>
              <w:rPr>
                <w:rFonts w:hint="eastAsia" w:ascii="宋体" w:hAnsi="宋体" w:cs="宋体"/>
                <w:color w:val="auto"/>
                <w:sz w:val="21"/>
                <w:szCs w:val="21"/>
                <w:highlight w:val="none"/>
                <w:lang w:val="en-US" w:eastAsia="zh-CN"/>
              </w:rPr>
              <w:t xml:space="preserve">资源配置方案实施</w:t>
            </w:r>
            <w:r>
              <w:rPr>
                <w:rFonts w:hint="eastAsia" w:ascii="宋体" w:hAnsi="宋体" w:cs="宋体"/>
                <w:color w:val="auto"/>
                <w:sz w:val="21"/>
                <w:szCs w:val="21"/>
                <w:highlight w:val="none"/>
              </w:rPr>
              <w:t xml:space="preserve">具有可操作性的加</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tc>
        <w:tc>
          <w:tcPr>
            <w:tcW w:w="1255" w:type="dxa"/>
            <w:vAlign w:val="center"/>
            <w:textDirection w:val="lrTb"/>
            <w:noWrap w:val="false"/>
          </w:tcPr>
          <w:p>
            <w:pPr>
              <w:jc w:val="center"/>
              <w:rPr>
                <w:rFonts w:hint="eastAsia" w:ascii="宋体" w:hAnsi="宋体" w:eastAsia="宋体" w:cs="宋体"/>
                <w:color w:val="auto"/>
                <w:sz w:val="18"/>
                <w:szCs w:val="21"/>
                <w:highlight w:val="none"/>
                <w:lang w:val="en-US" w:eastAsia="zh-CN"/>
              </w:rPr>
            </w:pPr>
            <w:r>
              <w:rPr>
                <w:rFonts w:hint="eastAsia" w:ascii="宋体" w:hAnsi="宋体" w:cs="宋体"/>
                <w:bCs/>
                <w:color w:val="auto"/>
                <w:sz w:val="21"/>
                <w:szCs w:val="21"/>
                <w:highlight w:val="none"/>
                <w:lang w:val="en-US" w:eastAsia="zh-CN"/>
              </w:rPr>
              <w:t xml:space="preserve">4</w:t>
            </w:r>
            <w:r/>
          </w:p>
        </w:tc>
      </w:tr>
    </w:tbl>
    <w:p>
      <w:pPr>
        <w:jc w:val="left"/>
        <w:spacing w:before="200" w:after="200"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（二）商务评审</w:t>
      </w:r>
      <w:r/>
    </w:p>
    <w:tbl>
      <w:tblPr>
        <w:tblStyle w:val="7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5974"/>
        <w:gridCol w:w="1287"/>
      </w:tblGrid>
      <w:tr>
        <w:trPr>
          <w:trHeight w:val="527"/>
        </w:trPr>
        <w:tc>
          <w:tcPr>
            <w:tcW w:w="81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序号</w:t>
            </w:r>
            <w:r/>
          </w:p>
        </w:tc>
        <w:tc>
          <w:tcPr>
            <w:tcW w:w="1418"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评审因素</w:t>
            </w:r>
            <w:r/>
          </w:p>
        </w:tc>
        <w:tc>
          <w:tcPr>
            <w:tcW w:w="5974"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评审细则</w:t>
            </w:r>
            <w:r/>
          </w:p>
        </w:tc>
        <w:tc>
          <w:tcPr>
            <w:tcW w:w="128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分值</w:t>
            </w:r>
            <w:r/>
          </w:p>
        </w:tc>
      </w:tr>
      <w:tr>
        <w:trPr>
          <w:trHeight w:val="527"/>
        </w:trPr>
        <w:tc>
          <w:tcPr>
            <w:gridSpan w:val="3"/>
            <w:tcW w:w="8209"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商务部分</w:t>
            </w:r>
            <w:r/>
          </w:p>
        </w:tc>
        <w:tc>
          <w:tcPr>
            <w:tcW w:w="128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lang w:val="en-US" w:eastAsia="zh-CN"/>
              </w:rPr>
              <w:t xml:space="preserve">29</w:t>
            </w:r>
            <w:r>
              <w:rPr>
                <w:rFonts w:hint="eastAsia" w:ascii="宋体" w:hAnsi="宋体" w:cs="宋体"/>
                <w:color w:val="auto"/>
                <w:sz w:val="22"/>
                <w:szCs w:val="21"/>
                <w:highlight w:val="none"/>
              </w:rPr>
              <w:t xml:space="preserve">分</w:t>
            </w:r>
            <w:r/>
          </w:p>
        </w:tc>
      </w:tr>
      <w:tr>
        <w:trPr>
          <w:trHeight w:val="1421"/>
        </w:trPr>
        <w:tc>
          <w:tcPr>
            <w:tcW w:w="817" w:type="dxa"/>
            <w:vAlign w:val="center"/>
            <w:textDirection w:val="lrTb"/>
            <w:noWrap w:val="false"/>
          </w:tcPr>
          <w:p>
            <w:pPr>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2.1</w:t>
            </w:r>
            <w:r/>
          </w:p>
        </w:tc>
        <w:tc>
          <w:tcPr>
            <w:tcW w:w="1418" w:type="dxa"/>
            <w:vAlign w:val="center"/>
            <w:textDirection w:val="lrTb"/>
            <w:noWrap w:val="false"/>
          </w:tcPr>
          <w:p>
            <w:pPr>
              <w:spacing w:line="260" w:lineRule="exact"/>
              <w:widowControl/>
              <w:rPr>
                <w:rFonts w:ascii="宋体" w:hAnsi="宋体" w:cs="宋体"/>
                <w:color w:val="auto"/>
                <w:sz w:val="22"/>
                <w:szCs w:val="21"/>
                <w:highlight w:val="none"/>
              </w:rPr>
            </w:pPr>
            <w:r>
              <w:rPr>
                <w:rFonts w:hint="eastAsia" w:ascii="宋体" w:hAnsi="宋体" w:cs="宋体"/>
                <w:color w:val="auto"/>
                <w:sz w:val="22"/>
                <w:szCs w:val="21"/>
                <w:highlight w:val="none"/>
                <w:lang w:val="en-US" w:eastAsia="zh-CN"/>
              </w:rPr>
              <w:t xml:space="preserve">供应商</w:t>
            </w:r>
            <w:r>
              <w:rPr>
                <w:rFonts w:hint="eastAsia" w:ascii="宋体" w:hAnsi="宋体" w:cs="宋体"/>
                <w:color w:val="auto"/>
                <w:sz w:val="22"/>
                <w:szCs w:val="21"/>
                <w:highlight w:val="none"/>
              </w:rPr>
              <w:t xml:space="preserve">业绩</w:t>
            </w:r>
            <w:r/>
          </w:p>
        </w:tc>
        <w:tc>
          <w:tcPr>
            <w:tcW w:w="5974" w:type="dxa"/>
            <w:vAlign w:val="center"/>
            <w:textDirection w:val="lrTb"/>
            <w:noWrap w:val="false"/>
          </w:tcPr>
          <w:p>
            <w:pPr>
              <w:pStyle w:val="1220"/>
              <w:jc w:val="lef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供应商近三年来（2023年1月1日来，以完工验收或竣工验收时间为准），承接施工内容类似项目的，有一项得3分，本项最多得9分。</w:t>
            </w:r>
            <w:r/>
          </w:p>
          <w:p>
            <w:pPr>
              <w:pStyle w:val="1220"/>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注：业绩提供中标（或成交）通知书、施工合同、完工验收（或竣工验收）证明材料等，三者缺一不可。</w:t>
            </w:r>
            <w:r/>
          </w:p>
        </w:tc>
        <w:tc>
          <w:tcPr>
            <w:tcW w:w="1287" w:type="dxa"/>
            <w:vAlign w:val="center"/>
            <w:textDirection w:val="lrTb"/>
            <w:noWrap w:val="false"/>
          </w:tcPr>
          <w:p>
            <w:pPr>
              <w:jc w:val="center"/>
              <w:rPr>
                <w:rFonts w:hint="default" w:ascii="宋体" w:hAnsi="宋体" w:eastAsia="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9</w:t>
            </w:r>
            <w:r/>
          </w:p>
        </w:tc>
      </w:tr>
      <w:tr>
        <w:trPr>
          <w:trHeight w:val="1421"/>
        </w:trPr>
        <w:tc>
          <w:tcPr>
            <w:tcW w:w="817" w:type="dxa"/>
            <w:vAlign w:val="center"/>
            <w:textDirection w:val="lrTb"/>
            <w:noWrap w:val="false"/>
          </w:tcPr>
          <w:p>
            <w:pPr>
              <w:jc w:val="center"/>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2.2</w:t>
            </w:r>
            <w:r/>
          </w:p>
        </w:tc>
        <w:tc>
          <w:tcPr>
            <w:tcW w:w="1418" w:type="dxa"/>
            <w:vAlign w:val="center"/>
            <w:textDirection w:val="lrTb"/>
            <w:noWrap w:val="false"/>
          </w:tcPr>
          <w:p>
            <w:pPr>
              <w:spacing w:line="260" w:lineRule="exact"/>
              <w:widowControl/>
              <w:rPr>
                <w:rFonts w:hint="default" w:ascii="宋体" w:hAnsi="宋体" w:eastAsia="宋体" w:cs="宋体"/>
                <w:color w:val="auto"/>
                <w:sz w:val="22"/>
                <w:szCs w:val="21"/>
                <w:highlight w:val="none"/>
                <w:lang w:val="en-US" w:eastAsia="zh-CN"/>
              </w:rPr>
            </w:pPr>
            <w:r>
              <w:rPr>
                <w:rFonts w:hint="eastAsia" w:ascii="宋体" w:hAnsi="宋体" w:cs="宋体"/>
                <w:color w:val="auto"/>
                <w:sz w:val="22"/>
                <w:szCs w:val="21"/>
                <w:highlight w:val="none"/>
                <w:lang w:val="en-US" w:eastAsia="zh-CN"/>
              </w:rPr>
              <w:t xml:space="preserve">项目经理业绩</w:t>
            </w:r>
            <w:r/>
          </w:p>
        </w:tc>
        <w:tc>
          <w:tcPr>
            <w:tcW w:w="5974" w:type="dxa"/>
            <w:vAlign w:val="center"/>
            <w:textDirection w:val="lrTb"/>
            <w:noWrap w:val="false"/>
          </w:tcPr>
          <w:p>
            <w:pPr>
              <w:pStyle w:val="1220"/>
              <w:jc w:val="left"/>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项目经理近三年来（2023年1月1日来，以完工验收或竣工验收时间为准为准），担任过施工内容类似项目项目经理的，有一项得3分，本项最多得9分。</w:t>
            </w:r>
            <w:r/>
          </w:p>
          <w:p>
            <w:pPr>
              <w:pStyle w:val="1220"/>
              <w:jc w:val="left"/>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注：业绩提供中标（或成交）通知书、施工合同、完工验收（或竣工验收）证明材料等，三者缺一不可。如果证明材料中未能反映该人员姓名、任职情况的，应附有业绩项目发包人出具相应证明，否则不予认可。</w:t>
            </w:r>
            <w:r/>
          </w:p>
        </w:tc>
        <w:tc>
          <w:tcPr>
            <w:tcW w:w="1287" w:type="dxa"/>
            <w:vAlign w:val="center"/>
            <w:textDirection w:val="lrTb"/>
            <w:noWrap w:val="false"/>
          </w:tcPr>
          <w:p>
            <w:pPr>
              <w:jc w:val="center"/>
              <w:rPr>
                <w:rFonts w:hint="default" w:ascii="宋体" w:hAnsi="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9</w:t>
            </w:r>
            <w:r/>
          </w:p>
        </w:tc>
      </w:tr>
      <w:tr>
        <w:trPr>
          <w:trHeight w:val="1548"/>
        </w:trPr>
        <w:tc>
          <w:tcPr>
            <w:tcW w:w="817" w:type="dxa"/>
            <w:vAlign w:val="center"/>
            <w:textDirection w:val="lrTb"/>
            <w:noWrap w:val="false"/>
          </w:tcPr>
          <w:p>
            <w:pPr>
              <w:jc w:val="center"/>
              <w:rPr>
                <w:rFonts w:hint="eastAsia" w:ascii="宋体" w:hAnsi="宋体" w:eastAsia="宋体" w:cs="宋体"/>
                <w:color w:val="auto"/>
                <w:sz w:val="22"/>
                <w:szCs w:val="21"/>
                <w:highlight w:val="none"/>
                <w:lang w:eastAsia="zh-CN"/>
              </w:rPr>
            </w:pPr>
            <w:r>
              <w:rPr>
                <w:rFonts w:hint="eastAsia" w:ascii="宋体" w:hAnsi="宋体" w:cs="宋体"/>
                <w:color w:val="auto"/>
                <w:sz w:val="22"/>
                <w:szCs w:val="21"/>
                <w:highlight w:val="none"/>
              </w:rPr>
              <w:t xml:space="preserve">2.</w:t>
            </w:r>
            <w:r>
              <w:rPr>
                <w:rFonts w:hint="eastAsia" w:ascii="宋体" w:hAnsi="宋体" w:cs="宋体"/>
                <w:color w:val="auto"/>
                <w:sz w:val="22"/>
                <w:szCs w:val="21"/>
                <w:highlight w:val="none"/>
                <w:lang w:val="en-US" w:eastAsia="zh-CN"/>
              </w:rPr>
              <w:t xml:space="preserve">3</w:t>
            </w:r>
            <w:r/>
          </w:p>
        </w:tc>
        <w:tc>
          <w:tcPr>
            <w:tcW w:w="1418" w:type="dxa"/>
            <w:vAlign w:val="center"/>
            <w:textDirection w:val="lrTb"/>
            <w:noWrap w:val="false"/>
          </w:tcPr>
          <w:p>
            <w:pPr>
              <w:spacing w:line="260" w:lineRule="exac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人员配备</w:t>
            </w:r>
            <w:r/>
          </w:p>
        </w:tc>
        <w:tc>
          <w:tcPr>
            <w:tcW w:w="5974" w:type="dxa"/>
            <w:vAlign w:val="center"/>
            <w:textDirection w:val="lrTb"/>
            <w:noWrap w:val="false"/>
          </w:tcPr>
          <w:p>
            <w:pPr>
              <w:pStyle w:val="1220"/>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1、项目经理具有人社部门颁发的</w:t>
            </w:r>
            <w:r>
              <w:rPr>
                <w:rFonts w:hint="eastAsia" w:ascii="宋体" w:hAnsi="宋体" w:eastAsia="宋体" w:cs="宋体"/>
                <w:color w:val="auto"/>
                <w:sz w:val="21"/>
                <w:highlight w:val="none"/>
                <w:lang w:val="en-US" w:eastAsia="zh-CN"/>
              </w:rPr>
              <w:t xml:space="preserve">水利</w:t>
            </w:r>
            <w:r>
              <w:rPr>
                <w:rFonts w:hint="eastAsia" w:ascii="宋体" w:hAnsi="宋体" w:eastAsia="宋体" w:cs="宋体"/>
                <w:color w:val="auto"/>
                <w:sz w:val="21"/>
                <w:highlight w:val="none"/>
              </w:rPr>
              <w:t xml:space="preserve">工程类</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级及以上职称得</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提供职称证书。</w:t>
            </w:r>
            <w:r/>
          </w:p>
          <w:p>
            <w:pPr>
              <w:pStyle w:val="1220"/>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2、技术负责人具有人社部门颁发的</w:t>
            </w:r>
            <w:r>
              <w:rPr>
                <w:rFonts w:hint="eastAsia" w:ascii="宋体" w:hAnsi="宋体" w:eastAsia="宋体" w:cs="宋体"/>
                <w:color w:val="auto"/>
                <w:sz w:val="21"/>
                <w:highlight w:val="none"/>
                <w:lang w:val="en-US" w:eastAsia="zh-CN"/>
              </w:rPr>
              <w:t xml:space="preserve">水利</w:t>
            </w:r>
            <w:r>
              <w:rPr>
                <w:rFonts w:hint="eastAsia" w:ascii="宋体" w:hAnsi="宋体" w:eastAsia="宋体" w:cs="宋体"/>
                <w:color w:val="auto"/>
                <w:sz w:val="21"/>
                <w:highlight w:val="none"/>
              </w:rPr>
              <w:t xml:space="preserve">工程类</w:t>
            </w:r>
            <w:r>
              <w:rPr>
                <w:rFonts w:hint="eastAsia" w:ascii="宋体" w:hAnsi="宋体" w:eastAsia="宋体" w:cs="宋体"/>
                <w:color w:val="auto"/>
                <w:sz w:val="21"/>
                <w:highlight w:val="none"/>
                <w:lang w:val="en-US" w:eastAsia="zh-CN"/>
              </w:rPr>
              <w:t xml:space="preserve">中</w:t>
            </w:r>
            <w:r>
              <w:rPr>
                <w:rFonts w:hint="eastAsia" w:ascii="宋体" w:hAnsi="宋体" w:eastAsia="宋体" w:cs="宋体"/>
                <w:color w:val="auto"/>
                <w:sz w:val="21"/>
                <w:highlight w:val="none"/>
              </w:rPr>
              <w:t xml:space="preserve">级及以上职称得</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提供职称证书。</w:t>
            </w:r>
            <w:r/>
          </w:p>
          <w:p>
            <w:pPr>
              <w:pStyle w:val="1220"/>
              <w:jc w:val="left"/>
              <w:widowControl w:val="off"/>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3、管理班子人员需配备质检员、施工员、资料员、材料员、安全员等，每配备1名专业人员得1分，最多得5分。有提供上述人员注册证书或资格证书或培训证明及由社保部门出具开标前三个月中任意一个月为其缴纳的社会保险证明，已退休人员需提供相应的退休证明和聘用合同。</w:t>
            </w:r>
            <w:r/>
          </w:p>
        </w:tc>
        <w:tc>
          <w:tcPr>
            <w:tcW w:w="1287" w:type="dxa"/>
            <w:vAlign w:val="center"/>
            <w:textDirection w:val="lrTb"/>
            <w:noWrap w:val="false"/>
          </w:tcPr>
          <w:p>
            <w:pPr>
              <w:jc w:val="center"/>
              <w:rPr>
                <w:rFonts w:hint="default" w:ascii="宋体" w:hAnsi="宋体" w:eastAsia="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11</w:t>
            </w:r>
            <w:r/>
          </w:p>
        </w:tc>
      </w:tr>
    </w:tbl>
    <w:p>
      <w:pPr>
        <w:ind w:firstLine="442"/>
        <w:jc w:val="left"/>
        <w:spacing w:before="200" w:after="200"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（三）价格评审</w:t>
      </w:r>
      <w:r/>
    </w:p>
    <w:tbl>
      <w:tblPr>
        <w:tblStyle w:val="745"/>
        <w:tblW w:w="5312" w:type="pct"/>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09"/>
        <w:gridCol w:w="1384"/>
        <w:gridCol w:w="5907"/>
        <w:gridCol w:w="1312"/>
      </w:tblGrid>
      <w:tr>
        <w:trPr>
          <w:trHeight w:val="605"/>
        </w:trPr>
        <w:tc>
          <w:tcPr>
            <w:tcMar>
              <w:top w:w="100" w:type="dxa"/>
              <w:bottom w:w="100" w:type="dxa"/>
            </w:tcMar>
            <w:tcW w:w="909" w:type="dxa"/>
            <w:vAlign w:val="center"/>
            <w:textDirection w:val="lrTb"/>
            <w:noWrap/>
          </w:tcPr>
          <w:p>
            <w:pPr>
              <w:pStyle w:val="1221"/>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序号</w:t>
            </w:r>
            <w:r/>
          </w:p>
        </w:tc>
        <w:tc>
          <w:tcPr>
            <w:tcMar>
              <w:top w:w="100" w:type="dxa"/>
              <w:bottom w:w="100" w:type="dxa"/>
            </w:tcMar>
            <w:tcW w:w="1384" w:type="dxa"/>
            <w:vAlign w:val="center"/>
            <w:textDirection w:val="lrTb"/>
            <w:noWrap/>
          </w:tcPr>
          <w:p>
            <w:pPr>
              <w:pStyle w:val="1221"/>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评审因素</w:t>
            </w:r>
            <w:r/>
          </w:p>
        </w:tc>
        <w:tc>
          <w:tcPr>
            <w:tcMar>
              <w:top w:w="100" w:type="dxa"/>
              <w:bottom w:w="100" w:type="dxa"/>
            </w:tcMar>
            <w:tcW w:w="5907" w:type="dxa"/>
            <w:vAlign w:val="center"/>
            <w:textDirection w:val="lrTb"/>
            <w:noWrap/>
          </w:tcPr>
          <w:p>
            <w:pPr>
              <w:pStyle w:val="1221"/>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评审细则</w:t>
            </w:r>
            <w:r/>
          </w:p>
        </w:tc>
        <w:tc>
          <w:tcPr>
            <w:tcMar>
              <w:top w:w="100" w:type="dxa"/>
              <w:bottom w:w="100" w:type="dxa"/>
            </w:tcMar>
            <w:tcW w:w="1312" w:type="dxa"/>
            <w:vAlign w:val="center"/>
            <w:textDirection w:val="lrTb"/>
            <w:noWrap/>
          </w:tcPr>
          <w:p>
            <w:pPr>
              <w:pStyle w:val="1221"/>
              <w:jc w:val="center"/>
              <w:spacing w:line="360" w:lineRule="auto"/>
              <w:rPr>
                <w:rFonts w:ascii="宋体" w:hAnsi="宋体" w:eastAsia="宋体" w:cs="宋体"/>
                <w:color w:val="auto"/>
                <w:sz w:val="21"/>
                <w:szCs w:val="24"/>
                <w:highlight w:val="none"/>
              </w:rPr>
            </w:pPr>
            <w:r>
              <w:rPr>
                <w:rFonts w:ascii="宋体" w:hAnsi="宋体" w:eastAsia="宋体" w:cs="宋体"/>
                <w:color w:val="auto"/>
                <w:sz w:val="21"/>
                <w:szCs w:val="24"/>
                <w:highlight w:val="none"/>
              </w:rPr>
              <w:t xml:space="preserve">分值</w:t>
            </w:r>
            <w:r/>
          </w:p>
        </w:tc>
      </w:tr>
      <w:tr>
        <w:trPr/>
        <w:tc>
          <w:tcPr>
            <w:tcMar>
              <w:top w:w="100" w:type="dxa"/>
              <w:bottom w:w="100" w:type="dxa"/>
            </w:tcMar>
            <w:tcW w:w="909" w:type="dxa"/>
            <w:vAlign w:val="center"/>
            <w:textDirection w:val="lrTb"/>
            <w:noWrap/>
          </w:tcPr>
          <w:p>
            <w:pPr>
              <w:pStyle w:val="1221"/>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3.1</w:t>
            </w:r>
            <w:r/>
          </w:p>
        </w:tc>
        <w:tc>
          <w:tcPr>
            <w:tcMar>
              <w:top w:w="100" w:type="dxa"/>
              <w:bottom w:w="100" w:type="dxa"/>
            </w:tcMar>
            <w:tcW w:w="1384" w:type="dxa"/>
            <w:vAlign w:val="center"/>
            <w:textDirection w:val="lrTb"/>
            <w:noWrap/>
          </w:tcPr>
          <w:p>
            <w:pPr>
              <w:pStyle w:val="1221"/>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投标报价</w:t>
            </w:r>
            <w:r/>
          </w:p>
        </w:tc>
        <w:tc>
          <w:tcPr>
            <w:tcMar>
              <w:top w:w="100" w:type="dxa"/>
              <w:bottom w:w="100" w:type="dxa"/>
            </w:tcMar>
            <w:tcW w:w="5907" w:type="dxa"/>
            <w:vAlign w:val="center"/>
            <w:textDirection w:val="lrTb"/>
            <w:noWrap/>
          </w:tcPr>
          <w:p>
            <w:pPr>
              <w:jc w:val="left"/>
              <w:rPr>
                <w:rFonts w:ascii="宋体" w:hAnsi="宋体" w:cs="宋体"/>
                <w:color w:val="auto"/>
                <w:sz w:val="21"/>
                <w:szCs w:val="24"/>
                <w:highlight w:val="none"/>
              </w:rPr>
            </w:pPr>
            <w:r>
              <w:rPr>
                <w:rFonts w:hint="eastAsia" w:ascii="宋体" w:hAnsi="宋体" w:cs="宋体"/>
                <w:color w:val="auto"/>
                <w:sz w:val="21"/>
                <w:szCs w:val="20"/>
                <w:highlight w:val="none"/>
              </w:rPr>
              <w:t xml:space="preserve">综合评分法中的价格分采用低价优先法计算，即满足</w:t>
            </w:r>
            <w:r>
              <w:rPr>
                <w:rFonts w:hint="eastAsia" w:ascii="宋体" w:hAnsi="宋体" w:cs="宋体"/>
                <w:color w:val="auto"/>
                <w:sz w:val="21"/>
                <w:szCs w:val="20"/>
                <w:highlight w:val="none"/>
                <w:lang w:val="en-US" w:eastAsia="zh-CN"/>
              </w:rPr>
              <w:t xml:space="preserve">磋商</w:t>
            </w:r>
            <w:r>
              <w:rPr>
                <w:rFonts w:hint="eastAsia" w:ascii="宋体" w:hAnsi="宋体" w:cs="宋体"/>
                <w:color w:val="auto"/>
                <w:sz w:val="21"/>
                <w:szCs w:val="20"/>
                <w:highlight w:val="none"/>
              </w:rPr>
              <w:t xml:space="preserve">文件要求且最终价格最低的报价为评标基准价，其价格分为满分</w:t>
            </w:r>
            <w:r>
              <w:rPr>
                <w:rFonts w:hint="eastAsia" w:ascii="宋体" w:hAnsi="宋体" w:cs="宋体"/>
                <w:color w:val="auto"/>
                <w:sz w:val="21"/>
                <w:szCs w:val="20"/>
                <w:highlight w:val="none"/>
                <w:lang w:val="en-US" w:eastAsia="zh-CN"/>
              </w:rPr>
              <w:t xml:space="preserve">30</w:t>
            </w:r>
            <w:r>
              <w:rPr>
                <w:rFonts w:hint="eastAsia" w:ascii="宋体" w:hAnsi="宋体" w:cs="宋体"/>
                <w:color w:val="auto"/>
                <w:sz w:val="21"/>
                <w:szCs w:val="20"/>
                <w:highlight w:val="none"/>
              </w:rPr>
              <w:t xml:space="preserve">分。其他供应商的价格分统一按照下列公式计算：投标报价得分 = (评标基准价／最终报价)×</w:t>
            </w:r>
            <w:r>
              <w:rPr>
                <w:rFonts w:hint="eastAsia" w:ascii="宋体" w:hAnsi="宋体" w:cs="宋体"/>
                <w:color w:val="auto"/>
                <w:sz w:val="21"/>
                <w:szCs w:val="20"/>
                <w:highlight w:val="none"/>
                <w:lang w:val="en-US" w:eastAsia="zh-CN"/>
              </w:rPr>
              <w:t xml:space="preserve">3</w:t>
            </w:r>
            <w:r>
              <w:rPr>
                <w:rFonts w:hint="eastAsia" w:ascii="宋体" w:hAnsi="宋体" w:cs="宋体"/>
                <w:color w:val="auto"/>
                <w:sz w:val="21"/>
                <w:szCs w:val="20"/>
                <w:highlight w:val="none"/>
              </w:rPr>
              <w:t xml:space="preserve">0。</w:t>
            </w:r>
            <w:r/>
          </w:p>
        </w:tc>
        <w:tc>
          <w:tcPr>
            <w:tcMar>
              <w:top w:w="100" w:type="dxa"/>
              <w:bottom w:w="100" w:type="dxa"/>
            </w:tcMar>
            <w:tcW w:w="1312" w:type="dxa"/>
            <w:vAlign w:val="center"/>
            <w:textDirection w:val="lrTb"/>
            <w:noWrap/>
          </w:tcPr>
          <w:p>
            <w:pPr>
              <w:pStyle w:val="1221"/>
              <w:jc w:val="center"/>
              <w:spacing w:line="360" w:lineRule="auto"/>
              <w:rPr>
                <w:rFonts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30</w:t>
            </w:r>
            <w:r>
              <w:rPr>
                <w:rFonts w:hint="eastAsia" w:ascii="宋体" w:hAnsi="宋体" w:eastAsia="宋体" w:cs="宋体"/>
                <w:color w:val="auto"/>
                <w:sz w:val="21"/>
                <w:szCs w:val="24"/>
                <w:highlight w:val="none"/>
              </w:rPr>
              <w:t xml:space="preserve">分</w:t>
            </w:r>
            <w:bookmarkEnd w:id="893"/>
            <w:r/>
            <w:r/>
          </w:p>
        </w:tc>
      </w:tr>
    </w:tbl>
    <w:p>
      <w:pPr>
        <w:ind w:firstLine="602"/>
        <w:spacing w:before="200" w:after="200" w:line="360" w:lineRule="auto"/>
        <w:rPr>
          <w:rFonts w:ascii="宋体" w:hAnsi="宋体" w:cs="宋体"/>
          <w:b/>
          <w:color w:val="auto"/>
          <w:sz w:val="30"/>
          <w:szCs w:val="30"/>
          <w:highlight w:val="none"/>
          <w:shd w:val="clear" w:color="auto" w:fill="ffffff"/>
        </w:rPr>
      </w:pPr>
      <w:r>
        <w:rPr>
          <w:rFonts w:hint="eastAsia" w:ascii="宋体" w:hAnsi="宋体" w:cs="宋体"/>
          <w:b/>
          <w:color w:val="auto"/>
          <w:sz w:val="30"/>
          <w:szCs w:val="30"/>
          <w:highlight w:val="none"/>
          <w:shd w:val="clear" w:color="auto" w:fill="ffffff"/>
        </w:rPr>
        <w:t xml:space="preserve">7、推荐成交供应商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w:t>
      </w:r>
      <w:r>
        <w:rPr>
          <w:rFonts w:hint="eastAsia" w:ascii="宋体" w:hAnsi="宋体" w:cs="宋体"/>
          <w:color w:val="auto"/>
          <w:sz w:val="24"/>
          <w:highlight w:val="none"/>
          <w:lang w:val="en-US" w:eastAsia="zh-CN"/>
        </w:rPr>
        <w:t xml:space="preserve">则</w:t>
      </w:r>
      <w:r>
        <w:rPr>
          <w:rFonts w:hint="eastAsia" w:ascii="宋体" w:hAnsi="宋体" w:cs="宋体"/>
          <w:color w:val="auto"/>
          <w:sz w:val="24"/>
          <w:highlight w:val="none"/>
        </w:rPr>
        <w:t xml:space="preserve">由评委会决定推荐</w:t>
      </w:r>
      <w:r>
        <w:rPr>
          <w:rFonts w:hint="eastAsia" w:ascii="宋体" w:hAnsi="宋体" w:cs="宋体"/>
          <w:color w:val="auto"/>
          <w:sz w:val="24"/>
          <w:highlight w:val="none"/>
          <w:lang w:val="en-US" w:eastAsia="zh-CN"/>
        </w:rPr>
        <w:t xml:space="preserve">顺序</w:t>
      </w:r>
      <w:r>
        <w:rPr>
          <w:rFonts w:hint="eastAsia" w:ascii="宋体" w:hAnsi="宋体" w:cs="宋体"/>
          <w:color w:val="auto"/>
          <w:sz w:val="24"/>
          <w:highlight w:val="none"/>
        </w:rPr>
        <w:t xml:space="preserve">。</w:t>
      </w:r>
      <w:r/>
    </w:p>
    <w:p>
      <w:pPr>
        <w:pStyle w:val="952"/>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第六部分  磋商响应文件(格式)</w:t>
      </w:r>
      <w:bookmarkEnd w:id="888"/>
      <w:r/>
      <w:bookmarkEnd w:id="889"/>
      <w:r/>
      <w:bookmarkEnd w:id="890"/>
      <w:r/>
      <w:r/>
    </w:p>
    <w:p>
      <w:pPr>
        <w:jc w:val="center"/>
        <w:rPr>
          <w:rFonts w:hint="eastAsia"/>
          <w:b/>
          <w:bCs/>
          <w:color w:val="auto"/>
          <w:sz w:val="24"/>
          <w:szCs w:val="28"/>
          <w:highlight w:val="none"/>
          <w:lang w:eastAsia="zh-CN"/>
        </w:rPr>
      </w:pPr>
      <w:r>
        <w:rPr>
          <w:rFonts w:hint="eastAsia"/>
          <w:b/>
          <w:bCs/>
          <w:color w:val="auto"/>
          <w:sz w:val="24"/>
          <w:szCs w:val="28"/>
          <w:highlight w:val="none"/>
          <w:lang w:eastAsia="zh-CN"/>
        </w:rPr>
      </w:r>
      <w:r/>
    </w:p>
    <w:p>
      <w:pPr>
        <w:jc w:val="center"/>
        <w:rPr>
          <w:rFonts w:hint="eastAsia" w:eastAsia="宋体"/>
          <w:b/>
          <w:bCs/>
          <w:color w:val="auto"/>
          <w:sz w:val="24"/>
          <w:szCs w:val="28"/>
          <w:highlight w:val="none"/>
          <w:lang w:eastAsia="zh-CN"/>
        </w:rPr>
      </w:pPr>
      <w:r>
        <w:rPr>
          <w:rFonts w:hint="eastAsia"/>
          <w:b/>
          <w:bCs/>
          <w:color w:val="auto"/>
          <w:sz w:val="24"/>
          <w:szCs w:val="28"/>
          <w:highlight w:val="none"/>
          <w:lang w:eastAsia="zh-CN"/>
        </w:rPr>
        <w:t xml:space="preserve">注：如本</w:t>
      </w:r>
      <w:r>
        <w:rPr>
          <w:rFonts w:hint="eastAsia"/>
          <w:b/>
          <w:bCs/>
          <w:color w:val="auto"/>
          <w:sz w:val="24"/>
          <w:szCs w:val="28"/>
          <w:highlight w:val="none"/>
          <w:lang w:val="en-US" w:eastAsia="zh-CN"/>
        </w:rPr>
        <w:t xml:space="preserve">磋商</w:t>
      </w:r>
      <w:r>
        <w:rPr>
          <w:rFonts w:hint="eastAsia"/>
          <w:b/>
          <w:bCs/>
          <w:color w:val="auto"/>
          <w:sz w:val="24"/>
          <w:szCs w:val="28"/>
          <w:highlight w:val="none"/>
          <w:lang w:eastAsia="zh-CN"/>
        </w:rPr>
        <w:t xml:space="preserve">文件中的</w:t>
      </w:r>
      <w:r>
        <w:rPr>
          <w:rFonts w:hint="eastAsia"/>
          <w:b/>
          <w:bCs/>
          <w:color w:val="auto"/>
          <w:sz w:val="24"/>
          <w:szCs w:val="28"/>
          <w:highlight w:val="none"/>
          <w:lang w:val="en-US" w:eastAsia="zh-CN"/>
        </w:rPr>
        <w:t xml:space="preserve">响应</w:t>
      </w:r>
      <w:r>
        <w:rPr>
          <w:rFonts w:hint="eastAsia"/>
          <w:b/>
          <w:bCs/>
          <w:color w:val="auto"/>
          <w:sz w:val="24"/>
          <w:szCs w:val="28"/>
          <w:highlight w:val="none"/>
          <w:lang w:eastAsia="zh-CN"/>
        </w:rPr>
        <w:t xml:space="preserve">文件格式与“苏采云”系统内</w:t>
      </w:r>
      <w:r>
        <w:rPr>
          <w:rFonts w:hint="eastAsia"/>
          <w:b/>
          <w:bCs/>
          <w:color w:val="auto"/>
          <w:sz w:val="24"/>
          <w:szCs w:val="28"/>
          <w:highlight w:val="none"/>
          <w:lang w:val="en-US" w:eastAsia="zh-CN"/>
        </w:rPr>
        <w:t xml:space="preserve">响应</w:t>
      </w:r>
      <w:r>
        <w:rPr>
          <w:rFonts w:hint="eastAsia"/>
          <w:b/>
          <w:bCs/>
          <w:color w:val="auto"/>
          <w:sz w:val="24"/>
          <w:szCs w:val="28"/>
          <w:highlight w:val="none"/>
          <w:lang w:eastAsia="zh-CN"/>
        </w:rPr>
        <w:t xml:space="preserve">文件格式不一致时，以本</w:t>
      </w:r>
      <w:r>
        <w:rPr>
          <w:rFonts w:hint="eastAsia"/>
          <w:b/>
          <w:bCs/>
          <w:color w:val="auto"/>
          <w:sz w:val="24"/>
          <w:szCs w:val="28"/>
          <w:highlight w:val="none"/>
          <w:lang w:val="en-US" w:eastAsia="zh-CN"/>
        </w:rPr>
        <w:t xml:space="preserve">磋商</w:t>
      </w:r>
      <w:r>
        <w:rPr>
          <w:rFonts w:hint="eastAsia"/>
          <w:b/>
          <w:bCs/>
          <w:color w:val="auto"/>
          <w:sz w:val="24"/>
          <w:szCs w:val="28"/>
          <w:highlight w:val="none"/>
          <w:lang w:eastAsia="zh-CN"/>
        </w:rPr>
        <w:t xml:space="preserve">文件为准，可将相关材料上传至其他材料中。</w:t>
      </w:r>
      <w:r/>
    </w:p>
    <w:p>
      <w:pP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磋  商  响  应  书</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项目编号：</w:t>
      </w:r>
      <w:r/>
    </w:p>
    <w:p>
      <w:pPr>
        <w:jc w:val="center"/>
        <w:spacing w:line="360" w:lineRule="auto"/>
        <w:rPr>
          <w:rFonts w:ascii="宋体" w:hAnsi="宋体" w:cs="宋体"/>
          <w:color w:val="auto"/>
          <w:sz w:val="28"/>
          <w:highlight w:val="none"/>
        </w:rPr>
      </w:pPr>
      <w:r>
        <w:rPr>
          <w:rFonts w:ascii="宋体" w:hAnsi="宋体" w:cs="宋体"/>
          <w:color w:val="auto"/>
          <w:sz w:val="28"/>
          <w:highlight w:val="none"/>
        </w:rPr>
      </w:r>
      <w:r/>
    </w:p>
    <w:p>
      <w:pPr>
        <w:spacing w:line="360" w:lineRule="auto"/>
        <w:rPr>
          <w:rFonts w:ascii="宋体" w:hAnsi="宋体" w:cs="宋体"/>
          <w:b/>
          <w:color w:val="auto"/>
          <w:sz w:val="28"/>
          <w:highlight w:val="none"/>
        </w:rPr>
      </w:pPr>
      <w:r>
        <w:rPr>
          <w:rFonts w:ascii="宋体" w:hAnsi="宋体" w:cs="宋体"/>
          <w:b/>
          <w:color w:val="auto"/>
          <w:sz w:val="28"/>
          <w:highlight w:val="none"/>
        </w:rPr>
      </w:r>
      <w:r/>
    </w:p>
    <w:p>
      <w:pPr>
        <w:ind w:left="630" w:right="63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项目名称： </w:t>
      </w:r>
      <w:r/>
    </w:p>
    <w:p>
      <w:pPr>
        <w:ind w:left="630" w:right="630" w:firstLine="472"/>
        <w:jc w:val="left"/>
        <w:spacing w:line="360" w:lineRule="auto"/>
        <w:tabs>
          <w:tab w:val="left" w:pos="3660" w:leader="none"/>
          <w:tab w:val="center" w:pos="4800" w:leader="none"/>
        </w:tabs>
        <w:rPr>
          <w:rFonts w:ascii="宋体" w:hAnsi="宋体" w:cs="宋体"/>
          <w:b/>
          <w:color w:val="auto"/>
          <w:sz w:val="32"/>
          <w:szCs w:val="32"/>
          <w:highlight w:val="none"/>
        </w:rPr>
      </w:pPr>
      <w:r>
        <w:rPr>
          <w:rFonts w:ascii="宋体" w:hAnsi="宋体" w:cs="宋体"/>
          <w:b/>
          <w:color w:val="auto"/>
          <w:sz w:val="32"/>
          <w:szCs w:val="32"/>
          <w:highlight w:val="none"/>
        </w:rPr>
      </w:r>
      <w:r/>
    </w:p>
    <w:p>
      <w:pPr>
        <w:pStyle w:val="762"/>
        <w:spacing w:line="360" w:lineRule="auto"/>
        <w:rPr>
          <w:rFonts w:hAnsi="宋体" w:cs="宋体"/>
          <w:color w:val="auto"/>
          <w:highlight w:val="none"/>
        </w:rPr>
      </w:pPr>
      <w:r>
        <w:rPr>
          <w:rFonts w:hAnsi="宋体" w:cs="宋体"/>
          <w:color w:val="auto"/>
          <w:highlight w:val="none"/>
        </w:rPr>
      </w:r>
      <w:r/>
    </w:p>
    <w:p>
      <w:pPr>
        <w:pStyle w:val="762"/>
        <w:spacing w:line="360" w:lineRule="auto"/>
        <w:rPr>
          <w:rFonts w:hAnsi="宋体" w:cs="宋体"/>
          <w:color w:val="auto"/>
          <w:highlight w:val="none"/>
        </w:rPr>
      </w:pPr>
      <w:r>
        <w:rPr>
          <w:rFonts w:hAnsi="宋体" w:cs="宋体"/>
          <w:color w:val="auto"/>
          <w:highlight w:val="none"/>
        </w:rPr>
      </w:r>
      <w:r/>
    </w:p>
    <w:p>
      <w:pPr>
        <w:pStyle w:val="781"/>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ind w:firstLine="1163"/>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供应商（加盖公章）：</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年  月   日</w:t>
      </w:r>
      <w:r/>
    </w:p>
    <w:p>
      <w:pPr>
        <w:pStyle w:val="736"/>
        <w:spacing w:line="360" w:lineRule="auto"/>
        <w:rPr>
          <w:rFonts w:ascii="宋体" w:hAnsi="宋体" w:eastAsia="宋体" w:cs="宋体"/>
          <w:color w:val="auto"/>
          <w:sz w:val="28"/>
          <w:szCs w:val="18"/>
          <w:highlight w:val="none"/>
        </w:rPr>
      </w:pPr>
      <w:r/>
      <w:bookmarkStart w:id="894" w:name="_Toc101264858"/>
      <w:r/>
      <w:bookmarkStart w:id="895" w:name="_Toc76955305"/>
      <w:r/>
      <w:bookmarkStart w:id="896" w:name="_Toc98669374"/>
      <w:r/>
      <w:bookmarkStart w:id="897" w:name="_Toc20821549"/>
      <w:r/>
      <w:bookmarkStart w:id="898" w:name="_Toc98669732"/>
      <w:r>
        <w:rPr>
          <w:rFonts w:hint="eastAsia" w:ascii="宋体" w:hAnsi="宋体" w:eastAsia="宋体" w:cs="宋体"/>
          <w:color w:val="auto"/>
          <w:sz w:val="32"/>
          <w:highlight w:val="none"/>
        </w:rPr>
        <w:br w:type="page" w:clear="all"/>
      </w:r>
      <w:bookmarkEnd w:id="894"/>
      <w:r/>
      <w:bookmarkEnd w:id="895"/>
      <w:r/>
      <w:bookmarkEnd w:id="896"/>
      <w:r/>
      <w:bookmarkEnd w:id="897"/>
      <w:r/>
      <w:bookmarkEnd w:id="898"/>
      <w:r>
        <w:rPr>
          <w:rFonts w:hint="eastAsia" w:ascii="宋体" w:hAnsi="宋体" w:eastAsia="宋体" w:cs="宋体"/>
          <w:color w:val="auto"/>
          <w:sz w:val="28"/>
          <w:szCs w:val="18"/>
          <w:highlight w:val="none"/>
        </w:rPr>
        <w:t xml:space="preserve">一、资格部分</w:t>
      </w:r>
      <w:r/>
    </w:p>
    <w:p>
      <w:pPr>
        <w:pStyle w:val="736"/>
        <w:spacing w:line="360" w:lineRule="auto"/>
        <w:rPr>
          <w:rFonts w:ascii="宋体" w:hAnsi="宋体" w:eastAsia="宋体" w:cs="宋体"/>
          <w:color w:val="auto"/>
          <w:sz w:val="28"/>
          <w:szCs w:val="18"/>
          <w:highlight w:val="none"/>
        </w:rPr>
      </w:pPr>
      <w:r>
        <w:rPr>
          <w:rFonts w:hint="eastAsia" w:ascii="宋体" w:hAnsi="宋体" w:eastAsia="宋体" w:cs="宋体"/>
          <w:color w:val="auto"/>
          <w:sz w:val="28"/>
          <w:szCs w:val="18"/>
          <w:highlight w:val="none"/>
        </w:rPr>
        <w:t xml:space="preserve">（一）磋商承诺函</w:t>
      </w:r>
      <w:r/>
    </w:p>
    <w:p>
      <w:pPr>
        <w:pStyle w:val="759"/>
        <w:ind w:firstLine="0"/>
        <w:spacing w:line="360" w:lineRule="auto"/>
        <w:rPr>
          <w:rFonts w:ascii="宋体" w:hAnsi="宋体" w:eastAsia="宋体" w:cs="宋体"/>
          <w:color w:val="auto"/>
          <w:sz w:val="24"/>
          <w:szCs w:val="22"/>
          <w:highlight w:val="none"/>
        </w:rPr>
      </w:pPr>
      <w:r>
        <w:rPr>
          <w:rFonts w:hint="eastAsia" w:ascii="宋体" w:hAnsi="宋体" w:eastAsia="宋体" w:cs="宋体"/>
          <w:bCs/>
          <w:color w:val="auto"/>
          <w:sz w:val="28"/>
          <w:szCs w:val="18"/>
          <w:highlight w:val="none"/>
        </w:rPr>
        <w:t xml:space="preserve">致</w:t>
      </w:r>
      <w:r>
        <w:rPr>
          <w:rFonts w:hint="eastAsia" w:ascii="宋体" w:hAnsi="宋体" w:eastAsia="宋体" w:cs="宋体"/>
          <w:color w:val="auto"/>
          <w:sz w:val="24"/>
          <w:szCs w:val="22"/>
          <w:highlight w:val="none"/>
        </w:rPr>
        <w:t xml:space="preserve">（磋商组织</w:t>
      </w:r>
      <w:r>
        <w:rPr>
          <w:rFonts w:hint="eastAsia" w:ascii="宋体" w:hAnsi="宋体" w:eastAsia="宋体" w:cs="宋体"/>
          <w:color w:val="auto"/>
          <w:sz w:val="24"/>
          <w:szCs w:val="22"/>
          <w:highlight w:val="none"/>
          <w:lang w:eastAsia="zh-CN"/>
        </w:rPr>
        <w:t xml:space="preserve">方</w:t>
      </w:r>
      <w:r>
        <w:rPr>
          <w:rFonts w:hint="eastAsia" w:ascii="宋体" w:hAnsi="宋体" w:eastAsia="宋体" w:cs="宋体"/>
          <w:color w:val="auto"/>
          <w:sz w:val="24"/>
          <w:szCs w:val="22"/>
          <w:highlight w:val="none"/>
        </w:rPr>
        <w:t xml:space="preserve">）</w:t>
      </w:r>
      <w:r>
        <w:rPr>
          <w:rFonts w:hint="eastAsia" w:ascii="宋体" w:hAnsi="宋体" w:eastAsia="宋体" w:cs="宋体"/>
          <w:b/>
          <w:bCs/>
          <w:color w:val="auto"/>
          <w:sz w:val="28"/>
          <w:szCs w:val="18"/>
          <w:highlight w:val="none"/>
        </w:rPr>
        <w:t xml:space="preserve">：</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根据贵方关于</w:t>
      </w:r>
      <w:r>
        <w:rPr>
          <w:rFonts w:hint="eastAsia" w:ascii="宋体" w:hAnsi="宋体" w:eastAsia="宋体" w:cs="宋体"/>
          <w:color w:val="auto"/>
          <w:sz w:val="24"/>
          <w:szCs w:val="22"/>
          <w:highlight w:val="none"/>
          <w:u w:val="single"/>
        </w:rPr>
        <w:t xml:space="preserve">（项目编号：）</w:t>
      </w:r>
      <w:r>
        <w:rPr>
          <w:rFonts w:hint="eastAsia" w:ascii="宋体" w:hAnsi="宋体" w:eastAsia="宋体" w:cs="宋体"/>
          <w:color w:val="auto"/>
          <w:sz w:val="24"/>
          <w:szCs w:val="22"/>
          <w:highlight w:val="none"/>
        </w:rPr>
        <w:t xml:space="preserve">的磋商邀请，我方已完全理解磋商文件的所有内容。</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据此函，我方兹宣布同意如下：</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1.我方承诺：我方完全具备《政府采购法》第二十二条第一款规定的条件以及本项目磋商文件规定的参加磋商供应商须满足的特定条件。</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2.我方承诺：参加本次采购活动前三年内，在经营活动中没有重大违法记录。</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3.我方承诺：我方信用记录中没有被列入失信被执行人、没有被列入重大税收违法案件名单、没有被列入政府采购违法失信行为记录名单。</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4.我方承诺按磋商文件要求提供的服务及货物的磋商报价见报价一览表。</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5．我方承诺根据磋商文件的规定，完成合同义务，并承担责任（如有偏离，在响应文件中另作说明）。</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6．我方已详读全部磋商文件，包括磋商文件书面修改通知（如有），我方完全理解并同意放弃对这方面不明及误解的权利。</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7．我方承诺响应文件及所有材料的完整、真实、合法、有效，并对其负责。承诺在磋商期间，如磋商小组对我方提出澄清要求，将及时作出响应，否则自行承担后果。</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8．我方同意从规定的磋商日期起遵循本磋商文件，并在规定的磋商有效期期满之前均具有约束力。</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9．我方同意向贵方提供贵方可能要求的与本磋商有关的任何证据或资料。</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10.我方知道如用虚假材料或恶意方式向贵方提出质疑，将承担相应的法律责任。同时承诺：我方如果有上述行为，将无条件承担贵方相关的调查论证费用。</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11．本次响应文件内容与磋商文件内容偏离见磋商偏离表（如果有）。</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12．遵守磋商文件中要求的收费项目和标准。</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13．我方将严格遵守《中华人民共和国政府采购法》，若存在违法违规行为，自愿承担相应的法律后果。</w:t>
      </w:r>
      <w:r/>
    </w:p>
    <w:p>
      <w:pPr>
        <w:pStyle w:val="759"/>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14．与本磋商有关的一切正式往来通讯请寄：</w:t>
      </w:r>
      <w:r/>
    </w:p>
    <w:p>
      <w:pPr>
        <w:pStyle w:val="759"/>
        <w:ind w:firstLine="840"/>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地址：</w:t>
      </w:r>
      <w:r/>
    </w:p>
    <w:p>
      <w:pPr>
        <w:pStyle w:val="759"/>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电话：</w:t>
      </w:r>
      <w:r/>
    </w:p>
    <w:p>
      <w:pPr>
        <w:pStyle w:val="759"/>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传真：</w:t>
      </w:r>
      <w:r/>
    </w:p>
    <w:p>
      <w:pPr>
        <w:pStyle w:val="759"/>
        <w:ind w:firstLine="794"/>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邮政编码：</w:t>
      </w:r>
      <w:r/>
    </w:p>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供应商（公章）：</w:t>
      </w:r>
      <w:r/>
    </w:p>
    <w:p>
      <w:pPr>
        <w:pStyle w:val="759"/>
        <w:ind w:firstLine="0"/>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18"/>
          <w:highlight w:val="none"/>
        </w:rPr>
        <w:t xml:space="preserve">法定代表人签字或盖章：</w:t>
      </w:r>
      <w:r/>
    </w:p>
    <w:p>
      <w:pPr>
        <w:jc w:val="center"/>
        <w:spacing w:line="360" w:lineRule="auto"/>
        <w:rPr>
          <w:rFonts w:ascii="宋体" w:hAnsi="宋体" w:cs="宋体"/>
          <w:color w:val="auto"/>
          <w:sz w:val="20"/>
          <w:szCs w:val="22"/>
          <w:highlight w:val="none"/>
        </w:rPr>
      </w:pPr>
      <w:r>
        <w:rPr>
          <w:rFonts w:hint="eastAsia" w:ascii="宋体" w:hAnsi="宋体" w:cs="宋体"/>
          <w:color w:val="auto"/>
          <w:sz w:val="24"/>
          <w:szCs w:val="22"/>
          <w:highlight w:val="none"/>
        </w:rPr>
        <w:t xml:space="preserve">日期：</w:t>
      </w:r>
      <w:r/>
    </w:p>
    <w:p>
      <w:pPr>
        <w:jc w:val="center"/>
        <w:spacing w:line="360" w:lineRule="auto"/>
        <w:rPr>
          <w:rFonts w:ascii="宋体" w:hAnsi="宋体" w:cs="宋体"/>
          <w:color w:val="auto"/>
          <w:sz w:val="20"/>
          <w:szCs w:val="22"/>
          <w:highlight w:val="none"/>
        </w:rPr>
      </w:pPr>
      <w:r>
        <w:rPr>
          <w:rFonts w:ascii="宋体" w:hAnsi="宋体" w:cs="宋体"/>
          <w:color w:val="auto"/>
          <w:sz w:val="20"/>
          <w:szCs w:val="22"/>
          <w:highlight w:val="none"/>
        </w:rPr>
      </w:r>
      <w:r/>
    </w:p>
    <w:p>
      <w:pPr>
        <w:jc w:val="center"/>
        <w:spacing w:line="360" w:lineRule="auto"/>
        <w:rPr>
          <w:rFonts w:ascii="宋体" w:hAnsi="宋体" w:cs="宋体"/>
          <w:b/>
          <w:color w:val="auto"/>
          <w:sz w:val="28"/>
          <w:szCs w:val="28"/>
          <w:highlight w:val="none"/>
        </w:rPr>
        <w:sectPr>
          <w:footerReference w:type="default" r:id="rId13"/>
          <w:footnotePr/>
          <w:endnotePr/>
          <w:type w:val="nextPage"/>
          <w:pgSz w:w="11906" w:h="16838" w:orient="portrait"/>
          <w:pgMar w:top="1418" w:right="1469" w:bottom="1418" w:left="1701" w:header="851" w:footer="992" w:gutter="0"/>
          <w:cols w:num="1" w:sep="0" w:space="720" w:equalWidth="1"/>
          <w:docGrid w:linePitch="360"/>
        </w:sectPr>
      </w:pPr>
      <w:r>
        <w:rPr>
          <w:rFonts w:hint="eastAsia" w:ascii="宋体" w:hAnsi="宋体" w:cs="宋体"/>
          <w:b/>
          <w:color w:val="auto"/>
          <w:sz w:val="28"/>
          <w:szCs w:val="28"/>
          <w:highlight w:val="none"/>
        </w:rPr>
        <w:br w:type="page" w:clear="all"/>
      </w:r>
      <w:r/>
    </w:p>
    <w:p>
      <w:pPr>
        <w:pStyle w:val="736"/>
        <w:spacing w:line="240" w:lineRule="auto"/>
        <w:rPr>
          <w:rFonts w:ascii="宋体" w:hAnsi="宋体" w:eastAsia="宋体" w:cs="宋体"/>
          <w:b w:val="0"/>
          <w:color w:val="auto"/>
          <w:sz w:val="28"/>
          <w:szCs w:val="18"/>
          <w:highlight w:val="none"/>
        </w:rPr>
      </w:pPr>
      <w:r>
        <w:rPr>
          <w:rFonts w:hint="eastAsia" w:ascii="宋体" w:hAnsi="宋体" w:eastAsia="宋体" w:cs="宋体"/>
          <w:b w:val="0"/>
          <w:color w:val="auto"/>
          <w:sz w:val="28"/>
          <w:szCs w:val="18"/>
          <w:highlight w:val="none"/>
        </w:rPr>
        <w:t xml:space="preserve">（二）独立承担民事责任的能力</w:t>
      </w:r>
      <w:r/>
    </w:p>
    <w:p>
      <w:pPr>
        <w:pStyle w:val="736"/>
        <w:spacing w:line="240" w:lineRule="auto"/>
        <w:rPr>
          <w:rFonts w:ascii="宋体" w:hAnsi="宋体" w:eastAsia="宋体" w:cs="宋体"/>
          <w:b w:val="0"/>
          <w:color w:val="auto"/>
          <w:sz w:val="22"/>
          <w:szCs w:val="22"/>
          <w:highlight w:val="none"/>
        </w:rPr>
      </w:pPr>
      <w:r>
        <w:rPr>
          <w:rFonts w:hint="eastAsia" w:ascii="宋体" w:hAnsi="宋体" w:eastAsia="宋体" w:cs="宋体"/>
          <w:b w:val="0"/>
          <w:color w:val="auto"/>
          <w:sz w:val="22"/>
          <w:szCs w:val="18"/>
          <w:highlight w:val="none"/>
        </w:rPr>
        <w:t xml:space="preserve">（</w:t>
      </w:r>
      <w:r>
        <w:rPr>
          <w:rFonts w:hint="eastAsia" w:ascii="宋体" w:hAnsi="宋体" w:eastAsia="宋体" w:cs="宋体"/>
          <w:b w:val="0"/>
          <w:color w:val="auto"/>
          <w:sz w:val="22"/>
          <w:szCs w:val="22"/>
          <w:highlight w:val="none"/>
        </w:rPr>
        <w:t xml:space="preserve">提供相关材料</w:t>
      </w:r>
      <w:r>
        <w:rPr>
          <w:rFonts w:hint="eastAsia" w:ascii="宋体" w:hAnsi="宋体" w:eastAsia="宋体" w:cs="宋体"/>
          <w:b w:val="0"/>
          <w:color w:val="auto"/>
          <w:sz w:val="22"/>
          <w:szCs w:val="18"/>
          <w:highlight w:val="none"/>
        </w:rPr>
        <w:t xml:space="preserve">）</w:t>
      </w:r>
      <w:r/>
    </w:p>
    <w:p>
      <w:pPr>
        <w:jc w:val="center"/>
        <w:rPr>
          <w:rFonts w:ascii="宋体" w:hAnsi="宋体" w:cs="宋体"/>
          <w:color w:val="auto"/>
          <w:sz w:val="20"/>
          <w:szCs w:val="22"/>
          <w:highlight w:val="none"/>
        </w:rPr>
      </w:pPr>
      <w:r>
        <w:rPr>
          <w:rFonts w:ascii="宋体" w:hAnsi="宋体" w:cs="宋体"/>
          <w:color w:val="auto"/>
          <w:sz w:val="20"/>
          <w:szCs w:val="22"/>
          <w:highlight w:val="none"/>
        </w:rPr>
      </w:r>
      <w:r/>
    </w:p>
    <w:p>
      <w:pPr>
        <w:jc w:val="center"/>
        <w:rPr>
          <w:rFonts w:ascii="宋体" w:hAnsi="宋体" w:cs="宋体"/>
          <w:color w:val="auto"/>
          <w:sz w:val="28"/>
          <w:szCs w:val="22"/>
          <w:highlight w:val="none"/>
        </w:rPr>
      </w:pPr>
      <w:r>
        <w:rPr>
          <w:rFonts w:hint="eastAsia" w:ascii="宋体" w:hAnsi="宋体" w:cs="宋体"/>
          <w:color w:val="auto"/>
          <w:sz w:val="28"/>
          <w:szCs w:val="22"/>
          <w:highlight w:val="none"/>
        </w:rPr>
        <w:t xml:space="preserve">（三）良好的商业信誉和健全的财务会计制度</w:t>
      </w:r>
      <w:r/>
    </w:p>
    <w:p>
      <w:pPr>
        <w:pStyle w:val="736"/>
        <w:spacing w:line="240" w:lineRule="auto"/>
        <w:rPr>
          <w:rFonts w:ascii="宋体" w:hAnsi="宋体" w:eastAsia="宋体" w:cs="宋体"/>
          <w:b w:val="0"/>
          <w:color w:val="auto"/>
          <w:sz w:val="22"/>
          <w:szCs w:val="18"/>
          <w:highlight w:val="none"/>
        </w:rPr>
      </w:pPr>
      <w:r>
        <w:rPr>
          <w:rFonts w:hint="eastAsia" w:ascii="宋体" w:hAnsi="宋体" w:eastAsia="宋体" w:cs="宋体"/>
          <w:b w:val="0"/>
          <w:color w:val="auto"/>
          <w:sz w:val="22"/>
          <w:szCs w:val="18"/>
          <w:highlight w:val="none"/>
        </w:rPr>
        <w:t xml:space="preserve">（提供相关材料）</w:t>
      </w:r>
      <w:r/>
    </w:p>
    <w:p>
      <w:pPr>
        <w:jc w:val="center"/>
        <w:rPr>
          <w:rFonts w:ascii="宋体" w:hAnsi="宋体" w:cs="宋体"/>
          <w:color w:val="auto"/>
          <w:sz w:val="28"/>
          <w:szCs w:val="22"/>
          <w:highlight w:val="none"/>
        </w:rPr>
      </w:pPr>
      <w:r>
        <w:rPr>
          <w:rFonts w:ascii="宋体" w:hAnsi="宋体" w:cs="宋体"/>
          <w:color w:val="auto"/>
          <w:sz w:val="28"/>
          <w:szCs w:val="22"/>
          <w:highlight w:val="none"/>
        </w:rPr>
      </w:r>
      <w:r/>
    </w:p>
    <w:p>
      <w:pPr>
        <w:numPr>
          <w:ilvl w:val="0"/>
          <w:numId w:val="10"/>
        </w:numPr>
        <w:jc w:val="center"/>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履行合同所必需的设备和专业技术能力</w:t>
      </w:r>
      <w:r/>
    </w:p>
    <w:p>
      <w:pPr>
        <w:pStyle w:val="736"/>
        <w:spacing w:line="240" w:lineRule="auto"/>
        <w:rPr>
          <w:rFonts w:ascii="宋体" w:hAnsi="宋体" w:eastAsia="宋体" w:cs="宋体"/>
          <w:b w:val="0"/>
          <w:color w:val="auto"/>
          <w:sz w:val="22"/>
          <w:szCs w:val="18"/>
          <w:highlight w:val="none"/>
        </w:rPr>
      </w:pPr>
      <w:r>
        <w:rPr>
          <w:rFonts w:hint="eastAsia" w:ascii="宋体" w:hAnsi="宋体" w:eastAsia="宋体" w:cs="宋体"/>
          <w:b w:val="0"/>
          <w:color w:val="auto"/>
          <w:sz w:val="22"/>
          <w:szCs w:val="18"/>
          <w:highlight w:val="none"/>
        </w:rPr>
        <w:t xml:space="preserve">（提供相关材料）</w:t>
      </w:r>
      <w:r/>
    </w:p>
    <w:p>
      <w:pPr>
        <w:jc w:val="center"/>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（五）依法缴纳税收和社会保障资金的良好记录</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(六)法律、行政法规规定的其他条件</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（如有，提供相关材料）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(七)落实政府采购政策需满足的资格要求</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（提供相关材料）</w:t>
      </w:r>
      <w:r/>
    </w:p>
    <w:p>
      <w:pPr>
        <w:jc w:val="center"/>
        <w:spacing w:line="360" w:lineRule="auto"/>
        <w:widowControl/>
        <w:rPr>
          <w:rFonts w:ascii="宋体" w:hAnsi="宋体" w:cs="宋体"/>
          <w:color w:val="auto"/>
          <w:sz w:val="28"/>
          <w:szCs w:val="22"/>
          <w:highlight w:val="none"/>
        </w:rPr>
      </w:pPr>
      <w:r>
        <w:rPr>
          <w:rFonts w:ascii="宋体" w:hAnsi="宋体" w:cs="宋体"/>
          <w:color w:val="auto"/>
          <w:sz w:val="28"/>
          <w:szCs w:val="22"/>
          <w:highlight w:val="none"/>
        </w:rPr>
      </w:r>
      <w:r/>
    </w:p>
    <w:p>
      <w:pPr>
        <w:jc w:val="center"/>
        <w:spacing w:line="360" w:lineRule="auto"/>
        <w:widowControl/>
        <w:rPr>
          <w:rFonts w:ascii="宋体" w:hAnsi="宋体" w:cs="宋体"/>
          <w:color w:val="auto"/>
          <w:sz w:val="28"/>
          <w:szCs w:val="22"/>
          <w:highlight w:val="none"/>
        </w:rPr>
      </w:pPr>
      <w:r>
        <w:rPr>
          <w:rFonts w:hint="eastAsia" w:ascii="宋体" w:hAnsi="宋体" w:cs="宋体"/>
          <w:color w:val="auto"/>
          <w:sz w:val="28"/>
          <w:szCs w:val="22"/>
          <w:highlight w:val="none"/>
        </w:rPr>
        <w:t xml:space="preserve">(八)本项目的特定资格要求</w:t>
      </w:r>
      <w:r/>
    </w:p>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（如有，提供相关材料）</w:t>
      </w:r>
      <w:r/>
    </w:p>
    <w:p>
      <w:pPr>
        <w:jc w:val="center"/>
        <w:widowControl/>
        <w:rPr>
          <w:rFonts w:ascii="宋体" w:hAnsi="宋体" w:cs="宋体"/>
          <w:color w:val="auto"/>
          <w:sz w:val="32"/>
          <w:highlight w:val="none"/>
        </w:rPr>
      </w:pPr>
      <w:r>
        <w:rPr>
          <w:rFonts w:hint="eastAsia" w:ascii="宋体" w:hAnsi="宋体" w:cs="宋体"/>
          <w:color w:val="auto"/>
          <w:sz w:val="32"/>
          <w:highlight w:val="none"/>
        </w:rPr>
        <w:br w:type="page" w:clear="all"/>
      </w:r>
      <w:r/>
    </w:p>
    <w:p>
      <w:pPr>
        <w:pStyle w:val="736"/>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二、商务部分</w:t>
      </w:r>
      <w:r/>
    </w:p>
    <w:p>
      <w:pPr>
        <w:jc w:val="center"/>
        <w:widowControl/>
        <w:rPr>
          <w:rFonts w:ascii="宋体" w:hAnsi="宋体" w:cs="宋体"/>
          <w:color w:val="auto"/>
          <w:sz w:val="20"/>
          <w:szCs w:val="22"/>
          <w:highlight w:val="none"/>
        </w:rPr>
      </w:pPr>
      <w:r>
        <w:rPr>
          <w:rFonts w:hint="eastAsia" w:ascii="宋体" w:hAnsi="宋体" w:cs="宋体"/>
          <w:color w:val="auto"/>
          <w:sz w:val="28"/>
          <w:szCs w:val="22"/>
          <w:highlight w:val="none"/>
        </w:rPr>
        <w:t xml:space="preserve">（一）法定代表人（负责人）身份证明书</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ind w:firstLine="480"/>
        <w:rPr>
          <w:rFonts w:ascii="宋体" w:hAnsi="宋体" w:cs="宋体"/>
          <w:color w:val="auto"/>
          <w:sz w:val="20"/>
          <w:szCs w:val="22"/>
          <w:highlight w:val="none"/>
        </w:rPr>
      </w:pPr>
      <w:r>
        <w:rPr>
          <w:rFonts w:hint="eastAsia" w:ascii="宋体" w:hAnsi="宋体" w:cs="宋体"/>
          <w:color w:val="auto"/>
          <w:sz w:val="24"/>
          <w:szCs w:val="24"/>
          <w:highlight w:val="none"/>
        </w:rPr>
        <w:t xml:space="preserve">兹证明</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 xml:space="preserve"> 同志，性别</w:t>
      </w:r>
      <w:r>
        <w:rPr>
          <w:rFonts w:hint="eastAsia" w:ascii="宋体" w:hAnsi="宋体" w:cs="宋体"/>
          <w:color w:val="auto"/>
          <w:sz w:val="24"/>
          <w:szCs w:val="24"/>
          <w:highlight w:val="none"/>
          <w:u w:val="single"/>
        </w:rPr>
        <w:t xml:space="preserve"> （男/女）</w:t>
      </w:r>
      <w:r>
        <w:rPr>
          <w:rFonts w:hint="eastAsia" w:ascii="宋体" w:hAnsi="宋体" w:cs="宋体"/>
          <w:color w:val="auto"/>
          <w:sz w:val="24"/>
          <w:szCs w:val="24"/>
          <w:highlight w:val="none"/>
        </w:rPr>
        <w:t xml:space="preserve"> ，居民身份证号</w:t>
      </w:r>
      <w:r>
        <w:rPr>
          <w:rFonts w:hint="eastAsia" w:ascii="宋体" w:hAnsi="宋体" w:cs="宋体"/>
          <w:color w:val="auto"/>
          <w:sz w:val="24"/>
          <w:szCs w:val="24"/>
          <w:highlight w:val="none"/>
          <w:u w:val="single"/>
        </w:rPr>
        <w:t xml:space="preserve"> （身份证号码） </w:t>
      </w:r>
      <w:r>
        <w:rPr>
          <w:rFonts w:hint="eastAsia" w:ascii="宋体" w:hAnsi="宋体" w:cs="宋体"/>
          <w:color w:val="auto"/>
          <w:sz w:val="24"/>
          <w:szCs w:val="24"/>
          <w:highlight w:val="none"/>
        </w:rPr>
        <w:t xml:space="preserve">，在我单位任</w:t>
      </w:r>
      <w:r>
        <w:rPr>
          <w:rFonts w:hint="eastAsia" w:ascii="宋体" w:hAnsi="宋体" w:cs="宋体"/>
          <w:color w:val="auto"/>
          <w:sz w:val="24"/>
          <w:szCs w:val="24"/>
          <w:highlight w:val="none"/>
          <w:u w:val="single"/>
        </w:rPr>
        <w:t xml:space="preserve"> （职务） </w:t>
      </w:r>
      <w:r>
        <w:rPr>
          <w:rFonts w:hint="eastAsia" w:ascii="宋体" w:hAnsi="宋体" w:cs="宋体"/>
          <w:color w:val="auto"/>
          <w:sz w:val="24"/>
          <w:szCs w:val="24"/>
          <w:highlight w:val="none"/>
        </w:rPr>
        <w:t xml:space="preserve">，系我单位主要负责人即法定代表人。</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单位地址：</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u w:val="single"/>
        </w:rPr>
      </w:pPr>
      <w:r>
        <w:rPr>
          <w:rFonts w:ascii="宋体" w:hAnsi="宋体" w:cs="宋体"/>
          <w:color w:val="auto"/>
          <w:sz w:val="20"/>
          <w:szCs w:val="22"/>
          <w:highlight w:val="none"/>
          <w:u w:val="singl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电 话：</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u w:val="single"/>
        </w:rPr>
      </w:pPr>
      <w:r>
        <w:rPr>
          <w:rFonts w:ascii="宋体" w:hAnsi="宋体" w:cs="宋体"/>
          <w:color w:val="auto"/>
          <w:sz w:val="20"/>
          <w:szCs w:val="22"/>
          <w:highlight w:val="none"/>
          <w:u w:val="singl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单位全称：</w:t>
      </w:r>
      <w:r>
        <w:rPr>
          <w:rFonts w:hint="eastAsia" w:ascii="宋体" w:hAnsi="宋体" w:cs="宋体"/>
          <w:b/>
          <w:bCs/>
          <w:color w:val="auto"/>
          <w:sz w:val="22"/>
          <w:szCs w:val="22"/>
          <w:highlight w:val="none"/>
          <w:u w:val="single"/>
        </w:rPr>
        <w:t xml:space="preserve">×× </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u w:val="single"/>
        </w:rPr>
      </w:pPr>
      <w:r>
        <w:rPr>
          <w:rFonts w:hint="eastAsia" w:ascii="宋体" w:hAnsi="宋体" w:cs="宋体"/>
          <w:color w:val="auto"/>
          <w:sz w:val="24"/>
          <w:szCs w:val="24"/>
          <w:highlight w:val="none"/>
        </w:rPr>
        <w:t xml:space="preserve">单位盖章：</w:t>
      </w:r>
      <w:r>
        <w:rPr>
          <w:rFonts w:hint="eastAsia" w:ascii="宋体" w:hAnsi="宋体" w:cs="宋体"/>
          <w:b/>
          <w:bCs/>
          <w:color w:val="auto"/>
          <w:sz w:val="22"/>
          <w:szCs w:val="22"/>
          <w:highlight w:val="none"/>
          <w:u w:val="single"/>
        </w:rPr>
        <w:t xml:space="preserve">××</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ind w:firstLine="480"/>
        <w:jc w:val="right"/>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年    月    日</w:t>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rPr>
          <w:rFonts w:ascii="宋体" w:hAnsi="宋体" w:cs="宋体"/>
          <w:color w:val="auto"/>
          <w:sz w:val="20"/>
          <w:szCs w:val="22"/>
          <w:highlight w:val="none"/>
        </w:rPr>
      </w:pPr>
      <w:r>
        <w:rPr>
          <w:rFonts w:ascii="宋体" w:hAnsi="宋体" w:cs="宋体"/>
          <w:color w:val="auto"/>
          <w:sz w:val="20"/>
          <w:szCs w:val="22"/>
          <w:highlight w:val="none"/>
        </w:rPr>
      </w:r>
      <w:r/>
    </w:p>
    <w:p>
      <w:pPr>
        <w:jc w:val="left"/>
        <w:widowControl/>
        <w:rPr>
          <w:rFonts w:ascii="宋体" w:hAnsi="宋体" w:cs="宋体"/>
          <w:color w:val="auto"/>
          <w:sz w:val="20"/>
          <w:szCs w:val="22"/>
          <w:highlight w:val="none"/>
        </w:rPr>
      </w:pPr>
      <w:r>
        <w:rPr>
          <w:rFonts w:hint="eastAsia" w:ascii="宋体" w:hAnsi="宋体" w:cs="宋体"/>
          <w:b/>
          <w:bCs/>
          <w:color w:val="auto"/>
          <w:sz w:val="28"/>
          <w:szCs w:val="28"/>
          <w:highlight w:val="none"/>
        </w:rPr>
        <w:t xml:space="preserve">附：法定代表人居民身份证复印件 </w:t>
      </w:r>
      <w:r/>
    </w:p>
    <w:p>
      <w:pPr>
        <w:rPr>
          <w:rFonts w:ascii="宋体" w:hAnsi="宋体" w:cs="宋体"/>
          <w:color w:val="auto"/>
          <w:sz w:val="20"/>
          <w:szCs w:val="22"/>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hint="eastAsia" w:ascii="宋体" w:hAnsi="宋体" w:cs="宋体"/>
          <w:color w:val="auto"/>
          <w:sz w:val="24"/>
          <w:szCs w:val="24"/>
          <w:highlight w:val="none"/>
          <w:u w:val="single"/>
        </w:rPr>
        <w:t xml:space="preserve">注：1.“法定代表人”直接参加磋商响应活动的仅需填写本身份证明。</w:t>
      </w:r>
      <w:r/>
    </w:p>
    <w:p>
      <w:pPr>
        <w:jc w:val="center"/>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(二)法定代表人（负责人）授权委托书</w:t>
      </w:r>
      <w:r/>
    </w:p>
    <w:p>
      <w:pPr>
        <w:ind w:firstLine="480"/>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本授权书声明：</w:t>
      </w:r>
      <w:r>
        <w:rPr>
          <w:rFonts w:hint="eastAsia" w:ascii="宋体" w:hAnsi="宋体" w:cs="宋体"/>
          <w:color w:val="auto"/>
          <w:sz w:val="24"/>
          <w:szCs w:val="24"/>
          <w:highlight w:val="none"/>
          <w:u w:val="single"/>
        </w:rPr>
        <w:t xml:space="preserve"> （供应商名称） </w:t>
      </w:r>
      <w:r>
        <w:rPr>
          <w:rFonts w:hint="eastAsia" w:ascii="宋体" w:hAnsi="宋体" w:cs="宋体"/>
          <w:color w:val="auto"/>
          <w:sz w:val="24"/>
          <w:szCs w:val="24"/>
          <w:highlight w:val="none"/>
        </w:rPr>
        <w:t xml:space="preserve">法定代表人（负责人）</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 xml:space="preserve"> 授权委托</w:t>
      </w:r>
      <w:r>
        <w:rPr>
          <w:rFonts w:hint="eastAsia" w:ascii="宋体" w:hAnsi="宋体" w:cs="宋体"/>
          <w:color w:val="auto"/>
          <w:sz w:val="24"/>
          <w:szCs w:val="24"/>
          <w:highlight w:val="none"/>
          <w:u w:val="single"/>
        </w:rPr>
        <w:t xml:space="preserve">（委托代理人的姓名、职务）</w:t>
      </w:r>
      <w:r>
        <w:rPr>
          <w:rFonts w:hint="eastAsia" w:ascii="宋体" w:hAnsi="宋体" w:cs="宋体"/>
          <w:color w:val="auto"/>
          <w:sz w:val="24"/>
          <w:szCs w:val="24"/>
          <w:highlight w:val="none"/>
        </w:rPr>
        <w:t xml:space="preserve">为我方就</w:t>
      </w:r>
      <w:r>
        <w:rPr>
          <w:rFonts w:hint="eastAsia" w:ascii="宋体" w:hAnsi="宋体" w:cs="宋体"/>
          <w:color w:val="auto"/>
          <w:sz w:val="24"/>
          <w:szCs w:val="24"/>
          <w:highlight w:val="none"/>
          <w:u w:val="single"/>
        </w:rPr>
        <w:t xml:space="preserve">××××（代理机构）代理的××××（项目编号、项目名称）</w:t>
      </w:r>
      <w:r>
        <w:rPr>
          <w:rFonts w:hint="eastAsia" w:ascii="宋体" w:hAnsi="宋体" w:cs="宋体"/>
          <w:color w:val="auto"/>
          <w:sz w:val="24"/>
          <w:szCs w:val="24"/>
          <w:highlight w:val="none"/>
        </w:rPr>
        <w:t xml:space="preserve">项目的磋商活动的合法代理人，以本单位名义全权处理一切与该项目磋商有关的事务（含合同签订）。 </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本授权委托书于年月日签字生效，特此声明。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委托代理人身份证号码：</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委托代理人联系电话：（手机）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法定代表人（负责人）签章： </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供应商名称（公章）： </w:t>
      </w:r>
      <w:r/>
    </w:p>
    <w:p>
      <w:pPr>
        <w:ind w:firstLine="480"/>
        <w:jc w:val="left"/>
        <w:spacing w:line="360" w:lineRule="auto"/>
        <w:widowControl/>
        <w:rPr>
          <w:rFonts w:ascii="宋体" w:hAnsi="宋体" w:cs="宋体"/>
          <w:color w:val="auto"/>
          <w:sz w:val="20"/>
          <w:szCs w:val="22"/>
          <w:highlight w:val="none"/>
        </w:rPr>
      </w:pPr>
      <w:r>
        <w:rPr>
          <w:rFonts w:hint="eastAsia" w:ascii="宋体" w:hAnsi="宋体" w:cs="宋体"/>
          <w:color w:val="auto"/>
          <w:sz w:val="24"/>
          <w:szCs w:val="24"/>
          <w:highlight w:val="none"/>
        </w:rPr>
        <w:t xml:space="preserve">日 期： </w:t>
      </w:r>
      <w:r/>
    </w:p>
    <w:p>
      <w:pPr>
        <w:ind w:firstLine="562"/>
        <w:jc w:val="left"/>
        <w:spacing w:line="360" w:lineRule="auto"/>
        <w:widowControl/>
        <w:rPr>
          <w:rFonts w:ascii="宋体" w:hAnsi="宋体" w:cs="宋体"/>
          <w:color w:val="auto"/>
          <w:sz w:val="20"/>
          <w:szCs w:val="22"/>
          <w:highlight w:val="none"/>
        </w:rPr>
      </w:pPr>
      <w:r>
        <w:rPr>
          <w:rFonts w:hint="eastAsia" w:ascii="宋体" w:hAnsi="宋体" w:cs="宋体"/>
          <w:b/>
          <w:bCs/>
          <w:color w:val="auto"/>
          <w:sz w:val="28"/>
          <w:szCs w:val="28"/>
          <w:highlight w:val="none"/>
        </w:rPr>
        <w:t xml:space="preserve">附：委托代理人居民身份证复印件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注：“法定代表人（负责人）”授权委托其他人（必须为供应商正式员工，证明材料：劳动合同附后）磋商的，须填写法定代表人证明书和本授权委托书。</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sz w:val="28"/>
          <w:szCs w:val="28"/>
          <w:highlight w:val="none"/>
        </w:rPr>
        <w:t xml:space="preserve">(三)首次报价一览表</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highlight w:val="none"/>
        </w:rPr>
      </w:pPr>
      <w:r>
        <w:rPr>
          <w:rFonts w:hint="eastAsia" w:ascii="宋体" w:hAnsi="宋体" w:cs="宋体"/>
          <w:b/>
          <w:bCs/>
          <w:color w:val="auto"/>
          <w:sz w:val="31"/>
          <w:szCs w:val="31"/>
          <w:highlight w:val="none"/>
        </w:rPr>
        <w:t xml:space="preserve">首次报价一览表</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pStyle w:val="790"/>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本次为首次报价                                  货币单位：人民币元</w:t>
      </w:r>
      <w:r/>
    </w:p>
    <w:p>
      <w:pPr>
        <w:pStyle w:val="790"/>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 </w:t>
      </w:r>
      <w:r/>
    </w:p>
    <w:tbl>
      <w:tblPr>
        <w:tblStyle w:val="74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98"/>
        <w:gridCol w:w="2449"/>
        <w:gridCol w:w="3719"/>
      </w:tblGrid>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790"/>
              <w:rPr>
                <w:color w:val="auto"/>
                <w:highlight w:val="none"/>
              </w:rPr>
            </w:pPr>
            <w:r>
              <w:rPr>
                <w:rFonts w:ascii="Segoe UI" w:hAnsi="Segoe UI" w:eastAsia="Segoe UI" w:cs="Segoe UI"/>
                <w:color w:val="auto"/>
                <w:sz w:val="27"/>
                <w:szCs w:val="27"/>
                <w:highlight w:val="none"/>
              </w:rPr>
              <w:t xml:space="preserve">项目名称</w:t>
            </w:r>
            <w:r/>
          </w:p>
        </w:tc>
        <w:tc>
          <w:tcPr>
            <w:shd w:val="clear" w:color="auto" w:fill="auto"/>
            <w:tcBorders>
              <w:top w:val="single" w:color="CCCCCC" w:sz="6" w:space="0"/>
              <w:left w:val="single" w:color="CCCCCC" w:sz="6" w:space="0"/>
              <w:bottom w:val="single" w:color="CCCCCC" w:sz="6" w:space="0"/>
              <w:right w:val="single" w:color="CCCCCC" w:sz="6" w:space="0"/>
            </w:tcBorders>
            <w:tcW w:w="3345" w:type="dxa"/>
            <w:vAlign w:val="center"/>
            <w:textDirection w:val="lrTb"/>
            <w:noWrap w:val="false"/>
          </w:tcPr>
          <w:p>
            <w:pPr>
              <w:pStyle w:val="790"/>
              <w:rPr>
                <w:color w:val="auto"/>
                <w:highlight w:val="none"/>
              </w:rPr>
            </w:pPr>
            <w:r>
              <w:rPr>
                <w:rFonts w:ascii="Segoe UI" w:hAnsi="Segoe UI" w:eastAsia="Segoe UI" w:cs="Segoe UI"/>
                <w:color w:val="auto"/>
                <w:sz w:val="27"/>
                <w:szCs w:val="27"/>
                <w:highlight w:val="none"/>
              </w:rPr>
              <w:t xml:space="preserve">项目内容</w:t>
            </w:r>
            <w:r/>
          </w:p>
        </w:tc>
        <w:tc>
          <w:tcPr>
            <w:shd w:val="clear" w:color="auto" w:fill="auto"/>
            <w:tcBorders>
              <w:top w:val="single" w:color="CCCCCC" w:sz="6" w:space="0"/>
              <w:left w:val="single" w:color="CCCCCC" w:sz="6" w:space="0"/>
              <w:bottom w:val="single" w:color="CCCCCC" w:sz="6" w:space="0"/>
              <w:right w:val="single" w:color="CCCCCC" w:sz="6" w:space="0"/>
            </w:tcBorders>
            <w:tcW w:w="4980" w:type="dxa"/>
            <w:vAlign w:val="center"/>
            <w:textDirection w:val="lrTb"/>
            <w:noWrap w:val="false"/>
          </w:tcPr>
          <w:p>
            <w:pPr>
              <w:pStyle w:val="790"/>
              <w:rPr>
                <w:color w:val="auto"/>
                <w:highlight w:val="none"/>
              </w:rPr>
            </w:pPr>
            <w:r>
              <w:rPr>
                <w:rFonts w:hint="eastAsia" w:ascii="Segoe UI" w:hAnsi="Segoe UI" w:eastAsia="宋体" w:cs="Segoe UI"/>
                <w:color w:val="auto"/>
                <w:sz w:val="27"/>
                <w:szCs w:val="27"/>
                <w:highlight w:val="none"/>
                <w:lang w:eastAsia="zh-CN"/>
              </w:rPr>
              <w:t xml:space="preserve">总</w:t>
            </w:r>
            <w:r>
              <w:rPr>
                <w:rFonts w:ascii="Segoe UI" w:hAnsi="Segoe UI" w:eastAsia="Segoe UI" w:cs="Segoe UI"/>
                <w:color w:val="auto"/>
                <w:sz w:val="27"/>
                <w:szCs w:val="27"/>
                <w:highlight w:val="none"/>
              </w:rPr>
              <w:t xml:space="preserve">价（小写）</w:t>
            </w:r>
            <w:r/>
          </w:p>
        </w:tc>
      </w:tr>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790"/>
              <w:rPr>
                <w:color w:val="auto"/>
                <w:highlight w:val="none"/>
              </w:rPr>
            </w:pPr>
            <w:r>
              <w:rPr>
                <w:rFonts w:ascii="Segoe UI" w:hAnsi="Segoe UI" w:eastAsia="Segoe UI" w:cs="Segoe UI"/>
                <w:color w:val="auto"/>
                <w:sz w:val="27"/>
                <w:szCs w:val="27"/>
                <w:highlight w:val="none"/>
              </w:rPr>
              <w:t xml:space="preserve">项目名称 </w:t>
            </w:r>
            <w:r/>
          </w:p>
        </w:tc>
        <w:tc>
          <w:tcPr>
            <w:shd w:val="clear" w:color="auto" w:fill="auto"/>
            <w:tcBorders>
              <w:top w:val="single" w:color="CCCCCC" w:sz="6" w:space="0"/>
              <w:left w:val="single" w:color="CCCCCC" w:sz="6" w:space="0"/>
              <w:bottom w:val="single" w:color="CCCCCC" w:sz="6" w:space="0"/>
              <w:right w:val="single" w:color="CCCCCC" w:sz="6" w:space="0"/>
            </w:tcBorders>
            <w:tcW w:w="3345" w:type="dxa"/>
            <w:vAlign w:val="center"/>
            <w:textDirection w:val="lrTb"/>
            <w:noWrap w:val="false"/>
          </w:tcPr>
          <w:p>
            <w:pPr>
              <w:pStyle w:val="790"/>
              <w:rPr>
                <w:color w:val="auto"/>
                <w:highlight w:val="none"/>
              </w:rPr>
            </w:pPr>
            <w:r>
              <w:rPr>
                <w:rFonts w:ascii="Segoe UI" w:hAnsi="Segoe UI" w:eastAsia="Segoe UI" w:cs="Segoe UI"/>
                <w:color w:val="auto"/>
                <w:sz w:val="27"/>
                <w:szCs w:val="27"/>
                <w:highlight w:val="none"/>
              </w:rPr>
              <w:t xml:space="preserve">详见响应文件</w:t>
            </w:r>
            <w:r/>
          </w:p>
        </w:tc>
        <w:tc>
          <w:tcPr>
            <w:shd w:val="clear" w:color="auto" w:fill="auto"/>
            <w:tcBorders>
              <w:top w:val="single" w:color="CCCCCC" w:sz="6" w:space="0"/>
              <w:left w:val="single" w:color="CCCCCC" w:sz="6" w:space="0"/>
              <w:bottom w:val="single" w:color="CCCCCC" w:sz="6" w:space="0"/>
              <w:right w:val="single" w:color="CCCCCC" w:sz="6" w:space="0"/>
            </w:tcBorders>
            <w:tcW w:w="4980" w:type="dxa"/>
            <w:vAlign w:val="center"/>
            <w:textDirection w:val="lrTb"/>
            <w:noWrap w:val="false"/>
          </w:tcPr>
          <w:p>
            <w:pPr>
              <w:pStyle w:val="790"/>
              <w:rPr>
                <w:color w:val="auto"/>
                <w:highlight w:val="none"/>
              </w:rPr>
            </w:pPr>
            <w:r>
              <w:rPr>
                <w:rFonts w:ascii="Segoe UI" w:hAnsi="Segoe UI" w:eastAsia="Segoe UI" w:cs="Segoe UI"/>
                <w:color w:val="auto"/>
                <w:sz w:val="27"/>
                <w:szCs w:val="27"/>
                <w:highlight w:val="none"/>
              </w:rPr>
              <w:t xml:space="preserve">  </w:t>
            </w:r>
            <w:r>
              <w:rPr>
                <w:rFonts w:ascii="Segoe UI" w:hAnsi="Segoe UI" w:eastAsia="Segoe UI" w:cs="Segoe UI"/>
                <w:color w:val="auto"/>
                <w:sz w:val="27"/>
                <w:szCs w:val="27"/>
                <w:highlight w:val="none"/>
              </w:rPr>
              <mc:AlternateContent>
                <mc:Choice Requires="wpg">
                  <w:drawing>
                    <wp:inline xmlns:wp="http://schemas.openxmlformats.org/drawingml/2006/wordprocessingDrawing" distT="0" distB="0" distL="0" distR="0">
                      <wp:extent cx="635" cy="0"/>
                      <wp:effectExtent l="0" t="4445" r="0" b="5080"/>
                      <wp:docPr id="3" name="自选图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Segoe UI" w:hAnsi="Segoe UI" w:eastAsia="Segoe UI" w:cs="Segoe UI"/>
                <w:color w:val="auto"/>
                <w:sz w:val="27"/>
                <w:szCs w:val="27"/>
                <w:highlight w:val="none"/>
              </w:rPr>
              <w:t xml:space="preserve">  元</w:t>
            </w:r>
            <w:r/>
          </w:p>
        </w:tc>
      </w:tr>
      <w:tr>
        <w:trPr/>
        <w:tc>
          <w:tcPr>
            <w:shd w:val="clear" w:color="auto" w:fill="auto"/>
            <w:tcBorders>
              <w:top w:val="single" w:color="CCCCCC" w:sz="6" w:space="0"/>
              <w:left w:val="single" w:color="CCCCCC" w:sz="6" w:space="0"/>
              <w:bottom w:val="single" w:color="CCCCCC" w:sz="6" w:space="0"/>
              <w:right w:val="single" w:color="CCCCCC" w:sz="6" w:space="0"/>
            </w:tcBorders>
            <w:tcW w:w="3330" w:type="dxa"/>
            <w:vAlign w:val="center"/>
            <w:textDirection w:val="lrTb"/>
            <w:noWrap w:val="false"/>
          </w:tcPr>
          <w:p>
            <w:pPr>
              <w:pStyle w:val="790"/>
              <w:rPr>
                <w:color w:val="auto"/>
                <w:highlight w:val="none"/>
              </w:rPr>
            </w:pPr>
            <w:r>
              <w:rPr>
                <w:rFonts w:hint="eastAsia" w:ascii="Segoe UI" w:hAnsi="Segoe UI" w:eastAsia="宋体" w:cs="Segoe UI"/>
                <w:color w:val="auto"/>
                <w:sz w:val="27"/>
                <w:szCs w:val="27"/>
                <w:highlight w:val="none"/>
                <w:lang w:eastAsia="zh-CN"/>
              </w:rPr>
              <w:t xml:space="preserve">总</w:t>
            </w:r>
            <w:r>
              <w:rPr>
                <w:rFonts w:ascii="Segoe UI" w:hAnsi="Segoe UI" w:eastAsia="Segoe UI" w:cs="Segoe UI"/>
                <w:color w:val="auto"/>
                <w:sz w:val="27"/>
                <w:szCs w:val="27"/>
                <w:highlight w:val="none"/>
              </w:rPr>
              <w:t xml:space="preserve">价（大写）：</w:t>
            </w:r>
            <w:r/>
          </w:p>
        </w:tc>
        <w:tc>
          <w:tcPr>
            <w:gridSpan w:val="2"/>
            <w:shd w:val="clear" w:color="auto" w:fill="auto"/>
            <w:tcBorders>
              <w:top w:val="single" w:color="CCCCCC" w:sz="6" w:space="0"/>
              <w:left w:val="single" w:color="CCCCCC" w:sz="6" w:space="0"/>
              <w:bottom w:val="single" w:color="CCCCCC" w:sz="6" w:space="0"/>
              <w:right w:val="single" w:color="CCCCCC" w:sz="6" w:space="0"/>
            </w:tcBorders>
            <w:tcW w:w="8340" w:type="dxa"/>
            <w:vAlign w:val="center"/>
            <w:textDirection w:val="lrTb"/>
            <w:noWrap w:val="false"/>
          </w:tcPr>
          <w:p>
            <w:pPr>
              <w:pStyle w:val="790"/>
              <w:rPr>
                <w:color w:val="auto"/>
                <w:highlight w:val="none"/>
              </w:rPr>
            </w:pPr>
            <w:r>
              <w:rPr>
                <w:rFonts w:ascii="Segoe UI" w:hAnsi="Segoe UI" w:eastAsia="Segoe UI" w:cs="Segoe UI"/>
                <w:color w:val="auto"/>
                <w:sz w:val="27"/>
                <w:szCs w:val="27"/>
                <w:highlight w:val="none"/>
              </w:rPr>
              <w:t xml:space="preserve">金额大写 </w:t>
            </w:r>
            <w:r/>
          </w:p>
        </w:tc>
      </w:tr>
    </w:tbl>
    <w:p>
      <w:pPr>
        <w:pStyle w:val="790"/>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报价说明：</w:t>
      </w:r>
      <w:r/>
    </w:p>
    <w:p>
      <w:pPr>
        <w:pStyle w:val="790"/>
        <w:rPr>
          <w:rFonts w:hint="eastAsia"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1、报价包括完成项目的所有费用。采购人不再支付报价以外的任何费用。</w:t>
      </w:r>
      <w:r/>
    </w:p>
    <w:p>
      <w:pPr>
        <w:pStyle w:val="790"/>
        <w:rPr>
          <w:rFonts w:hint="eastAsia"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2、报价以总价为准，大小写不一致以大写为准；</w:t>
      </w:r>
      <w:r/>
    </w:p>
    <w:p>
      <w:pPr>
        <w:pStyle w:val="790"/>
        <w:rPr>
          <w:rFonts w:hint="eastAsia" w:ascii="Segoe UI" w:hAnsi="Segoe UI" w:eastAsia="Segoe UI" w:cs="Segoe UI"/>
          <w:color w:val="auto"/>
          <w:sz w:val="27"/>
          <w:szCs w:val="27"/>
          <w:highlight w:val="none"/>
        </w:rPr>
      </w:pPr>
      <w:r>
        <w:rPr>
          <w:rFonts w:hint="eastAsia" w:ascii="Segoe UI" w:hAnsi="Segoe UI" w:eastAsia="宋体" w:cs="Segoe UI"/>
          <w:color w:val="auto"/>
          <w:sz w:val="27"/>
          <w:szCs w:val="27"/>
          <w:highlight w:val="none"/>
          <w:lang w:val="en-US" w:eastAsia="zh-CN"/>
        </w:rPr>
        <w:t xml:space="preserve">3</w:t>
      </w:r>
      <w:r>
        <w:rPr>
          <w:rFonts w:hint="eastAsia" w:ascii="Segoe UI" w:hAnsi="Segoe UI" w:eastAsia="Segoe UI" w:cs="Segoe UI"/>
          <w:color w:val="auto"/>
          <w:sz w:val="27"/>
          <w:szCs w:val="27"/>
          <w:highlight w:val="none"/>
        </w:rPr>
        <w:t xml:space="preserve">、如最后报价未列明单价，则最后所报各项单价计算方法为：（最后报价/ 最初报价）* 各项最初报价的单价。</w:t>
      </w:r>
      <w:r/>
    </w:p>
    <w:p>
      <w:pPr>
        <w:pStyle w:val="790"/>
        <w:rPr>
          <w:rFonts w:ascii="Segoe UI" w:hAnsi="Segoe UI" w:eastAsia="Segoe UI" w:cs="Segoe UI"/>
          <w:color w:val="auto"/>
          <w:sz w:val="27"/>
          <w:szCs w:val="27"/>
          <w:highlight w:val="none"/>
        </w:rPr>
      </w:pPr>
      <w:r>
        <w:rPr>
          <w:rFonts w:hint="eastAsia" w:ascii="Segoe UI" w:hAnsi="Segoe UI" w:eastAsia="Segoe UI" w:cs="Segoe UI"/>
          <w:color w:val="auto"/>
          <w:sz w:val="27"/>
          <w:szCs w:val="27"/>
          <w:highlight w:val="none"/>
        </w:rPr>
        <w:t xml:space="preserve">响应单位（公章）：</w:t>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sz w:val="24"/>
          <w:highlight w:val="none"/>
        </w:rPr>
      </w:pPr>
      <w:r>
        <w:rPr>
          <w:rFonts w:ascii="宋体" w:hAnsi="宋体" w:cs="宋体"/>
          <w:color w:val="auto"/>
          <w:sz w:val="24"/>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highlight w:val="none"/>
        </w:rPr>
      </w:pPr>
      <w:r>
        <w:rPr>
          <w:rFonts w:ascii="宋体" w:hAnsi="宋体" w:cs="宋体"/>
          <w:color w:val="auto"/>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numPr>
          <w:ilvl w:val="0"/>
          <w:numId w:val="11"/>
        </w:num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首次明细报价表</w:t>
      </w:r>
      <w:r/>
    </w:p>
    <w:p>
      <w:pPr>
        <w:numPr>
          <w:ilvl w:val="0"/>
          <w:numId w:val="0"/>
        </w:numPr>
        <w:ind w:firstLine="280"/>
        <w:jc w:val="both"/>
        <w:spacing w:line="360" w:lineRule="auto"/>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参照工程量清单进行报价</w:t>
      </w:r>
      <w:r>
        <w:rPr>
          <w:rFonts w:hint="eastAsia" w:ascii="宋体" w:hAnsi="宋体" w:cs="宋体"/>
          <w:color w:val="auto"/>
          <w:sz w:val="28"/>
          <w:szCs w:val="28"/>
          <w:highlight w:val="none"/>
          <w:lang w:eastAsia="zh-CN"/>
        </w:rPr>
        <w:t xml:space="preserve">。</w:t>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注：首次明细报价表中的项目总报价应与首次报价一览表中的项目总报价保持一致，如不一致以单价金额计算结果为准。</w:t>
      </w:r>
      <w:r/>
    </w:p>
    <w:p>
      <w:pPr>
        <w:numPr>
          <w:ilvl w:val="0"/>
          <w:numId w:val="0"/>
        </w:numPr>
        <w:ind w:firstLine="280"/>
        <w:jc w:val="both"/>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rPr>
        <w:t xml:space="preserve">)项目经理能力</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6"/>
        <w:gridCol w:w="1642"/>
        <w:gridCol w:w="500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br w:type="page" w:clear="all"/>
            </w:r>
            <w:r>
              <w:rPr>
                <w:rFonts w:hint="eastAsia" w:ascii="宋体" w:hAnsi="宋体" w:cs="宋体"/>
                <w:b w:val="0"/>
                <w:bCs w:val="0"/>
                <w:color w:val="auto"/>
                <w:sz w:val="24"/>
                <w:szCs w:val="20"/>
                <w:highlight w:val="none"/>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近/年工作业绩及承担的主要工作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jc w:val="left"/>
              <w:spacing w:line="360" w:lineRule="auto"/>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jc w:val="left"/>
              <w:spacing w:line="360" w:lineRule="auto"/>
              <w:rPr>
                <w:rFonts w:ascii="宋体" w:hAnsi="宋体" w:cs="宋体"/>
                <w:b w:val="0"/>
                <w:bCs w:val="0"/>
                <w:color w:val="auto"/>
                <w:sz w:val="24"/>
                <w:szCs w:val="20"/>
                <w:highlight w:val="none"/>
              </w:rPr>
            </w:pPr>
            <w:r>
              <w:rPr>
                <w:rFonts w:ascii="宋体" w:hAnsi="宋体" w:cs="宋体"/>
                <w:b w:val="0"/>
                <w:bCs w:val="0"/>
                <w:color w:val="auto"/>
                <w:sz w:val="24"/>
                <w:szCs w:val="20"/>
                <w:highlight w:val="none"/>
              </w:rPr>
            </w:r>
            <w:r/>
          </w:p>
        </w:tc>
      </w:tr>
    </w:tbl>
    <w:p>
      <w:pPr>
        <w:jc w:val="left"/>
        <w:widowControl/>
        <w:rPr>
          <w:rFonts w:ascii="宋体" w:hAnsi="宋体" w:cs="宋体"/>
          <w:b w:val="0"/>
          <w:bCs w:val="0"/>
          <w:color w:val="auto"/>
          <w:sz w:val="24"/>
          <w:szCs w:val="22"/>
          <w:highlight w:val="none"/>
        </w:rPr>
      </w:pPr>
      <w:r>
        <w:rPr>
          <w:rFonts w:ascii="宋体" w:hAnsi="宋体" w:cs="宋体"/>
          <w:b w:val="0"/>
          <w:bCs w:val="0"/>
          <w:color w:val="auto"/>
          <w:sz w:val="24"/>
          <w:szCs w:val="22"/>
          <w:highlight w:val="none"/>
        </w:rPr>
      </w:r>
      <w:r/>
    </w:p>
    <w:p>
      <w:pPr>
        <w:ind w:firstLine="482"/>
        <w:jc w:val="left"/>
        <w:spacing w:line="360" w:lineRule="auto"/>
        <w:rPr>
          <w:rFonts w:ascii="宋体" w:hAnsi="宋体" w:cs="宋体"/>
          <w:b w:val="0"/>
          <w:bCs w:val="0"/>
          <w:color w:val="auto"/>
          <w:sz w:val="24"/>
          <w:szCs w:val="20"/>
          <w:highlight w:val="none"/>
          <w:u w:val="single"/>
        </w:rPr>
      </w:pPr>
      <w:r>
        <w:rPr>
          <w:rFonts w:hint="eastAsia" w:ascii="宋体" w:hAnsi="宋体" w:cs="宋体"/>
          <w:b w:val="0"/>
          <w:bCs w:val="0"/>
          <w:color w:val="auto"/>
          <w:sz w:val="24"/>
          <w:szCs w:val="20"/>
          <w:highlight w:val="none"/>
        </w:rPr>
        <w:t xml:space="preserve">注：1、</w:t>
      </w:r>
      <w:r>
        <w:rPr>
          <w:rFonts w:hint="eastAsia" w:ascii="宋体" w:hAnsi="宋体" w:cs="宋体"/>
          <w:b w:val="0"/>
          <w:bCs w:val="0"/>
          <w:color w:val="auto"/>
          <w:sz w:val="24"/>
          <w:szCs w:val="20"/>
          <w:highlight w:val="none"/>
          <w:u w:val="single"/>
        </w:rPr>
        <w:t xml:space="preserve">项目经理具有资格证书的，应在本栏目提交相关证书复印件。</w:t>
      </w:r>
      <w:r/>
    </w:p>
    <w:p>
      <w:pPr>
        <w:ind w:firstLine="480"/>
        <w:jc w:val="left"/>
        <w:spacing w:line="360" w:lineRule="auto"/>
        <w:rPr>
          <w:rFonts w:ascii="宋体" w:hAnsi="宋体" w:cs="宋体"/>
          <w:b/>
          <w:bCs/>
          <w:color w:val="auto"/>
          <w:sz w:val="24"/>
          <w:szCs w:val="20"/>
          <w:highlight w:val="none"/>
          <w:u w:val="single"/>
        </w:rPr>
      </w:pPr>
      <w:r>
        <w:rPr>
          <w:rFonts w:hint="eastAsia" w:ascii="宋体" w:hAnsi="宋体" w:cs="宋体"/>
          <w:b w:val="0"/>
          <w:bCs w:val="0"/>
          <w:color w:val="auto"/>
          <w:sz w:val="24"/>
          <w:szCs w:val="20"/>
          <w:highlight w:val="none"/>
        </w:rPr>
        <w:t xml:space="preserve">2、</w:t>
      </w:r>
      <w:r>
        <w:rPr>
          <w:rFonts w:hint="eastAsia" w:ascii="宋体" w:hAnsi="宋体" w:cs="宋体"/>
          <w:b w:val="0"/>
          <w:bCs w:val="0"/>
          <w:color w:val="auto"/>
          <w:sz w:val="24"/>
          <w:szCs w:val="20"/>
          <w:highlight w:val="none"/>
          <w:u w:val="single"/>
        </w:rPr>
        <w:t xml:space="preserve">列入本表人员如要更换，需经采购人同意。擅自更换属违约行为。</w:t>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widowControl/>
        <w:rPr>
          <w:rFonts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项目实施成员能力</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858"/>
        <w:gridCol w:w="1473"/>
        <w:gridCol w:w="1530"/>
        <w:gridCol w:w="1659"/>
        <w:gridCol w:w="1840"/>
        <w:gridCol w:w="854"/>
      </w:tblGrid>
      <w:tr>
        <w:trPr>
          <w:trHeight w:val="580"/>
        </w:trPr>
        <w:tc>
          <w:tcPr>
            <w:tcW w:w="412"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序号</w:t>
            </w:r>
            <w:r/>
          </w:p>
        </w:tc>
        <w:tc>
          <w:tcPr>
            <w:tcW w:w="479"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姓名</w:t>
            </w:r>
            <w:r/>
          </w:p>
        </w:tc>
        <w:tc>
          <w:tcPr>
            <w:tcW w:w="822"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身份证号</w:t>
            </w:r>
            <w:r/>
          </w:p>
        </w:tc>
        <w:tc>
          <w:tcPr>
            <w:tcW w:w="854" w:type="pct"/>
            <w:vAlign w:val="center"/>
            <w:textDirection w:val="lrTb"/>
            <w:noWrap w:val="false"/>
          </w:tcPr>
          <w:p>
            <w:pPr>
              <w:jc w:val="center"/>
              <w:spacing w:line="360" w:lineRule="auto"/>
              <w:rPr>
                <w:rFonts w:hint="default" w:ascii="宋体" w:hAnsi="宋体" w:eastAsia="宋体" w:cs="宋体"/>
                <w:b w:val="0"/>
                <w:bCs/>
                <w:color w:val="auto"/>
                <w:sz w:val="21"/>
                <w:szCs w:val="20"/>
                <w:highlight w:val="none"/>
                <w:lang w:val="en-US" w:eastAsia="zh-CN"/>
              </w:rPr>
            </w:pPr>
            <w:r>
              <w:rPr>
                <w:rFonts w:hint="eastAsia" w:ascii="宋体" w:hAnsi="宋体" w:cs="宋体"/>
                <w:b w:val="0"/>
                <w:bCs/>
                <w:color w:val="auto"/>
                <w:sz w:val="21"/>
                <w:szCs w:val="20"/>
                <w:highlight w:val="none"/>
                <w:lang w:val="en-US" w:eastAsia="zh-CN"/>
              </w:rPr>
              <w:t xml:space="preserve">拟任本项目职务</w:t>
            </w:r>
            <w:r/>
          </w:p>
        </w:tc>
        <w:tc>
          <w:tcPr>
            <w:tcW w:w="926"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技术证书、级别</w:t>
            </w:r>
            <w:r/>
          </w:p>
        </w:tc>
        <w:tc>
          <w:tcPr>
            <w:tcW w:w="1027"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相关工作经验</w:t>
            </w:r>
            <w:r/>
          </w:p>
        </w:tc>
        <w:tc>
          <w:tcPr>
            <w:tcW w:w="476" w:type="pct"/>
            <w:vAlign w:val="center"/>
            <w:textDirection w:val="lrTb"/>
            <w:noWrap w:val="false"/>
          </w:tcPr>
          <w:p>
            <w:pPr>
              <w:jc w:val="center"/>
              <w:spacing w:line="360" w:lineRule="auto"/>
              <w:rPr>
                <w:rFonts w:ascii="宋体" w:hAnsi="宋体" w:cs="宋体"/>
                <w:b w:val="0"/>
                <w:bCs/>
                <w:color w:val="auto"/>
                <w:sz w:val="21"/>
                <w:szCs w:val="20"/>
                <w:highlight w:val="none"/>
              </w:rPr>
            </w:pPr>
            <w:r>
              <w:rPr>
                <w:rFonts w:hint="eastAsia" w:ascii="宋体" w:hAnsi="宋体" w:cs="宋体"/>
                <w:b w:val="0"/>
                <w:bCs/>
                <w:color w:val="auto"/>
                <w:sz w:val="21"/>
                <w:szCs w:val="20"/>
                <w:highlight w:val="none"/>
              </w:rPr>
              <w:t xml:space="preserve">备注</w:t>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18"/>
                <w:szCs w:val="18"/>
                <w:highlight w:val="none"/>
              </w:rPr>
            </w:pPr>
            <w:r>
              <w:rPr>
                <w:rFonts w:ascii="宋体" w:hAnsi="宋体" w:cs="宋体"/>
                <w:b/>
                <w:color w:val="auto"/>
                <w:sz w:val="18"/>
                <w:szCs w:val="18"/>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r>
        <w:trPr/>
        <w:tc>
          <w:tcPr>
            <w:tcW w:w="41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9"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22"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854"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92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1027"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c>
          <w:tcPr>
            <w:tcW w:w="476" w:type="pct"/>
            <w:textDirection w:val="lrTb"/>
            <w:noWrap w:val="false"/>
          </w:tcPr>
          <w:p>
            <w:pP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tc>
      </w:tr>
    </w:tbl>
    <w:p>
      <w:pPr>
        <w:ind w:firstLine="480"/>
        <w:jc w:val="left"/>
        <w:spacing w:line="360" w:lineRule="auto"/>
        <w:rPr>
          <w:rFonts w:ascii="宋体" w:hAnsi="宋体" w:cs="宋体"/>
          <w:b w:val="0"/>
          <w:bCs/>
          <w:color w:val="auto"/>
          <w:sz w:val="24"/>
          <w:szCs w:val="20"/>
          <w:highlight w:val="none"/>
          <w:u w:val="single"/>
        </w:rPr>
      </w:pPr>
      <w:r>
        <w:rPr>
          <w:rFonts w:hint="eastAsia" w:ascii="宋体" w:hAnsi="宋体" w:cs="宋体"/>
          <w:b w:val="0"/>
          <w:bCs/>
          <w:color w:val="auto"/>
          <w:sz w:val="24"/>
          <w:szCs w:val="20"/>
          <w:highlight w:val="none"/>
          <w:u w:val="single"/>
        </w:rPr>
        <w:t xml:space="preserve">注：1、行数不够，请自行添加。</w:t>
      </w:r>
      <w:r/>
    </w:p>
    <w:p>
      <w:pPr>
        <w:ind w:firstLine="480"/>
        <w:spacing w:line="360" w:lineRule="auto"/>
        <w:rPr>
          <w:rFonts w:ascii="宋体" w:hAnsi="宋体" w:cs="宋体"/>
          <w:color w:val="auto"/>
          <w:sz w:val="24"/>
          <w:szCs w:val="22"/>
          <w:highlight w:val="none"/>
          <w:u w:val="single"/>
        </w:rPr>
      </w:pPr>
      <w:r>
        <w:rPr>
          <w:rFonts w:hint="eastAsia" w:ascii="宋体" w:hAnsi="宋体" w:cs="宋体"/>
          <w:color w:val="auto"/>
          <w:sz w:val="24"/>
          <w:szCs w:val="22"/>
          <w:highlight w:val="none"/>
          <w:u w:val="single"/>
        </w:rPr>
        <w:t xml:space="preserve">2、列入本表人员如要更换，须经采购人同意，擅自更换属违约行为。</w:t>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0"/>
        </w:num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（七）其他</w:t>
      </w:r>
      <w:r>
        <w:rPr>
          <w:rFonts w:hint="eastAsia" w:ascii="宋体" w:hAnsi="宋体" w:cs="宋体"/>
          <w:color w:val="auto"/>
          <w:sz w:val="28"/>
          <w:szCs w:val="28"/>
          <w:highlight w:val="none"/>
        </w:rPr>
        <w:t xml:space="preserve">商务部分</w:t>
      </w:r>
      <w:r/>
    </w:p>
    <w:p>
      <w:pPr>
        <w:numPr>
          <w:ilvl w:val="0"/>
          <w:numId w:val="0"/>
        </w:num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业绩、人员证书</w:t>
      </w:r>
      <w:r>
        <w:rPr>
          <w:rFonts w:hint="eastAsia" w:ascii="宋体" w:hAnsi="宋体" w:eastAsia="宋体" w:cs="宋体"/>
          <w:color w:val="auto"/>
          <w:sz w:val="28"/>
          <w:szCs w:val="28"/>
          <w:highlight w:val="none"/>
          <w:lang w:val="en-US" w:eastAsia="zh-CN"/>
        </w:rPr>
        <w:t xml:space="preserve">、信用中国截图等</w:t>
      </w:r>
      <w:r>
        <w:rPr>
          <w:rFonts w:hint="eastAsia" w:ascii="宋体" w:hAnsi="宋体" w:cs="宋体"/>
          <w:color w:val="auto"/>
          <w:sz w:val="28"/>
          <w:szCs w:val="28"/>
          <w:highlight w:val="none"/>
          <w:lang w:val="en-US" w:eastAsia="zh-CN"/>
        </w:rPr>
        <w:t xml:space="preserve">，如有</w:t>
      </w:r>
      <w:r>
        <w:rPr>
          <w:rFonts w:hint="eastAsia" w:ascii="宋体" w:hAnsi="宋体" w:cs="宋体"/>
          <w:color w:val="auto"/>
          <w:sz w:val="28"/>
          <w:szCs w:val="28"/>
          <w:highlight w:val="none"/>
        </w:rPr>
        <w:t xml:space="preserve">）</w:t>
      </w:r>
      <w:r/>
    </w:p>
    <w:p>
      <w:pPr>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52"/>
        <w:rPr>
          <w:rFonts w:ascii="宋体" w:hAnsi="宋体" w:cs="宋体"/>
          <w:color w:val="auto"/>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ascii="宋体" w:hAnsi="宋体" w:cs="宋体"/>
          <w:color w:val="auto"/>
          <w:highlight w:val="none"/>
        </w:rPr>
      </w:r>
      <w:r/>
    </w:p>
    <w:p>
      <w:pPr>
        <w:pStyle w:val="736"/>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三、技术部分</w:t>
      </w:r>
      <w:r/>
    </w:p>
    <w:p>
      <w:pPr>
        <w:jc w:val="center"/>
        <w:spacing w:line="360" w:lineRule="auto"/>
        <w:widowControl/>
        <w:rPr>
          <w:rFonts w:ascii="宋体" w:hAnsi="宋体" w:cs="宋体"/>
          <w:color w:val="auto"/>
          <w:highlight w:val="none"/>
        </w:rPr>
      </w:pPr>
      <w:r>
        <w:rPr>
          <w:rFonts w:hint="eastAsia" w:ascii="宋体" w:hAnsi="宋体" w:cs="宋体"/>
          <w:color w:val="auto"/>
          <w:sz w:val="28"/>
          <w:szCs w:val="28"/>
          <w:highlight w:val="none"/>
          <w:lang w:eastAsia="zh-CN"/>
        </w:rPr>
        <w:t xml:space="preserve">实施</w:t>
      </w:r>
      <w:r>
        <w:rPr>
          <w:rFonts w:hint="eastAsia" w:ascii="宋体" w:hAnsi="宋体" w:cs="宋体"/>
          <w:color w:val="auto"/>
          <w:sz w:val="28"/>
          <w:szCs w:val="28"/>
          <w:highlight w:val="none"/>
        </w:rPr>
        <w:t xml:space="preserve">方案</w:t>
      </w:r>
      <w:r>
        <w:rPr>
          <w:rFonts w:ascii="Noto Sans SC" w:hAnsi="Noto Sans SC" w:eastAsia="Noto Sans SC" w:cs="Noto Sans SC"/>
          <w:i w:val="0"/>
          <w:iCs w:val="0"/>
          <w:caps w:val="0"/>
          <w:color w:val="000000"/>
          <w:spacing w:val="0"/>
          <w:sz w:val="27"/>
          <w:szCs w:val="27"/>
          <w:highlight w:val="none"/>
        </w:rPr>
        <w:t xml:space="preserve">（与评分标准对应）</w:t>
      </w:r>
      <w:r/>
    </w:p>
    <w:p>
      <w:pPr>
        <w:spacing w:line="360" w:lineRule="auto"/>
        <w:rPr>
          <w:rFonts w:ascii="宋体" w:hAnsi="宋体" w:cs="宋体"/>
          <w:b/>
          <w:color w:val="auto"/>
          <w:sz w:val="32"/>
          <w:szCs w:val="32"/>
          <w:highlight w:val="none"/>
        </w:rPr>
        <w:sectPr>
          <w:footnotePr/>
          <w:endnotePr/>
          <w:type w:val="nextPage"/>
          <w:pgSz w:w="11906" w:h="16838" w:orient="portrait"/>
          <w:pgMar w:top="1418" w:right="1469" w:bottom="1418" w:left="1701" w:header="851" w:footer="992" w:gutter="0"/>
          <w:cols w:num="1" w:sep="0" w:space="720" w:equalWidth="1"/>
          <w:docGrid w:linePitch="360"/>
        </w:sectPr>
      </w:pPr>
      <w:r>
        <w:rPr>
          <w:rFonts w:ascii="宋体" w:hAnsi="宋体" w:cs="宋体"/>
          <w:b/>
          <w:color w:val="auto"/>
          <w:sz w:val="32"/>
          <w:szCs w:val="32"/>
          <w:highlight w:val="none"/>
        </w:rPr>
      </w:r>
      <w:r/>
    </w:p>
    <w:p>
      <w:pPr>
        <w:pStyle w:val="736"/>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四、其他部分</w:t>
      </w:r>
      <w:r/>
    </w:p>
    <w:p>
      <w:pPr>
        <w:jc w:val="center"/>
        <w:widowControl/>
        <w:rPr>
          <w:rFonts w:ascii="宋体" w:hAnsi="宋体" w:cs="宋体"/>
          <w:color w:val="auto"/>
          <w:highlight w:val="none"/>
        </w:rPr>
      </w:pPr>
      <w:r>
        <w:rPr>
          <w:rFonts w:hint="eastAsia" w:ascii="宋体" w:hAnsi="宋体" w:cs="宋体"/>
          <w:color w:val="auto"/>
          <w:sz w:val="28"/>
          <w:szCs w:val="28"/>
          <w:highlight w:val="none"/>
        </w:rPr>
        <w:t xml:space="preserve">(一)中小企业声明函</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本公司（联合体）郑重声明，根据《政府采购促进中小企业发展管理办法》（财库[2020]46号）的规定，本公司（联合体）参加_</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_的</w:t>
      </w:r>
      <w:r>
        <w:rPr>
          <w:rFonts w:hint="eastAsia" w:ascii="宋体" w:hAnsi="宋体" w:cs="宋体"/>
          <w:color w:val="auto"/>
          <w:sz w:val="24"/>
          <w:szCs w:val="24"/>
          <w:highlight w:val="none"/>
          <w:u w:val="single"/>
        </w:rPr>
        <w:t xml:space="preserve">（项目名称）__</w:t>
      </w:r>
      <w:r>
        <w:rPr>
          <w:rFonts w:hint="eastAsia" w:ascii="宋体" w:hAnsi="宋体" w:cs="宋体"/>
          <w:color w:val="auto"/>
          <w:sz w:val="24"/>
          <w:szCs w:val="24"/>
          <w:highlight w:val="none"/>
        </w:rPr>
        <w:t xml:space="preserve">__采购活动，工程的施工单位全部为符合政策要求的中小企业。相关企业（含联合体中的中小企业、签订分包意向协议的中小企业）的具体情况如下：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（采购文件中明确是所属行业）</w:t>
      </w:r>
      <w:r>
        <w:rPr>
          <w:rFonts w:hint="eastAsia" w:ascii="宋体" w:hAnsi="宋体" w:cs="宋体"/>
          <w:color w:val="auto"/>
          <w:sz w:val="24"/>
          <w:szCs w:val="24"/>
          <w:highlight w:val="none"/>
        </w:rPr>
        <w:t xml:space="preserve">；承建企业为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（采购文件中明确是所属行业）</w:t>
      </w:r>
      <w:r>
        <w:rPr>
          <w:rFonts w:hint="eastAsia" w:ascii="宋体" w:hAnsi="宋体" w:cs="宋体"/>
          <w:color w:val="auto"/>
          <w:sz w:val="24"/>
          <w:szCs w:val="24"/>
          <w:highlight w:val="none"/>
        </w:rPr>
        <w:t xml:space="preserve">；承建企业为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以上企业，不属于大企业的分支机构，不存在控股股东为大企业情况，也不存在与大企业的负责人为同一人的情形。</w:t>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本企业对上述声明的真实性负责。如有虚假，将依法承担相应责任。</w:t>
      </w:r>
      <w:r>
        <w:rPr>
          <w:rFonts w:hint="eastAsia" w:ascii="宋体" w:hAnsi="宋体" w:cs="宋体"/>
          <w:color w:val="auto"/>
          <w:sz w:val="24"/>
          <w:szCs w:val="24"/>
          <w:highlight w:val="none"/>
        </w:rPr>
        <w:br/>
      </w:r>
      <w:r>
        <w:rPr>
          <w:rFonts w:hint="eastAsia" w:ascii="宋体" w:hAnsi="宋体" w:cs="宋体"/>
          <w:color w:val="auto"/>
          <w:sz w:val="24"/>
          <w:szCs w:val="24"/>
          <w:highlight w:val="none"/>
        </w:rPr>
        <w:br/>
      </w:r>
      <w:r/>
    </w:p>
    <w:p>
      <w:pPr>
        <w:ind w:right="56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企业名称（盖章）：</w:t>
      </w:r>
      <w:r>
        <w:rPr>
          <w:rFonts w:hint="eastAsia" w:ascii="宋体" w:hAnsi="宋体" w:cs="宋体"/>
          <w:color w:val="auto"/>
          <w:sz w:val="24"/>
          <w:szCs w:val="24"/>
          <w:highlight w:val="none"/>
        </w:rPr>
        <w:br/>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日 期：</w:t>
      </w:r>
      <w:r/>
    </w:p>
    <w:p>
      <w:pPr>
        <w:rPr>
          <w:rFonts w:ascii="宋体" w:hAnsi="宋体" w:cs="宋体"/>
          <w:color w:val="auto"/>
          <w:sz w:val="20"/>
          <w:szCs w:val="22"/>
          <w:highlight w:val="none"/>
        </w:rPr>
      </w:pPr>
      <w:r>
        <w:rPr>
          <w:rFonts w:ascii="宋体" w:hAnsi="宋体" w:cs="宋体"/>
          <w:color w:val="auto"/>
          <w:sz w:val="20"/>
          <w:szCs w:val="22"/>
          <w:highlight w:val="none"/>
        </w:rPr>
      </w:r>
      <w:r/>
    </w:p>
    <w:p>
      <w:pPr>
        <w:pStyle w:val="1209"/>
        <w:jc w:val="both"/>
        <w:spacing w:after="120"/>
        <w:rPr>
          <w:rFonts w:ascii="宋体" w:hAnsi="宋体" w:eastAsia="宋体" w:cs="宋体"/>
          <w:color w:val="auto"/>
          <w:sz w:val="24"/>
          <w:szCs w:val="44"/>
          <w:highlight w:val="none"/>
          <w:u w:val="single"/>
        </w:rPr>
      </w:pPr>
      <w:r>
        <w:rPr>
          <w:rFonts w:ascii="宋体" w:hAnsi="宋体" w:eastAsia="宋体" w:cs="宋体"/>
          <w:color w:val="auto"/>
          <w:sz w:val="24"/>
          <w:szCs w:val="44"/>
          <w:highlight w:val="none"/>
          <w:u w:val="single"/>
        </w:rPr>
      </w:r>
      <w:r/>
    </w:p>
    <w:p>
      <w:pPr>
        <w:spacing w:line="360" w:lineRule="auto"/>
        <w:rPr>
          <w:rFonts w:ascii="宋体" w:hAnsi="宋体" w:cs="宋体"/>
          <w:color w:val="auto"/>
          <w:sz w:val="24"/>
          <w:szCs w:val="24"/>
          <w:highlight w:val="none"/>
        </w:rPr>
        <w:sectPr>
          <w:headerReference w:type="default" r:id="rId9"/>
          <w:headerReference w:type="first" r:id="rId10"/>
          <w:footerReference w:type="even" r:id="rId14"/>
          <w:footerReference w:type="first" r:id="rId15"/>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color w:val="auto"/>
          <w:sz w:val="24"/>
          <w:szCs w:val="24"/>
          <w:highlight w:val="none"/>
        </w:rPr>
        <w:t xml:space="preserve">注：从业人员、营业收入、资产总额填报上一年数据，无上一年度数据的新成立企业可不填报。 </w:t>
      </w:r>
      <w:r/>
    </w:p>
    <w:p>
      <w:pPr>
        <w:pStyle w:val="737"/>
        <w:jc w:val="center"/>
        <w:rPr>
          <w:rFonts w:ascii="宋体" w:hAnsi="宋体" w:cs="宋体"/>
          <w:color w:val="auto"/>
          <w:sz w:val="28"/>
          <w:szCs w:val="28"/>
          <w:highlight w:val="none"/>
        </w:rPr>
      </w:pPr>
      <w:r/>
      <w:bookmarkStart w:id="899" w:name="_Toc143012596"/>
      <w:r>
        <w:rPr>
          <w:rFonts w:hint="eastAsia" w:ascii="宋体" w:hAnsi="宋体" w:cs="宋体"/>
          <w:color w:val="auto"/>
          <w:sz w:val="28"/>
          <w:szCs w:val="28"/>
          <w:highlight w:val="none"/>
        </w:rPr>
        <w:t xml:space="preserve">(二) 资格承诺函</w:t>
      </w:r>
      <w:bookmarkEnd w:id="899"/>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致：</w:t>
      </w:r>
      <w:r>
        <w:rPr>
          <w:rFonts w:hint="eastAsia" w:ascii="宋体" w:hAnsi="宋体" w:cs="宋体"/>
          <w:color w:val="auto"/>
          <w:sz w:val="24"/>
          <w:szCs w:val="20"/>
          <w:highlight w:val="none"/>
          <w:u w:val="single"/>
        </w:rPr>
        <w:t xml:space="preserve"> （采购人、采购代理机构）</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我单位参与</w:t>
      </w:r>
      <w:r>
        <w:rPr>
          <w:rFonts w:hint="eastAsia" w:ascii="宋体" w:hAnsi="宋体" w:cs="宋体"/>
          <w:color w:val="auto"/>
          <w:sz w:val="24"/>
          <w:szCs w:val="20"/>
          <w:highlight w:val="none"/>
          <w:u w:val="single"/>
        </w:rPr>
        <w:t xml:space="preserve"> （项目名称） （项目编号： ）</w:t>
      </w:r>
      <w:r>
        <w:rPr>
          <w:rFonts w:hint="eastAsia" w:ascii="宋体" w:hAnsi="宋体" w:cs="宋体"/>
          <w:color w:val="auto"/>
          <w:sz w:val="24"/>
          <w:szCs w:val="20"/>
          <w:highlight w:val="none"/>
        </w:rPr>
        <w:t xml:space="preserve">项目的政府采购活动，现承诺如下：</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1.我方具有良好的商业信誉和健全的财务会计制度。</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2.我方具有履行合同所必需的设备和专业技术能力。</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3.我方具有依法缴纳税收和社会保障资金的良好记录。</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4. 我方参加本项目政府采购活动前三年内，在经营活动中没有重大违法记录。</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若我单位承诺不实，自愿承担提供虚假材料谋取中标、成交的法律责任。</w:t>
      </w:r>
      <w:r/>
    </w:p>
    <w:p>
      <w:pPr>
        <w:ind w:firstLine="480"/>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投标（响应）供应商（全称并盖章）：</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供应商法定代表人或授权代表（签字或签章）：</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日期：</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说明：1.供应商可自行选择是否提供本承诺函，若不提供本承诺函的，应按采购文件要求提供相应的证明材料。</w:t>
      </w:r>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2.供应商可删减承诺事项，删减的承诺事项须按采购文件要求提供相应的证明材料。比如删去本承诺函第 3 项的，则应按采购文件要求提供依法缴纳税收和社会保障资金的良好记录。</w:t>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737"/>
        <w:jc w:val="center"/>
        <w:rPr>
          <w:rFonts w:ascii="宋体" w:hAnsi="宋体" w:cs="宋体"/>
          <w:color w:val="auto"/>
          <w:sz w:val="28"/>
          <w:szCs w:val="28"/>
          <w:highlight w:val="none"/>
        </w:rPr>
      </w:pPr>
      <w:r/>
      <w:bookmarkStart w:id="900" w:name="_Toc143012597"/>
      <w:r>
        <w:rPr>
          <w:rFonts w:hint="eastAsia" w:ascii="宋体" w:hAnsi="宋体" w:cs="宋体"/>
          <w:color w:val="auto"/>
          <w:sz w:val="28"/>
          <w:szCs w:val="28"/>
          <w:highlight w:val="none"/>
        </w:rPr>
        <w:t xml:space="preserve">(三)按磋商文件要求供应商所能提供的其他文件</w:t>
      </w:r>
      <w:bookmarkEnd w:id="900"/>
      <w:r/>
      <w:r/>
    </w:p>
    <w:p>
      <w:pPr>
        <w:pStyle w:val="736"/>
        <w:spacing w:line="360" w:lineRule="auto"/>
        <w:rPr>
          <w:rFonts w:ascii="宋体" w:hAnsi="宋体" w:eastAsia="宋体" w:cs="宋体"/>
          <w:color w:val="auto"/>
          <w:highlight w:val="none"/>
          <w:vertAlign w:val="superscript"/>
        </w:rPr>
      </w:pPr>
      <w:r>
        <w:rPr>
          <w:rFonts w:ascii="宋体" w:hAnsi="宋体" w:eastAsia="宋体" w:cs="宋体"/>
          <w:color w:val="auto"/>
          <w:highlight w:val="none"/>
          <w:vertAlign w:val="superscript"/>
        </w:rPr>
      </w:r>
      <w:r/>
    </w:p>
    <w:p>
      <w:pPr>
        <w:ind w:firstLine="4760"/>
        <w:rPr>
          <w:rFonts w:ascii="宋体" w:hAnsi="宋体" w:cs="宋体"/>
          <w:color w:val="auto"/>
          <w:sz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color w:val="auto"/>
          <w:sz w:val="28"/>
          <w:highlight w:val="none"/>
        </w:rPr>
      </w:r>
      <w:r/>
    </w:p>
    <w:p>
      <w:pPr>
        <w:jc w:val="center"/>
        <w:spacing w:line="360" w:lineRule="auto"/>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r>
      <w:r/>
    </w:p>
    <w:p>
      <w:pPr>
        <w:jc w:val="center"/>
        <w:spacing w:line="360" w:lineRule="auto"/>
        <w:rPr>
          <w:rFonts w:ascii="宋体" w:hAnsi="宋体" w:cs="宋体"/>
          <w:color w:val="auto"/>
          <w:sz w:val="40"/>
          <w:szCs w:val="40"/>
          <w:highlight w:val="none"/>
        </w:rPr>
      </w:pPr>
      <w:r>
        <w:rPr>
          <w:rFonts w:hint="eastAsia" w:ascii="宋体" w:hAnsi="宋体" w:cs="宋体"/>
          <w:b/>
          <w:bCs/>
          <w:color w:val="auto"/>
          <w:sz w:val="40"/>
          <w:szCs w:val="40"/>
          <w:highlight w:val="none"/>
        </w:rPr>
        <w:t xml:space="preserve">告供应商书</w:t>
      </w:r>
      <w:r/>
    </w:p>
    <w:p>
      <w:pPr>
        <w:spacing w:line="360" w:lineRule="auto"/>
        <w:rPr>
          <w:rFonts w:ascii="宋体" w:hAnsi="宋体" w:cs="宋体"/>
          <w:color w:val="auto"/>
          <w:sz w:val="36"/>
          <w:szCs w:val="36"/>
          <w:highlight w:val="none"/>
        </w:rPr>
      </w:pPr>
      <w:r>
        <w:rPr>
          <w:rFonts w:hint="eastAsia" w:ascii="宋体" w:hAnsi="宋体" w:cs="宋体"/>
          <w:color w:val="auto"/>
          <w:sz w:val="24"/>
          <w:szCs w:val="24"/>
          <w:highlight w:val="none"/>
        </w:rPr>
        <w:t xml:space="preserve">中标（成交）供应商：</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如您需要帮助，请致电镇江市财政局政府采购管理处，电话：0511-80909958。我们将竭诚为您服务！</w:t>
      </w:r>
      <w:r/>
    </w:p>
    <w:p>
      <w:pPr>
        <w:ind w:right="160" w:firstLine="560"/>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60" w:firstLine="560"/>
        <w:jc w:val="right"/>
        <w:spacing w:line="360" w:lineRule="auto"/>
        <w:rPr>
          <w:rFonts w:ascii="仿宋_GB2312" w:hAnsi="仿宋" w:eastAsia="仿宋_GB2312"/>
          <w:color w:val="auto"/>
          <w:sz w:val="28"/>
          <w:szCs w:val="28"/>
          <w:highlight w:val="none"/>
        </w:rPr>
      </w:pPr>
      <w:r>
        <w:rPr>
          <w:rFonts w:hint="eastAsia" w:ascii="宋体" w:hAnsi="宋体" w:cs="宋体"/>
          <w:color w:val="auto"/>
          <w:sz w:val="24"/>
          <w:szCs w:val="24"/>
          <w:highlight w:val="none"/>
        </w:rPr>
        <w:t xml:space="preserve">镇江市财政局</w:t>
      </w:r>
      <w:r/>
    </w:p>
    <w:p>
      <w:pPr>
        <w:ind w:firstLine="4760"/>
        <w:rPr>
          <w:rFonts w:ascii="宋体" w:hAnsi="宋体" w:cs="宋体"/>
          <w:color w:val="auto"/>
          <w:sz w:val="28"/>
          <w:highlight w:val="none"/>
        </w:rPr>
      </w:pPr>
      <w:r>
        <w:rPr>
          <w:rFonts w:ascii="宋体" w:hAnsi="宋体" w:cs="宋体"/>
          <w:color w:val="auto"/>
          <w:sz w:val="28"/>
          <w:highlight w:val="none"/>
        </w:rPr>
      </w:r>
      <w:r/>
    </w:p>
    <w:p>
      <w:pPr>
        <w:pStyle w:val="758"/>
        <w:spacing w:line="360" w:lineRule="auto"/>
        <w:rPr>
          <w:rFonts w:ascii="宋体" w:hAnsi="宋体" w:eastAsia="宋体" w:cs="宋体"/>
          <w:color w:val="auto"/>
          <w:highlight w:val="none"/>
        </w:rPr>
      </w:pPr>
      <w:r>
        <w:rPr>
          <w:rFonts w:ascii="宋体" w:hAnsi="宋体" w:eastAsia="宋体" w:cs="宋体"/>
          <w:color w:val="auto"/>
          <w:highlight w:val="none"/>
        </w:rPr>
      </w:r>
      <w:r/>
    </w:p>
    <w:sectPr>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Noto Sans SC">
    <w:panose1 w:val="020B0503020202020204"/>
  </w:font>
  <w:font w:name="华文新魏">
    <w:panose1 w:val="02010800040101010101"/>
  </w:font>
  <w:font w:name="Symbol">
    <w:panose1 w:val="05050102010706020507"/>
  </w:font>
  <w:font w:name="新宋体">
    <w:panose1 w:val="02010609030101010101"/>
  </w:font>
  <w:font w:name="楷体">
    <w:panose1 w:val="02010609060101010101"/>
  </w:font>
  <w:font w:name="Segoe UI">
    <w:panose1 w:val="020B0502040204020203"/>
  </w:font>
  <w:font w:name="华文细黑">
    <w:panose1 w:val="02010600040101010101"/>
  </w:font>
  <w:font w:name="Tahoma">
    <w:panose1 w:val="020B0604030504040204"/>
  </w:font>
  <w:font w:name="Calibri">
    <w:panose1 w:val="020F0502020204030204"/>
  </w:font>
  <w:font w:name="方正行楷简体">
    <w:panose1 w:val="020B0503020202020204"/>
  </w:font>
  <w:font w:name="Courier New">
    <w:panose1 w:val="02070309020205020404"/>
  </w:font>
  <w:font w:name="Garamond">
    <w:panose1 w:val="02020404030301010803"/>
  </w:font>
  <w:font w:name="Arial Unicode MS">
    <w:panose1 w:val="020B0604020202020204"/>
  </w:font>
  <w:font w:name="Arial">
    <w:panose1 w:val="020B0604020202020204"/>
  </w:font>
  <w:font w:name="华文中宋">
    <w:panose1 w:val="02010600040101010101"/>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1219"/>
        <w:rFonts w:hint="eastAsia"/>
      </w:rPr>
      <w:framePr w:wrap="around" w:vAnchor="text" w:hAnchor="margin" w:xAlign="center" w:y="1"/>
    </w:pPr>
    <w:r>
      <w:fldChar w:fldCharType="begin"/>
    </w:r>
    <w:r>
      <w:rPr>
        <w:rStyle w:val="1219"/>
      </w:rPr>
      <w:instrText xml:space="preserve">PAGE  </w:instrText>
    </w:r>
    <w:r>
      <w:fldChar w:fldCharType="separate"/>
    </w:r>
    <w:r>
      <w:rPr>
        <w:rStyle w:val="1219"/>
      </w:rPr>
      <w:t xml:space="preserve">4</w:t>
    </w:r>
    <w:r>
      <w:fldChar w:fldCharType="end"/>
    </w:r>
    <w:r/>
  </w:p>
  <w:p>
    <w:pPr>
      <w:pStyle w:val="77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773"/>
                          </w:pPr>
                          <w:r>
                            <w:fldChar w:fldCharType="begin"/>
                          </w:r>
                          <w:r>
                            <w:instrText xml:space="preserve"> PAGE  \* MERGEFORMAT </w:instrText>
                          </w:r>
                          <w:r>
                            <w:fldChar w:fldCharType="separate"/>
                          </w:r>
                          <w:r>
                            <w:t xml:space="preserve">33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7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9"/>
      </w:rPr>
      <w:framePr w:wrap="around" w:vAnchor="text" w:hAnchor="margin" w:xAlign="center" w:y="1"/>
    </w:pPr>
    <w:r>
      <w:rPr>
        <w:rStyle w:val="799"/>
      </w:rPr>
      <w:fldChar w:fldCharType="begin"/>
    </w:r>
    <w:r>
      <w:rPr>
        <w:rStyle w:val="799"/>
      </w:rPr>
      <w:instrText xml:space="preserve">PAGE  </w:instrText>
    </w:r>
    <w:r>
      <w:rPr>
        <w:rStyle w:val="799"/>
      </w:rPr>
      <w:fldChar w:fldCharType="end"/>
    </w:r>
    <w:r/>
  </w:p>
  <w:p>
    <w:pPr>
      <w:pStyle w:val="7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both"/>
      <w:rPr>
        <w:rFonts w:ascii="宋体" w:hAnsi="宋体"/>
        <w:i/>
      </w:rP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both"/>
      <w:rPr>
        <w:rFonts w:ascii="宋体" w:hAnsi="宋体"/>
        <w:i/>
      </w:rPr>
    </w:pPr>
    <w:r>
      <w:rPr>
        <w:rFonts w:hint="eastAsia" w:ascii="宋体" w:hAnsi="宋体"/>
        <w:i/>
      </w:rPr>
      <w:t xml:space="preserve">ZJZC-(2019)商字第0030号 </w:t>
    </w:r>
    <w:r>
      <w:rPr>
        <w:rFonts w:hint="eastAsia" w:ascii="宋体" w:hAnsi="宋体"/>
        <w:i/>
        <w:lang w:eastAsia="zh-CN"/>
      </w:rPr>
      <w:t xml:space="preserve"> 镇江市润州区水利管理服务站</w:t>
    </w:r>
    <w:r>
      <w:rPr>
        <w:rFonts w:hint="eastAsia" w:ascii="宋体" w:hAnsi="宋体"/>
        <w:i/>
      </w:rPr>
      <w:t xml:space="preserve">无机房观光电梯及幕墙工程采购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第%1节　"/>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739"/>
      <w:isLgl w:val="false"/>
      <w:suff w:val="tab"/>
      <w:lvlText w:val="%1.%2.%3.%4.%5"/>
      <w:lvlJc w:val="left"/>
      <w:pPr>
        <w:ind w:left="1008" w:hanging="1008"/>
        <w:tabs>
          <w:tab w:val="left" w:pos="1008" w:leader="none"/>
        </w:tabs>
      </w:pPr>
    </w:lvl>
    <w:lvl w:ilvl="5">
      <w:start w:val="1"/>
      <w:numFmt w:val="decimal"/>
      <w:pStyle w:val="740"/>
      <w:isLgl w:val="false"/>
      <w:suff w:val="tab"/>
      <w:lvlText w:val="%1.%2.%3.%4.%5.%6"/>
      <w:lvlJc w:val="left"/>
      <w:pPr>
        <w:ind w:left="1152" w:hanging="1152"/>
        <w:tabs>
          <w:tab w:val="left" w:pos="1152" w:leader="none"/>
        </w:tabs>
      </w:pPr>
    </w:lvl>
    <w:lvl w:ilvl="6">
      <w:start w:val="1"/>
      <w:numFmt w:val="decimal"/>
      <w:pStyle w:val="741"/>
      <w:isLgl w:val="false"/>
      <w:suff w:val="tab"/>
      <w:lvlText w:val="%1.%2.%3.%4.%5.%6.%7"/>
      <w:lvlJc w:val="left"/>
      <w:pPr>
        <w:ind w:left="1296" w:hanging="1296"/>
        <w:tabs>
          <w:tab w:val="left" w:pos="1296" w:leader="none"/>
        </w:tabs>
      </w:pPr>
    </w:lvl>
    <w:lvl w:ilvl="7">
      <w:start w:val="1"/>
      <w:numFmt w:val="decimal"/>
      <w:pStyle w:val="742"/>
      <w:isLgl w:val="false"/>
      <w:suff w:val="tab"/>
      <w:lvlText w:val="%1.%2.%3.%4.%5.%6.%7.%8"/>
      <w:lvlJc w:val="left"/>
      <w:pPr>
        <w:ind w:left="1440" w:hanging="1440"/>
        <w:tabs>
          <w:tab w:val="left" w:pos="1440" w:leader="none"/>
        </w:tabs>
      </w:pPr>
    </w:lvl>
    <w:lvl w:ilvl="8">
      <w:start w:val="1"/>
      <w:numFmt w:val="decimal"/>
      <w:pStyle w:val="743"/>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pStyle w:val="1050"/>
      <w:isLgl w:val="false"/>
      <w:suff w:val="tab"/>
      <w:lvlText w:val="%1)"/>
      <w:lvlJc w:val="left"/>
      <w:pPr>
        <w:ind w:left="1100" w:hanging="420"/>
      </w:pPr>
    </w:lvl>
    <w:lvl w:ilvl="1">
      <w:start w:val="1"/>
      <w:numFmt w:val="lowerLetter"/>
      <w:isLgl w:val="false"/>
      <w:suff w:val="tab"/>
      <w:lvlText w:val="%2)"/>
      <w:lvlJc w:val="left"/>
      <w:pPr>
        <w:ind w:left="1520" w:hanging="420"/>
      </w:pPr>
    </w:lvl>
    <w:lvl w:ilvl="2">
      <w:start w:val="1"/>
      <w:numFmt w:val="lowerRoman"/>
      <w:isLgl w:val="false"/>
      <w:suff w:val="tab"/>
      <w:lvlText w:val="%3."/>
      <w:lvlJc w:val="right"/>
      <w:pPr>
        <w:ind w:left="1940" w:hanging="420"/>
      </w:pPr>
    </w:lvl>
    <w:lvl w:ilvl="3">
      <w:start w:val="1"/>
      <w:numFmt w:val="decimal"/>
      <w:isLgl w:val="false"/>
      <w:suff w:val="tab"/>
      <w:lvlText w:val="%4."/>
      <w:lvlJc w:val="left"/>
      <w:pPr>
        <w:ind w:left="2360" w:hanging="420"/>
      </w:pPr>
    </w:lvl>
    <w:lvl w:ilvl="4">
      <w:start w:val="1"/>
      <w:numFmt w:val="lowerLetter"/>
      <w:isLgl w:val="false"/>
      <w:suff w:val="tab"/>
      <w:lvlText w:val="%5)"/>
      <w:lvlJc w:val="left"/>
      <w:pPr>
        <w:ind w:left="2780" w:hanging="420"/>
      </w:pPr>
    </w:lvl>
    <w:lvl w:ilvl="5">
      <w:start w:val="1"/>
      <w:numFmt w:val="lowerRoman"/>
      <w:isLgl w:val="false"/>
      <w:suff w:val="tab"/>
      <w:lvlText w:val="%6."/>
      <w:lvlJc w:val="right"/>
      <w:pPr>
        <w:ind w:left="3200" w:hanging="420"/>
      </w:pPr>
    </w:lvl>
    <w:lvl w:ilvl="6">
      <w:start w:val="1"/>
      <w:numFmt w:val="decimal"/>
      <w:isLgl w:val="false"/>
      <w:suff w:val="tab"/>
      <w:lvlText w:val="%7."/>
      <w:lvlJc w:val="left"/>
      <w:pPr>
        <w:ind w:left="3620" w:hanging="420"/>
      </w:pPr>
    </w:lvl>
    <w:lvl w:ilvl="7">
      <w:start w:val="1"/>
      <w:numFmt w:val="lowerLetter"/>
      <w:isLgl w:val="false"/>
      <w:suff w:val="tab"/>
      <w:lvlText w:val="%8)"/>
      <w:lvlJc w:val="left"/>
      <w:pPr>
        <w:ind w:left="4040" w:hanging="420"/>
      </w:pPr>
    </w:lvl>
    <w:lvl w:ilvl="8">
      <w:start w:val="1"/>
      <w:numFmt w:val="lowerRoman"/>
      <w:isLgl w:val="false"/>
      <w:suff w:val="tab"/>
      <w:lvlText w:val="%9."/>
      <w:lvlJc w:val="right"/>
      <w:pPr>
        <w:ind w:left="4460" w:hanging="420"/>
      </w:pPr>
    </w:lvl>
  </w:abstractNum>
  <w:abstractNum w:abstractNumId="8">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0"/>
      <w:isLgl w:val="false"/>
      <w:suff w:val="space"/>
      <w:lvlText w:val="%1"/>
      <w:lvlJc w:val="left"/>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decimal"/>
      <w:pStyle w:val="981"/>
      <w:isLgl/>
      <w:suff w:val="space"/>
      <w:lvlText w:val="%1.%2"/>
      <w:lvlJc w:val="left"/>
      <w:pPr>
        <w:ind w:left="0" w:firstLine="0"/>
      </w:pPr>
      <w:rPr>
        <w:rFonts w:hint="eastAsia"/>
      </w:rPr>
    </w:lvl>
    <w:lvl w:ilvl="2">
      <w:start w:val="1"/>
      <w:numFmt w:val="decimal"/>
      <w:pStyle w:val="982"/>
      <w:isLgl w:val="false"/>
      <w:suff w:val="space"/>
      <w:lvlText w:val="%1.%2.%3"/>
      <w:lvlJc w:val="left"/>
      <w:pPr>
        <w:ind w:left="1080" w:firstLine="0"/>
      </w:pPr>
      <w:rPr>
        <w:rFonts w:hint="eastAsia"/>
      </w:rPr>
    </w:lvl>
    <w:lvl w:ilvl="3">
      <w:start w:val="1"/>
      <w:numFmt w:val="decimal"/>
      <w:pStyle w:val="983"/>
      <w:isLgl w:val="false"/>
      <w:suff w:val="space"/>
      <w:lvlText w:val="%1.%2.%3.%4"/>
      <w:lvlJc w:val="left"/>
      <w:pPr>
        <w:ind w:left="0" w:firstLine="0"/>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7"/>
  </w:num>
  <w:num w:numId="7">
    <w:abstractNumId w:val="1"/>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953"/>
    <w:uiPriority w:val="0"/>
    <w:qFormat/>
    <w:pPr>
      <w:keepNext/>
      <w:outlineLvl w:val="0"/>
    </w:pPr>
    <w:rPr>
      <w:rFonts w:ascii="楷体_GB2312" w:eastAsia="楷体_GB2312"/>
      <w:sz w:val="28"/>
      <w:szCs w:val="20"/>
    </w:rPr>
  </w:style>
  <w:style w:type="paragraph" w:styleId="736">
    <w:name w:val="Heading 2"/>
    <w:basedOn w:val="734"/>
    <w:next w:val="734"/>
    <w:link w:val="954"/>
    <w:uiPriority w:val="0"/>
    <w:qFormat/>
    <w:pPr>
      <w:jc w:val="center"/>
      <w:keepLines/>
      <w:keepNext/>
      <w:spacing w:before="260" w:after="260" w:line="416" w:lineRule="auto"/>
      <w:outlineLvl w:val="1"/>
    </w:pPr>
    <w:rPr>
      <w:rFonts w:ascii="幼圆" w:hAnsi="Arial" w:eastAsia="楷体_GB2312"/>
      <w:b/>
      <w:sz w:val="24"/>
      <w:szCs w:val="20"/>
    </w:rPr>
  </w:style>
  <w:style w:type="paragraph" w:styleId="737">
    <w:name w:val="Heading 3"/>
    <w:basedOn w:val="734"/>
    <w:next w:val="734"/>
    <w:link w:val="955"/>
    <w:uiPriority w:val="9"/>
    <w:qFormat/>
    <w:pPr>
      <w:keepLines/>
      <w:keepNext/>
      <w:spacing w:before="260" w:after="260" w:line="416" w:lineRule="auto"/>
      <w:outlineLvl w:val="2"/>
    </w:pPr>
    <w:rPr>
      <w:b/>
      <w:szCs w:val="20"/>
    </w:rPr>
  </w:style>
  <w:style w:type="paragraph" w:styleId="738">
    <w:name w:val="Heading 4"/>
    <w:basedOn w:val="734"/>
    <w:next w:val="734"/>
    <w:link w:val="956"/>
    <w:uiPriority w:val="0"/>
    <w:qFormat/>
    <w:pPr>
      <w:keepLines/>
      <w:keepNext/>
      <w:spacing w:before="280" w:after="290" w:line="376" w:lineRule="auto"/>
      <w:outlineLvl w:val="3"/>
    </w:pPr>
    <w:rPr>
      <w:rFonts w:ascii="Arial" w:hAnsi="Arial" w:eastAsia="黑体"/>
      <w:b/>
      <w:bCs/>
      <w:sz w:val="28"/>
      <w:szCs w:val="28"/>
    </w:rPr>
  </w:style>
  <w:style w:type="paragraph" w:styleId="739">
    <w:name w:val="Heading 5"/>
    <w:basedOn w:val="734"/>
    <w:next w:val="746"/>
    <w:link w:val="957"/>
    <w:uiPriority w:val="0"/>
    <w:qFormat/>
    <w:pPr>
      <w:numPr>
        <w:ilvl w:val="4"/>
        <w:numId w:val="1"/>
      </w:numPr>
      <w:keepLines/>
      <w:keepNext/>
      <w:spacing w:before="280" w:after="290" w:line="376" w:lineRule="auto"/>
      <w:outlineLvl w:val="4"/>
    </w:pPr>
    <w:rPr>
      <w:rFonts w:ascii="宋体"/>
      <w:b/>
      <w:spacing w:val="-2"/>
      <w:position w:val="-6"/>
      <w:sz w:val="28"/>
      <w:szCs w:val="20"/>
    </w:rPr>
  </w:style>
  <w:style w:type="paragraph" w:styleId="740">
    <w:name w:val="Heading 6"/>
    <w:basedOn w:val="734"/>
    <w:next w:val="746"/>
    <w:link w:val="958"/>
    <w:uiPriority w:val="0"/>
    <w:qFormat/>
    <w:pPr>
      <w:numPr>
        <w:ilvl w:val="5"/>
        <w:numId w:val="1"/>
      </w:numPr>
      <w:keepLines/>
      <w:keepNext/>
      <w:spacing w:before="240" w:after="64" w:line="320" w:lineRule="auto"/>
      <w:outlineLvl w:val="5"/>
    </w:pPr>
    <w:rPr>
      <w:rFonts w:ascii="Arial" w:hAnsi="Arial" w:eastAsia="黑体"/>
      <w:b/>
      <w:spacing w:val="-2"/>
      <w:position w:val="-6"/>
      <w:sz w:val="24"/>
      <w:szCs w:val="20"/>
    </w:rPr>
  </w:style>
  <w:style w:type="paragraph" w:styleId="741">
    <w:name w:val="Heading 7"/>
    <w:basedOn w:val="734"/>
    <w:next w:val="746"/>
    <w:link w:val="959"/>
    <w:uiPriority w:val="0"/>
    <w:qFormat/>
    <w:pPr>
      <w:numPr>
        <w:ilvl w:val="6"/>
        <w:numId w:val="1"/>
      </w:numPr>
      <w:keepLines/>
      <w:keepNext/>
      <w:spacing w:before="240" w:after="64" w:line="320" w:lineRule="auto"/>
      <w:outlineLvl w:val="6"/>
    </w:pPr>
    <w:rPr>
      <w:rFonts w:ascii="宋体"/>
      <w:b/>
      <w:spacing w:val="-2"/>
      <w:position w:val="-6"/>
      <w:sz w:val="24"/>
      <w:szCs w:val="20"/>
    </w:rPr>
  </w:style>
  <w:style w:type="paragraph" w:styleId="742">
    <w:name w:val="Heading 8"/>
    <w:basedOn w:val="734"/>
    <w:next w:val="746"/>
    <w:link w:val="960"/>
    <w:uiPriority w:val="0"/>
    <w:qFormat/>
    <w:pPr>
      <w:numPr>
        <w:ilvl w:val="7"/>
        <w:numId w:val="1"/>
      </w:numPr>
      <w:keepLines/>
      <w:keepNext/>
      <w:spacing w:before="240" w:after="64" w:line="320" w:lineRule="auto"/>
      <w:outlineLvl w:val="7"/>
    </w:pPr>
    <w:rPr>
      <w:rFonts w:ascii="Arial" w:hAnsi="Arial" w:eastAsia="黑体"/>
      <w:spacing w:val="-2"/>
      <w:position w:val="-6"/>
      <w:sz w:val="24"/>
      <w:szCs w:val="20"/>
    </w:rPr>
  </w:style>
  <w:style w:type="paragraph" w:styleId="743">
    <w:name w:val="Heading 9"/>
    <w:basedOn w:val="734"/>
    <w:next w:val="746"/>
    <w:link w:val="961"/>
    <w:uiPriority w:val="0"/>
    <w:qFormat/>
    <w:pPr>
      <w:numPr>
        <w:ilvl w:val="8"/>
        <w:numId w:val="1"/>
      </w:numPr>
      <w:keepLines/>
      <w:keepNext/>
      <w:spacing w:before="240" w:after="64" w:line="320" w:lineRule="auto"/>
      <w:outlineLvl w:val="8"/>
    </w:pPr>
    <w:rPr>
      <w:rFonts w:ascii="Arial" w:hAnsi="Arial" w:eastAsia="黑体"/>
      <w:spacing w:val="-2"/>
      <w:position w:val="-6"/>
      <w:sz w:val="28"/>
      <w:szCs w:val="20"/>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Normal Indent"/>
    <w:basedOn w:val="734"/>
    <w:link w:val="962"/>
    <w:uiPriority w:val="0"/>
    <w:qFormat/>
    <w:pPr>
      <w:ind w:firstLine="420"/>
    </w:pPr>
    <w:rPr>
      <w:szCs w:val="20"/>
    </w:rPr>
  </w:style>
  <w:style w:type="paragraph" w:styleId="747">
    <w:name w:val="List 3"/>
    <w:basedOn w:val="734"/>
    <w:uiPriority w:val="0"/>
    <w:qFormat/>
    <w:pPr>
      <w:ind w:left="100" w:hanging="200"/>
    </w:pPr>
    <w:rPr>
      <w:szCs w:val="21"/>
    </w:rPr>
  </w:style>
  <w:style w:type="paragraph" w:styleId="748">
    <w:name w:val="toc 7"/>
    <w:basedOn w:val="734"/>
    <w:next w:val="734"/>
    <w:uiPriority w:val="39"/>
    <w:unhideWhenUsed/>
    <w:qFormat/>
    <w:pPr>
      <w:ind w:left="1701" w:right="0" w:firstLine="0"/>
      <w:spacing w:after="57"/>
    </w:pPr>
  </w:style>
  <w:style w:type="paragraph" w:styleId="749">
    <w:name w:val="List Number 2"/>
    <w:basedOn w:val="734"/>
    <w:uiPriority w:val="0"/>
    <w:qFormat/>
    <w:pPr>
      <w:ind w:left="780" w:hanging="360"/>
      <w:tabs>
        <w:tab w:val="left" w:pos="780" w:leader="none"/>
      </w:tabs>
    </w:pPr>
  </w:style>
  <w:style w:type="paragraph" w:styleId="750">
    <w:name w:val="List Number"/>
    <w:basedOn w:val="751"/>
    <w:uiPriority w:val="0"/>
    <w:qFormat/>
    <w:pPr>
      <w:ind w:left="720" w:right="720" w:hanging="360"/>
      <w:spacing w:before="120" w:after="240" w:line="240" w:lineRule="atLeast"/>
      <w:widowControl/>
    </w:pPr>
    <w:rPr>
      <w:rFonts w:ascii="宋体" w:hAnsi="Garamond"/>
      <w:spacing w:val="-5"/>
      <w:sz w:val="24"/>
      <w:szCs w:val="20"/>
    </w:rPr>
  </w:style>
  <w:style w:type="paragraph" w:styleId="751">
    <w:name w:val="List"/>
    <w:basedOn w:val="734"/>
    <w:uiPriority w:val="0"/>
    <w:qFormat/>
    <w:pPr>
      <w:ind w:left="200" w:hanging="200"/>
    </w:pPr>
    <w:rPr>
      <w:szCs w:val="21"/>
    </w:rPr>
  </w:style>
  <w:style w:type="paragraph" w:styleId="752">
    <w:name w:val="Caption"/>
    <w:basedOn w:val="734"/>
    <w:next w:val="734"/>
    <w:uiPriority w:val="35"/>
    <w:qFormat/>
    <w:pPr>
      <w:spacing w:before="152" w:after="160"/>
    </w:pPr>
    <w:rPr>
      <w:rFonts w:ascii="Arial" w:hAnsi="Arial" w:eastAsia="黑体"/>
      <w:szCs w:val="20"/>
    </w:rPr>
  </w:style>
  <w:style w:type="paragraph" w:styleId="753">
    <w:name w:val="List Bullet"/>
    <w:basedOn w:val="734"/>
    <w:uiPriority w:val="0"/>
    <w:qFormat/>
    <w:pPr>
      <w:ind w:left="360"/>
      <w:tabs>
        <w:tab w:val="left" w:pos="360" w:leader="none"/>
      </w:tabs>
    </w:pPr>
    <w:rPr>
      <w:szCs w:val="20"/>
    </w:rPr>
  </w:style>
  <w:style w:type="paragraph" w:styleId="754">
    <w:name w:val="Document Map"/>
    <w:basedOn w:val="734"/>
    <w:link w:val="977"/>
    <w:uiPriority w:val="0"/>
    <w:qFormat/>
    <w:rPr>
      <w:rFonts w:ascii="宋体"/>
      <w:sz w:val="18"/>
      <w:szCs w:val="18"/>
    </w:rPr>
  </w:style>
  <w:style w:type="paragraph" w:styleId="755">
    <w:name w:val="annotation text"/>
    <w:basedOn w:val="734"/>
    <w:link w:val="1064"/>
    <w:uiPriority w:val="0"/>
    <w:unhideWhenUsed/>
    <w:qFormat/>
    <w:pPr>
      <w:jc w:val="left"/>
    </w:pPr>
  </w:style>
  <w:style w:type="paragraph" w:styleId="756">
    <w:name w:val="Body Text 3"/>
    <w:basedOn w:val="734"/>
    <w:link w:val="965"/>
    <w:uiPriority w:val="0"/>
    <w:qFormat/>
    <w:rPr>
      <w:rFonts w:ascii="仿宋_GB2312" w:hAnsi="Arial" w:eastAsia="仿宋_GB2312"/>
      <w:sz w:val="32"/>
      <w:szCs w:val="20"/>
    </w:rPr>
  </w:style>
  <w:style w:type="paragraph" w:styleId="757">
    <w:name w:val="List Bullet 3"/>
    <w:basedOn w:val="734"/>
    <w:uiPriority w:val="0"/>
    <w:qFormat/>
    <w:pPr>
      <w:spacing w:line="480" w:lineRule="exact"/>
    </w:pPr>
    <w:rPr>
      <w:rFonts w:ascii="宋体" w:hAnsi="宋体"/>
      <w:color w:val="0000ff"/>
      <w:szCs w:val="20"/>
    </w:rPr>
  </w:style>
  <w:style w:type="paragraph" w:styleId="758">
    <w:name w:val="Body Text"/>
    <w:basedOn w:val="734"/>
    <w:link w:val="966"/>
    <w:uiPriority w:val="0"/>
    <w:qFormat/>
    <w:rPr>
      <w:rFonts w:ascii="楷体_GB2312" w:hAnsi="Arial" w:eastAsia="楷体_GB2312"/>
      <w:sz w:val="28"/>
      <w:szCs w:val="20"/>
    </w:rPr>
  </w:style>
  <w:style w:type="paragraph" w:styleId="759">
    <w:name w:val="Body Text Indent"/>
    <w:basedOn w:val="734"/>
    <w:link w:val="967"/>
    <w:uiPriority w:val="0"/>
    <w:qFormat/>
    <w:pPr>
      <w:ind w:firstLine="645"/>
    </w:pPr>
    <w:rPr>
      <w:rFonts w:ascii="楷体_GB2312" w:eastAsia="楷体_GB2312"/>
      <w:sz w:val="32"/>
      <w:szCs w:val="20"/>
    </w:rPr>
  </w:style>
  <w:style w:type="paragraph" w:styleId="760">
    <w:name w:val="List 2"/>
    <w:basedOn w:val="734"/>
    <w:uiPriority w:val="0"/>
    <w:qFormat/>
    <w:pPr>
      <w:ind w:left="100" w:hanging="200"/>
    </w:pPr>
    <w:rPr>
      <w:szCs w:val="21"/>
    </w:rPr>
  </w:style>
  <w:style w:type="paragraph" w:styleId="761">
    <w:name w:val="List Continue"/>
    <w:basedOn w:val="734"/>
    <w:uiPriority w:val="0"/>
    <w:qFormat/>
    <w:pPr>
      <w:ind w:left="420"/>
      <w:spacing w:after="120"/>
    </w:pPr>
    <w:rPr>
      <w:szCs w:val="20"/>
    </w:rPr>
  </w:style>
  <w:style w:type="paragraph" w:styleId="762">
    <w:name w:val="Block Text"/>
    <w:basedOn w:val="734"/>
    <w:uiPriority w:val="0"/>
    <w:qFormat/>
    <w:pPr>
      <w:ind w:left="630" w:right="630"/>
      <w:jc w:val="center"/>
    </w:pPr>
    <w:rPr>
      <w:rFonts w:ascii="宋体"/>
      <w:b/>
      <w:sz w:val="32"/>
    </w:rPr>
  </w:style>
  <w:style w:type="paragraph" w:styleId="763">
    <w:name w:val="List Bullet 2"/>
    <w:basedOn w:val="734"/>
    <w:uiPriority w:val="0"/>
    <w:qFormat/>
    <w:pPr>
      <w:numPr>
        <w:ilvl w:val="0"/>
        <w:numId w:val="2"/>
      </w:numPr>
      <w:ind w:left="720" w:hanging="720"/>
      <w:tabs>
        <w:tab w:val="left" w:pos="720" w:leader="none"/>
        <w:tab w:val="clear" w:pos="780" w:leader="none"/>
      </w:tabs>
    </w:pPr>
    <w:rPr>
      <w:szCs w:val="20"/>
    </w:rPr>
  </w:style>
  <w:style w:type="paragraph" w:styleId="764">
    <w:name w:val="toc 5"/>
    <w:basedOn w:val="734"/>
    <w:next w:val="734"/>
    <w:uiPriority w:val="39"/>
    <w:unhideWhenUsed/>
    <w:qFormat/>
    <w:pPr>
      <w:ind w:left="1134" w:right="0" w:firstLine="0"/>
      <w:spacing w:after="57"/>
    </w:pPr>
  </w:style>
  <w:style w:type="paragraph" w:styleId="765">
    <w:name w:val="toc 3"/>
    <w:basedOn w:val="734"/>
    <w:next w:val="734"/>
    <w:uiPriority w:val="39"/>
    <w:qFormat/>
    <w:pPr>
      <w:ind w:left="420"/>
      <w:jc w:val="left"/>
    </w:pPr>
    <w:rPr>
      <w:i/>
      <w:iCs/>
    </w:rPr>
  </w:style>
  <w:style w:type="paragraph" w:styleId="766">
    <w:name w:val="Plain Text"/>
    <w:basedOn w:val="734"/>
    <w:link w:val="973"/>
    <w:uiPriority w:val="99"/>
    <w:qFormat/>
    <w:rPr>
      <w:rFonts w:ascii="宋体" w:hAnsi="Courier New"/>
      <w:szCs w:val="20"/>
    </w:rPr>
  </w:style>
  <w:style w:type="paragraph" w:styleId="767">
    <w:name w:val="List Bullet 5"/>
    <w:basedOn w:val="734"/>
    <w:uiPriority w:val="0"/>
    <w:qFormat/>
    <w:pPr>
      <w:spacing w:line="312" w:lineRule="atLeast"/>
    </w:pPr>
    <w:rPr>
      <w:szCs w:val="20"/>
    </w:rPr>
  </w:style>
  <w:style w:type="paragraph" w:styleId="768">
    <w:name w:val="toc 8"/>
    <w:basedOn w:val="734"/>
    <w:next w:val="734"/>
    <w:uiPriority w:val="39"/>
    <w:unhideWhenUsed/>
    <w:qFormat/>
    <w:pPr>
      <w:ind w:left="1984" w:right="0" w:firstLine="0"/>
      <w:spacing w:after="57"/>
    </w:pPr>
  </w:style>
  <w:style w:type="paragraph" w:styleId="769">
    <w:name w:val="Date"/>
    <w:basedOn w:val="734"/>
    <w:next w:val="734"/>
    <w:link w:val="971"/>
    <w:uiPriority w:val="0"/>
    <w:qFormat/>
    <w:pPr>
      <w:ind w:left="100"/>
    </w:pPr>
    <w:rPr>
      <w:rFonts w:ascii="仿宋_GB2312" w:eastAsia="仿宋_GB2312"/>
      <w:b/>
      <w:sz w:val="36"/>
    </w:rPr>
  </w:style>
  <w:style w:type="paragraph" w:styleId="770">
    <w:name w:val="Body Text Indent 2"/>
    <w:basedOn w:val="734"/>
    <w:link w:val="964"/>
    <w:uiPriority w:val="0"/>
    <w:qFormat/>
    <w:pPr>
      <w:ind w:firstLine="560"/>
      <w:spacing w:line="520" w:lineRule="exact"/>
    </w:pPr>
    <w:rPr>
      <w:rFonts w:ascii="楷体_GB2312" w:eastAsia="楷体_GB2312"/>
      <w:sz w:val="28"/>
      <w:szCs w:val="28"/>
    </w:rPr>
  </w:style>
  <w:style w:type="paragraph" w:styleId="771">
    <w:name w:val="endnote text"/>
    <w:basedOn w:val="734"/>
    <w:link w:val="950"/>
    <w:uiPriority w:val="99"/>
    <w:semiHidden/>
    <w:unhideWhenUsed/>
    <w:qFormat/>
    <w:pPr>
      <w:spacing w:after="0" w:line="240" w:lineRule="auto"/>
    </w:pPr>
    <w:rPr>
      <w:sz w:val="20"/>
    </w:rPr>
  </w:style>
  <w:style w:type="paragraph" w:styleId="772">
    <w:name w:val="Balloon Text"/>
    <w:basedOn w:val="734"/>
    <w:link w:val="978"/>
    <w:uiPriority w:val="0"/>
    <w:qFormat/>
    <w:rPr>
      <w:sz w:val="18"/>
      <w:szCs w:val="18"/>
    </w:rPr>
  </w:style>
  <w:style w:type="paragraph" w:styleId="773">
    <w:name w:val="Footer"/>
    <w:basedOn w:val="734"/>
    <w:link w:val="969"/>
    <w:uiPriority w:val="99"/>
    <w:qFormat/>
    <w:pPr>
      <w:jc w:val="left"/>
      <w:tabs>
        <w:tab w:val="center" w:pos="4153" w:leader="none"/>
        <w:tab w:val="right" w:pos="8306" w:leader="none"/>
      </w:tabs>
    </w:pPr>
    <w:rPr>
      <w:sz w:val="18"/>
      <w:szCs w:val="20"/>
    </w:rPr>
  </w:style>
  <w:style w:type="paragraph" w:styleId="774">
    <w:name w:val="Header"/>
    <w:basedOn w:val="734"/>
    <w:link w:val="970"/>
    <w:uiPriority w:val="0"/>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34"/>
    <w:next w:val="734"/>
    <w:uiPriority w:val="0"/>
    <w:qFormat/>
    <w:pPr>
      <w:ind w:firstLine="3048"/>
      <w:jc w:val="left"/>
      <w:spacing w:before="120" w:after="120"/>
    </w:pPr>
    <w:rPr>
      <w:rFonts w:ascii="楷体_GB2312" w:eastAsia="楷体_GB2312"/>
      <w:b/>
      <w:bCs/>
      <w:caps/>
      <w:sz w:val="44"/>
      <w:szCs w:val="44"/>
    </w:rPr>
  </w:style>
  <w:style w:type="paragraph" w:styleId="776">
    <w:name w:val="toc 4"/>
    <w:basedOn w:val="734"/>
    <w:next w:val="734"/>
    <w:uiPriority w:val="0"/>
    <w:unhideWhenUsed/>
    <w:qFormat/>
    <w:pPr>
      <w:ind w:left="1260"/>
    </w:pPr>
  </w:style>
  <w:style w:type="paragraph" w:styleId="777">
    <w:name w:val="Subtitle"/>
    <w:basedOn w:val="734"/>
    <w:next w:val="734"/>
    <w:link w:val="816"/>
    <w:uiPriority w:val="11"/>
    <w:qFormat/>
    <w:pPr>
      <w:spacing w:before="200" w:after="200"/>
    </w:pPr>
    <w:rPr>
      <w:sz w:val="24"/>
      <w:szCs w:val="24"/>
    </w:rPr>
  </w:style>
  <w:style w:type="paragraph" w:styleId="778">
    <w:name w:val="footnote text"/>
    <w:basedOn w:val="734"/>
    <w:link w:val="949"/>
    <w:uiPriority w:val="99"/>
    <w:semiHidden/>
    <w:unhideWhenUsed/>
    <w:qFormat/>
    <w:pPr>
      <w:spacing w:after="40" w:line="240" w:lineRule="auto"/>
    </w:pPr>
    <w:rPr>
      <w:sz w:val="18"/>
    </w:rPr>
  </w:style>
  <w:style w:type="paragraph" w:styleId="779">
    <w:name w:val="toc 6"/>
    <w:basedOn w:val="734"/>
    <w:next w:val="734"/>
    <w:uiPriority w:val="39"/>
    <w:unhideWhenUsed/>
    <w:qFormat/>
    <w:pPr>
      <w:ind w:left="1417" w:right="0" w:firstLine="0"/>
      <w:spacing w:after="57"/>
    </w:pPr>
  </w:style>
  <w:style w:type="paragraph" w:styleId="780">
    <w:name w:val="List 5"/>
    <w:basedOn w:val="734"/>
    <w:uiPriority w:val="0"/>
    <w:qFormat/>
    <w:pPr>
      <w:ind w:left="2100" w:hanging="420"/>
    </w:pPr>
    <w:rPr>
      <w:szCs w:val="20"/>
    </w:rPr>
  </w:style>
  <w:style w:type="paragraph" w:styleId="781">
    <w:name w:val="Body Text Indent 3"/>
    <w:basedOn w:val="734"/>
    <w:link w:val="968"/>
    <w:uiPriority w:val="0"/>
    <w:qFormat/>
    <w:pPr>
      <w:ind w:left="520" w:firstLine="425"/>
      <w:jc w:val="center"/>
    </w:pPr>
    <w:rPr>
      <w:rFonts w:ascii="方正行楷简体" w:hAnsi="Arial" w:eastAsia="方正行楷简体"/>
      <w:sz w:val="36"/>
      <w:szCs w:val="20"/>
    </w:rPr>
  </w:style>
  <w:style w:type="paragraph" w:styleId="782">
    <w:name w:val="table of figures"/>
    <w:basedOn w:val="734"/>
    <w:next w:val="734"/>
    <w:uiPriority w:val="99"/>
    <w:unhideWhenUsed/>
    <w:qFormat/>
    <w:pPr>
      <w:spacing w:after="0" w:afterAutospacing="0"/>
    </w:pPr>
  </w:style>
  <w:style w:type="paragraph" w:styleId="783">
    <w:name w:val="toc 2"/>
    <w:basedOn w:val="734"/>
    <w:next w:val="734"/>
    <w:uiPriority w:val="0"/>
    <w:qFormat/>
    <w:pPr>
      <w:ind w:left="210"/>
      <w:jc w:val="left"/>
      <w:spacing w:line="360" w:lineRule="auto"/>
    </w:pPr>
    <w:rPr>
      <w:rFonts w:ascii="Calibri" w:hAnsi="Calibri"/>
      <w:smallCaps/>
      <w:sz w:val="20"/>
      <w:szCs w:val="20"/>
    </w:rPr>
  </w:style>
  <w:style w:type="paragraph" w:styleId="784">
    <w:name w:val="toc 9"/>
    <w:basedOn w:val="734"/>
    <w:next w:val="734"/>
    <w:uiPriority w:val="39"/>
    <w:unhideWhenUsed/>
    <w:qFormat/>
    <w:pPr>
      <w:ind w:left="2268" w:right="0" w:firstLine="0"/>
      <w:spacing w:after="57"/>
    </w:pPr>
  </w:style>
  <w:style w:type="paragraph" w:styleId="785">
    <w:name w:val="Body Text 2"/>
    <w:basedOn w:val="734"/>
    <w:link w:val="974"/>
    <w:uiPriority w:val="0"/>
    <w:qFormat/>
    <w:pPr>
      <w:spacing w:after="120" w:line="480" w:lineRule="auto"/>
    </w:pPr>
  </w:style>
  <w:style w:type="paragraph" w:styleId="786">
    <w:name w:val="List 4"/>
    <w:basedOn w:val="734"/>
    <w:uiPriority w:val="0"/>
    <w:qFormat/>
    <w:pPr>
      <w:ind w:left="1680" w:hanging="420"/>
    </w:pPr>
    <w:rPr>
      <w:szCs w:val="20"/>
    </w:rPr>
  </w:style>
  <w:style w:type="paragraph" w:styleId="787">
    <w:name w:val="List Continue 2"/>
    <w:basedOn w:val="734"/>
    <w:uiPriority w:val="0"/>
    <w:qFormat/>
    <w:pPr>
      <w:ind w:left="840"/>
      <w:spacing w:after="120"/>
    </w:pPr>
    <w:rPr>
      <w:szCs w:val="20"/>
    </w:rPr>
  </w:style>
  <w:style w:type="paragraph" w:styleId="788">
    <w:name w:val="Message Header"/>
    <w:basedOn w:val="758"/>
    <w:link w:val="1037"/>
    <w:uiPriority w:val="0"/>
    <w:qFormat/>
    <w:pPr>
      <w:ind w:left="360"/>
      <w:jc w:val="left"/>
      <w:keepLines/>
      <w:spacing w:after="40" w:line="140" w:lineRule="atLeast"/>
      <w:widowControl/>
    </w:pPr>
    <w:rPr>
      <w:rFonts w:ascii="Garamond" w:hAnsi="Garamond" w:eastAsia="宋体"/>
      <w:sz w:val="18"/>
      <w:lang w:bidi="he-IL"/>
    </w:rPr>
  </w:style>
  <w:style w:type="paragraph" w:styleId="789">
    <w:name w:val="HTML Preformatted"/>
    <w:basedOn w:val="734"/>
    <w:link w:val="10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90">
    <w:name w:val="Normal (Web)"/>
    <w:basedOn w:val="734"/>
    <w:link w:val="1058"/>
    <w:uiPriority w:val="0"/>
    <w:qFormat/>
    <w:pPr>
      <w:jc w:val="left"/>
      <w:spacing w:before="100" w:beforeAutospacing="1" w:after="100" w:afterAutospacing="1"/>
      <w:widowControl/>
    </w:pPr>
    <w:rPr>
      <w:rFonts w:ascii="宋体" w:hAnsi="宋体"/>
      <w:color w:val="000000"/>
      <w:sz w:val="24"/>
    </w:rPr>
  </w:style>
  <w:style w:type="paragraph" w:styleId="791">
    <w:name w:val="List Continue 3"/>
    <w:basedOn w:val="734"/>
    <w:uiPriority w:val="0"/>
    <w:qFormat/>
    <w:pPr>
      <w:ind w:left="1260"/>
      <w:spacing w:after="120"/>
    </w:pPr>
    <w:rPr>
      <w:szCs w:val="20"/>
    </w:rPr>
  </w:style>
  <w:style w:type="paragraph" w:styleId="792">
    <w:name w:val="Title"/>
    <w:basedOn w:val="734"/>
    <w:link w:val="1013"/>
    <w:uiPriority w:val="10"/>
    <w:qFormat/>
    <w:pPr>
      <w:jc w:val="center"/>
      <w:spacing w:before="240" w:after="60"/>
      <w:outlineLvl w:val="0"/>
    </w:pPr>
    <w:rPr>
      <w:rFonts w:ascii="Arial" w:hAnsi="Arial" w:eastAsia="黑体" w:cs="Arial"/>
      <w:b/>
      <w:bCs/>
      <w:sz w:val="44"/>
      <w:szCs w:val="32"/>
    </w:rPr>
  </w:style>
  <w:style w:type="paragraph" w:styleId="793">
    <w:name w:val="annotation subject"/>
    <w:basedOn w:val="755"/>
    <w:next w:val="755"/>
    <w:link w:val="1065"/>
    <w:uiPriority w:val="0"/>
    <w:qFormat/>
    <w:rPr>
      <w:rFonts w:ascii="Calibri" w:hAnsi="Calibri"/>
      <w:b/>
      <w:bCs/>
      <w:szCs w:val="22"/>
    </w:rPr>
  </w:style>
  <w:style w:type="paragraph" w:styleId="794">
    <w:name w:val="Body Text First Indent"/>
    <w:basedOn w:val="758"/>
    <w:link w:val="986"/>
    <w:uiPriority w:val="0"/>
    <w:qFormat/>
    <w:pPr>
      <w:ind w:firstLine="200"/>
      <w:spacing w:line="360" w:lineRule="auto"/>
    </w:pPr>
    <w:rPr>
      <w:rFonts w:ascii="仿宋_GB2312" w:eastAsia="仿宋_GB2312"/>
      <w:sz w:val="30"/>
      <w:szCs w:val="30"/>
    </w:rPr>
  </w:style>
  <w:style w:type="paragraph" w:styleId="795">
    <w:name w:val="Body Text First Indent 2"/>
    <w:basedOn w:val="759"/>
    <w:link w:val="993"/>
    <w:uiPriority w:val="0"/>
    <w:qFormat/>
    <w:pPr>
      <w:ind w:firstLine="420"/>
      <w:spacing w:line="360" w:lineRule="auto"/>
    </w:pPr>
    <w:rPr>
      <w:rFonts w:ascii="宋体" w:hAnsi="宋体" w:eastAsia="宋体"/>
      <w:sz w:val="21"/>
    </w:rPr>
  </w:style>
  <w:style w:type="table" w:styleId="796">
    <w:name w:val="Table Grid"/>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44"/>
    <w:uiPriority w:val="22"/>
    <w:qFormat/>
    <w:rPr>
      <w:b/>
      <w:bCs/>
    </w:rPr>
  </w:style>
  <w:style w:type="character" w:styleId="798">
    <w:name w:val="endnote reference"/>
    <w:basedOn w:val="744"/>
    <w:uiPriority w:val="99"/>
    <w:semiHidden/>
    <w:unhideWhenUsed/>
    <w:qFormat/>
    <w:rPr>
      <w:vertAlign w:val="superscript"/>
    </w:rPr>
  </w:style>
  <w:style w:type="character" w:styleId="799">
    <w:name w:val="page number"/>
    <w:basedOn w:val="744"/>
    <w:uiPriority w:val="99"/>
    <w:qFormat/>
  </w:style>
  <w:style w:type="character" w:styleId="800">
    <w:name w:val="FollowedHyperlink"/>
    <w:basedOn w:val="744"/>
    <w:uiPriority w:val="99"/>
    <w:qFormat/>
    <w:rPr>
      <w:color w:val="800080"/>
      <w:u w:val="none"/>
    </w:rPr>
  </w:style>
  <w:style w:type="character" w:styleId="801">
    <w:name w:val="Emphasis"/>
    <w:uiPriority w:val="20"/>
    <w:qFormat/>
    <w:rPr>
      <w:rFonts w:ascii="Arial" w:hAnsi="Arial"/>
      <w:b/>
      <w:spacing w:val="-10"/>
      <w:sz w:val="18"/>
      <w:lang w:eastAsia="zh-CN"/>
    </w:rPr>
  </w:style>
  <w:style w:type="character" w:styleId="802">
    <w:name w:val="Hyperlink"/>
    <w:basedOn w:val="744"/>
    <w:uiPriority w:val="99"/>
    <w:qFormat/>
    <w:rPr>
      <w:color w:val="0000ff"/>
      <w:u w:val="none"/>
    </w:rPr>
  </w:style>
  <w:style w:type="character" w:styleId="803">
    <w:name w:val="annotation reference"/>
    <w:uiPriority w:val="0"/>
    <w:qFormat/>
    <w:rPr>
      <w:sz w:val="21"/>
      <w:szCs w:val="21"/>
    </w:rPr>
  </w:style>
  <w:style w:type="character" w:styleId="804">
    <w:name w:val="footnote reference"/>
    <w:basedOn w:val="744"/>
    <w:uiPriority w:val="99"/>
    <w:unhideWhenUsed/>
    <w:qFormat/>
    <w:rPr>
      <w:vertAlign w:val="superscript"/>
    </w:rPr>
  </w:style>
  <w:style w:type="character" w:styleId="805" w:customStyle="1">
    <w:name w:val="Heading 1 Char"/>
    <w:basedOn w:val="744"/>
    <w:uiPriority w:val="9"/>
    <w:qFormat/>
    <w:rPr>
      <w:rFonts w:ascii="Arial" w:hAnsi="Arial" w:eastAsia="Arial" w:cs="Arial"/>
      <w:sz w:val="40"/>
      <w:szCs w:val="40"/>
    </w:rPr>
  </w:style>
  <w:style w:type="character" w:styleId="806" w:customStyle="1">
    <w:name w:val="Heading 2 Char"/>
    <w:basedOn w:val="744"/>
    <w:uiPriority w:val="9"/>
    <w:qFormat/>
    <w:rPr>
      <w:rFonts w:ascii="Arial" w:hAnsi="Arial" w:eastAsia="Arial" w:cs="Arial"/>
      <w:sz w:val="34"/>
    </w:rPr>
  </w:style>
  <w:style w:type="character" w:styleId="807" w:customStyle="1">
    <w:name w:val="Heading 3 Char"/>
    <w:basedOn w:val="744"/>
    <w:uiPriority w:val="9"/>
    <w:qFormat/>
    <w:rPr>
      <w:rFonts w:ascii="Arial" w:hAnsi="Arial" w:eastAsia="Arial" w:cs="Arial"/>
      <w:sz w:val="30"/>
      <w:szCs w:val="30"/>
    </w:rPr>
  </w:style>
  <w:style w:type="character" w:styleId="808" w:customStyle="1">
    <w:name w:val="Heading 4 Char"/>
    <w:basedOn w:val="744"/>
    <w:uiPriority w:val="9"/>
    <w:qFormat/>
    <w:rPr>
      <w:rFonts w:ascii="Arial" w:hAnsi="Arial" w:eastAsia="Arial" w:cs="Arial"/>
      <w:b/>
      <w:bCs/>
      <w:sz w:val="26"/>
      <w:szCs w:val="26"/>
    </w:rPr>
  </w:style>
  <w:style w:type="character" w:styleId="809" w:customStyle="1">
    <w:name w:val="Heading 5 Char"/>
    <w:basedOn w:val="744"/>
    <w:uiPriority w:val="9"/>
    <w:qFormat/>
    <w:rPr>
      <w:rFonts w:ascii="Arial" w:hAnsi="Arial" w:eastAsia="Arial" w:cs="Arial"/>
      <w:b/>
      <w:bCs/>
      <w:sz w:val="24"/>
      <w:szCs w:val="24"/>
    </w:rPr>
  </w:style>
  <w:style w:type="character" w:styleId="810" w:customStyle="1">
    <w:name w:val="Heading 6 Char"/>
    <w:basedOn w:val="744"/>
    <w:uiPriority w:val="9"/>
    <w:qFormat/>
    <w:rPr>
      <w:rFonts w:ascii="Arial" w:hAnsi="Arial" w:eastAsia="Arial" w:cs="Arial"/>
      <w:b/>
      <w:bCs/>
      <w:sz w:val="22"/>
      <w:szCs w:val="22"/>
    </w:rPr>
  </w:style>
  <w:style w:type="character" w:styleId="811" w:customStyle="1">
    <w:name w:val="Heading 7 Char"/>
    <w:basedOn w:val="744"/>
    <w:uiPriority w:val="9"/>
    <w:qFormat/>
    <w:rPr>
      <w:rFonts w:ascii="Arial" w:hAnsi="Arial" w:eastAsia="Arial" w:cs="Arial"/>
      <w:b/>
      <w:bCs/>
      <w:i/>
      <w:iCs/>
      <w:sz w:val="22"/>
      <w:szCs w:val="22"/>
    </w:rPr>
  </w:style>
  <w:style w:type="character" w:styleId="812" w:customStyle="1">
    <w:name w:val="Heading 8 Char"/>
    <w:basedOn w:val="744"/>
    <w:uiPriority w:val="9"/>
    <w:qFormat/>
    <w:rPr>
      <w:rFonts w:ascii="Arial" w:hAnsi="Arial" w:eastAsia="Arial" w:cs="Arial"/>
      <w:i/>
      <w:iCs/>
      <w:sz w:val="22"/>
      <w:szCs w:val="22"/>
    </w:rPr>
  </w:style>
  <w:style w:type="character" w:styleId="813" w:customStyle="1">
    <w:name w:val="Heading 9 Char"/>
    <w:basedOn w:val="744"/>
    <w:uiPriority w:val="9"/>
    <w:qFormat/>
    <w:rPr>
      <w:rFonts w:ascii="Arial" w:hAnsi="Arial" w:eastAsia="Arial" w:cs="Arial"/>
      <w:i/>
      <w:iCs/>
      <w:sz w:val="21"/>
      <w:szCs w:val="21"/>
    </w:r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basedOn w:val="744"/>
    <w:uiPriority w:val="10"/>
    <w:qFormat/>
    <w:rPr>
      <w:sz w:val="48"/>
      <w:szCs w:val="48"/>
    </w:rPr>
  </w:style>
  <w:style w:type="character" w:styleId="816" w:customStyle="1">
    <w:name w:val="Subtitle Char"/>
    <w:basedOn w:val="744"/>
    <w:link w:val="777"/>
    <w:uiPriority w:val="11"/>
    <w:qFormat/>
    <w:rPr>
      <w:sz w:val="24"/>
      <w:szCs w:val="24"/>
    </w:rPr>
  </w:style>
  <w:style w:type="paragraph" w:styleId="817">
    <w:name w:val="Quote"/>
    <w:basedOn w:val="734"/>
    <w:next w:val="734"/>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34"/>
    <w:next w:val="734"/>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basedOn w:val="744"/>
    <w:uiPriority w:val="99"/>
    <w:qFormat/>
  </w:style>
  <w:style w:type="character" w:styleId="822" w:customStyle="1">
    <w:name w:val="Footer Char"/>
    <w:basedOn w:val="744"/>
    <w:uiPriority w:val="99"/>
    <w:qFormat/>
  </w:style>
  <w:style w:type="character" w:styleId="823" w:customStyle="1">
    <w:name w:val="Caption Char"/>
    <w:uiPriority w:val="99"/>
    <w:qFormat/>
  </w:style>
  <w:style w:type="table" w:styleId="824"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basedOn w:val="74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basedOn w:val="7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basedOn w:val="7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4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basedOn w:val="7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4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4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4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4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4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basedOn w:val="7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4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4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4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4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basedOn w:val="74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basedOn w:val="74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basedOn w:val="7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basedOn w:val="7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basedOn w:val="74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4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4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4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4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basedOn w:val="74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basedOn w:val="7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basedOn w:val="7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78"/>
    <w:uiPriority w:val="99"/>
    <w:qFormat/>
    <w:rPr>
      <w:sz w:val="18"/>
    </w:rPr>
  </w:style>
  <w:style w:type="character" w:styleId="950" w:customStyle="1">
    <w:name w:val="Endnote Text Char"/>
    <w:link w:val="771"/>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DAS正文"/>
    <w:basedOn w:val="734"/>
    <w:uiPriority w:val="0"/>
    <w:qFormat/>
    <w:pPr>
      <w:ind w:right="181" w:firstLine="480"/>
    </w:pPr>
    <w:rPr>
      <w:rFonts w:ascii="Verdana" w:hAnsi="Verdana"/>
    </w:rPr>
  </w:style>
  <w:style w:type="character" w:styleId="953" w:customStyle="1">
    <w:name w:val="标题 1 Char"/>
    <w:basedOn w:val="744"/>
    <w:link w:val="735"/>
    <w:uiPriority w:val="0"/>
    <w:qFormat/>
    <w:rPr>
      <w:rFonts w:ascii="楷体_GB2312" w:hAnsi="Times New Roman" w:eastAsia="楷体_GB2312" w:cs="Times New Roman"/>
      <w:sz w:val="28"/>
      <w:szCs w:val="20"/>
    </w:rPr>
  </w:style>
  <w:style w:type="character" w:styleId="954" w:customStyle="1">
    <w:name w:val="标题 2 Char"/>
    <w:basedOn w:val="744"/>
    <w:link w:val="736"/>
    <w:uiPriority w:val="0"/>
    <w:qFormat/>
    <w:rPr>
      <w:rFonts w:ascii="幼圆" w:hAnsi="Arial" w:eastAsia="楷体_GB2312" w:cs="Times New Roman"/>
      <w:b/>
      <w:sz w:val="24"/>
      <w:szCs w:val="20"/>
    </w:rPr>
  </w:style>
  <w:style w:type="character" w:styleId="955" w:customStyle="1">
    <w:name w:val="标题 3 Char"/>
    <w:basedOn w:val="744"/>
    <w:link w:val="737"/>
    <w:uiPriority w:val="9"/>
    <w:qFormat/>
    <w:rPr>
      <w:rFonts w:ascii="Times New Roman" w:hAnsi="Times New Roman" w:eastAsia="宋体" w:cs="Times New Roman"/>
      <w:b/>
      <w:szCs w:val="20"/>
    </w:rPr>
  </w:style>
  <w:style w:type="character" w:styleId="956" w:customStyle="1">
    <w:name w:val="标题 4 Char"/>
    <w:basedOn w:val="744"/>
    <w:link w:val="738"/>
    <w:uiPriority w:val="0"/>
    <w:qFormat/>
    <w:rPr>
      <w:rFonts w:ascii="Arial" w:hAnsi="Arial" w:eastAsia="黑体" w:cs="Times New Roman"/>
      <w:b/>
      <w:bCs/>
      <w:sz w:val="28"/>
      <w:szCs w:val="28"/>
    </w:rPr>
  </w:style>
  <w:style w:type="character" w:styleId="957" w:customStyle="1">
    <w:name w:val="标题 5 Char"/>
    <w:basedOn w:val="744"/>
    <w:link w:val="739"/>
    <w:uiPriority w:val="0"/>
    <w:qFormat/>
    <w:rPr>
      <w:rFonts w:ascii="宋体" w:hAnsi="Times New Roman"/>
      <w:b/>
      <w:spacing w:val="-2"/>
      <w:position w:val="-6"/>
      <w:sz w:val="28"/>
    </w:rPr>
  </w:style>
  <w:style w:type="character" w:styleId="958" w:customStyle="1">
    <w:name w:val="标题 6 Char"/>
    <w:basedOn w:val="744"/>
    <w:link w:val="740"/>
    <w:uiPriority w:val="0"/>
    <w:qFormat/>
    <w:rPr>
      <w:rFonts w:ascii="Arial" w:hAnsi="Arial" w:eastAsia="黑体"/>
      <w:b/>
      <w:spacing w:val="-2"/>
      <w:position w:val="-6"/>
      <w:sz w:val="24"/>
    </w:rPr>
  </w:style>
  <w:style w:type="character" w:styleId="959" w:customStyle="1">
    <w:name w:val="标题 7 Char"/>
    <w:basedOn w:val="744"/>
    <w:link w:val="741"/>
    <w:uiPriority w:val="0"/>
    <w:qFormat/>
    <w:rPr>
      <w:rFonts w:ascii="宋体" w:hAnsi="Times New Roman"/>
      <w:b/>
      <w:spacing w:val="-2"/>
      <w:position w:val="-6"/>
      <w:sz w:val="24"/>
    </w:rPr>
  </w:style>
  <w:style w:type="character" w:styleId="960" w:customStyle="1">
    <w:name w:val="标题 8 Char"/>
    <w:basedOn w:val="744"/>
    <w:link w:val="742"/>
    <w:uiPriority w:val="0"/>
    <w:qFormat/>
    <w:rPr>
      <w:rFonts w:ascii="Arial" w:hAnsi="Arial" w:eastAsia="黑体"/>
      <w:spacing w:val="-2"/>
      <w:position w:val="-6"/>
      <w:sz w:val="24"/>
    </w:rPr>
  </w:style>
  <w:style w:type="character" w:styleId="961" w:customStyle="1">
    <w:name w:val="标题 9 Char"/>
    <w:basedOn w:val="744"/>
    <w:link w:val="743"/>
    <w:uiPriority w:val="0"/>
    <w:qFormat/>
    <w:rPr>
      <w:rFonts w:ascii="Arial" w:hAnsi="Arial" w:eastAsia="黑体"/>
      <w:spacing w:val="-2"/>
      <w:position w:val="-6"/>
      <w:sz w:val="28"/>
    </w:rPr>
  </w:style>
  <w:style w:type="character" w:styleId="962" w:customStyle="1">
    <w:name w:val="正文缩进 Char"/>
    <w:basedOn w:val="744"/>
    <w:link w:val="746"/>
    <w:uiPriority w:val="0"/>
    <w:qFormat/>
    <w:rPr>
      <w:rFonts w:ascii="Times New Roman" w:hAnsi="Times New Roman" w:eastAsia="宋体" w:cs="Times New Roman"/>
      <w:szCs w:val="20"/>
    </w:rPr>
  </w:style>
  <w:style w:type="paragraph" w:styleId="963" w:customStyle="1">
    <w:name w:val="Char"/>
    <w:basedOn w:val="734"/>
    <w:uiPriority w:val="0"/>
    <w:qFormat/>
    <w:pPr>
      <w:tabs>
        <w:tab w:val="left" w:pos="360" w:leader="none"/>
      </w:tabs>
    </w:pPr>
    <w:rPr>
      <w:sz w:val="24"/>
    </w:rPr>
  </w:style>
  <w:style w:type="character" w:styleId="964" w:customStyle="1">
    <w:name w:val="正文文本缩进 2 Char"/>
    <w:basedOn w:val="744"/>
    <w:link w:val="770"/>
    <w:uiPriority w:val="0"/>
    <w:qFormat/>
    <w:rPr>
      <w:rFonts w:ascii="楷体_GB2312" w:hAnsi="Times New Roman" w:eastAsia="楷体_GB2312" w:cs="Times New Roman"/>
      <w:sz w:val="28"/>
      <w:szCs w:val="28"/>
    </w:rPr>
  </w:style>
  <w:style w:type="character" w:styleId="965" w:customStyle="1">
    <w:name w:val="正文文本 3 Char"/>
    <w:basedOn w:val="744"/>
    <w:link w:val="756"/>
    <w:uiPriority w:val="0"/>
    <w:qFormat/>
    <w:rPr>
      <w:rFonts w:ascii="仿宋_GB2312" w:hAnsi="Arial" w:eastAsia="仿宋_GB2312" w:cs="Times New Roman"/>
      <w:sz w:val="32"/>
      <w:szCs w:val="20"/>
    </w:rPr>
  </w:style>
  <w:style w:type="character" w:styleId="966" w:customStyle="1">
    <w:name w:val="正文文本 Char"/>
    <w:basedOn w:val="744"/>
    <w:link w:val="758"/>
    <w:uiPriority w:val="99"/>
    <w:qFormat/>
    <w:rPr>
      <w:rFonts w:ascii="楷体_GB2312" w:hAnsi="Arial" w:eastAsia="楷体_GB2312" w:cs="Times New Roman"/>
      <w:sz w:val="28"/>
      <w:szCs w:val="20"/>
    </w:rPr>
  </w:style>
  <w:style w:type="character" w:styleId="967" w:customStyle="1">
    <w:name w:val="正文文本缩进 Char"/>
    <w:basedOn w:val="744"/>
    <w:link w:val="759"/>
    <w:uiPriority w:val="0"/>
    <w:qFormat/>
    <w:rPr>
      <w:rFonts w:ascii="楷体_GB2312" w:hAnsi="Times New Roman" w:eastAsia="楷体_GB2312" w:cs="Times New Roman"/>
      <w:sz w:val="32"/>
      <w:szCs w:val="20"/>
    </w:rPr>
  </w:style>
  <w:style w:type="character" w:styleId="968" w:customStyle="1">
    <w:name w:val="正文文本缩进 3 Char"/>
    <w:basedOn w:val="744"/>
    <w:link w:val="781"/>
    <w:uiPriority w:val="0"/>
    <w:qFormat/>
    <w:rPr>
      <w:rFonts w:ascii="方正行楷简体" w:hAnsi="Arial" w:eastAsia="方正行楷简体" w:cs="Times New Roman"/>
      <w:sz w:val="36"/>
      <w:szCs w:val="20"/>
    </w:rPr>
  </w:style>
  <w:style w:type="character" w:styleId="969" w:customStyle="1">
    <w:name w:val="页脚 Char"/>
    <w:basedOn w:val="744"/>
    <w:link w:val="773"/>
    <w:uiPriority w:val="99"/>
    <w:qFormat/>
    <w:rPr>
      <w:rFonts w:ascii="Times New Roman" w:hAnsi="Times New Roman" w:eastAsia="宋体" w:cs="Times New Roman"/>
      <w:sz w:val="18"/>
      <w:szCs w:val="20"/>
    </w:rPr>
  </w:style>
  <w:style w:type="character" w:styleId="970" w:customStyle="1">
    <w:name w:val="页眉 Char"/>
    <w:basedOn w:val="744"/>
    <w:link w:val="774"/>
    <w:uiPriority w:val="0"/>
    <w:qFormat/>
    <w:rPr>
      <w:rFonts w:ascii="Times New Roman" w:hAnsi="Times New Roman" w:eastAsia="宋体" w:cs="Times New Roman"/>
      <w:sz w:val="18"/>
      <w:szCs w:val="18"/>
    </w:rPr>
  </w:style>
  <w:style w:type="character" w:styleId="971" w:customStyle="1">
    <w:name w:val="日期 Char"/>
    <w:basedOn w:val="744"/>
    <w:link w:val="769"/>
    <w:uiPriority w:val="0"/>
    <w:qFormat/>
    <w:rPr>
      <w:rFonts w:ascii="仿宋_GB2312" w:hAnsi="Times New Roman" w:eastAsia="仿宋_GB2312" w:cs="Times New Roman"/>
      <w:b/>
      <w:sz w:val="36"/>
      <w:szCs w:val="24"/>
    </w:rPr>
  </w:style>
  <w:style w:type="paragraph" w:styleId="972" w:customStyle="1">
    <w:name w:val="标题3"/>
    <w:basedOn w:val="737"/>
    <w:uiPriority w:val="0"/>
    <w:qFormat/>
    <w:pPr>
      <w:keepLines w:val="0"/>
      <w:keepNext w:val="0"/>
      <w:spacing w:before="0" w:after="0" w:line="360" w:lineRule="auto"/>
    </w:pPr>
    <w:rPr>
      <w:rFonts w:eastAsia="仿宋_GB2312"/>
      <w:b w:val="0"/>
      <w:bCs/>
      <w:sz w:val="30"/>
      <w:szCs w:val="32"/>
    </w:rPr>
  </w:style>
  <w:style w:type="character" w:styleId="973" w:customStyle="1">
    <w:name w:val="纯文本 Char"/>
    <w:basedOn w:val="744"/>
    <w:link w:val="766"/>
    <w:uiPriority w:val="99"/>
    <w:qFormat/>
    <w:rPr>
      <w:rFonts w:ascii="宋体" w:hAnsi="Courier New" w:eastAsia="宋体" w:cs="Times New Roman"/>
      <w:szCs w:val="20"/>
    </w:rPr>
  </w:style>
  <w:style w:type="character" w:styleId="974" w:customStyle="1">
    <w:name w:val="正文文本 2 Char"/>
    <w:basedOn w:val="744"/>
    <w:link w:val="785"/>
    <w:uiPriority w:val="0"/>
    <w:qFormat/>
    <w:rPr>
      <w:rFonts w:ascii="Times New Roman" w:hAnsi="Times New Roman" w:eastAsia="宋体" w:cs="Times New Roman"/>
      <w:szCs w:val="24"/>
    </w:rPr>
  </w:style>
  <w:style w:type="paragraph" w:styleId="975" w:customStyle="1">
    <w:name w:val="纯文本1"/>
    <w:basedOn w:val="734"/>
    <w:uiPriority w:val="0"/>
    <w:qFormat/>
    <w:rPr>
      <w:rFonts w:ascii="宋体" w:hAnsi="Courier New" w:eastAsia="楷体_GB2312"/>
      <w:sz w:val="28"/>
      <w:szCs w:val="20"/>
    </w:rPr>
  </w:style>
  <w:style w:type="paragraph" w:styleId="976" w:customStyle="1">
    <w:name w:val="Char1"/>
    <w:basedOn w:val="734"/>
    <w:uiPriority w:val="0"/>
    <w:qFormat/>
    <w:pPr>
      <w:ind w:left="840" w:hanging="420"/>
      <w:tabs>
        <w:tab w:val="left" w:pos="840" w:leader="none"/>
      </w:tabs>
    </w:pPr>
    <w:rPr>
      <w:sz w:val="24"/>
    </w:rPr>
  </w:style>
  <w:style w:type="character" w:styleId="977" w:customStyle="1">
    <w:name w:val="文档结构图 Char"/>
    <w:basedOn w:val="744"/>
    <w:link w:val="754"/>
    <w:uiPriority w:val="0"/>
    <w:qFormat/>
    <w:rPr>
      <w:rFonts w:ascii="宋体" w:hAnsi="Times New Roman" w:eastAsia="宋体" w:cs="Times New Roman"/>
      <w:sz w:val="18"/>
      <w:szCs w:val="18"/>
    </w:rPr>
  </w:style>
  <w:style w:type="character" w:styleId="978" w:customStyle="1">
    <w:name w:val="批注框文本 Char"/>
    <w:basedOn w:val="744"/>
    <w:link w:val="772"/>
    <w:uiPriority w:val="99"/>
    <w:qFormat/>
    <w:rPr>
      <w:rFonts w:ascii="Times New Roman" w:hAnsi="Times New Roman" w:eastAsia="宋体" w:cs="Times New Roman"/>
      <w:sz w:val="18"/>
      <w:szCs w:val="18"/>
    </w:rPr>
  </w:style>
  <w:style w:type="paragraph" w:styleId="979" w:customStyle="1">
    <w:name w:val="修订1"/>
    <w:hidden/>
    <w:uiPriority w:val="99"/>
    <w:semiHidden/>
    <w:qFormat/>
    <w:rPr>
      <w:rFonts w:hint="default" w:ascii="Times New Roman" w:hAnsi="Times New Roman" w:eastAsia="宋体" w:cs="Times New Roman"/>
      <w:sz w:val="21"/>
      <w:szCs w:val="24"/>
      <w:lang w:val="en-US" w:eastAsia="zh-CN" w:bidi="ar-SA"/>
    </w:rPr>
  </w:style>
  <w:style w:type="paragraph" w:styleId="980" w:customStyle="1">
    <w:name w:val="01-标书-标题1"/>
    <w:next w:val="734"/>
    <w:uiPriority w:val="0"/>
    <w:qFormat/>
    <w:pPr>
      <w:numPr>
        <w:ilvl w:val="0"/>
        <w:numId w:val="3"/>
      </w:numPr>
      <w:spacing w:line="360" w:lineRule="auto"/>
      <w:outlineLvl w:val="0"/>
    </w:pPr>
    <w:rPr>
      <w:rFonts w:hint="default" w:ascii="黑体" w:hAnsi="宋体" w:eastAsia="黑体" w:cs="Times New Roman"/>
      <w:sz w:val="44"/>
      <w:szCs w:val="32"/>
      <w:lang w:val="en-US" w:eastAsia="zh-CN" w:bidi="ar-SA"/>
    </w:rPr>
  </w:style>
  <w:style w:type="paragraph" w:styleId="981" w:customStyle="1">
    <w:name w:val="02-标书-标题2"/>
    <w:uiPriority w:val="0"/>
    <w:qFormat/>
    <w:pPr>
      <w:numPr>
        <w:ilvl w:val="1"/>
        <w:numId w:val="3"/>
      </w:numPr>
      <w:spacing w:line="360" w:lineRule="auto"/>
      <w:outlineLvl w:val="1"/>
    </w:pPr>
    <w:rPr>
      <w:rFonts w:hint="default" w:ascii="黑体" w:hAnsi="宋体" w:eastAsia="黑体" w:cs="Times New Roman"/>
      <w:sz w:val="32"/>
      <w:szCs w:val="28"/>
      <w:lang w:val="en-US" w:eastAsia="zh-CN" w:bidi="ar-SA"/>
    </w:rPr>
  </w:style>
  <w:style w:type="paragraph" w:styleId="982" w:customStyle="1">
    <w:name w:val="03-标书-标题3"/>
    <w:uiPriority w:val="0"/>
    <w:qFormat/>
    <w:pPr>
      <w:numPr>
        <w:ilvl w:val="2"/>
        <w:numId w:val="3"/>
      </w:numPr>
      <w:spacing w:line="360" w:lineRule="auto"/>
      <w:outlineLvl w:val="2"/>
    </w:pPr>
    <w:rPr>
      <w:rFonts w:hint="default" w:ascii="黑体" w:hAnsi="宋体" w:eastAsia="黑体" w:cs="Times New Roman"/>
      <w:sz w:val="28"/>
      <w:szCs w:val="24"/>
      <w:lang w:val="en-US" w:eastAsia="zh-CN" w:bidi="ar-SA"/>
    </w:rPr>
  </w:style>
  <w:style w:type="paragraph" w:styleId="983" w:customStyle="1">
    <w:name w:val="04-标书-标题4"/>
    <w:basedOn w:val="734"/>
    <w:uiPriority w:val="0"/>
    <w:qFormat/>
    <w:pPr>
      <w:numPr>
        <w:ilvl w:val="3"/>
        <w:numId w:val="3"/>
      </w:numPr>
      <w:ind w:firstLine="480"/>
      <w:spacing w:line="360" w:lineRule="auto"/>
      <w:widowControl/>
      <w:tabs>
        <w:tab w:val="left" w:pos="360" w:leader="none"/>
      </w:tabs>
    </w:pPr>
    <w:rPr>
      <w:rFonts w:ascii="宋体" w:hAnsi="宋体" w:eastAsia="黑体"/>
      <w:color w:val="000000"/>
      <w:sz w:val="24"/>
      <w:szCs w:val="21"/>
    </w:rPr>
  </w:style>
  <w:style w:type="paragraph" w:styleId="984" w:customStyle="1">
    <w:name w:val="列出段落1"/>
    <w:basedOn w:val="734"/>
    <w:uiPriority w:val="0"/>
    <w:qFormat/>
    <w:pPr>
      <w:ind w:firstLine="420"/>
    </w:pPr>
  </w:style>
  <w:style w:type="character" w:styleId="985" w:customStyle="1">
    <w:name w:val="htd0"/>
    <w:basedOn w:val="744"/>
    <w:uiPriority w:val="99"/>
    <w:qFormat/>
  </w:style>
  <w:style w:type="character" w:styleId="986" w:customStyle="1">
    <w:name w:val="正文首行缩进 Char"/>
    <w:basedOn w:val="966"/>
    <w:link w:val="794"/>
    <w:uiPriority w:val="0"/>
    <w:qFormat/>
    <w:rPr>
      <w:rFonts w:ascii="仿宋_GB2312" w:hAnsi="Times New Roman" w:eastAsia="仿宋_GB2312" w:cs="Times New Roman"/>
      <w:sz w:val="30"/>
      <w:szCs w:val="30"/>
    </w:rPr>
  </w:style>
  <w:style w:type="paragraph" w:styleId="987" w:customStyle="1">
    <w:name w:val="普通 (Web)"/>
    <w:basedOn w:val="734"/>
    <w:uiPriority w:val="0"/>
    <w:qFormat/>
    <w:pPr>
      <w:jc w:val="left"/>
      <w:spacing w:before="100" w:beforeAutospacing="1" w:after="100" w:afterAutospacing="1"/>
      <w:widowControl/>
    </w:pPr>
    <w:rPr>
      <w:rFonts w:ascii="宋体" w:hAnsi="宋体"/>
      <w:sz w:val="24"/>
    </w:rPr>
  </w:style>
  <w:style w:type="paragraph" w:styleId="988"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990" w:customStyle="1">
    <w:name w:val="4"/>
    <w:basedOn w:val="734"/>
    <w:next w:val="781"/>
    <w:uiPriority w:val="0"/>
    <w:qFormat/>
    <w:pPr>
      <w:ind w:firstLine="420"/>
      <w:spacing w:line="360" w:lineRule="auto"/>
    </w:pPr>
    <w:rPr>
      <w:color w:val="ff0000"/>
      <w:sz w:val="24"/>
    </w:rPr>
  </w:style>
  <w:style w:type="paragraph" w:styleId="991" w:customStyle="1">
    <w:name w:val="样式1"/>
    <w:basedOn w:val="734"/>
    <w:uiPriority w:val="0"/>
    <w:qFormat/>
    <w:pPr>
      <w:numPr>
        <w:ilvl w:val="0"/>
        <w:numId w:val="5"/>
      </w:numPr>
    </w:pPr>
    <w:rPr>
      <w:rFonts w:ascii="宋体" w:hAnsi="宋体"/>
      <w:szCs w:val="21"/>
    </w:rPr>
  </w:style>
  <w:style w:type="paragraph" w:styleId="992" w:customStyle="1">
    <w:name w:val="普通正文"/>
    <w:basedOn w:val="734"/>
    <w:uiPriority w:val="0"/>
    <w:qFormat/>
    <w:pPr>
      <w:ind w:firstLine="480"/>
      <w:jc w:val="left"/>
      <w:spacing w:before="120" w:after="120" w:line="360" w:lineRule="auto"/>
    </w:pPr>
    <w:rPr>
      <w:rFonts w:ascii="Arial" w:hAnsi="Arial"/>
      <w:sz w:val="24"/>
    </w:rPr>
  </w:style>
  <w:style w:type="character" w:styleId="993" w:customStyle="1">
    <w:name w:val="正文首行缩进 2 Char"/>
    <w:basedOn w:val="967"/>
    <w:link w:val="795"/>
    <w:uiPriority w:val="0"/>
    <w:qFormat/>
    <w:rPr>
      <w:rFonts w:ascii="宋体" w:hAnsi="宋体" w:eastAsia="宋体" w:cs="Times New Roman"/>
      <w:sz w:val="32"/>
      <w:szCs w:val="20"/>
    </w:rPr>
  </w:style>
  <w:style w:type="paragraph" w:styleId="994" w:customStyle="1">
    <w:name w:val="图标"/>
    <w:basedOn w:val="734"/>
    <w:next w:val="7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xl25"/>
    <w:basedOn w:val="73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996" w:customStyle="1">
    <w:name w:val="font5"/>
    <w:basedOn w:val="734"/>
    <w:uiPriority w:val="0"/>
    <w:qFormat/>
    <w:pPr>
      <w:jc w:val="left"/>
      <w:spacing w:before="100" w:beforeAutospacing="1" w:after="100" w:afterAutospacing="1"/>
      <w:widowControl/>
    </w:pPr>
    <w:rPr>
      <w:rFonts w:hint="eastAsia" w:ascii="宋体" w:hAnsi="宋体"/>
      <w:sz w:val="28"/>
      <w:szCs w:val="28"/>
    </w:rPr>
  </w:style>
  <w:style w:type="paragraph" w:styleId="997" w:customStyle="1">
    <w:name w:val="font6"/>
    <w:basedOn w:val="734"/>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font7"/>
    <w:basedOn w:val="734"/>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xl24"/>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0" w:customStyle="1">
    <w:name w:val="xl2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1" w:customStyle="1">
    <w:name w:val="xl27"/>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2" w:customStyle="1">
    <w:name w:val="xl28"/>
    <w:basedOn w:val="73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03" w:customStyle="1">
    <w:name w:val="xl29"/>
    <w:basedOn w:val="73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04" w:customStyle="1">
    <w:name w:val="xl30"/>
    <w:basedOn w:val="734"/>
    <w:uiPriority w:val="0"/>
    <w:qFormat/>
    <w:pPr>
      <w:jc w:val="center"/>
      <w:spacing w:before="100" w:beforeAutospacing="1" w:after="100" w:afterAutospacing="1"/>
      <w:widowControl/>
    </w:pPr>
    <w:rPr>
      <w:rFonts w:ascii="宋体" w:hAnsi="宋体"/>
      <w:b/>
      <w:bCs/>
      <w:sz w:val="36"/>
      <w:szCs w:val="36"/>
    </w:rPr>
  </w:style>
  <w:style w:type="paragraph" w:styleId="1005" w:customStyle="1">
    <w:name w:val="table_1stline"/>
    <w:basedOn w:val="734"/>
    <w:uiPriority w:val="0"/>
    <w:qFormat/>
    <w:pPr>
      <w:jc w:val="left"/>
      <w:spacing w:before="120"/>
      <w:widowControl/>
    </w:pPr>
    <w:rPr>
      <w:bCs/>
      <w:sz w:val="20"/>
      <w:szCs w:val="20"/>
      <w:lang w:val="de-DE" w:eastAsia="de-DE"/>
    </w:rPr>
  </w:style>
  <w:style w:type="paragraph" w:styleId="1006" w:customStyle="1">
    <w:name w:val="table_lines"/>
    <w:basedOn w:val="734"/>
    <w:uiPriority w:val="0"/>
    <w:qFormat/>
    <w:pPr>
      <w:jc w:val="left"/>
      <w:widowControl/>
    </w:pPr>
    <w:rPr>
      <w:sz w:val="20"/>
      <w:szCs w:val="20"/>
      <w:lang w:val="de-DE" w:eastAsia="de-DE"/>
    </w:rPr>
  </w:style>
  <w:style w:type="character" w:styleId="1007" w:customStyle="1">
    <w:name w:val="font5 Char"/>
    <w:basedOn w:val="744"/>
    <w:uiPriority w:val="0"/>
    <w:qFormat/>
    <w:rPr>
      <w:rFonts w:ascii="宋体" w:hAnsi="宋体" w:eastAsia="宋体"/>
      <w:sz w:val="28"/>
      <w:szCs w:val="28"/>
      <w:lang w:val="en-US" w:eastAsia="zh-CN" w:bidi="ar-SA"/>
    </w:rPr>
  </w:style>
  <w:style w:type="paragraph" w:styleId="1008" w:customStyle="1">
    <w:name w:val="Char Char Char Char"/>
    <w:basedOn w:val="754"/>
    <w:uiPriority w:val="0"/>
    <w:qFormat/>
    <w:pPr>
      <w:spacing w:line="360" w:lineRule="auto"/>
      <w:shd w:val="clear" w:color="auto" w:fill="000080"/>
    </w:pPr>
    <w:rPr>
      <w:rFonts w:ascii="Tahoma" w:hAnsi="Tahoma"/>
      <w:sz w:val="24"/>
      <w:szCs w:val="24"/>
    </w:rPr>
  </w:style>
  <w:style w:type="paragraph" w:styleId="1009" w:customStyle="1">
    <w:name w:val="Char Char Char Char Char Char Char Char"/>
    <w:basedOn w:val="734"/>
    <w:uiPriority w:val="0"/>
    <w:qFormat/>
    <w:pPr>
      <w:jc w:val="left"/>
      <w:spacing w:after="160" w:line="240" w:lineRule="exact"/>
      <w:widowControl/>
    </w:pPr>
    <w:rPr>
      <w:rFonts w:ascii="Verdana" w:hAnsi="Verdana"/>
      <w:sz w:val="20"/>
      <w:szCs w:val="20"/>
      <w:lang w:eastAsia="en-US"/>
    </w:rPr>
  </w:style>
  <w:style w:type="character" w:styleId="1010" w:customStyle="1">
    <w:name w:val="纯文本 Char1"/>
    <w:basedOn w:val="744"/>
    <w:uiPriority w:val="0"/>
    <w:qFormat/>
    <w:rPr>
      <w:rFonts w:ascii="宋体" w:hAnsi="Courier New" w:eastAsia="宋体" w:cs="Courier New"/>
      <w:sz w:val="21"/>
      <w:szCs w:val="21"/>
      <w:lang w:val="en-US" w:eastAsia="zh-CN" w:bidi="ar-SA"/>
    </w:rPr>
  </w:style>
  <w:style w:type="paragraph" w:styleId="1011" w:customStyle="1">
    <w:name w:val="Char Char Char Char Char Char Char Char Char Char"/>
    <w:basedOn w:val="734"/>
    <w:uiPriority w:val="0"/>
    <w:qFormat/>
    <w:pPr>
      <w:spacing w:line="360" w:lineRule="auto"/>
    </w:pPr>
    <w:rPr>
      <w:sz w:val="24"/>
      <w:szCs w:val="20"/>
    </w:rPr>
  </w:style>
  <w:style w:type="paragraph" w:styleId="1012" w:customStyle="1">
    <w:name w:val="Char Char Char Char Char Char Char Char Char Char Char Char Char Char Char Char Char Char"/>
    <w:basedOn w:val="734"/>
    <w:uiPriority w:val="0"/>
    <w:qFormat/>
    <w:pPr>
      <w:jc w:val="center"/>
      <w:spacing w:line="480" w:lineRule="exact"/>
    </w:pPr>
    <w:rPr>
      <w:color w:val="000000"/>
      <w:sz w:val="28"/>
      <w:szCs w:val="52"/>
    </w:rPr>
  </w:style>
  <w:style w:type="character" w:styleId="1013" w:customStyle="1">
    <w:name w:val="标题 Char"/>
    <w:basedOn w:val="744"/>
    <w:link w:val="792"/>
    <w:uiPriority w:val="10"/>
    <w:qFormat/>
    <w:rPr>
      <w:rFonts w:ascii="Arial" w:hAnsi="Arial" w:eastAsia="黑体" w:cs="Arial"/>
      <w:b/>
      <w:bCs/>
      <w:sz w:val="44"/>
      <w:szCs w:val="32"/>
    </w:rPr>
  </w:style>
  <w:style w:type="paragraph" w:styleId="1014" w:customStyle="1">
    <w:name w:val="Char Char Char Char Char Char Char Char Char"/>
    <w:basedOn w:val="734"/>
    <w:uiPriority w:val="0"/>
    <w:qFormat/>
    <w:rPr>
      <w:rFonts w:ascii="Tahoma" w:hAnsi="Tahoma"/>
      <w:sz w:val="24"/>
      <w:szCs w:val="20"/>
    </w:rPr>
  </w:style>
  <w:style w:type="paragraph" w:styleId="1015" w:customStyle="1">
    <w:name w:val="1 Char Char Char Char Char Char Char"/>
    <w:basedOn w:val="734"/>
    <w:uiPriority w:val="0"/>
    <w:qFormat/>
    <w:pPr>
      <w:spacing w:line="360" w:lineRule="auto"/>
    </w:pPr>
    <w:rPr>
      <w:rFonts w:ascii="仿宋_GB2312" w:hAnsi="Tahoma" w:eastAsia="仿宋_GB2312"/>
      <w:szCs w:val="21"/>
    </w:rPr>
  </w:style>
  <w:style w:type="paragraph" w:styleId="1016" w:customStyle="1">
    <w:name w:val="正文蓝"/>
    <w:basedOn w:val="746"/>
    <w:uiPriority w:val="0"/>
    <w:qFormat/>
    <w:pPr>
      <w:ind w:firstLine="482"/>
      <w:spacing w:line="288" w:lineRule="auto"/>
    </w:pPr>
    <w:rPr>
      <w:rFonts w:ascii="仿宋_GB2312" w:eastAsia="仿宋_GB2312"/>
      <w:bCs/>
      <w:color w:val="0000ff"/>
      <w:sz w:val="24"/>
    </w:rPr>
  </w:style>
  <w:style w:type="paragraph" w:styleId="1017" w:customStyle="1">
    <w:name w:val="Char Char1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18" w:customStyle="1">
    <w:name w:val="Char1 Char Char Char"/>
    <w:basedOn w:val="734"/>
    <w:uiPriority w:val="0"/>
    <w:qFormat/>
    <w:rPr>
      <w:rFonts w:ascii="Tahoma" w:hAnsi="Tahoma"/>
      <w:sz w:val="24"/>
      <w:szCs w:val="20"/>
    </w:rPr>
  </w:style>
  <w:style w:type="paragraph" w:styleId="101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20" w:customStyle="1">
    <w:name w:val="Char Char1"/>
    <w:basedOn w:val="734"/>
    <w:uiPriority w:val="0"/>
    <w:qFormat/>
    <w:rPr>
      <w:rFonts w:ascii="仿宋_GB2312" w:eastAsia="仿宋_GB2312"/>
      <w:b/>
      <w:sz w:val="32"/>
      <w:szCs w:val="32"/>
    </w:rPr>
  </w:style>
  <w:style w:type="character" w:styleId="1021" w:customStyle="1">
    <w:name w:val="text1"/>
    <w:basedOn w:val="744"/>
    <w:uiPriority w:val="0"/>
    <w:qFormat/>
    <w:rPr>
      <w:spacing w:val="375"/>
      <w:sz w:val="21"/>
      <w:szCs w:val="21"/>
    </w:rPr>
  </w:style>
  <w:style w:type="paragraph" w:styleId="1022" w:customStyle="1">
    <w:name w:val="表格文字"/>
    <w:basedOn w:val="734"/>
    <w:uiPriority w:val="0"/>
    <w:qFormat/>
    <w:pPr>
      <w:spacing w:before="120"/>
    </w:pPr>
    <w:rPr>
      <w:szCs w:val="20"/>
    </w:rPr>
  </w:style>
  <w:style w:type="paragraph" w:styleId="1023" w:customStyle="1">
    <w:name w:val="标题2"/>
    <w:basedOn w:val="736"/>
    <w:uiPriority w:val="0"/>
    <w:qFormat/>
    <w:pPr>
      <w:jc w:val="both"/>
      <w:keepLines w:val="0"/>
      <w:keepNext w:val="0"/>
      <w:spacing w:before="0" w:after="0" w:line="360" w:lineRule="auto"/>
      <w:tabs>
        <w:tab w:val="left" w:pos="0" w:leader="none"/>
      </w:tabs>
    </w:pPr>
    <w:rPr>
      <w:rFonts w:ascii="Arial" w:eastAsia="仿宋_GB2312"/>
      <w:b w:val="0"/>
      <w:bCs/>
      <w:sz w:val="30"/>
      <w:szCs w:val="32"/>
    </w:rPr>
  </w:style>
  <w:style w:type="paragraph" w:styleId="1024" w:customStyle="1">
    <w:name w:val="标题5"/>
    <w:basedOn w:val="739"/>
    <w:uiPriority w:val="0"/>
    <w:qFormat/>
    <w:pPr>
      <w:numPr>
        <w:ilvl w:val="0"/>
        <w:numId w:val="0"/>
      </w:numPr>
      <w:keepLines w:val="0"/>
      <w:keepNext w:val="0"/>
      <w:spacing w:before="0" w:after="0" w:line="360" w:lineRule="auto"/>
      <w:tabs>
        <w:tab w:val="left" w:pos="0" w:leader="none"/>
      </w:tabs>
    </w:pPr>
    <w:rPr>
      <w:rFonts w:ascii="Times New Roman" w:eastAsia="仿宋_GB2312"/>
      <w:b w:val="0"/>
      <w:bCs/>
      <w:spacing w:val="0"/>
      <w:position w:val="0"/>
      <w:sz w:val="30"/>
      <w:szCs w:val="30"/>
    </w:rPr>
  </w:style>
  <w:style w:type="paragraph" w:styleId="1025" w:customStyle="1">
    <w:name w:val="标题6"/>
    <w:basedOn w:val="740"/>
    <w:uiPriority w:val="0"/>
    <w:qFormat/>
    <w:pPr>
      <w:numPr>
        <w:ilvl w:val="0"/>
        <w:numId w:val="0"/>
      </w:numPr>
      <w:keepLines w:val="0"/>
      <w:keepNext w:val="0"/>
      <w:spacing w:before="0" w:after="0" w:line="360" w:lineRule="auto"/>
      <w:tabs>
        <w:tab w:val="left" w:pos="0" w:leader="none"/>
      </w:tabs>
    </w:pPr>
    <w:rPr>
      <w:rFonts w:eastAsia="仿宋_GB2312"/>
      <w:b w:val="0"/>
      <w:bCs/>
      <w:spacing w:val="0"/>
      <w:position w:val="0"/>
      <w:sz w:val="30"/>
      <w:szCs w:val="24"/>
    </w:rPr>
  </w:style>
  <w:style w:type="paragraph" w:styleId="1026" w:customStyle="1">
    <w:name w:val="标题8"/>
    <w:basedOn w:val="742"/>
    <w:uiPriority w:val="0"/>
    <w:qFormat/>
    <w:pPr>
      <w:numPr>
        <w:ilvl w:val="0"/>
        <w:numId w:val="0"/>
      </w:numPr>
      <w:keepLines w:val="0"/>
      <w:keepNext w:val="0"/>
      <w:spacing w:before="0" w:after="0" w:line="360" w:lineRule="auto"/>
      <w:tabs>
        <w:tab w:val="left" w:pos="0" w:leader="none"/>
      </w:tabs>
    </w:pPr>
    <w:rPr>
      <w:rFonts w:eastAsia="仿宋_GB2312"/>
      <w:spacing w:val="0"/>
      <w:position w:val="0"/>
      <w:sz w:val="30"/>
      <w:szCs w:val="24"/>
    </w:rPr>
  </w:style>
  <w:style w:type="paragraph" w:styleId="1027" w:customStyle="1">
    <w:name w:val="标题9"/>
    <w:basedOn w:val="743"/>
    <w:uiPriority w:val="0"/>
    <w:qFormat/>
    <w:pPr>
      <w:numPr>
        <w:ilvl w:val="7"/>
        <w:numId w:val="0"/>
      </w:numPr>
      <w:keepLines w:val="0"/>
      <w:keepNext w:val="0"/>
      <w:spacing w:before="0" w:after="0" w:line="360" w:lineRule="auto"/>
      <w:tabs>
        <w:tab w:val="left" w:pos="0" w:leader="none"/>
      </w:tabs>
    </w:pPr>
    <w:rPr>
      <w:rFonts w:eastAsia="仿宋_GB2312"/>
      <w:spacing w:val="0"/>
      <w:position w:val="0"/>
      <w:sz w:val="30"/>
      <w:szCs w:val="21"/>
    </w:rPr>
  </w:style>
  <w:style w:type="paragraph" w:styleId="1028" w:customStyle="1">
    <w:name w:val="样式 样式 标题1 + 行距: 单倍行距 + 段前: 7.8 磅 段后: 7.8 磅"/>
    <w:basedOn w:val="734"/>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029" w:customStyle="1">
    <w:name w:val="默认段落字体 Para Char Char Char Char"/>
    <w:basedOn w:val="734"/>
    <w:uiPriority w:val="0"/>
    <w:qFormat/>
    <w:rPr>
      <w:rFonts w:ascii="Arial" w:hAnsi="Arial"/>
      <w:szCs w:val="21"/>
    </w:rPr>
  </w:style>
  <w:style w:type="paragraph" w:styleId="1030" w:customStyle="1">
    <w:name w:val="Char Char1 Char Char Char Char Char Char Char"/>
    <w:basedOn w:val="734"/>
    <w:uiPriority w:val="0"/>
    <w:qFormat/>
    <w:rPr>
      <w:rFonts w:ascii="Tahoma" w:hAnsi="Tahoma"/>
      <w:sz w:val="24"/>
    </w:rPr>
  </w:style>
  <w:style w:type="paragraph" w:styleId="1031" w:customStyle="1">
    <w:name w:val="项目符号1 Char"/>
    <w:basedOn w:val="734"/>
    <w:uiPriority w:val="0"/>
    <w:qFormat/>
    <w:pPr>
      <w:ind w:left="420" w:firstLine="200"/>
      <w:jc w:val="left"/>
      <w:spacing w:line="360" w:lineRule="auto"/>
      <w:tabs>
        <w:tab w:val="left" w:pos="420" w:leader="none"/>
      </w:tabs>
    </w:pPr>
    <w:rPr>
      <w:sz w:val="24"/>
    </w:rPr>
  </w:style>
  <w:style w:type="character" w:styleId="1032" w:customStyle="1">
    <w:name w:val="HTML 预设格式 Char"/>
    <w:basedOn w:val="744"/>
    <w:link w:val="789"/>
    <w:uiPriority w:val="0"/>
    <w:qFormat/>
    <w:rPr>
      <w:rFonts w:ascii="黑体" w:hAnsi="Courier New" w:eastAsia="黑体" w:cs="Courier New"/>
      <w:sz w:val="20"/>
      <w:szCs w:val="20"/>
    </w:rPr>
  </w:style>
  <w:style w:type="paragraph" w:styleId="1033" w:customStyle="1">
    <w:name w:val="Default"/>
    <w:uiPriority w:val="0"/>
    <w:qFormat/>
    <w:pPr>
      <w:widowControl w:val="off"/>
    </w:pPr>
    <w:rPr>
      <w:rFonts w:hint="default" w:ascii="华文细黑" w:hAnsi="Times New Roman" w:eastAsia="华文细黑" w:cs="华文细黑"/>
      <w:color w:val="000000"/>
      <w:sz w:val="24"/>
      <w:szCs w:val="24"/>
      <w:lang w:val="en-US" w:eastAsia="zh-CN" w:bidi="ar-SA"/>
    </w:rPr>
  </w:style>
  <w:style w:type="paragraph" w:styleId="1034" w:customStyle="1">
    <w:name w:val="Javis"/>
    <w:basedOn w:val="734"/>
    <w:uiPriority w:val="0"/>
    <w:qFormat/>
    <w:pPr>
      <w:ind w:right="210"/>
    </w:pPr>
    <w:rPr>
      <w:rFonts w:cs="宋体"/>
      <w:sz w:val="24"/>
      <w:szCs w:val="20"/>
    </w:rPr>
  </w:style>
  <w:style w:type="character" w:styleId="1035" w:customStyle="1">
    <w:name w:val="style331"/>
    <w:basedOn w:val="744"/>
    <w:uiPriority w:val="0"/>
    <w:qFormat/>
    <w:rPr>
      <w:color w:val="9900ff"/>
      <w:sz w:val="18"/>
      <w:szCs w:val="18"/>
    </w:rPr>
  </w:style>
  <w:style w:type="character" w:styleId="1036" w:customStyle="1">
    <w:name w:val="font"/>
    <w:basedOn w:val="744"/>
    <w:uiPriority w:val="0"/>
    <w:qFormat/>
  </w:style>
  <w:style w:type="character" w:styleId="1037" w:customStyle="1">
    <w:name w:val="信息标题 Char"/>
    <w:basedOn w:val="744"/>
    <w:link w:val="788"/>
    <w:uiPriority w:val="0"/>
    <w:qFormat/>
    <w:rPr>
      <w:rFonts w:ascii="Garamond" w:hAnsi="Garamond" w:eastAsia="宋体" w:cs="Times New Roman"/>
      <w:sz w:val="18"/>
      <w:szCs w:val="20"/>
      <w:lang w:bidi="he-IL"/>
    </w:rPr>
  </w:style>
  <w:style w:type="paragraph" w:styleId="1038" w:customStyle="1">
    <w:name w:val="附录1层"/>
    <w:basedOn w:val="734"/>
    <w:next w:val="734"/>
    <w:uiPriority w:val="0"/>
    <w:qFormat/>
    <w:pPr>
      <w:jc w:val="center"/>
      <w:spacing w:line="440" w:lineRule="exact"/>
    </w:pPr>
    <w:rPr>
      <w:rFonts w:ascii="黑体" w:eastAsia="黑体"/>
      <w:sz w:val="24"/>
      <w:szCs w:val="20"/>
    </w:rPr>
  </w:style>
  <w:style w:type="paragraph" w:styleId="1039" w:customStyle="1">
    <w:name w:val="样式2"/>
    <w:basedOn w:val="737"/>
    <w:uiPriority w:val="0"/>
    <w:qFormat/>
    <w:rPr>
      <w:bCs/>
      <w:sz w:val="24"/>
      <w:szCs w:val="32"/>
    </w:rPr>
  </w:style>
  <w:style w:type="paragraph" w:styleId="1040" w:customStyle="1">
    <w:name w:val="复选框1"/>
    <w:basedOn w:val="734"/>
    <w:uiPriority w:val="0"/>
    <w:qFormat/>
    <w:pPr>
      <w:jc w:val="left"/>
      <w:spacing w:before="360" w:after="360"/>
      <w:widowControl/>
    </w:pPr>
    <w:rPr>
      <w:sz w:val="20"/>
      <w:szCs w:val="20"/>
    </w:rPr>
  </w:style>
  <w:style w:type="paragraph" w:styleId="1041" w:customStyle="1">
    <w:name w:val="文档标签"/>
    <w:next w:val="734"/>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042" w:customStyle="1">
    <w:name w:val="回信地址"/>
    <w:basedOn w:val="734"/>
    <w:uiPriority w:val="0"/>
    <w:qFormat/>
    <w:pPr>
      <w:ind w:right="-120"/>
      <w:jc w:val="left"/>
      <w:keepLines/>
      <w:spacing w:line="200" w:lineRule="atLeast"/>
      <w:widowControl/>
    </w:pPr>
    <w:rPr>
      <w:sz w:val="18"/>
      <w:szCs w:val="20"/>
    </w:rPr>
  </w:style>
  <w:style w:type="paragraph" w:styleId="1043" w:customStyle="1">
    <w:name w:val="样式3"/>
    <w:basedOn w:val="766"/>
    <w:uiPriority w:val="0"/>
    <w:qFormat/>
    <w:pPr>
      <w:spacing w:line="0" w:lineRule="atLeast"/>
      <w:outlineLvl w:val="0"/>
    </w:pPr>
    <w:rPr>
      <w:sz w:val="28"/>
    </w:rPr>
  </w:style>
  <w:style w:type="paragraph" w:styleId="1044" w:customStyle="1">
    <w:name w:val="办公自动化专用正文"/>
    <w:basedOn w:val="734"/>
    <w:uiPriority w:val="0"/>
    <w:qFormat/>
    <w:pPr>
      <w:ind w:firstLine="624"/>
      <w:spacing w:line="500" w:lineRule="atLeast"/>
    </w:pPr>
    <w:rPr>
      <w:rFonts w:eastAsia="楷体_GB2312"/>
      <w:sz w:val="32"/>
      <w:szCs w:val="20"/>
    </w:rPr>
  </w:style>
  <w:style w:type="paragraph" w:styleId="1045" w:customStyle="1">
    <w:name w:val="Char Char Char1 Char Char Char Char"/>
    <w:basedOn w:val="734"/>
    <w:uiPriority w:val="0"/>
    <w:qFormat/>
    <w:pPr>
      <w:jc w:val="left"/>
      <w:spacing w:after="160" w:line="240" w:lineRule="exact"/>
      <w:widowControl/>
    </w:pPr>
    <w:rPr>
      <w:rFonts w:ascii="宋体" w:hAnsi="宋体"/>
      <w:b/>
      <w:sz w:val="28"/>
      <w:szCs w:val="28"/>
    </w:rPr>
  </w:style>
  <w:style w:type="character" w:styleId="1046" w:customStyle="1">
    <w:name w:val="Texte Char Char"/>
    <w:basedOn w:val="744"/>
    <w:uiPriority w:val="0"/>
    <w:qFormat/>
    <w:rPr>
      <w:rFonts w:ascii="宋体" w:hAnsi="Courier New" w:eastAsia="宋体" w:cs="Courier New"/>
      <w:sz w:val="21"/>
      <w:szCs w:val="21"/>
      <w:lang w:val="en-US" w:eastAsia="zh-CN" w:bidi="ar-SA"/>
    </w:rPr>
  </w:style>
  <w:style w:type="paragraph" w:styleId="1047" w:customStyle="1">
    <w:name w:val="样式 标题 5 + 右侧:  -0.18 字符"/>
    <w:basedOn w:val="734"/>
    <w:uiPriority w:val="0"/>
    <w:qFormat/>
    <w:pPr>
      <w:ind w:left="1380" w:hanging="645"/>
      <w:tabs>
        <w:tab w:val="left" w:pos="1008" w:leader="none"/>
        <w:tab w:val="left" w:pos="1380" w:leader="none"/>
      </w:tabs>
    </w:pPr>
    <w:rPr>
      <w:szCs w:val="20"/>
    </w:rPr>
  </w:style>
  <w:style w:type="paragraph" w:styleId="1048" w:customStyle="1">
    <w:name w:val="p0"/>
    <w:basedOn w:val="734"/>
    <w:link w:val="1062"/>
    <w:uiPriority w:val="0"/>
    <w:qFormat/>
    <w:pPr>
      <w:widowControl/>
    </w:pPr>
    <w:rPr>
      <w:szCs w:val="21"/>
    </w:rPr>
  </w:style>
  <w:style w:type="paragraph" w:styleId="1049" w:customStyle="1">
    <w:name w:val="样式 标题 2市检方案标题2第一层条h22章标题节标题第一章 标题 2Heading 2 HiddenHead..."/>
    <w:basedOn w:val="736"/>
    <w:uiPriority w:val="0"/>
    <w:qFormat/>
    <w:pPr>
      <w:jc w:val="left"/>
      <w:spacing w:before="120" w:after="120" w:line="264" w:lineRule="auto"/>
    </w:pPr>
    <w:rPr>
      <w:rFonts w:ascii="楷体_GB2312" w:hAnsi="楷体" w:cs="宋体"/>
      <w:color w:val="000000"/>
      <w:sz w:val="28"/>
      <w:szCs w:val="28"/>
    </w:rPr>
  </w:style>
  <w:style w:type="paragraph" w:styleId="1050" w:customStyle="1">
    <w:name w:val="样式4"/>
    <w:basedOn w:val="734"/>
    <w:uiPriority w:val="0"/>
    <w:qFormat/>
    <w:pPr>
      <w:numPr>
        <w:ilvl w:val="0"/>
        <w:numId w:val="6"/>
      </w:numPr>
      <w:spacing w:line="360" w:lineRule="auto"/>
    </w:pPr>
    <w:rPr>
      <w:rFonts w:ascii="宋体" w:hAnsi="宋体"/>
      <w:sz w:val="24"/>
    </w:rPr>
  </w:style>
  <w:style w:type="paragraph" w:styleId="1051" w:customStyle="1">
    <w:name w:val="_Style 6"/>
    <w:basedOn w:val="734"/>
    <w:uiPriority w:val="34"/>
    <w:qFormat/>
    <w:pPr>
      <w:ind w:firstLine="420"/>
    </w:pPr>
  </w:style>
  <w:style w:type="paragraph" w:styleId="1052" w:customStyle="1">
    <w:name w:val="style23"/>
    <w:basedOn w:val="734"/>
    <w:uiPriority w:val="0"/>
    <w:qFormat/>
    <w:pPr>
      <w:jc w:val="left"/>
      <w:spacing w:before="100" w:beforeAutospacing="1" w:after="100" w:afterAutospacing="1"/>
      <w:widowControl/>
    </w:pPr>
    <w:rPr>
      <w:rFonts w:ascii="宋体" w:hAnsi="宋体" w:cs="宋体"/>
      <w:sz w:val="24"/>
    </w:rPr>
  </w:style>
  <w:style w:type="paragraph" w:styleId="1053" w:customStyle="1">
    <w:name w:val="表第一行"/>
    <w:uiPriority w:val="0"/>
    <w:qFormat/>
    <w:pPr>
      <w:jc w:val="center"/>
      <w:spacing w:line="300" w:lineRule="auto"/>
      <w:widowControl w:val="off"/>
    </w:pPr>
    <w:rPr>
      <w:rFonts w:hint="default" w:ascii="Calibri" w:hAnsi="Calibri" w:eastAsia="仿宋_GB2312" w:cs="宋体"/>
      <w:sz w:val="24"/>
      <w:lang w:val="en-US" w:eastAsia="zh-CN" w:bidi="ar-SA"/>
    </w:rPr>
  </w:style>
  <w:style w:type="paragraph" w:styleId="1054" w:customStyle="1">
    <w:name w:val="表的正文"/>
    <w:uiPriority w:val="0"/>
    <w:qFormat/>
    <w:pPr>
      <w:spacing w:line="276" w:lineRule="auto"/>
    </w:pPr>
    <w:rPr>
      <w:rFonts w:hint="default" w:ascii="宋体" w:hAnsi="宋体" w:eastAsia="宋体" w:cs="Times New Roman"/>
      <w:sz w:val="24"/>
      <w:szCs w:val="24"/>
      <w:lang w:val="en-US" w:eastAsia="zh-CN" w:bidi="ar-SA"/>
    </w:rPr>
  </w:style>
  <w:style w:type="paragraph" w:styleId="1055" w:customStyle="1">
    <w:name w:val="列出段落2"/>
    <w:basedOn w:val="734"/>
    <w:uiPriority w:val="34"/>
    <w:qFormat/>
    <w:pPr>
      <w:ind w:firstLine="420"/>
    </w:pPr>
  </w:style>
  <w:style w:type="paragraph" w:styleId="1056">
    <w:name w:val="List Paragraph"/>
    <w:basedOn w:val="734"/>
    <w:link w:val="1059"/>
    <w:uiPriority w:val="0"/>
    <w:qFormat/>
    <w:pPr>
      <w:ind w:firstLine="420"/>
    </w:pPr>
  </w:style>
  <w:style w:type="paragraph" w:styleId="1057" w:customStyle="1">
    <w:name w:val="标准正文"/>
    <w:basedOn w:val="734"/>
    <w:uiPriority w:val="0"/>
    <w:qFormat/>
    <w:pPr>
      <w:ind w:firstLine="480"/>
      <w:spacing w:line="360" w:lineRule="auto"/>
    </w:pPr>
    <w:rPr>
      <w:rFonts w:ascii="Calibri" w:hAnsi="宋体"/>
      <w:sz w:val="24"/>
    </w:rPr>
  </w:style>
  <w:style w:type="character" w:styleId="1058" w:customStyle="1">
    <w:name w:val="普通(网站) Char"/>
    <w:link w:val="790"/>
    <w:uiPriority w:val="0"/>
    <w:qFormat/>
    <w:rPr>
      <w:rFonts w:ascii="宋体" w:hAnsi="宋体" w:cs="宋体"/>
      <w:color w:val="000000"/>
      <w:sz w:val="24"/>
      <w:szCs w:val="24"/>
    </w:rPr>
  </w:style>
  <w:style w:type="character" w:styleId="1059" w:customStyle="1">
    <w:name w:val="列出段落 Char"/>
    <w:link w:val="1056"/>
    <w:uiPriority w:val="0"/>
    <w:qFormat/>
    <w:rPr>
      <w:sz w:val="21"/>
      <w:szCs w:val="24"/>
    </w:rPr>
  </w:style>
  <w:style w:type="character" w:styleId="1060" w:customStyle="1">
    <w:name w:val="IDS TEXT 1 Char"/>
    <w:link w:val="1061"/>
    <w:uiPriority w:val="0"/>
    <w:qFormat/>
    <w:rPr>
      <w:rFonts w:ascii="Arial" w:hAnsi="Arial" w:cs="Calibri"/>
      <w:sz w:val="21"/>
    </w:rPr>
  </w:style>
  <w:style w:type="paragraph" w:styleId="1061" w:customStyle="1">
    <w:name w:val="IDS TEXT 1"/>
    <w:basedOn w:val="734"/>
    <w:link w:val="1060"/>
    <w:uiPriority w:val="0"/>
    <w:qFormat/>
    <w:pPr>
      <w:ind w:firstLine="200"/>
      <w:widowControl/>
    </w:pPr>
    <w:rPr>
      <w:rFonts w:ascii="Arial" w:hAnsi="Arial"/>
      <w:szCs w:val="20"/>
    </w:rPr>
  </w:style>
  <w:style w:type="character" w:styleId="1062" w:customStyle="1">
    <w:name w:val="p0 Char Char"/>
    <w:link w:val="1048"/>
    <w:uiPriority w:val="0"/>
    <w:qFormat/>
    <w:rPr>
      <w:sz w:val="21"/>
      <w:szCs w:val="21"/>
    </w:rPr>
  </w:style>
  <w:style w:type="character" w:styleId="1063" w:customStyle="1">
    <w:name w:val="apple-converted-space"/>
    <w:basedOn w:val="744"/>
    <w:uiPriority w:val="0"/>
    <w:qFormat/>
  </w:style>
  <w:style w:type="character" w:styleId="1064" w:customStyle="1">
    <w:name w:val="批注文字 Char"/>
    <w:basedOn w:val="744"/>
    <w:link w:val="755"/>
    <w:uiPriority w:val="0"/>
    <w:qFormat/>
    <w:rPr>
      <w:sz w:val="21"/>
      <w:szCs w:val="24"/>
    </w:rPr>
  </w:style>
  <w:style w:type="character" w:styleId="1065" w:customStyle="1">
    <w:name w:val="批注主题 Char"/>
    <w:basedOn w:val="1064"/>
    <w:link w:val="793"/>
    <w:uiPriority w:val="0"/>
    <w:qFormat/>
    <w:rPr>
      <w:rFonts w:ascii="Calibri" w:hAnsi="Calibri"/>
      <w:b/>
      <w:bCs/>
      <w:sz w:val="21"/>
      <w:szCs w:val="22"/>
    </w:rPr>
  </w:style>
  <w:style w:type="character" w:styleId="1066" w:customStyle="1">
    <w:name w:val="普通文字 Char Char Char"/>
    <w:uiPriority w:val="0"/>
    <w:qFormat/>
    <w:rPr>
      <w:rFonts w:ascii="宋体" w:hAnsi="Courier New" w:eastAsia="宋体" w:cs="Courier New"/>
      <w:sz w:val="21"/>
      <w:szCs w:val="21"/>
      <w:lang w:val="en-US" w:eastAsia="zh-CN" w:bidi="ar-SA"/>
    </w:rPr>
  </w:style>
  <w:style w:type="character" w:styleId="1067" w:customStyle="1">
    <w:name w:val="_正文段落 Char Char"/>
    <w:link w:val="1068"/>
    <w:uiPriority w:val="0"/>
    <w:qFormat/>
    <w:rPr>
      <w:rFonts w:ascii="宋体" w:hAnsi="宋体"/>
      <w:sz w:val="24"/>
      <w:szCs w:val="28"/>
    </w:rPr>
  </w:style>
  <w:style w:type="paragraph" w:styleId="1068" w:customStyle="1">
    <w:name w:val="_正文段落"/>
    <w:basedOn w:val="734"/>
    <w:link w:val="1067"/>
    <w:uiPriority w:val="0"/>
    <w:qFormat/>
    <w:pPr>
      <w:ind w:firstLine="480"/>
      <w:spacing w:line="360" w:lineRule="auto"/>
    </w:pPr>
    <w:rPr>
      <w:rFonts w:ascii="宋体" w:hAnsi="宋体"/>
      <w:sz w:val="24"/>
      <w:szCs w:val="28"/>
    </w:rPr>
  </w:style>
  <w:style w:type="character" w:styleId="1069" w:customStyle="1">
    <w:name w:val="pt9-hui-line201"/>
    <w:uiPriority w:val="0"/>
    <w:qFormat/>
    <w:rPr>
      <w:color w:val="333333"/>
      <w:spacing w:val="300"/>
      <w:sz w:val="18"/>
      <w:szCs w:val="18"/>
      <w:u w:val="none"/>
    </w:rPr>
  </w:style>
  <w:style w:type="character" w:styleId="1070" w:customStyle="1">
    <w:name w:val="段落 Char1"/>
    <w:link w:val="1071"/>
    <w:uiPriority w:val="0"/>
    <w:qFormat/>
    <w:rPr>
      <w:rFonts w:eastAsia="仿宋_GB2312"/>
      <w:sz w:val="24"/>
      <w:szCs w:val="24"/>
      <w:lang w:val="en-US" w:eastAsia="zh-CN" w:bidi="ar-SA"/>
    </w:rPr>
  </w:style>
  <w:style w:type="paragraph" w:styleId="1071" w:customStyle="1">
    <w:name w:val="段落"/>
    <w:link w:val="1070"/>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72" w:customStyle="1">
    <w:name w:val="style31"/>
    <w:uiPriority w:val="0"/>
    <w:qFormat/>
    <w:rPr>
      <w:sz w:val="21"/>
      <w:szCs w:val="21"/>
    </w:rPr>
  </w:style>
  <w:style w:type="character" w:styleId="1073" w:customStyle="1">
    <w:name w:val="样式 正文文本缩进 + 左  0 字符 Char Char"/>
    <w:link w:val="1074"/>
    <w:uiPriority w:val="0"/>
    <w:qFormat/>
    <w:rPr>
      <w:rFonts w:cs="宋体"/>
      <w:sz w:val="24"/>
    </w:rPr>
  </w:style>
  <w:style w:type="paragraph" w:styleId="1074" w:customStyle="1">
    <w:name w:val="样式 正文文本缩进 + 左  0 字符"/>
    <w:basedOn w:val="759"/>
    <w:link w:val="1073"/>
    <w:uiPriority w:val="0"/>
    <w:qFormat/>
    <w:pPr>
      <w:ind w:firstLine="250"/>
      <w:spacing w:line="360" w:lineRule="auto"/>
    </w:pPr>
    <w:rPr>
      <w:rFonts w:ascii="Times New Roman" w:eastAsia="宋体"/>
      <w:sz w:val="24"/>
    </w:rPr>
  </w:style>
  <w:style w:type="character" w:styleId="1075" w:customStyle="1">
    <w:name w:val="带缩进的正文 Char Char"/>
    <w:link w:val="1076"/>
    <w:uiPriority w:val="0"/>
    <w:qFormat/>
    <w:rPr>
      <w:rFonts w:ascii="Calibri" w:hAnsi="Calibri"/>
      <w:sz w:val="24"/>
    </w:rPr>
  </w:style>
  <w:style w:type="paragraph" w:styleId="1076" w:customStyle="1">
    <w:name w:val="带缩进的正文"/>
    <w:basedOn w:val="734"/>
    <w:link w:val="1075"/>
    <w:uiPriority w:val="0"/>
    <w:qFormat/>
    <w:pPr>
      <w:ind w:firstLine="480"/>
      <w:spacing w:line="360" w:lineRule="auto"/>
    </w:pPr>
    <w:rPr>
      <w:rFonts w:ascii="Calibri" w:hAnsi="Calibri"/>
      <w:sz w:val="24"/>
      <w:szCs w:val="20"/>
    </w:rPr>
  </w:style>
  <w:style w:type="character" w:styleId="1077" w:customStyle="1">
    <w:name w:val="bodybold1"/>
    <w:uiPriority w:val="0"/>
    <w:qFormat/>
    <w:rPr>
      <w:rFonts w:hint="default" w:ascii="Taipei" w:hAnsi="Taipei"/>
      <w:b/>
      <w:bCs/>
      <w:color w:val="0066ff"/>
      <w:sz w:val="26"/>
      <w:szCs w:val="26"/>
      <w:u w:val="none"/>
    </w:rPr>
  </w:style>
  <w:style w:type="character" w:styleId="1078" w:customStyle="1">
    <w:name w:val="flname8"/>
    <w:basedOn w:val="744"/>
    <w:uiPriority w:val="0"/>
    <w:qFormat/>
  </w:style>
  <w:style w:type="character" w:styleId="1079" w:customStyle="1">
    <w:name w:val="标题 3 Char Char"/>
    <w:uiPriority w:val="0"/>
    <w:qFormat/>
    <w:rPr>
      <w:rFonts w:eastAsia="宋体"/>
      <w:b/>
      <w:sz w:val="32"/>
      <w:lang w:val="en-US" w:eastAsia="zh-CN" w:bidi="ar-SA"/>
    </w:rPr>
  </w:style>
  <w:style w:type="character" w:styleId="1080" w:customStyle="1">
    <w:name w:val="样式6 Char Char"/>
    <w:link w:val="1081"/>
    <w:uiPriority w:val="0"/>
    <w:qFormat/>
    <w:rPr>
      <w:rFonts w:ascii="宋体" w:hAnsi="宋体"/>
      <w:sz w:val="28"/>
      <w:szCs w:val="28"/>
    </w:rPr>
  </w:style>
  <w:style w:type="paragraph" w:styleId="1081" w:customStyle="1">
    <w:name w:val="样式6"/>
    <w:basedOn w:val="734"/>
    <w:link w:val="1080"/>
    <w:uiPriority w:val="0"/>
    <w:qFormat/>
    <w:pPr>
      <w:ind w:left="980" w:hanging="420"/>
      <w:spacing w:line="360" w:lineRule="auto"/>
    </w:pPr>
    <w:rPr>
      <w:rFonts w:ascii="宋体" w:hAnsi="宋体"/>
      <w:sz w:val="28"/>
      <w:szCs w:val="28"/>
    </w:rPr>
  </w:style>
  <w:style w:type="character" w:styleId="1082" w:customStyle="1">
    <w:name w:val="样式 正文缩进 + 首行缩进:  2 字符 Char Char"/>
    <w:link w:val="1083"/>
    <w:uiPriority w:val="0"/>
    <w:qFormat/>
    <w:rPr>
      <w:rFonts w:cs="宋体"/>
      <w:sz w:val="24"/>
    </w:rPr>
  </w:style>
  <w:style w:type="paragraph" w:styleId="1083" w:customStyle="1">
    <w:name w:val="样式 正文缩进 + 首行缩进:  2 字符"/>
    <w:basedOn w:val="746"/>
    <w:link w:val="1082"/>
    <w:uiPriority w:val="0"/>
    <w:qFormat/>
    <w:pPr>
      <w:ind w:firstLine="200"/>
      <w:spacing w:line="360" w:lineRule="auto"/>
    </w:pPr>
    <w:rPr>
      <w:sz w:val="24"/>
    </w:rPr>
  </w:style>
  <w:style w:type="character" w:styleId="1084" w:customStyle="1">
    <w:name w:val="样式7 Char Char"/>
    <w:link w:val="1085"/>
    <w:uiPriority w:val="0"/>
    <w:qFormat/>
    <w:rPr>
      <w:rFonts w:ascii="宋体" w:hAnsi="宋体"/>
      <w:sz w:val="28"/>
      <w:szCs w:val="28"/>
    </w:rPr>
  </w:style>
  <w:style w:type="paragraph" w:styleId="1085" w:customStyle="1">
    <w:name w:val="样式7"/>
    <w:basedOn w:val="734"/>
    <w:link w:val="1084"/>
    <w:uiPriority w:val="0"/>
    <w:qFormat/>
    <w:pPr>
      <w:ind w:left="980" w:hanging="420"/>
      <w:spacing w:line="360" w:lineRule="auto"/>
    </w:pPr>
    <w:rPr>
      <w:rFonts w:ascii="宋体" w:hAnsi="宋体"/>
      <w:sz w:val="28"/>
      <w:szCs w:val="28"/>
    </w:rPr>
  </w:style>
  <w:style w:type="paragraph" w:styleId="1086" w:customStyle="1">
    <w:name w:val="font0"/>
    <w:basedOn w:val="734"/>
    <w:uiPriority w:val="0"/>
    <w:qFormat/>
    <w:pPr>
      <w:jc w:val="left"/>
      <w:spacing w:before="100" w:beforeAutospacing="1" w:after="100" w:afterAutospacing="1"/>
      <w:widowControl/>
    </w:pPr>
    <w:rPr>
      <w:rFonts w:hint="eastAsia" w:ascii="宋体" w:hAnsi="宋体"/>
      <w:sz w:val="24"/>
    </w:rPr>
  </w:style>
  <w:style w:type="paragraph" w:styleId="1087" w:customStyle="1">
    <w:name w:val="Char2"/>
    <w:basedOn w:val="734"/>
    <w:uiPriority w:val="0"/>
    <w:qFormat/>
    <w:pPr>
      <w:tabs>
        <w:tab w:val="left" w:pos="360" w:leader="none"/>
      </w:tabs>
    </w:pPr>
    <w:rPr>
      <w:sz w:val="24"/>
    </w:rPr>
  </w:style>
  <w:style w:type="paragraph" w:styleId="1088" w:customStyle="1">
    <w:name w:val="正文4"/>
    <w:basedOn w:val="734"/>
    <w:uiPriority w:val="0"/>
    <w:qFormat/>
    <w:pPr>
      <w:ind w:firstLine="480"/>
      <w:spacing w:line="360" w:lineRule="auto"/>
    </w:pPr>
    <w:rPr>
      <w:rFonts w:ascii="楷体_GB2312" w:hAnsi="宋体" w:eastAsia="楷体_GB2312"/>
      <w:sz w:val="24"/>
      <w:szCs w:val="20"/>
    </w:rPr>
  </w:style>
  <w:style w:type="paragraph" w:styleId="1089" w:customStyle="1">
    <w:name w:val="xl77"/>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090" w:customStyle="1">
    <w:name w:val="Style Heading 2 节 + Before:  0.35 line After:  0.35 line"/>
    <w:basedOn w:val="1091"/>
    <w:uiPriority w:val="0"/>
    <w:qFormat/>
    <w:pPr>
      <w:ind w:left="0" w:firstLine="0"/>
      <w:tabs>
        <w:tab w:val="left" w:pos="576" w:leader="none"/>
      </w:tabs>
    </w:pPr>
    <w:rPr>
      <w:szCs w:val="20"/>
    </w:rPr>
  </w:style>
  <w:style w:type="paragraph" w:styleId="1091" w:customStyle="1">
    <w:name w:val="Heading 2 节"/>
    <w:next w:val="73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092" w:customStyle="1">
    <w:name w:val="xl61"/>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93" w:customStyle="1">
    <w:name w:val="xl3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094" w:customStyle="1">
    <w:name w:val="font10"/>
    <w:basedOn w:val="734"/>
    <w:uiPriority w:val="0"/>
    <w:qFormat/>
    <w:pPr>
      <w:jc w:val="left"/>
      <w:spacing w:before="100" w:beforeAutospacing="1" w:after="100" w:afterAutospacing="1"/>
      <w:widowControl/>
    </w:pPr>
    <w:rPr>
      <w:rFonts w:eastAsia="Arial Unicode MS"/>
      <w:color w:val="000000"/>
      <w:sz w:val="20"/>
      <w:szCs w:val="20"/>
    </w:rPr>
  </w:style>
  <w:style w:type="paragraph" w:styleId="1095" w:customStyle="1">
    <w:name w:val="xl6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96" w:customStyle="1">
    <w:name w:val="xl7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97" w:customStyle="1">
    <w:name w:val="xl7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98" w:customStyle="1">
    <w:name w:val="xl3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099" w:customStyle="1">
    <w:name w:val="xl5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0" w:customStyle="1">
    <w:name w:val="正文符号编号"/>
    <w:basedOn w:val="734"/>
    <w:uiPriority w:val="0"/>
    <w:qFormat/>
    <w:pPr>
      <w:ind w:left="1395" w:hanging="600"/>
      <w:spacing w:line="360" w:lineRule="auto"/>
      <w:tabs>
        <w:tab w:val="left" w:pos="1395" w:leader="none"/>
      </w:tabs>
    </w:pPr>
    <w:rPr>
      <w:sz w:val="24"/>
      <w:szCs w:val="20"/>
    </w:rPr>
  </w:style>
  <w:style w:type="paragraph" w:styleId="1101" w:customStyle="1">
    <w:name w:val="图表目录1"/>
    <w:basedOn w:val="767"/>
    <w:uiPriority w:val="0"/>
    <w:qFormat/>
    <w:pPr>
      <w:jc w:val="center"/>
      <w:spacing w:after="120" w:line="360" w:lineRule="auto"/>
    </w:pPr>
    <w:rPr>
      <w:rFonts w:ascii="楷体"/>
      <w:sz w:val="28"/>
    </w:rPr>
  </w:style>
  <w:style w:type="paragraph" w:styleId="1102" w:customStyle="1">
    <w:name w:val="xl7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103" w:customStyle="1">
    <w:name w:val="正文格式"/>
    <w:basedOn w:val="734"/>
    <w:link w:val="1104"/>
    <w:uiPriority w:val="0"/>
    <w:qFormat/>
    <w:pPr>
      <w:ind w:firstLine="482"/>
      <w:spacing w:line="400" w:lineRule="exact"/>
      <w:widowControl/>
    </w:pPr>
    <w:rPr>
      <w:rFonts w:ascii="Arial" w:hAnsi="Arial" w:eastAsia="新宋体"/>
      <w:sz w:val="24"/>
      <w:szCs w:val="20"/>
    </w:rPr>
  </w:style>
  <w:style w:type="character" w:styleId="1104" w:customStyle="1">
    <w:name w:val="正文格式 Char"/>
    <w:link w:val="1103"/>
    <w:uiPriority w:val="0"/>
    <w:qFormat/>
    <w:rPr>
      <w:rFonts w:ascii="Arial" w:hAnsi="Arial" w:eastAsia="新宋体"/>
      <w:sz w:val="24"/>
    </w:rPr>
  </w:style>
  <w:style w:type="paragraph" w:styleId="1105" w:customStyle="1">
    <w:name w:val="xl4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106" w:customStyle="1">
    <w:name w:val="xl6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107" w:customStyle="1">
    <w:name w:val="xl5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08" w:customStyle="1">
    <w:name w:val="标准"/>
    <w:basedOn w:val="734"/>
    <w:uiPriority w:val="0"/>
    <w:qFormat/>
    <w:pPr>
      <w:spacing w:line="240" w:lineRule="atLeast"/>
    </w:pPr>
    <w:rPr>
      <w:rFonts w:eastAsia="楷体_GB2312"/>
      <w:sz w:val="24"/>
      <w:szCs w:val="20"/>
    </w:rPr>
  </w:style>
  <w:style w:type="paragraph" w:styleId="1109" w:customStyle="1">
    <w:name w:val="内容标题"/>
    <w:basedOn w:val="734"/>
    <w:uiPriority w:val="0"/>
    <w:qFormat/>
    <w:pPr>
      <w:shd w:val="clear" w:color="auto" w:fill="000080"/>
    </w:pPr>
    <w:rPr>
      <w:rFonts w:ascii="Tahoma" w:hAnsi="Tahoma"/>
      <w:sz w:val="24"/>
      <w:shd w:val="clear" w:color="auto" w:fill="000080"/>
    </w:rPr>
  </w:style>
  <w:style w:type="paragraph" w:styleId="1110" w:customStyle="1">
    <w:name w:val="xl73"/>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11" w:customStyle="1">
    <w:name w:val="tabletext"/>
    <w:basedOn w:val="734"/>
    <w:uiPriority w:val="0"/>
    <w:qFormat/>
    <w:pPr>
      <w:jc w:val="left"/>
      <w:spacing w:before="100" w:beforeAutospacing="1" w:after="100" w:afterAutospacing="1" w:line="284" w:lineRule="atLeast"/>
      <w:widowControl/>
    </w:pPr>
    <w:rPr>
      <w:rFonts w:ascii="宋体" w:hAnsi="宋体" w:cs="宋体"/>
      <w:szCs w:val="21"/>
    </w:rPr>
  </w:style>
  <w:style w:type="paragraph" w:styleId="1112" w:customStyle="1">
    <w:name w:val="正文４"/>
    <w:basedOn w:val="734"/>
    <w:uiPriority w:val="0"/>
    <w:qFormat/>
    <w:pPr>
      <w:ind w:firstLine="480"/>
      <w:spacing w:line="360" w:lineRule="auto"/>
    </w:pPr>
    <w:rPr>
      <w:sz w:val="24"/>
      <w:szCs w:val="20"/>
    </w:rPr>
  </w:style>
  <w:style w:type="paragraph" w:styleId="1113" w:customStyle="1">
    <w:name w:val="文字"/>
    <w:basedOn w:val="734"/>
    <w:uiPriority w:val="0"/>
    <w:qFormat/>
    <w:pPr>
      <w:ind w:right="-210" w:firstLine="556"/>
      <w:spacing w:line="312" w:lineRule="auto"/>
      <w:tabs>
        <w:tab w:val="left" w:pos="8520" w:leader="none"/>
      </w:tabs>
    </w:pPr>
    <w:rPr>
      <w:rFonts w:ascii="楷体_GB2312" w:eastAsia="楷体_GB2312"/>
      <w:sz w:val="28"/>
      <w:szCs w:val="20"/>
    </w:rPr>
  </w:style>
  <w:style w:type="paragraph" w:styleId="1114" w:customStyle="1">
    <w:name w:val="xl5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15" w:customStyle="1">
    <w:name w:val="图5"/>
    <w:basedOn w:val="734"/>
    <w:uiPriority w:val="0"/>
    <w:qFormat/>
    <w:pPr>
      <w:jc w:val="center"/>
      <w:spacing w:line="220" w:lineRule="exact"/>
    </w:pPr>
    <w:rPr>
      <w:rFonts w:ascii="仿宋_GB2312" w:eastAsia="仿宋_GB2312"/>
      <w:szCs w:val="20"/>
    </w:rPr>
  </w:style>
  <w:style w:type="paragraph" w:styleId="1116" w:customStyle="1">
    <w:name w:val="xl50"/>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17" w:customStyle="1">
    <w:name w:val="font9"/>
    <w:basedOn w:val="734"/>
    <w:uiPriority w:val="0"/>
    <w:qFormat/>
    <w:pPr>
      <w:jc w:val="left"/>
      <w:spacing w:before="100" w:beforeAutospacing="1" w:after="100" w:afterAutospacing="1"/>
      <w:widowControl/>
    </w:pPr>
    <w:rPr>
      <w:rFonts w:eastAsia="Arial Unicode MS"/>
      <w:sz w:val="20"/>
      <w:szCs w:val="20"/>
    </w:rPr>
  </w:style>
  <w:style w:type="paragraph" w:styleId="1118" w:customStyle="1">
    <w:name w:val="xl70"/>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19" w:customStyle="1">
    <w:name w:val="xl5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0" w:customStyle="1">
    <w:name w:val="xl67"/>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21" w:customStyle="1">
    <w:name w:val="Heading 1 前言"/>
    <w:next w:val="734"/>
    <w:uiPriority w:val="0"/>
    <w:qFormat/>
    <w:pPr>
      <w:jc w:val="center"/>
    </w:pPr>
    <w:rPr>
      <w:rFonts w:hint="default" w:ascii="黑体" w:hAnsi="黑体" w:eastAsia="黑体" w:cs="Times New Roman"/>
      <w:b/>
      <w:bCs/>
      <w:sz w:val="32"/>
      <w:lang w:val="en-US" w:eastAsia="zh-CN" w:bidi="ar-SA"/>
    </w:rPr>
  </w:style>
  <w:style w:type="paragraph" w:styleId="1122" w:customStyle="1">
    <w:name w:val="Char11"/>
    <w:basedOn w:val="734"/>
    <w:uiPriority w:val="0"/>
    <w:qFormat/>
    <w:rPr>
      <w:rFonts w:ascii="Tahoma" w:hAnsi="Tahoma"/>
      <w:sz w:val="24"/>
      <w:szCs w:val="20"/>
    </w:rPr>
  </w:style>
  <w:style w:type="paragraph" w:styleId="1123" w:customStyle="1">
    <w:name w:val="xl7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24" w:customStyle="1">
    <w:name w:val="xl6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25" w:customStyle="1">
    <w:name w:val="xl3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126" w:customStyle="1">
    <w:name w:val="xl5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127" w:customStyle="1">
    <w:name w:val="xl46"/>
    <w:basedOn w:val="734"/>
    <w:uiPriority w:val="0"/>
    <w:qFormat/>
    <w:pPr>
      <w:jc w:val="left"/>
      <w:spacing w:before="100" w:beforeAutospacing="1" w:after="100" w:afterAutospacing="1"/>
      <w:widowControl/>
    </w:pPr>
    <w:rPr>
      <w:rFonts w:ascii="Arial Unicode MS" w:hAnsi="Arial Unicode MS" w:eastAsia="Arial Unicode MS"/>
      <w:sz w:val="24"/>
    </w:rPr>
  </w:style>
  <w:style w:type="paragraph" w:styleId="1128" w:customStyle="1">
    <w:name w:val="xl45"/>
    <w:basedOn w:val="734"/>
    <w:uiPriority w:val="0"/>
    <w:qFormat/>
    <w:pPr>
      <w:jc w:val="left"/>
      <w:spacing w:before="100" w:beforeAutospacing="1" w:after="100" w:afterAutospacing="1"/>
      <w:widowControl/>
    </w:pPr>
    <w:rPr>
      <w:rFonts w:hint="eastAsia" w:ascii="黑体" w:hAnsi="Arial Unicode MS" w:eastAsia="黑体"/>
      <w:b/>
      <w:bCs/>
      <w:sz w:val="24"/>
    </w:rPr>
  </w:style>
  <w:style w:type="paragraph" w:styleId="1129" w:customStyle="1">
    <w:name w:val="xl65"/>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30" w:customStyle="1">
    <w:name w:val="xl31"/>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131" w:customStyle="1">
    <w:name w:val="样式 行距: 1.5 倍行距"/>
    <w:basedOn w:val="734"/>
    <w:uiPriority w:val="0"/>
    <w:qFormat/>
    <w:pPr>
      <w:spacing w:line="360" w:lineRule="auto"/>
    </w:pPr>
    <w:rPr>
      <w:rFonts w:ascii="宋体" w:hAnsi="宋体"/>
      <w:bCs/>
      <w:sz w:val="28"/>
      <w:szCs w:val="20"/>
    </w:rPr>
  </w:style>
  <w:style w:type="paragraph" w:styleId="1132" w:customStyle="1">
    <w:name w:val="xl55"/>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133" w:customStyle="1">
    <w:name w:val="xl35"/>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34" w:customStyle="1">
    <w:name w:val="xl76"/>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35" w:customStyle="1">
    <w:name w:val="xl5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36" w:customStyle="1">
    <w:name w:val="xl32"/>
    <w:basedOn w:val="734"/>
    <w:uiPriority w:val="0"/>
    <w:qFormat/>
    <w:pPr>
      <w:jc w:val="left"/>
      <w:spacing w:before="100" w:beforeAutospacing="1" w:after="100" w:afterAutospacing="1"/>
      <w:widowControl/>
    </w:pPr>
    <w:rPr>
      <w:rFonts w:ascii="Tahoma" w:hAnsi="Tahoma" w:eastAsia="Arial Unicode MS" w:cs="Tahoma"/>
      <w:sz w:val="16"/>
      <w:szCs w:val="16"/>
    </w:rPr>
  </w:style>
  <w:style w:type="paragraph" w:styleId="1137" w:customStyle="1">
    <w:name w:val="表格文字1"/>
    <w:basedOn w:val="734"/>
    <w:uiPriority w:val="0"/>
    <w:qFormat/>
    <w:pPr>
      <w:jc w:val="center"/>
    </w:pPr>
    <w:rPr>
      <w:rFonts w:ascii="宋体" w:hAnsi="宋体"/>
      <w:szCs w:val="21"/>
      <w:shd w:val="clear" w:color="auto" w:fill="ffffff"/>
    </w:rPr>
  </w:style>
  <w:style w:type="paragraph" w:styleId="1138" w:customStyle="1">
    <w:name w:val="xl4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139" w:customStyle="1">
    <w:name w:val="Style First line:  2 ch"/>
    <w:basedOn w:val="734"/>
    <w:uiPriority w:val="0"/>
    <w:qFormat/>
    <w:pPr>
      <w:ind w:firstLine="200"/>
      <w:spacing w:line="440" w:lineRule="exact"/>
    </w:pPr>
    <w:rPr>
      <w:sz w:val="24"/>
    </w:rPr>
  </w:style>
  <w:style w:type="paragraph" w:styleId="1140" w:customStyle="1">
    <w:name w:val="font13"/>
    <w:basedOn w:val="734"/>
    <w:uiPriority w:val="0"/>
    <w:qFormat/>
    <w:pPr>
      <w:jc w:val="left"/>
      <w:spacing w:before="100" w:beforeAutospacing="1" w:after="100" w:afterAutospacing="1"/>
      <w:widowControl/>
    </w:pPr>
    <w:rPr>
      <w:rFonts w:hint="eastAsia" w:ascii="宋体" w:hAnsi="宋体"/>
      <w:b/>
      <w:bCs/>
      <w:sz w:val="20"/>
      <w:szCs w:val="20"/>
    </w:rPr>
  </w:style>
  <w:style w:type="paragraph" w:styleId="1141" w:customStyle="1">
    <w:name w:val="xl64"/>
    <w:basedOn w:val="73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42" w:customStyle="1">
    <w:name w:val="xl5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43" w:customStyle="1">
    <w:name w:val="xl62"/>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4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5" w:customStyle="1">
    <w:name w:val="font12"/>
    <w:basedOn w:val="734"/>
    <w:uiPriority w:val="0"/>
    <w:qFormat/>
    <w:pPr>
      <w:jc w:val="left"/>
      <w:spacing w:before="100" w:beforeAutospacing="1" w:after="100" w:afterAutospacing="1"/>
      <w:widowControl/>
    </w:pPr>
    <w:rPr>
      <w:rFonts w:eastAsia="Arial Unicode MS"/>
      <w:b/>
      <w:bCs/>
      <w:sz w:val="20"/>
      <w:szCs w:val="20"/>
    </w:rPr>
  </w:style>
  <w:style w:type="paragraph" w:styleId="1146" w:customStyle="1">
    <w:name w:val="xl3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47" w:customStyle="1">
    <w:name w:val="xl36"/>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48" w:customStyle="1">
    <w:name w:val="日期1"/>
    <w:basedOn w:val="734"/>
    <w:next w:val="734"/>
    <w:uiPriority w:val="0"/>
    <w:qFormat/>
    <w:pPr>
      <w:jc w:val="right"/>
      <w:spacing w:line="312" w:lineRule="atLeast"/>
    </w:pPr>
    <w:rPr>
      <w:rFonts w:ascii="黑体" w:eastAsia="黑体"/>
      <w:b/>
      <w:sz w:val="32"/>
      <w:szCs w:val="20"/>
    </w:rPr>
  </w:style>
  <w:style w:type="paragraph" w:styleId="1149" w:customStyle="1">
    <w:name w:val="xl60"/>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150" w:customStyle="1">
    <w:name w:val="font8"/>
    <w:basedOn w:val="734"/>
    <w:uiPriority w:val="0"/>
    <w:qFormat/>
    <w:pPr>
      <w:jc w:val="left"/>
      <w:spacing w:before="100" w:beforeAutospacing="1" w:after="100" w:afterAutospacing="1"/>
      <w:widowControl/>
    </w:pPr>
    <w:rPr>
      <w:rFonts w:hint="eastAsia" w:ascii="宋体" w:hAnsi="宋体"/>
      <w:color w:val="000000"/>
      <w:sz w:val="20"/>
      <w:szCs w:val="20"/>
    </w:rPr>
  </w:style>
  <w:style w:type="paragraph" w:styleId="1151" w:customStyle="1">
    <w:name w:val="font11"/>
    <w:basedOn w:val="734"/>
    <w:uiPriority w:val="0"/>
    <w:qFormat/>
    <w:pPr>
      <w:jc w:val="left"/>
      <w:spacing w:before="100" w:beforeAutospacing="1" w:after="100" w:afterAutospacing="1"/>
      <w:widowControl/>
    </w:pPr>
    <w:rPr>
      <w:rFonts w:hint="eastAsia" w:ascii="宋体" w:hAnsi="宋体"/>
      <w:sz w:val="20"/>
      <w:szCs w:val="20"/>
    </w:rPr>
  </w:style>
  <w:style w:type="paragraph" w:styleId="1152" w:customStyle="1">
    <w:name w:val="Style Heading 3H31.1.1标题 3Level 3 Headlevel_3PIM 3h3sect1.2...."/>
    <w:basedOn w:val="737"/>
    <w:uiPriority w:val="0"/>
    <w:qFormat/>
    <w:pPr>
      <w:ind w:left="720" w:hanging="720"/>
      <w:spacing w:before="120" w:after="120" w:line="360" w:lineRule="auto"/>
    </w:pPr>
    <w:rPr>
      <w:rFonts w:eastAsia="黑体"/>
      <w:bCs/>
      <w:sz w:val="24"/>
    </w:rPr>
  </w:style>
  <w:style w:type="paragraph" w:styleId="1153" w:customStyle="1">
    <w:name w:val="表格正文"/>
    <w:basedOn w:val="734"/>
    <w:uiPriority w:val="0"/>
    <w:qFormat/>
    <w:pPr>
      <w:jc w:val="center"/>
    </w:pPr>
    <w:rPr>
      <w:rFonts w:eastAsia="仿宋_GB2312"/>
    </w:rPr>
  </w:style>
  <w:style w:type="paragraph" w:styleId="1154" w:customStyle="1">
    <w:name w:val="xl6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55" w:customStyle="1">
    <w:name w:val="xl5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156" w:customStyle="1">
    <w:name w:val="xl33"/>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157" w:customStyle="1">
    <w:name w:val="默认段落字体 Para Char Char Char Char Char Char Char"/>
    <w:basedOn w:val="734"/>
    <w:uiPriority w:val="0"/>
    <w:qFormat/>
    <w:pPr>
      <w:ind w:left="200"/>
      <w:jc w:val="left"/>
      <w:spacing w:line="360" w:lineRule="auto"/>
    </w:pPr>
    <w:rPr>
      <w:rFonts w:ascii="宋体" w:hAnsi="宋体"/>
      <w:color w:val="000000"/>
      <w:sz w:val="24"/>
      <w:szCs w:val="20"/>
    </w:rPr>
  </w:style>
  <w:style w:type="paragraph" w:styleId="1158" w:customStyle="1">
    <w:name w:val="xl47"/>
    <w:basedOn w:val="734"/>
    <w:uiPriority w:val="0"/>
    <w:qFormat/>
    <w:pPr>
      <w:jc w:val="center"/>
      <w:spacing w:before="100" w:beforeAutospacing="1" w:after="100" w:afterAutospacing="1"/>
      <w:widowControl/>
    </w:pPr>
    <w:rPr>
      <w:rFonts w:hint="eastAsia" w:ascii="黑体" w:hAnsi="Arial Unicode MS" w:eastAsia="黑体"/>
      <w:b/>
      <w:bCs/>
      <w:sz w:val="24"/>
    </w:rPr>
  </w:style>
  <w:style w:type="paragraph" w:styleId="1159" w:customStyle="1">
    <w:name w:val="正文(首行缩进)"/>
    <w:basedOn w:val="734"/>
    <w:uiPriority w:val="0"/>
    <w:qFormat/>
    <w:pPr>
      <w:ind w:firstLine="480"/>
      <w:jc w:val="left"/>
      <w:spacing w:line="360" w:lineRule="auto"/>
    </w:pPr>
    <w:rPr>
      <w:rFonts w:ascii="楷体_GB2312" w:hAnsi="宋体" w:eastAsia="楷体_GB2312"/>
      <w:color w:val="000000"/>
      <w:sz w:val="24"/>
    </w:rPr>
  </w:style>
  <w:style w:type="paragraph" w:styleId="1160" w:customStyle="1">
    <w:name w:val="22h222heading2hiddenhead"/>
    <w:basedOn w:val="734"/>
    <w:uiPriority w:val="0"/>
    <w:qFormat/>
    <w:pPr>
      <w:jc w:val="left"/>
      <w:spacing w:before="100" w:beforeAutospacing="1" w:after="100" w:afterAutospacing="1"/>
      <w:widowControl/>
    </w:pPr>
    <w:rPr>
      <w:rFonts w:ascii="宋体" w:hAnsi="宋体" w:cs="宋体"/>
      <w:sz w:val="24"/>
    </w:rPr>
  </w:style>
  <w:style w:type="paragraph" w:styleId="116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162" w:customStyle="1">
    <w:name w:val="表格文本"/>
    <w:basedOn w:val="734"/>
    <w:uiPriority w:val="0"/>
    <w:qFormat/>
    <w:pPr>
      <w:jc w:val="left"/>
      <w:tabs>
        <w:tab w:val="decimal" w:pos="0" w:leader="none"/>
      </w:tabs>
    </w:pPr>
    <w:rPr>
      <w:rFonts w:ascii="Arial" w:hAnsi="Arial"/>
      <w:szCs w:val="21"/>
    </w:rPr>
  </w:style>
  <w:style w:type="paragraph" w:styleId="1163" w:customStyle="1">
    <w:name w:val="注示头"/>
    <w:basedOn w:val="734"/>
    <w:uiPriority w:val="0"/>
    <w:qFormat/>
    <w:pPr>
      <w:pBdr>
        <w:top w:val="single" w:color="000000" w:sz="4" w:space="1"/>
      </w:pBdr>
    </w:pPr>
    <w:rPr>
      <w:rFonts w:ascii="Arial" w:hAnsi="Arial" w:eastAsia="黑体"/>
      <w:sz w:val="18"/>
      <w:szCs w:val="20"/>
    </w:rPr>
  </w:style>
  <w:style w:type="paragraph" w:styleId="1164" w:customStyle="1">
    <w:name w:val="正文3b"/>
    <w:basedOn w:val="734"/>
    <w:uiPriority w:val="0"/>
    <w:qFormat/>
    <w:pPr>
      <w:ind w:left="425" w:hanging="425"/>
      <w:spacing w:before="120" w:line="360" w:lineRule="auto"/>
      <w:widowControl/>
      <w:tabs>
        <w:tab w:val="left" w:pos="425" w:leader="none"/>
        <w:tab w:val="left" w:pos="1075" w:leader="none"/>
        <w:tab w:val="left" w:pos="3010" w:leader="none"/>
      </w:tabs>
    </w:pPr>
    <w:rPr>
      <w:sz w:val="24"/>
      <w:szCs w:val="20"/>
    </w:rPr>
  </w:style>
  <w:style w:type="paragraph" w:styleId="1165" w:customStyle="1">
    <w:name w:val="文档正文"/>
    <w:basedOn w:val="734"/>
    <w:uiPriority w:val="0"/>
    <w:qFormat/>
    <w:pPr>
      <w:ind w:firstLine="420"/>
      <w:spacing w:line="360" w:lineRule="auto"/>
    </w:pPr>
    <w:rPr>
      <w:color w:val="000000"/>
      <w:szCs w:val="20"/>
      <w:lang w:val="fr-FR"/>
    </w:rPr>
  </w:style>
  <w:style w:type="paragraph" w:styleId="1166" w:customStyle="1">
    <w:name w:val="保留正文"/>
    <w:basedOn w:val="758"/>
    <w:uiPriority w:val="0"/>
    <w:qFormat/>
    <w:pPr>
      <w:keepNext/>
      <w:spacing w:after="160"/>
    </w:pPr>
    <w:rPr>
      <w:rFonts w:ascii="Times New Roman" w:hAnsi="Times New Roman" w:eastAsia="宋体"/>
      <w:sz w:val="21"/>
      <w:szCs w:val="24"/>
    </w:rPr>
  </w:style>
  <w:style w:type="paragraph" w:styleId="1167" w:customStyle="1">
    <w:name w:val="并列项-点"/>
    <w:basedOn w:val="734"/>
    <w:uiPriority w:val="0"/>
    <w:qFormat/>
    <w:pPr>
      <w:ind w:left="851" w:hanging="284"/>
      <w:spacing w:line="360" w:lineRule="auto"/>
      <w:widowControl/>
      <w:tabs>
        <w:tab w:val="left" w:pos="851" w:leader="none"/>
        <w:tab w:val="left" w:pos="927" w:leader="none"/>
      </w:tabs>
    </w:pPr>
    <w:rPr>
      <w:sz w:val="24"/>
      <w:szCs w:val="20"/>
    </w:rPr>
  </w:style>
  <w:style w:type="paragraph" w:styleId="1168" w:customStyle="1">
    <w:name w:val="表号"/>
    <w:basedOn w:val="734"/>
    <w:uiPriority w:val="0"/>
    <w:qFormat/>
    <w:pPr>
      <w:ind w:left="420" w:hanging="132"/>
      <w:jc w:val="center"/>
      <w:spacing w:line="360" w:lineRule="auto"/>
      <w:widowControl/>
      <w:tabs>
        <w:tab w:val="left" w:pos="420" w:leader="none"/>
      </w:tabs>
    </w:pPr>
    <w:rPr>
      <w:sz w:val="24"/>
      <w:szCs w:val="20"/>
    </w:rPr>
  </w:style>
  <w:style w:type="paragraph" w:styleId="1169" w:customStyle="1">
    <w:name w:val="Char Char Char"/>
    <w:basedOn w:val="734"/>
    <w:uiPriority w:val="0"/>
    <w:qFormat/>
    <w:rPr>
      <w:rFonts w:ascii="Tahoma" w:hAnsi="Tahoma"/>
      <w:sz w:val="24"/>
      <w:szCs w:val="20"/>
    </w:rPr>
  </w:style>
  <w:style w:type="paragraph" w:styleId="1170" w:customStyle="1">
    <w:name w:val="招标标题3"/>
    <w:basedOn w:val="737"/>
    <w:link w:val="1171"/>
    <w:uiPriority w:val="0"/>
    <w:qFormat/>
    <w:pPr>
      <w:spacing w:line="360" w:lineRule="auto"/>
    </w:pPr>
    <w:rPr>
      <w:rFonts w:ascii="宋体" w:hAnsi="宋体"/>
      <w:bCs/>
      <w:sz w:val="24"/>
      <w:szCs w:val="32"/>
    </w:rPr>
  </w:style>
  <w:style w:type="character" w:styleId="1171" w:customStyle="1">
    <w:name w:val="招标标题3 Char1"/>
    <w:link w:val="1170"/>
    <w:uiPriority w:val="0"/>
    <w:qFormat/>
    <w:rPr>
      <w:rFonts w:ascii="宋体" w:hAnsi="宋体"/>
      <w:b/>
      <w:bCs/>
      <w:sz w:val="24"/>
      <w:szCs w:val="32"/>
    </w:rPr>
  </w:style>
  <w:style w:type="paragraph" w:styleId="1172" w:customStyle="1">
    <w:name w:val="正文（缩进）"/>
    <w:basedOn w:val="734"/>
    <w:uiPriority w:val="0"/>
    <w:qFormat/>
    <w:pPr>
      <w:ind w:firstLine="480"/>
      <w:spacing w:line="360" w:lineRule="auto"/>
    </w:pPr>
    <w:rPr>
      <w:sz w:val="24"/>
    </w:rPr>
  </w:style>
  <w:style w:type="paragraph" w:styleId="1173" w:customStyle="1">
    <w:name w:val="点序列"/>
    <w:basedOn w:val="734"/>
    <w:uiPriority w:val="0"/>
    <w:qFormat/>
    <w:pPr>
      <w:ind w:left="1412" w:hanging="420"/>
      <w:jc w:val="left"/>
      <w:spacing w:line="400" w:lineRule="atLeast"/>
      <w:widowControl/>
      <w:tabs>
        <w:tab w:val="left" w:pos="1412" w:leader="none"/>
        <w:tab w:val="left" w:pos="1605" w:leader="none"/>
      </w:tabs>
    </w:pPr>
    <w:rPr>
      <w:sz w:val="24"/>
    </w:rPr>
  </w:style>
  <w:style w:type="paragraph" w:styleId="1174" w:customStyle="1">
    <w:name w:val="招标标题4"/>
    <w:basedOn w:val="738"/>
    <w:link w:val="1175"/>
    <w:uiPriority w:val="0"/>
    <w:qFormat/>
    <w:pPr>
      <w:spacing w:line="360" w:lineRule="auto"/>
    </w:pPr>
    <w:rPr>
      <w:rFonts w:ascii="宋体" w:hAnsi="宋体" w:eastAsia="宋体"/>
      <w:sz w:val="24"/>
    </w:rPr>
  </w:style>
  <w:style w:type="character" w:styleId="1175" w:customStyle="1">
    <w:name w:val="招标标题4 Char"/>
    <w:link w:val="1174"/>
    <w:uiPriority w:val="0"/>
    <w:qFormat/>
    <w:rPr>
      <w:rFonts w:ascii="宋体" w:hAnsi="宋体"/>
      <w:b/>
      <w:bCs/>
      <w:sz w:val="24"/>
      <w:szCs w:val="28"/>
    </w:rPr>
  </w:style>
  <w:style w:type="character" w:styleId="1176" w:customStyle="1">
    <w:name w:val="正文格式 Char1"/>
    <w:uiPriority w:val="0"/>
    <w:qFormat/>
    <w:rPr>
      <w:rFonts w:eastAsia="宋体"/>
      <w:sz w:val="24"/>
      <w:szCs w:val="24"/>
      <w:lang w:val="en-US" w:eastAsia="zh-CN" w:bidi="ar-SA"/>
    </w:rPr>
  </w:style>
  <w:style w:type="paragraph" w:styleId="1177" w:customStyle="1">
    <w:name w:val="l18"/>
    <w:basedOn w:val="734"/>
    <w:uiPriority w:val="0"/>
    <w:qFormat/>
    <w:pPr>
      <w:ind w:firstLine="400"/>
      <w:jc w:val="left"/>
      <w:spacing w:before="100" w:beforeAutospacing="1" w:after="100" w:afterAutospacing="1" w:line="408" w:lineRule="auto"/>
      <w:widowControl/>
    </w:pPr>
    <w:rPr>
      <w:rFonts w:ascii="宋体" w:hAnsi="宋体"/>
      <w:color w:val="000000"/>
      <w:szCs w:val="21"/>
    </w:rPr>
  </w:style>
  <w:style w:type="paragraph" w:styleId="1178" w:customStyle="1">
    <w:name w:val="Style First line:  1.71 ch"/>
    <w:basedOn w:val="734"/>
    <w:uiPriority w:val="0"/>
    <w:qFormat/>
    <w:pPr>
      <w:ind w:firstLine="359"/>
      <w:spacing w:line="360" w:lineRule="auto"/>
    </w:pPr>
    <w:rPr>
      <w:sz w:val="24"/>
      <w:szCs w:val="20"/>
    </w:rPr>
  </w:style>
  <w:style w:type="paragraph" w:styleId="1179" w:customStyle="1">
    <w:name w:val="样式3+缩进2字符"/>
    <w:basedOn w:val="734"/>
    <w:link w:val="1180"/>
    <w:uiPriority w:val="0"/>
    <w:qFormat/>
    <w:pPr>
      <w:ind w:firstLine="200"/>
      <w:jc w:val="left"/>
      <w:spacing w:after="200" w:line="360" w:lineRule="auto"/>
      <w:widowControl/>
    </w:pPr>
    <w:rPr>
      <w:rFonts w:ascii="Calibri" w:hAnsi="Calibri"/>
      <w:sz w:val="24"/>
      <w:szCs w:val="20"/>
      <w:lang w:bidi="en-US"/>
    </w:rPr>
  </w:style>
  <w:style w:type="character" w:styleId="1180" w:customStyle="1">
    <w:name w:val="样式3+缩进2字符 Char"/>
    <w:link w:val="1179"/>
    <w:uiPriority w:val="0"/>
    <w:qFormat/>
    <w:rPr>
      <w:rFonts w:ascii="Calibri" w:hAnsi="Calibri"/>
      <w:sz w:val="24"/>
      <w:lang w:bidi="en-US"/>
    </w:rPr>
  </w:style>
  <w:style w:type="character" w:styleId="1181" w:customStyle="1">
    <w:name w:val="正文缩进2字符 Char"/>
    <w:link w:val="1182"/>
    <w:uiPriority w:val="0"/>
    <w:qFormat/>
    <w:rPr>
      <w:sz w:val="24"/>
    </w:rPr>
  </w:style>
  <w:style w:type="paragraph" w:styleId="1182" w:customStyle="1">
    <w:name w:val="正文缩进2字符"/>
    <w:basedOn w:val="734"/>
    <w:link w:val="1181"/>
    <w:uiPriority w:val="0"/>
    <w:qFormat/>
    <w:pPr>
      <w:ind w:firstLine="480"/>
      <w:jc w:val="left"/>
      <w:spacing w:after="200" w:line="360" w:lineRule="auto"/>
      <w:widowControl/>
    </w:pPr>
    <w:rPr>
      <w:sz w:val="24"/>
      <w:szCs w:val="20"/>
    </w:rPr>
  </w:style>
  <w:style w:type="paragraph" w:styleId="1183" w:customStyle="1">
    <w:name w:val="font14"/>
    <w:basedOn w:val="734"/>
    <w:uiPriority w:val="0"/>
    <w:qFormat/>
    <w:pPr>
      <w:jc w:val="left"/>
      <w:spacing w:before="100" w:beforeAutospacing="1" w:after="100" w:afterAutospacing="1"/>
      <w:widowControl/>
    </w:pPr>
    <w:rPr>
      <w:rFonts w:ascii="宋体" w:hAnsi="宋体" w:cs="宋体"/>
      <w:color w:val="000000"/>
      <w:sz w:val="22"/>
      <w:szCs w:val="22"/>
    </w:rPr>
  </w:style>
  <w:style w:type="paragraph" w:styleId="1184" w:customStyle="1">
    <w:name w:val="font15"/>
    <w:basedOn w:val="734"/>
    <w:uiPriority w:val="0"/>
    <w:qFormat/>
    <w:pPr>
      <w:jc w:val="left"/>
      <w:spacing w:before="100" w:beforeAutospacing="1" w:after="100" w:afterAutospacing="1"/>
      <w:widowControl/>
    </w:pPr>
    <w:rPr>
      <w:rFonts w:ascii="宋体" w:hAnsi="宋体" w:cs="宋体"/>
      <w:sz w:val="22"/>
      <w:szCs w:val="22"/>
    </w:rPr>
  </w:style>
  <w:style w:type="paragraph" w:styleId="1185" w:customStyle="1">
    <w:name w:val="font16"/>
    <w:basedOn w:val="734"/>
    <w:uiPriority w:val="0"/>
    <w:qFormat/>
    <w:pPr>
      <w:jc w:val="left"/>
      <w:spacing w:before="100" w:beforeAutospacing="1" w:after="100" w:afterAutospacing="1"/>
      <w:widowControl/>
    </w:pPr>
    <w:rPr>
      <w:rFonts w:ascii="宋体" w:hAnsi="宋体" w:cs="宋体"/>
      <w:color w:val="000000"/>
      <w:sz w:val="22"/>
      <w:szCs w:val="22"/>
    </w:rPr>
  </w:style>
  <w:style w:type="paragraph" w:styleId="1186" w:customStyle="1">
    <w:name w:val="font17"/>
    <w:basedOn w:val="734"/>
    <w:uiPriority w:val="0"/>
    <w:qFormat/>
    <w:pPr>
      <w:jc w:val="left"/>
      <w:spacing w:before="100" w:beforeAutospacing="1" w:after="100" w:afterAutospacing="1"/>
      <w:widowControl/>
    </w:pPr>
    <w:rPr>
      <w:rFonts w:ascii="宋体" w:hAnsi="宋体" w:cs="宋体"/>
      <w:sz w:val="18"/>
      <w:szCs w:val="18"/>
    </w:rPr>
  </w:style>
  <w:style w:type="paragraph" w:styleId="1187" w:customStyle="1">
    <w:name w:val="xl7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8" w:customStyle="1">
    <w:name w:val="xl7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9" w:customStyle="1">
    <w:name w:val="xl80"/>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0" w:customStyle="1">
    <w:name w:val="xl81"/>
    <w:basedOn w:val="73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1" w:customStyle="1">
    <w:name w:val="xl82"/>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2" w:customStyle="1">
    <w:name w:val="xl83"/>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3" w:customStyle="1">
    <w:name w:val="xl84"/>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paragraph" w:styleId="1194" w:customStyle="1">
    <w:name w:val="xl85"/>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paragraph" w:styleId="1195" w:customStyle="1">
    <w:name w:val="xl86"/>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6" w:customStyle="1">
    <w:name w:val="xl8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7" w:customStyle="1">
    <w:name w:val="xl88"/>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8" w:customStyle="1">
    <w:name w:val="xl8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9" w:customStyle="1">
    <w:name w:val="xl90"/>
    <w:basedOn w:val="73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0" w:customStyle="1">
    <w:name w:val="xl91"/>
    <w:basedOn w:val="73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1" w:customStyle="1">
    <w:name w:val="xl92"/>
    <w:basedOn w:val="73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02" w:customStyle="1">
    <w:name w:val="xl93"/>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03" w:customStyle="1">
    <w:name w:val="xl94"/>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04" w:customStyle="1">
    <w:name w:val="Char Char4 Char Char"/>
    <w:basedOn w:val="734"/>
    <w:uiPriority w:val="0"/>
    <w:qFormat/>
    <w:pPr>
      <w:jc w:val="left"/>
      <w:spacing w:after="160" w:line="240" w:lineRule="exact"/>
      <w:widowControl/>
    </w:pPr>
  </w:style>
  <w:style w:type="character" w:styleId="1205" w:customStyle="1">
    <w:name w:val="标题 1 Char1"/>
    <w:basedOn w:val="744"/>
    <w:uiPriority w:val="0"/>
    <w:qFormat/>
    <w:rPr>
      <w:rFonts w:eastAsia="宋体" w:cs="Times New Roman"/>
      <w:b/>
      <w:bCs/>
      <w:sz w:val="44"/>
      <w:szCs w:val="44"/>
    </w:rPr>
  </w:style>
  <w:style w:type="paragraph" w:styleId="1206" w:customStyle="1">
    <w:name w:val="È¡ÀÊ¡ÎÄ¡À¾"/>
    <w:basedOn w:val="734"/>
    <w:uiPriority w:val="99"/>
    <w:qFormat/>
    <w:pPr>
      <w:jc w:val="left"/>
      <w:widowControl/>
    </w:pPr>
    <w:rPr>
      <w:sz w:val="24"/>
      <w:szCs w:val="20"/>
    </w:rPr>
  </w:style>
  <w:style w:type="character" w:styleId="1207" w:customStyle="1">
    <w:name w:val="font01"/>
    <w:basedOn w:val="744"/>
    <w:uiPriority w:val="0"/>
    <w:qFormat/>
    <w:rPr>
      <w:rFonts w:hint="default" w:ascii="Times New Roman" w:hAnsi="Times New Roman" w:cs="Times New Roman"/>
      <w:color w:val="000000"/>
      <w:sz w:val="22"/>
      <w:szCs w:val="22"/>
      <w:u w:val="none"/>
    </w:rPr>
  </w:style>
  <w:style w:type="character" w:styleId="1208" w:customStyle="1">
    <w:name w:val="font21"/>
    <w:basedOn w:val="744"/>
    <w:uiPriority w:val="0"/>
    <w:qFormat/>
    <w:rPr>
      <w:rFonts w:hint="eastAsia" w:ascii="宋体" w:hAnsi="宋体" w:eastAsia="宋体" w:cs="宋体"/>
      <w:color w:val="000000"/>
      <w:sz w:val="22"/>
      <w:szCs w:val="22"/>
      <w:u w:val="none"/>
    </w:rPr>
  </w:style>
  <w:style w:type="paragraph" w:styleId="1209" w:customStyle="1">
    <w:name w:val="二级标题"/>
    <w:basedOn w:val="735"/>
    <w:link w:val="1210"/>
    <w:uiPriority w:val="0"/>
    <w:qFormat/>
    <w:pPr>
      <w:jc w:val="center"/>
      <w:keepLines/>
      <w:tabs>
        <w:tab w:val="right" w:pos="9061" w:leader="dot"/>
      </w:tabs>
    </w:pPr>
    <w:rPr>
      <w:rFonts w:ascii="华文新魏" w:hAnsi="Calibri" w:eastAsia="华文中宋"/>
      <w:bCs/>
      <w:szCs w:val="48"/>
    </w:rPr>
  </w:style>
  <w:style w:type="character" w:styleId="1210" w:customStyle="1">
    <w:name w:val="二级标题 字符"/>
    <w:link w:val="1209"/>
    <w:uiPriority w:val="0"/>
    <w:qFormat/>
    <w:rPr>
      <w:rFonts w:ascii="华文新魏" w:hAnsi="Calibri" w:eastAsia="华文中宋"/>
      <w:bCs/>
      <w:sz w:val="28"/>
      <w:szCs w:val="48"/>
    </w:rPr>
  </w:style>
  <w:style w:type="paragraph" w:styleId="1211" w:customStyle="1">
    <w:name w:val="☆正文"/>
    <w:basedOn w:val="734"/>
    <w:uiPriority w:val="0"/>
    <w:qFormat/>
    <w:pPr>
      <w:ind w:firstLine="200"/>
      <w:spacing w:line="360" w:lineRule="auto"/>
    </w:pPr>
    <w:rPr>
      <w:rFonts w:ascii="宋体" w:hAnsi="Calibri"/>
      <w:sz w:val="24"/>
      <w:szCs w:val="22"/>
    </w:rPr>
  </w:style>
  <w:style w:type="table" w:styleId="1212" w:customStyle="1">
    <w:name w:val="网格型1"/>
    <w:basedOn w:val="745"/>
    <w:uiPriority w:val="59"/>
    <w:qFormat/>
    <w:rPr>
      <w:rFonts w:asciiTheme="minorHAnsi" w:hAnsiTheme="minorHAnsi" w:eastAsiaTheme="minorEastAsia" w:cstheme="minorBidi"/>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paragraph" w:styleId="1213" w:customStyle="1">
    <w:name w:val="正文首行缩进1"/>
    <w:basedOn w:val="758"/>
    <w:uiPriority w:val="0"/>
    <w:qFormat/>
    <w:pPr>
      <w:ind w:firstLine="420"/>
      <w:spacing w:after="0" w:line="360" w:lineRule="auto"/>
    </w:pPr>
    <w:rPr>
      <w:rFonts w:ascii="Calibri" w:hAnsi="Calibri"/>
      <w:szCs w:val="22"/>
    </w:rPr>
  </w:style>
  <w:style w:type="character" w:styleId="1214" w:customStyle="1">
    <w:name w:val="font41"/>
    <w:basedOn w:val="744"/>
    <w:uiPriority w:val="0"/>
    <w:qFormat/>
    <w:rPr>
      <w:rFonts w:hint="eastAsia" w:ascii="宋体" w:hAnsi="宋体" w:eastAsia="宋体" w:cs="宋体"/>
      <w:color w:val="000000"/>
      <w:sz w:val="20"/>
      <w:szCs w:val="20"/>
      <w:u w:val="none"/>
    </w:rPr>
  </w:style>
  <w:style w:type="character" w:styleId="1215" w:customStyle="1">
    <w:name w:val="font112"/>
    <w:basedOn w:val="744"/>
    <w:uiPriority w:val="0"/>
    <w:qFormat/>
    <w:rPr>
      <w:rFonts w:hint="eastAsia" w:ascii="宋体" w:hAnsi="宋体" w:eastAsia="宋体" w:cs="宋体"/>
      <w:color w:val="ff0000"/>
      <w:sz w:val="20"/>
      <w:szCs w:val="20"/>
      <w:u w:val="none"/>
    </w:rPr>
  </w:style>
  <w:style w:type="paragraph" w:styleId="1216" w:customStyle="1">
    <w:name w:val="样式 标题 3 + (中文) 黑体 小四 非加粗 段前: 7.8 磅 段后: 0 磅 行距: 固定值 20 磅"/>
    <w:basedOn w:val="1217"/>
    <w:uiPriority w:val="0"/>
    <w:qFormat/>
    <w:pPr>
      <w:jc w:val="left"/>
      <w:spacing w:before="0" w:after="0" w:line="400" w:lineRule="exact"/>
    </w:pPr>
    <w:rPr>
      <w:rFonts w:ascii="宋体" w:hAnsi="宋体" w:eastAsia="黑体" w:cs="宋体"/>
      <w:b w:val="0"/>
      <w:bCs w:val="0"/>
      <w:sz w:val="24"/>
      <w:szCs w:val="20"/>
    </w:rPr>
  </w:style>
  <w:style w:type="paragraph" w:styleId="1217" w:customStyle="1">
    <w:name w:val="Heading 3"/>
    <w:basedOn w:val="734"/>
    <w:next w:val="734"/>
    <w:uiPriority w:val="0"/>
    <w:qFormat/>
    <w:pPr>
      <w:keepLines/>
      <w:keepNext/>
      <w:spacing w:before="260" w:after="260" w:line="416" w:lineRule="auto"/>
      <w:outlineLvl w:val="2"/>
    </w:pPr>
    <w:rPr>
      <w:b/>
      <w:bCs/>
      <w:sz w:val="32"/>
      <w:szCs w:val="32"/>
    </w:rPr>
  </w:style>
  <w:style w:type="paragraph" w:styleId="1218" w:customStyle="1">
    <w:name w:val="页脚1"/>
    <w:basedOn w:val="734"/>
    <w:uiPriority w:val="99"/>
    <w:unhideWhenUsed/>
    <w:qFormat/>
    <w:pPr>
      <w:jc w:val="left"/>
      <w:tabs>
        <w:tab w:val="center" w:pos="4153" w:leader="none"/>
        <w:tab w:val="right" w:pos="8306" w:leader="none"/>
      </w:tabs>
    </w:pPr>
    <w:rPr>
      <w:rFonts w:ascii="Times New Roman" w:hAnsi="Times New Roman"/>
      <w:sz w:val="18"/>
      <w:szCs w:val="18"/>
    </w:rPr>
  </w:style>
  <w:style w:type="character" w:styleId="1219" w:customStyle="1">
    <w:name w:val="page number"/>
    <w:basedOn w:val="744"/>
    <w:uiPriority w:val="0"/>
    <w:qFormat/>
  </w:style>
  <w:style w:type="paragraph" w:styleId="122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21" w:customStyle="1">
    <w:name w:val="Normal_1"/>
    <w:uiPriority w:val="0"/>
    <w:qFormat/>
    <w:rPr>
      <w:rFonts w:hint="default" w:ascii="Times New Roman" w:hAnsi="Times New Roman" w:eastAsia="Times New Roman" w:cs="Times New Roman"/>
      <w:sz w:val="24"/>
      <w:szCs w:val="24"/>
      <w:lang w:val="en-US" w:eastAsia="zh-CN" w:bidi="ar-SA"/>
    </w:rPr>
  </w:style>
  <w:style w:type="numbering" w:styleId="35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CCC</dc:creator>
  <cp:lastModifiedBy>翁进</cp:lastModifiedBy>
  <cp:revision>116</cp:revision>
  <dcterms:created xsi:type="dcterms:W3CDTF">2023-08-17T08:56:00Z</dcterms:created>
  <dcterms:modified xsi:type="dcterms:W3CDTF">2026-06-15T09:29:52Z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25B46F0C09AB4B0D85299FBB59CD60BE_13</vt:lpwstr>
  </property>
  <property fmtid="{D5CDD505-2E9C-101B-9397-08002B2CF9AE}" pid="4" name="KSOTemplateDocerSaveRecord">
    <vt:lpwstr>eyJoZGlkIjoiNzE3Zjg3ZDM4YTQ3MzQ0NTY0MDVlZGUwZTg5ZTVhZjkiLCJ1c2VySWQiOiIyOTA4NDE2MzIifQ==</vt:lpwstr>
  </property>
</Properties>
</file>