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ind w:firstLine="0"/>
        <w:rPr>
          <w:rFonts w:hint="eastAsia" w:eastAsia="黑体"/>
          <w:b/>
          <w:bCs/>
          <w:sz w:val="84"/>
          <w:shd w:val="clear" w:color="ffffff" w:fill="d9d9d9"/>
        </w:rPr>
      </w:pPr>
      <w:r>
        <w:rPr>
          <w:rFonts w:hint="eastAsia" w:eastAsia="黑体"/>
          <w:b/>
          <w:bCs/>
          <w:sz w:val="84"/>
          <w:shd w:val="clear" w:color="ffffff" w:fill="d9d9d9"/>
        </w:rPr>
      </w:r>
      <w:r/>
    </w:p>
    <w:p>
      <w:pPr>
        <w:pStyle w:val="76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0"/>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w:t>
      </w:r>
      <w:r>
        <w:rPr>
          <w:rFonts w:hint="eastAsia" w:ascii="黑体" w:hAnsi="华文中宋" w:eastAsia="黑体"/>
          <w:bCs/>
          <w:color w:val="auto"/>
          <w:sz w:val="32"/>
          <w:szCs w:val="32"/>
          <w:highlight w:val="none"/>
        </w:rPr>
        <w:t xml:space="preserve">编号：</w:t>
      </w:r>
      <w:r>
        <w:rPr>
          <w:rFonts w:hint="eastAsia" w:ascii="黑体" w:hAnsi="华文中宋" w:eastAsia="黑体"/>
          <w:bCs/>
          <w:color w:val="auto"/>
          <w:sz w:val="32"/>
          <w:szCs w:val="32"/>
          <w:highlight w:val="none"/>
          <w:lang w:eastAsia="zh-CN"/>
        </w:rPr>
        <w:t xml:space="preserve">JSZC-320214-JZCG-G2026-0049</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无锡市梅里中学2026年物业管理服务项目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无锡市梅里中学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6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0"/>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60"/>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六</w:t>
      </w:r>
      <w:r>
        <w:rPr>
          <w:rFonts w:hint="eastAsia" w:ascii="黑体" w:hAnsi="华文中宋" w:eastAsia="黑体"/>
          <w:bCs/>
          <w:color w:val="auto"/>
          <w:sz w:val="32"/>
          <w:szCs w:val="32"/>
          <w:highlight w:val="none"/>
        </w:rPr>
        <w:t xml:space="preserve">月</w:t>
      </w:r>
      <w:r/>
    </w:p>
    <w:p>
      <w:pPr>
        <w:pStyle w:val="76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57</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66</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无锡市梅里中学</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无锡市梅里中学2026年物业管理服务项目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JSZC-320214-JZCG-G2026-0049</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无锡市梅里中学2026年物业管理服务项目</w:t>
      </w:r>
      <w:r>
        <w:rPr>
          <w:rFonts w:hint="eastAsia" w:ascii="宋体" w:hAnsi="宋体"/>
          <w:color w:val="auto"/>
          <w:sz w:val="24"/>
          <w:szCs w:val="24"/>
        </w:rPr>
        <w:t xml:space="preserve">采购项目的潜在投标人应在“江苏政府采购网”自行浏览</w:t>
      </w:r>
      <w:r>
        <w:rPr>
          <w:rFonts w:hint="eastAsia" w:ascii="宋体" w:hAnsi="宋体"/>
          <w:color w:val="auto"/>
          <w:sz w:val="24"/>
          <w:szCs w:val="24"/>
          <w:highlight w:val="none"/>
        </w:rPr>
        <w:t xml:space="preserve">招标文件，如有投标意向须在本</w:t>
      </w:r>
      <w:r>
        <w:rPr>
          <w:rFonts w:hint="eastAsia" w:ascii="宋体" w:hAnsi="宋体"/>
          <w:sz w:val="24"/>
          <w:szCs w:val="24"/>
          <w:highlight w:val="none"/>
        </w:rPr>
        <w:t xml:space="preserve">招标文件有效获取期内通过登录</w:t>
      </w:r>
      <w:r>
        <w:rPr>
          <w:rFonts w:ascii="宋体" w:hAnsi="宋体"/>
          <w:color w:val="000000"/>
          <w:sz w:val="24"/>
          <w:szCs w:val="24"/>
          <w:highlight w:val="none"/>
        </w:rPr>
        <w:t xml:space="preserve">“江苏省政府采购（苏采云）平台”</w:t>
      </w:r>
      <w:r>
        <w:rPr>
          <w:rFonts w:hint="eastAsia" w:ascii="宋体" w:hAnsi="宋体"/>
          <w:sz w:val="24"/>
          <w:szCs w:val="24"/>
          <w:highlight w:val="none"/>
        </w:rPr>
        <w:t xml:space="preserve">下</w:t>
      </w:r>
      <w:r>
        <w:rPr>
          <w:rFonts w:hint="eastAsia" w:ascii="宋体" w:hAnsi="宋体"/>
          <w:color w:val="auto"/>
          <w:sz w:val="24"/>
          <w:szCs w:val="24"/>
          <w:highlight w:val="none"/>
        </w:rPr>
        <w:t xml:space="preserve">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5"/>
        <w:ind w:firstLine="452"/>
        <w:keepLines w:val="0"/>
        <w:keepNext w:val="0"/>
        <w:spacing w:before="0" w:after="0" w:line="500" w:lineRule="exact"/>
        <w:rPr>
          <w:color w:val="auto"/>
          <w:sz w:val="30"/>
          <w:szCs w:val="30"/>
          <w:highlight w:val="none"/>
        </w:rPr>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1.项目</w:t>
      </w:r>
      <w:r>
        <w:rPr>
          <w:rFonts w:hint="eastAsia" w:ascii="宋体" w:hAnsi="宋体" w:eastAsia="宋体" w:cs="Times New Roman"/>
          <w:sz w:val="24"/>
          <w:szCs w:val="24"/>
        </w:rPr>
        <w:t xml:space="preserve">编号：</w:t>
      </w:r>
      <w:r>
        <w:rPr>
          <w:rFonts w:hint="eastAsia" w:ascii="宋体" w:hAnsi="宋体" w:cs="Times New Roman"/>
          <w:sz w:val="24"/>
          <w:szCs w:val="24"/>
          <w:lang w:eastAsia="zh-CN"/>
        </w:rPr>
        <w:t xml:space="preserve">JSZC-320214-JZCG-G2026-0049</w:t>
      </w:r>
      <w:r/>
    </w:p>
    <w:p>
      <w:pPr>
        <w:ind w:firstLine="480"/>
        <w:spacing w:line="500" w:lineRule="exact"/>
        <w:rPr>
          <w:rFonts w:hint="eastAsia" w:ascii="宋体" w:hAnsi="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cs="Times New Roman"/>
          <w:sz w:val="24"/>
          <w:szCs w:val="24"/>
          <w:lang w:eastAsia="zh-CN"/>
        </w:rPr>
        <w:t xml:space="preserve">：无锡市梅里中学2026年物业管理服务项目</w:t>
      </w:r>
      <w:bookmarkEnd w:id="11"/>
      <w:r/>
    </w:p>
    <w:p>
      <w:pPr>
        <w:ind w:firstLine="480"/>
        <w:spacing w:line="500" w:lineRule="exact"/>
        <w:rPr>
          <w:rFonts w:hint="eastAsia" w:ascii="宋体" w:hAnsi="宋体" w:cs="Times New Roman"/>
          <w:sz w:val="24"/>
          <w:szCs w:val="24"/>
          <w:lang w:eastAsia="zh-CN"/>
        </w:rPr>
      </w:pPr>
      <w:r>
        <w:rPr>
          <w:rFonts w:hint="eastAsia" w:ascii="宋体" w:hAnsi="宋体" w:cs="Times New Roman"/>
          <w:sz w:val="24"/>
          <w:szCs w:val="24"/>
          <w:lang w:eastAsia="zh-CN"/>
        </w:rPr>
        <w:t xml:space="preserve">3.项目预算金额：233.043859万元</w:t>
      </w:r>
      <w:r/>
    </w:p>
    <w:p>
      <w:pPr>
        <w:ind w:firstLine="480"/>
        <w:spacing w:line="500" w:lineRule="exact"/>
        <w:rPr>
          <w:rFonts w:hint="eastAsia" w:ascii="宋体" w:hAnsi="宋体" w:cs="Times New Roman"/>
          <w:sz w:val="24"/>
          <w:szCs w:val="24"/>
          <w:lang w:eastAsia="zh-CN"/>
        </w:rPr>
      </w:pPr>
      <w:r>
        <w:rPr>
          <w:rFonts w:hint="eastAsia" w:ascii="宋体" w:hAnsi="宋体" w:cs="Times New Roman"/>
          <w:sz w:val="24"/>
          <w:szCs w:val="24"/>
          <w:lang w:eastAsia="zh-CN"/>
        </w:rPr>
        <w:t xml:space="preserve">4.项目最高限价：233.043859万元</w:t>
      </w:r>
      <w:r/>
    </w:p>
    <w:p>
      <w:pPr>
        <w:ind w:firstLine="480"/>
        <w:spacing w:line="500" w:lineRule="exact"/>
        <w:rPr>
          <w:rFonts w:hint="eastAsia" w:ascii="宋体" w:hAnsi="宋体" w:cs="Times New Roman"/>
          <w:sz w:val="24"/>
          <w:szCs w:val="24"/>
          <w:lang w:eastAsia="zh-CN"/>
        </w:rPr>
      </w:pPr>
      <w:r>
        <w:rPr>
          <w:rFonts w:hint="eastAsia" w:ascii="宋体" w:hAnsi="宋体" w:cs="Times New Roman"/>
          <w:sz w:val="24"/>
          <w:szCs w:val="24"/>
          <w:lang w:eastAsia="zh-CN"/>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color w:val="auto"/>
          <w:sz w:val="24"/>
          <w:szCs w:val="24"/>
        </w:rPr>
      </w:pPr>
      <w:r>
        <w:rPr>
          <w:rFonts w:hint="eastAsia" w:ascii="宋体" w:hAnsi="宋体"/>
          <w:sz w:val="24"/>
          <w:szCs w:val="24"/>
        </w:rPr>
        <w:t xml:space="preserve">7.合同履行期</w:t>
      </w:r>
      <w:r>
        <w:rPr>
          <w:rFonts w:hint="eastAsia" w:ascii="宋体" w:hAnsi="宋体"/>
          <w:color w:val="auto"/>
          <w:sz w:val="24"/>
          <w:szCs w:val="24"/>
        </w:rPr>
        <w:t xml:space="preserve">限：</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675"/>
        <w:ind w:firstLine="452"/>
        <w:keepLines w:val="0"/>
        <w:keepNext w:val="0"/>
        <w:spacing w:before="0" w:after="0" w:line="500" w:lineRule="exact"/>
        <w:rPr>
          <w:color w:val="auto"/>
          <w:sz w:val="30"/>
          <w:szCs w:val="30"/>
        </w:rPr>
      </w:pPr>
      <w:r/>
      <w:bookmarkStart w:id="12" w:name="_Toc35393622"/>
      <w:r/>
      <w:bookmarkStart w:id="13" w:name="_Toc28359080"/>
      <w:r/>
      <w:bookmarkStart w:id="14" w:name="_Toc35393791"/>
      <w:r/>
      <w:bookmarkStart w:id="15" w:name="_Toc38985264"/>
      <w:r/>
      <w:bookmarkStart w:id="16" w:name="_Toc28359003"/>
      <w:r>
        <w:rPr>
          <w:rFonts w:hint="eastAsia"/>
          <w:color w:val="auto"/>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28359004"/>
      <w:r/>
      <w:bookmarkStart w:id="18" w:name="_Toc28359081"/>
      <w:r/>
      <w:bookmarkStart w:id="19" w:name="_Toc35393623"/>
      <w:r/>
      <w:bookmarkStart w:id="20" w:name="_Toc35393792"/>
      <w:r/>
      <w:bookmarkStart w:id="21" w:name="_Toc38985265"/>
      <w:r>
        <w:rPr>
          <w:rFonts w:hint="eastAsia" w:ascii="宋体" w:hAnsi="宋体"/>
          <w:color w:val="auto"/>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color w:val="auto"/>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w:t>
      </w:r>
      <w:r>
        <w:rPr>
          <w:rFonts w:hint="eastAsia" w:ascii="宋体" w:hAnsi="宋体"/>
          <w:color w:val="auto"/>
          <w:sz w:val="24"/>
          <w:szCs w:val="24"/>
        </w:rPr>
        <w:t xml:space="preserve">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675"/>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22"/>
          <w:highlight w:val="none"/>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w:t>
      </w:r>
      <w:r>
        <w:rPr>
          <w:rFonts w:ascii="宋体" w:hAnsi="宋体"/>
          <w:color w:val="000000"/>
          <w:sz w:val="24"/>
          <w:szCs w:val="24"/>
          <w:highlight w:val="none"/>
        </w:rPr>
        <w:t xml:space="preserve">（苏采云）平台”（</w:t>
      </w:r>
      <w:r>
        <w:rPr>
          <w:rFonts w:hint="eastAsia" w:ascii="宋体" w:hAnsi="宋体"/>
          <w:color w:val="000000"/>
          <w:sz w:val="24"/>
          <w:szCs w:val="24"/>
          <w:highlight w:val="none"/>
        </w:rPr>
        <w:t xml:space="preserve">http://jszfcg.jsczt.cn/</w:t>
      </w:r>
      <w:r>
        <w:rPr>
          <w:rFonts w:ascii="宋体" w:hAnsi="宋体"/>
          <w:color w:val="000000"/>
          <w:sz w:val="24"/>
          <w:szCs w:val="24"/>
          <w:highlight w:val="none"/>
        </w:rPr>
        <w:t xml:space="preserve">）</w:t>
      </w:r>
      <w:r>
        <w:rPr>
          <w:rFonts w:ascii="宋体" w:hAnsi="宋体"/>
          <w:sz w:val="24"/>
          <w:szCs w:val="24"/>
          <w:highlight w:val="none"/>
        </w:rPr>
        <w:t xml:space="preserve">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color w:val="000000"/>
          <w:sz w:val="24"/>
          <w:szCs w:val="24"/>
          <w:highlight w:val="none"/>
        </w:rPr>
        <w:t xml:space="preserve">“江苏省政府采购（苏采云）平台”</w:t>
      </w:r>
      <w:r>
        <w:rPr>
          <w:rFonts w:ascii="宋体" w:hAnsi="宋体"/>
          <w:sz w:val="24"/>
          <w:szCs w:val="24"/>
          <w:highlight w:val="none"/>
        </w:rPr>
        <w:t xml:space="preserve">获取的</w:t>
      </w:r>
      <w:r>
        <w:rPr>
          <w:rFonts w:hint="eastAsia" w:ascii="宋体" w:hAnsi="宋体"/>
          <w:bCs/>
          <w:sz w:val="24"/>
          <w:szCs w:val="24"/>
          <w:highlight w:val="none"/>
        </w:rPr>
        <w:t xml:space="preserve">招标文件，视为依法获取的招标文件。</w:t>
      </w:r>
      <w:r/>
    </w:p>
    <w:p>
      <w:pPr>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4.售价：本项目招标文件免费。</w:t>
      </w:r>
      <w:r/>
    </w:p>
    <w:p>
      <w:pPr>
        <w:pStyle w:val="675"/>
        <w:ind w:firstLine="452"/>
        <w:keepLines w:val="0"/>
        <w:keepNext w:val="0"/>
        <w:spacing w:before="0" w:after="0" w:line="500" w:lineRule="exact"/>
        <w:rPr>
          <w:sz w:val="30"/>
          <w:szCs w:val="30"/>
          <w:highlight w:val="none"/>
        </w:rPr>
      </w:pPr>
      <w:r>
        <w:rPr>
          <w:rFonts w:hint="eastAsia"/>
          <w:sz w:val="30"/>
          <w:szCs w:val="30"/>
          <w:highlight w:val="none"/>
        </w:rPr>
        <w:t xml:space="preserve">四、提交投标文件</w:t>
      </w:r>
      <w:bookmarkEnd w:id="22"/>
      <w:r/>
      <w:bookmarkEnd w:id="23"/>
      <w:r>
        <w:rPr>
          <w:rFonts w:hint="eastAsia"/>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点30分</w:t>
      </w:r>
      <w:r>
        <w:rPr>
          <w:rFonts w:hint="eastAsia" w:ascii="宋体" w:hAnsi="宋体"/>
          <w:bCs/>
          <w:sz w:val="24"/>
          <w:szCs w:val="24"/>
          <w:highlight w:val="none"/>
        </w:rPr>
        <w:t xml:space="preserve">（北京时间）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675"/>
        <w:ind w:firstLine="452"/>
        <w:keepLines w:val="0"/>
        <w:keepNext w:val="0"/>
        <w:spacing w:before="0" w:after="0" w:line="500" w:lineRule="exact"/>
        <w:rPr>
          <w:sz w:val="30"/>
          <w:szCs w:val="30"/>
        </w:rPr>
      </w:pPr>
      <w:r/>
      <w:bookmarkStart w:id="27" w:name="_Toc28359007"/>
      <w:r/>
      <w:bookmarkStart w:id="28" w:name="_Toc38985267"/>
      <w:r/>
      <w:bookmarkStart w:id="29" w:name="_Toc35393794"/>
      <w:r/>
      <w:bookmarkStart w:id="30" w:name="_Toc28359084"/>
      <w:r/>
      <w:bookmarkStart w:id="31" w:name="_Toc35393625"/>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p>
    <w:p>
      <w:pPr>
        <w:pStyle w:val="675"/>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75"/>
        <w:ind w:firstLine="452"/>
        <w:keepLines w:val="0"/>
        <w:keepNext w:val="0"/>
        <w:spacing w:before="0" w:after="0" w:line="500" w:lineRule="exact"/>
        <w:rPr>
          <w:sz w:val="30"/>
          <w:szCs w:val="30"/>
        </w:rPr>
      </w:pPr>
      <w:r/>
      <w:bookmarkStart w:id="35" w:name="_Toc35393627"/>
      <w:r/>
      <w:bookmarkStart w:id="36" w:name="_Toc28359085"/>
      <w:r/>
      <w:bookmarkStart w:id="37" w:name="_Toc35393796"/>
      <w:r/>
      <w:bookmarkStart w:id="38" w:name="_Toc38985269"/>
      <w:r/>
      <w:bookmarkStart w:id="39" w:name="_Toc28359008"/>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称：无锡市梅里中学</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w:t>
      </w:r>
      <w:r>
        <w:rPr>
          <w:rFonts w:hint="eastAsia" w:ascii="宋体" w:hAnsi="宋体" w:eastAsia="宋体" w:cs="宋体"/>
          <w:sz w:val="24"/>
          <w:szCs w:val="24"/>
          <w:lang w:val="en-US" w:eastAsia="zh-CN"/>
        </w:rPr>
        <w:t xml:space="preserve">无锡市新吴区梅苑路99号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40" w:name="_Toc28359086"/>
      <w:r/>
      <w:bookmarkStart w:id="41" w:name="_Toc28359009"/>
      <w:r>
        <w:rPr>
          <w:rFonts w:hint="eastAsia" w:ascii="宋体" w:hAnsi="宋体" w:eastAsia="宋体" w:cs="宋体"/>
          <w:sz w:val="24"/>
          <w:szCs w:val="24"/>
          <w:lang w:eastAsia="zh-CN"/>
        </w:rPr>
        <w:t xml:space="preserve">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lang w:eastAsia="zh-CN"/>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30号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w:t>
      </w:r>
      <w:r>
        <w:rPr>
          <w:rFonts w:ascii="宋体" w:hAnsi="宋体" w:eastAsia="宋体" w:cs="宋体"/>
          <w:sz w:val="24"/>
          <w:szCs w:val="24"/>
        </w:rPr>
        <w:t xml:space="preserve">王峰君</w:t>
      </w:r>
      <w:r>
        <w:rPr>
          <w:rFonts w:hint="eastAsia" w:ascii="宋体" w:hAnsi="宋体" w:eastAsia="宋体" w:cs="宋体"/>
          <w:sz w:val="24"/>
          <w:szCs w:val="24"/>
          <w:lang w:eastAsia="zh-CN"/>
        </w:rPr>
        <w:t xml:space="preserve">；电话：</w:t>
      </w:r>
      <w:r>
        <w:rPr>
          <w:rFonts w:ascii="宋体" w:hAnsi="宋体" w:eastAsia="宋体" w:cs="宋体"/>
          <w:sz w:val="24"/>
          <w:szCs w:val="24"/>
        </w:rPr>
        <w:t xml:space="preserve">18915332482</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w:t>
      </w:r>
      <w:r>
        <w:rPr>
          <w:rFonts w:ascii="宋体" w:hAnsi="宋体" w:eastAsia="宋体" w:cs="宋体"/>
          <w:sz w:val="24"/>
          <w:szCs w:val="24"/>
        </w:rPr>
        <w:t xml:space="preserve">王峰君</w:t>
      </w:r>
      <w:r>
        <w:rPr>
          <w:rFonts w:hint="eastAsia" w:ascii="宋体" w:hAnsi="宋体" w:eastAsia="宋体" w:cs="宋体"/>
          <w:sz w:val="24"/>
          <w:szCs w:val="24"/>
          <w:lang w:eastAsia="zh-CN"/>
        </w:rPr>
        <w:t xml:space="preserve">；电话：</w:t>
      </w:r>
      <w:r>
        <w:rPr>
          <w:rFonts w:ascii="宋体" w:hAnsi="宋体" w:eastAsia="宋体" w:cs="宋体"/>
          <w:sz w:val="24"/>
          <w:szCs w:val="24"/>
        </w:rPr>
        <w:t xml:space="preserve">18915332482</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p>
    <w:p>
      <w:pPr>
        <w:pStyle w:val="675"/>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675"/>
        <w:ind w:firstLine="452"/>
        <w:keepLines w:val="0"/>
        <w:keepNext w:val="0"/>
        <w:spacing w:before="0" w:after="0" w:line="500" w:lineRule="exact"/>
        <w:rPr>
          <w:rFonts w:hint="eastAsia"/>
          <w:sz w:val="30"/>
          <w:szCs w:val="30"/>
        </w:rPr>
      </w:pPr>
      <w:r/>
      <w:bookmarkStart w:id="47" w:name="_Toc16938519"/>
      <w:r/>
      <w:bookmarkStart w:id="48" w:name="_Toc120614214"/>
      <w:r/>
      <w:bookmarkStart w:id="49" w:name="_Toc513029203"/>
      <w:r/>
      <w:bookmarkStart w:id="50" w:name="_Toc20823275"/>
      <w:r>
        <w:rPr>
          <w:rFonts w:hint="eastAsia"/>
          <w:sz w:val="30"/>
          <w:szCs w:val="30"/>
        </w:rPr>
        <w:t xml:space="preserve">一、总则</w:t>
      </w:r>
      <w:bookmarkEnd w:id="47"/>
      <w:r/>
      <w:bookmarkEnd w:id="48"/>
      <w:r/>
      <w:bookmarkEnd w:id="49"/>
      <w:r/>
      <w:bookmarkEnd w:id="50"/>
      <w:r/>
      <w:r/>
    </w:p>
    <w:p>
      <w:pPr>
        <w:pStyle w:val="676"/>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76"/>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6"/>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76"/>
        <w:ind w:firstLine="422"/>
        <w:keepLines w:val="0"/>
        <w:keepNext w:val="0"/>
        <w:spacing w:before="0" w:after="0" w:line="500" w:lineRule="exact"/>
        <w:rPr>
          <w:rFonts w:hint="eastAsia" w:ascii="宋体" w:hAnsi="宋体" w:eastAsia="宋体"/>
          <w:bCs w:val="0"/>
        </w:rPr>
      </w:pPr>
      <w:r/>
      <w:bookmarkStart w:id="61" w:name="_Toc513029207"/>
      <w:r/>
      <w:bookmarkStart w:id="62" w:name="_Toc20823279"/>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5"/>
        <w:ind w:firstLine="452"/>
        <w:keepLines w:val="0"/>
        <w:keepNext w:val="0"/>
        <w:spacing w:before="0" w:after="0" w:line="500" w:lineRule="exact"/>
        <w:rPr>
          <w:rFonts w:hint="eastAsia"/>
          <w:sz w:val="30"/>
          <w:szCs w:val="30"/>
        </w:rPr>
      </w:pPr>
      <w:r/>
      <w:bookmarkStart w:id="65" w:name="_Toc120614215"/>
      <w:r/>
      <w:bookmarkStart w:id="66" w:name="_Toc513029209"/>
      <w:r/>
      <w:bookmarkStart w:id="67" w:name="_Toc16938525"/>
      <w:r/>
      <w:bookmarkStart w:id="68" w:name="_Toc20823281"/>
      <w:r>
        <w:rPr>
          <w:rFonts w:hint="eastAsia"/>
          <w:sz w:val="30"/>
          <w:szCs w:val="30"/>
        </w:rPr>
        <w:t xml:space="preserve">二、招标文件</w:t>
      </w:r>
      <w:bookmarkEnd w:id="65"/>
      <w:r/>
      <w:bookmarkEnd w:id="66"/>
      <w:r/>
      <w:bookmarkEnd w:id="67"/>
      <w:r/>
      <w:bookmarkEnd w:id="68"/>
      <w:r/>
      <w:r/>
    </w:p>
    <w:p>
      <w:pPr>
        <w:pStyle w:val="676"/>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6"/>
        <w:ind w:firstLine="422"/>
        <w:keepLines w:val="0"/>
        <w:keepNext w:val="0"/>
        <w:spacing w:before="0" w:after="0" w:line="500" w:lineRule="exact"/>
        <w:rPr>
          <w:rFonts w:hint="eastAsia" w:ascii="宋体" w:hAnsi="宋体" w:eastAsia="宋体"/>
          <w:bCs w:val="0"/>
        </w:rPr>
      </w:pPr>
      <w:r/>
      <w:bookmarkStart w:id="72" w:name="_Toc513029211"/>
      <w:r/>
      <w:bookmarkStart w:id="73" w:name="_Toc462564070"/>
      <w:r/>
      <w:bookmarkStart w:id="74" w:name="_Toc20823283"/>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76"/>
        <w:ind w:firstLine="422"/>
        <w:keepLines w:val="0"/>
        <w:keepNext w:val="0"/>
        <w:spacing w:before="0" w:after="0" w:line="500" w:lineRule="exact"/>
        <w:rPr>
          <w:rFonts w:hint="eastAsia" w:ascii="宋体" w:hAnsi="宋体" w:eastAsia="宋体"/>
          <w:bCs w:val="0"/>
          <w:color w:val="auto"/>
        </w:rPr>
      </w:pPr>
      <w:r/>
      <w:bookmarkStart w:id="76" w:name="_Toc513029212"/>
      <w:r/>
      <w:bookmarkStart w:id="77" w:name="_Toc20823284"/>
      <w:r/>
      <w:bookmarkStart w:id="78" w:name="_Toc16938528"/>
      <w:r/>
      <w:bookmarkStart w:id="79" w:name="_Toc462564071"/>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5"/>
        <w:ind w:firstLine="452"/>
        <w:keepLines w:val="0"/>
        <w:keepNext w:val="0"/>
        <w:spacing w:before="0" w:after="0" w:line="500" w:lineRule="exact"/>
        <w:rPr>
          <w:rFonts w:hint="eastAsia"/>
          <w:sz w:val="30"/>
          <w:szCs w:val="30"/>
        </w:rPr>
      </w:pPr>
      <w:r/>
      <w:bookmarkStart w:id="80" w:name="_Toc513029213"/>
      <w:r/>
      <w:bookmarkStart w:id="81" w:name="_Toc462564072"/>
      <w:r/>
      <w:bookmarkStart w:id="82" w:name="_Toc16938529"/>
      <w:r/>
      <w:bookmarkStart w:id="83" w:name="_Toc20823285"/>
      <w:r/>
      <w:bookmarkStart w:id="84" w:name="_Toc120614216"/>
      <w:r>
        <w:rPr>
          <w:rFonts w:hint="eastAsia"/>
          <w:sz w:val="30"/>
          <w:szCs w:val="30"/>
        </w:rPr>
        <w:t xml:space="preserve">三、投标文件的编制</w:t>
      </w:r>
      <w:bookmarkEnd w:id="80"/>
      <w:r/>
      <w:bookmarkEnd w:id="81"/>
      <w:r/>
      <w:bookmarkEnd w:id="82"/>
      <w:r/>
      <w:bookmarkEnd w:id="83"/>
      <w:r/>
      <w:bookmarkEnd w:id="84"/>
      <w:r/>
      <w:r/>
    </w:p>
    <w:p>
      <w:pPr>
        <w:pStyle w:val="676"/>
        <w:ind w:firstLine="422"/>
        <w:keepLines w:val="0"/>
        <w:keepNext w:val="0"/>
        <w:spacing w:before="0" w:after="0" w:line="500" w:lineRule="exact"/>
        <w:rPr>
          <w:rFonts w:hint="eastAsia" w:ascii="宋体" w:hAnsi="宋体" w:eastAsia="宋体"/>
          <w:bCs w:val="0"/>
        </w:rPr>
      </w:pPr>
      <w:r/>
      <w:bookmarkStart w:id="85" w:name="_Toc20823286"/>
      <w:r/>
      <w:bookmarkStart w:id="86" w:name="_Toc462564073"/>
      <w:r/>
      <w:bookmarkStart w:id="87" w:name="_Toc513029214"/>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76"/>
        <w:ind w:firstLine="422"/>
        <w:keepLines w:val="0"/>
        <w:keepNext w:val="0"/>
        <w:spacing w:before="0" w:after="0" w:line="500" w:lineRule="exact"/>
        <w:rPr>
          <w:rFonts w:hint="eastAsia" w:ascii="宋体" w:hAnsi="宋体" w:eastAsia="宋体"/>
          <w:bCs w:val="0"/>
        </w:rPr>
      </w:pPr>
      <w:r/>
      <w:bookmarkStart w:id="89" w:name="_Toc20823287"/>
      <w:r/>
      <w:bookmarkStart w:id="90" w:name="_Toc16938531"/>
      <w:r/>
      <w:bookmarkStart w:id="91" w:name="_Toc462564074"/>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76"/>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49090509"/>
      <w:r/>
      <w:bookmarkStart w:id="97" w:name="_Toc14577357"/>
      <w:r/>
      <w:bookmarkStart w:id="98" w:name="_Toc513029219"/>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76"/>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76"/>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954844"/>
      <w:r/>
      <w:bookmarkEnd w:id="109"/>
      <w:r/>
      <w:bookmarkStart w:id="110" w:name="_Hlt26670482"/>
      <w:r/>
      <w:bookmarkEnd w:id="110"/>
      <w:r/>
      <w:bookmarkStart w:id="111" w:name="_Hlt26954842"/>
      <w:r/>
      <w:bookmarkEnd w:id="111"/>
      <w:r/>
      <w:bookmarkStart w:id="112" w:name="_Hlt26954848"/>
      <w:r/>
      <w:bookmarkEnd w:id="112"/>
      <w:r/>
      <w:bookmarkStart w:id="113" w:name="_Hlt26670486"/>
      <w:r/>
      <w:bookmarkEnd w:id="113"/>
      <w:r/>
      <w:bookmarkStart w:id="114" w:name="_Hlt26954846"/>
      <w:r/>
      <w:bookmarkEnd w:id="114"/>
      <w:r/>
      <w:bookmarkStart w:id="115" w:name="_Hlt26668983"/>
      <w:r/>
      <w:bookmarkEnd w:id="115"/>
      <w:r/>
      <w:bookmarkStart w:id="116" w:name="_Hlt26954731"/>
      <w:r/>
      <w:bookmarkEnd w:id="116"/>
      <w:r/>
      <w:bookmarkStart w:id="117" w:name="_Hlt26670425"/>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76"/>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5"/>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513029224"/>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
    </w:p>
    <w:p>
      <w:pPr>
        <w:pStyle w:val="676"/>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513029225"/>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76"/>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76"/>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5"/>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
    </w:p>
    <w:p>
      <w:pPr>
        <w:pStyle w:val="676"/>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76"/>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76"/>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76"/>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9"/>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7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20823307"/>
      <w:r/>
      <w:bookmarkStart w:id="162" w:name="_Toc16938551"/>
      <w:r/>
      <w:bookmarkStart w:id="163" w:name="_Toc513029235"/>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w:t>
      </w:r>
      <w:r>
        <w:rPr>
          <w:rFonts w:hint="eastAsia" w:ascii="宋体" w:hAnsi="宋体"/>
          <w:bCs/>
          <w:sz w:val="24"/>
        </w:rPr>
        <w:t xml:space="preserve">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w:t>
      </w:r>
      <w:r>
        <w:rPr>
          <w:rFonts w:hint="eastAsia" w:ascii="宋体" w:hAnsi="宋体"/>
          <w:bCs/>
          <w:sz w:val="24"/>
          <w:szCs w:val="24"/>
          <w:highlight w:val="none"/>
        </w:rPr>
        <w:t xml:space="preserve">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5"/>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76"/>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5"/>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bookmarkEnd w:id="171"/>
      <w:bookmarkEnd w:id="172"/>
      <w:r/>
    </w:p>
    <w:p>
      <w:pPr>
        <w:pStyle w:val="676"/>
        <w:ind w:firstLine="422"/>
        <w:keepLines w:val="0"/>
        <w:keepNext w:val="0"/>
        <w:spacing w:before="0" w:after="0" w:line="500" w:lineRule="exact"/>
        <w:rPr>
          <w:rFonts w:hint="eastAsia" w:ascii="宋体" w:hAnsi="宋体" w:eastAsia="宋体"/>
          <w:bCs w:val="0"/>
        </w:rPr>
      </w:pPr>
      <w:r/>
      <w:bookmarkStart w:id="173" w:name="_Toc16938553"/>
      <w:r/>
      <w:bookmarkStart w:id="174" w:name="_Toc513029237"/>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16938558"/>
      <w:r/>
      <w:bookmarkStart w:id="177" w:name="_Toc479757207"/>
      <w:r/>
      <w:bookmarkStart w:id="178" w:name="_Toc513029242"/>
      <w:r/>
      <w:bookmarkStart w:id="179" w:name="_Toc120614221"/>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695"/>
        <w:spacing w:line="400" w:lineRule="exact"/>
        <w:rPr>
          <w:rFonts w:hAnsi="宋体"/>
          <w:sz w:val="24"/>
          <w:szCs w:val="24"/>
        </w:rPr>
      </w:pPr>
      <w:r>
        <w:rPr>
          <w:rFonts w:hAnsi="宋体"/>
          <w:sz w:val="24"/>
          <w:szCs w:val="24"/>
        </w:rPr>
        <w:t xml:space="preserve">项目名称：                                       项目编号：</w:t>
      </w:r>
      <w:r/>
    </w:p>
    <w:p>
      <w:pPr>
        <w:pStyle w:val="695"/>
        <w:spacing w:line="400" w:lineRule="exact"/>
        <w:rPr>
          <w:rFonts w:hAnsi="宋体"/>
          <w:sz w:val="24"/>
          <w:szCs w:val="24"/>
        </w:rPr>
      </w:pPr>
      <w:r>
        <w:rPr>
          <w:rFonts w:hAnsi="宋体"/>
          <w:sz w:val="24"/>
          <w:szCs w:val="24"/>
        </w:rPr>
        <w:t xml:space="preserve">甲方：（买方、需方、采购人）_________</w:t>
      </w:r>
      <w:r/>
    </w:p>
    <w:p>
      <w:pPr>
        <w:pStyle w:val="695"/>
        <w:spacing w:line="400" w:lineRule="exact"/>
        <w:rPr>
          <w:rFonts w:hint="eastAsia" w:hAnsi="宋体"/>
          <w:sz w:val="24"/>
          <w:szCs w:val="24"/>
        </w:rPr>
      </w:pPr>
      <w:r>
        <w:rPr>
          <w:rFonts w:hAnsi="宋体"/>
          <w:sz w:val="24"/>
          <w:szCs w:val="24"/>
        </w:rPr>
        <w:t xml:space="preserve">乙方：（卖方、供方、供应商）_________</w:t>
      </w:r>
      <w:r/>
    </w:p>
    <w:p>
      <w:pPr>
        <w:pStyle w:val="695"/>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ascii="宋体"/>
          <w:b/>
          <w:color w:val="auto"/>
          <w:sz w:val="24"/>
        </w:rPr>
      </w:pPr>
      <w:r>
        <w:rPr>
          <w:rFonts w:hint="eastAsia" w:ascii="宋体"/>
          <w:b/>
          <w:color w:val="auto"/>
          <w:sz w:val="24"/>
        </w:rPr>
        <w:t xml:space="preserve">1.项目基本情况</w:t>
      </w:r>
      <w:r/>
    </w:p>
    <w:p>
      <w:pPr>
        <w:ind w:firstLine="480"/>
        <w:spacing w:line="360" w:lineRule="auto"/>
        <w:rPr>
          <w:rFonts w:ascii="宋体"/>
          <w:color w:val="auto"/>
          <w:sz w:val="24"/>
        </w:rPr>
      </w:pPr>
      <w:r>
        <w:rPr>
          <w:rFonts w:hint="eastAsia" w:ascii="宋体"/>
          <w:color w:val="auto"/>
          <w:sz w:val="24"/>
        </w:rPr>
        <w:t xml:space="preserve">1.1物业情况</w:t>
      </w:r>
      <w:r/>
    </w:p>
    <w:p>
      <w:pPr>
        <w:ind w:firstLine="480"/>
        <w:spacing w:line="360" w:lineRule="auto"/>
        <w:rPr>
          <w:rFonts w:hint="eastAsia" w:ascii="宋体" w:cs="宋体"/>
          <w:color w:val="auto"/>
          <w:sz w:val="24"/>
        </w:rPr>
      </w:pPr>
      <w:r>
        <w:rPr>
          <w:rFonts w:hint="eastAsia" w:ascii="宋体" w:cs="宋体"/>
          <w:color w:val="auto"/>
          <w:sz w:val="24"/>
        </w:rPr>
        <w:t xml:space="preserve">无锡市</w:t>
      </w:r>
      <w:r>
        <w:rPr>
          <w:rFonts w:hint="eastAsia" w:ascii="宋体" w:cs="宋体"/>
          <w:color w:val="auto"/>
          <w:sz w:val="24"/>
          <w:lang w:val="en-US" w:eastAsia="zh-CN"/>
        </w:rPr>
        <w:t xml:space="preserve">梅里中学</w:t>
      </w:r>
      <w:r>
        <w:rPr>
          <w:rFonts w:hint="eastAsia" w:ascii="宋体" w:cs="宋体"/>
          <w:color w:val="auto"/>
          <w:sz w:val="24"/>
        </w:rPr>
        <w:t xml:space="preserve">位于</w:t>
      </w:r>
      <w:r>
        <w:rPr>
          <w:rFonts w:ascii="宋体" w:cs="宋体"/>
          <w:color w:val="auto"/>
          <w:sz w:val="24"/>
        </w:rPr>
        <w:t xml:space="preserve">江苏省无锡市新吴区</w:t>
      </w:r>
      <w:r>
        <w:rPr>
          <w:rFonts w:hint="eastAsia" w:ascii="宋体" w:cs="宋体"/>
          <w:color w:val="auto"/>
          <w:sz w:val="24"/>
          <w:lang w:val="en-US" w:eastAsia="zh-CN"/>
        </w:rPr>
        <w:t xml:space="preserve">梅村街道梅苑路99</w:t>
      </w:r>
      <w:r>
        <w:rPr>
          <w:rFonts w:ascii="宋体" w:cs="宋体"/>
          <w:color w:val="auto"/>
          <w:sz w:val="24"/>
        </w:rPr>
        <w:t xml:space="preserve">号</w:t>
      </w:r>
      <w:r>
        <w:rPr>
          <w:rFonts w:hint="eastAsia" w:ascii="宋体" w:cs="宋体"/>
          <w:color w:val="auto"/>
          <w:sz w:val="24"/>
        </w:rPr>
        <w:t xml:space="preserve">，占地面积共</w:t>
      </w:r>
      <w:r>
        <w:rPr>
          <w:rFonts w:hint="eastAsia" w:ascii="宋体" w:cs="宋体"/>
          <w:color w:val="auto"/>
          <w:sz w:val="24"/>
          <w:lang w:val="en-US" w:eastAsia="zh-CN"/>
        </w:rPr>
        <w:t xml:space="preserve">92954.2</w:t>
      </w:r>
      <w:r>
        <w:rPr>
          <w:rFonts w:hint="eastAsia" w:ascii="宋体" w:cs="宋体"/>
          <w:color w:val="auto"/>
          <w:sz w:val="24"/>
        </w:rPr>
        <w:t xml:space="preserve">平方米，建筑面积</w:t>
      </w:r>
      <w:r>
        <w:rPr>
          <w:rFonts w:hint="eastAsia" w:ascii="宋体" w:cs="宋体"/>
          <w:color w:val="auto"/>
          <w:sz w:val="24"/>
          <w:lang w:val="en-US" w:eastAsia="zh-CN"/>
        </w:rPr>
        <w:t xml:space="preserve">57924.79</w:t>
      </w:r>
      <w:r>
        <w:rPr>
          <w:rFonts w:hint="eastAsia" w:ascii="宋体" w:cs="宋体"/>
          <w:color w:val="auto"/>
          <w:sz w:val="24"/>
        </w:rPr>
        <w:t xml:space="preserve">平方米，</w:t>
      </w:r>
      <w:r>
        <w:rPr>
          <w:rFonts w:hint="eastAsia" w:ascii="宋体" w:cs="宋体"/>
          <w:color w:val="auto"/>
          <w:sz w:val="24"/>
          <w:lang w:val="en-US" w:eastAsia="zh-CN"/>
        </w:rPr>
        <w:t xml:space="preserve">保洁面积69465.79平方米，</w:t>
      </w:r>
      <w:r>
        <w:rPr>
          <w:rFonts w:hint="eastAsia" w:ascii="宋体" w:cs="宋体"/>
          <w:color w:val="auto"/>
          <w:sz w:val="24"/>
        </w:rPr>
        <w:t xml:space="preserve">绿化9</w:t>
      </w:r>
      <w:r>
        <w:rPr>
          <w:rFonts w:hint="eastAsia" w:ascii="宋体" w:cs="宋体"/>
          <w:color w:val="auto"/>
          <w:sz w:val="24"/>
          <w:lang w:val="en-US" w:eastAsia="zh-CN"/>
        </w:rPr>
        <w:t xml:space="preserve">937</w:t>
      </w:r>
      <w:r>
        <w:rPr>
          <w:rFonts w:hint="eastAsia" w:ascii="宋体" w:cs="宋体"/>
          <w:color w:val="auto"/>
          <w:sz w:val="24"/>
        </w:rPr>
        <w:t xml:space="preserve">平方米</w:t>
      </w:r>
      <w:r>
        <w:rPr>
          <w:rFonts w:hint="eastAsia" w:ascii="宋体" w:cs="宋体"/>
          <w:color w:val="auto"/>
          <w:sz w:val="24"/>
          <w:lang w:eastAsia="zh-CN"/>
        </w:rPr>
        <w:t xml:space="preserve">，</w:t>
      </w:r>
      <w:r>
        <w:rPr>
          <w:rFonts w:hint="eastAsia" w:ascii="宋体" w:cs="宋体"/>
          <w:color w:val="auto"/>
          <w:sz w:val="24"/>
          <w:lang w:val="en-US" w:eastAsia="zh-CN"/>
        </w:rPr>
        <w:t xml:space="preserve">强弱电维护面积57924.79平方米，给排水维护面积57924.79平方米，电梯3部，消防维护面积57924.79平方米，空调系统维护面积41498平方米，4个地上门岗、1个地下门岗秩序维护服务，2个消控人员</w:t>
      </w:r>
      <w:r>
        <w:rPr>
          <w:rFonts w:hint="eastAsia" w:ascii="宋体" w:cs="宋体"/>
          <w:color w:val="auto"/>
          <w:sz w:val="24"/>
        </w:rPr>
        <w:t xml:space="preserve">。</w:t>
      </w:r>
      <w:r/>
    </w:p>
    <w:p>
      <w:pPr>
        <w:ind w:firstLine="480"/>
        <w:spacing w:line="360" w:lineRule="auto"/>
        <w:rPr>
          <w:rFonts w:ascii="宋体"/>
          <w:color w:val="auto"/>
          <w:sz w:val="24"/>
        </w:rPr>
      </w:pPr>
      <w:r>
        <w:rPr>
          <w:rFonts w:hint="eastAsia" w:ascii="宋体"/>
          <w:color w:val="auto"/>
          <w:sz w:val="24"/>
        </w:rPr>
        <w:t xml:space="preserve">1.2 采购人提供供应商使用的场地、设施、设备、材料等。</w:t>
      </w:r>
      <w:r/>
    </w:p>
    <w:p>
      <w:pPr>
        <w:ind w:firstLine="480"/>
        <w:spacing w:line="360" w:lineRule="auto"/>
        <w:rPr>
          <w:rFonts w:hint="eastAsia" w:ascii="宋体"/>
          <w:color w:val="auto"/>
          <w:sz w:val="24"/>
        </w:rPr>
      </w:pPr>
      <w:r>
        <w:rPr>
          <w:rFonts w:hint="eastAsia" w:ascii="宋体"/>
          <w:color w:val="auto"/>
          <w:sz w:val="24"/>
        </w:rPr>
        <w:t xml:space="preserve">（1）采购人可提供的办公室</w:t>
      </w:r>
      <w:r/>
    </w:p>
    <w:tbl>
      <w:tblPr>
        <w:tblStyle w:val="6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Borders>
              <w:top w:val="single" w:color="000000" w:sz="4" w:space="0"/>
              <w:left w:val="single" w:color="000000" w:sz="4" w:space="0"/>
              <w:bottom w:val="single" w:color="000000" w:sz="4" w:space="0"/>
              <w:right w:val="single" w:color="000000" w:sz="4" w:space="0"/>
            </w:tcBorders>
            <w:tcW w:w="948"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序号</w:t>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数量</w:t>
            </w:r>
            <w:r/>
          </w:p>
        </w:tc>
        <w:tc>
          <w:tcPr>
            <w:tcBorders>
              <w:top w:val="single" w:color="000000" w:sz="4" w:space="0"/>
              <w:left w:val="single" w:color="000000" w:sz="4" w:space="0"/>
              <w:bottom w:val="single" w:color="000000" w:sz="4" w:space="0"/>
              <w:right w:val="single" w:color="000000" w:sz="4" w:space="0"/>
            </w:tcBorders>
            <w:tcW w:w="1425"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面积</w:t>
            </w:r>
            <w:r>
              <w:rPr>
                <w:rFonts w:hint="eastAsia" w:ascii="宋体" w:cs="宋体"/>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4753"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办公室内可用设施设备清单</w:t>
            </w:r>
            <w:r/>
          </w:p>
        </w:tc>
      </w:tr>
      <w:tr>
        <w:trPr/>
        <w:tc>
          <w:tcPr>
            <w:tcBorders>
              <w:top w:val="single" w:color="000000" w:sz="4" w:space="0"/>
              <w:left w:val="single" w:color="000000" w:sz="4" w:space="0"/>
              <w:bottom w:val="single" w:color="000000" w:sz="4" w:space="0"/>
              <w:right w:val="single" w:color="000000" w:sz="4" w:space="0"/>
            </w:tcBorders>
            <w:tcW w:w="948"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1</w:t>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1425"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4753"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948"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2</w:t>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1425"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4753"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948" w:type="dxa"/>
            <w:vAlign w:val="top"/>
            <w:textDirection w:val="lrTb"/>
            <w:noWrap/>
          </w:tcPr>
          <w:p>
            <w:pPr>
              <w:jc w:val="center"/>
              <w:rPr>
                <w:rFonts w:ascii="微软雅黑" w:eastAsia="微软雅黑" w:cs="微软雅黑"/>
                <w:color w:val="auto"/>
                <w:spacing w:val="-1"/>
                <w:szCs w:val="21"/>
              </w:rPr>
            </w:pPr>
            <w:r>
              <w:rPr>
                <w:rFonts w:ascii="微软雅黑" w:eastAsia="微软雅黑" w:cs="微软雅黑"/>
                <w:color w:val="auto"/>
                <w:spacing w:val="-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tcPr>
          <w:p>
            <w:pPr>
              <w:jc w:val="center"/>
              <w:rPr>
                <w:rFonts w:ascii="微软雅黑" w:eastAsia="微软雅黑" w:cs="微软雅黑"/>
                <w:color w:val="auto"/>
                <w:spacing w:val="-1"/>
                <w:szCs w:val="21"/>
              </w:rPr>
            </w:pPr>
            <w:r>
              <w:rPr>
                <w:rFonts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1425" w:type="dxa"/>
            <w:vAlign w:val="top"/>
            <w:textDirection w:val="lrTb"/>
            <w:noWrap/>
          </w:tcPr>
          <w:p>
            <w:pPr>
              <w:jc w:val="center"/>
              <w:rPr>
                <w:rFonts w:ascii="微软雅黑" w:eastAsia="微软雅黑" w:cs="微软雅黑"/>
                <w:color w:val="auto"/>
                <w:spacing w:val="-1"/>
                <w:szCs w:val="21"/>
              </w:rPr>
            </w:pPr>
            <w:r>
              <w:rPr>
                <w:rFonts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4753" w:type="dxa"/>
            <w:vAlign w:val="top"/>
            <w:textDirection w:val="lrTb"/>
            <w:noWrap/>
          </w:tcPr>
          <w:p>
            <w:pPr>
              <w:jc w:val="center"/>
              <w:rPr>
                <w:rFonts w:ascii="微软雅黑" w:eastAsia="微软雅黑" w:cs="微软雅黑"/>
                <w:color w:val="auto"/>
                <w:spacing w:val="-1"/>
                <w:szCs w:val="21"/>
              </w:rPr>
            </w:pPr>
            <w:r>
              <w:rPr>
                <w:rFonts w:ascii="微软雅黑" w:eastAsia="微软雅黑" w:cs="微软雅黑"/>
                <w:color w:val="auto"/>
                <w:spacing w:val="-1"/>
                <w:szCs w:val="21"/>
              </w:rPr>
              <w:t xml:space="preserve">……</w:t>
            </w:r>
            <w:r/>
          </w:p>
        </w:tc>
      </w:tr>
    </w:tbl>
    <w:p>
      <w:pPr>
        <w:ind w:firstLine="480"/>
        <w:spacing w:line="360" w:lineRule="auto"/>
        <w:rPr>
          <w:rFonts w:hint="eastAsia" w:ascii="宋体"/>
          <w:color w:val="auto"/>
          <w:sz w:val="24"/>
        </w:rPr>
      </w:pPr>
      <w:r>
        <w:rPr>
          <w:rFonts w:hint="eastAsia" w:ascii="宋体"/>
          <w:color w:val="auto"/>
          <w:sz w:val="24"/>
        </w:rPr>
        <w:t xml:space="preserve">（2）采购人可提供的物业管理服务设备</w:t>
      </w:r>
      <w:r/>
    </w:p>
    <w:tbl>
      <w:tblPr>
        <w:tblStyle w:val="6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名称</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数量</w:t>
            </w:r>
            <w:r/>
          </w:p>
        </w:tc>
        <w:tc>
          <w:tcPr>
            <w:tcBorders>
              <w:top w:val="single" w:color="000000" w:sz="4" w:space="0"/>
              <w:left w:val="single" w:color="000000" w:sz="4" w:space="0"/>
              <w:bottom w:val="single" w:color="000000" w:sz="4" w:space="0"/>
              <w:right w:val="single" w:color="000000" w:sz="4" w:space="0"/>
            </w:tcBorders>
            <w:tcW w:w="2135"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用途</w:t>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主要技术指标</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1</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2135"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2</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2135"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tcPr>
          <w:p>
            <w:pPr>
              <w:jc w:val="center"/>
              <w:rPr>
                <w:rFonts w:ascii="微软雅黑" w:eastAsia="微软雅黑" w:cs="微软雅黑"/>
                <w:color w:val="auto"/>
                <w:spacing w:val="-1"/>
                <w:szCs w:val="21"/>
              </w:rPr>
            </w:pPr>
            <w:r>
              <w:rPr>
                <w:rFonts w:ascii="微软雅黑" w:eastAsia="微软雅黑" w:cs="微软雅黑"/>
                <w:color w:val="auto"/>
                <w:spacing w:val="-1"/>
                <w:szCs w:val="21"/>
              </w:rPr>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tcPr>
          <w:p>
            <w:pPr>
              <w:jc w:val="center"/>
              <w:rPr>
                <w:rFonts w:ascii="微软雅黑" w:eastAsia="微软雅黑" w:cs="微软雅黑"/>
                <w:color w:val="auto"/>
                <w:spacing w:val="-1"/>
                <w:szCs w:val="21"/>
              </w:rPr>
            </w:pPr>
            <w:r>
              <w:rPr>
                <w:rFonts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tcPr>
          <w:p>
            <w:pPr>
              <w:jc w:val="center"/>
              <w:rPr>
                <w:rFonts w:ascii="微软雅黑" w:eastAsia="微软雅黑" w:cs="微软雅黑"/>
                <w:color w:val="auto"/>
                <w:spacing w:val="-1"/>
                <w:szCs w:val="21"/>
              </w:rPr>
            </w:pPr>
            <w:r>
              <w:rPr>
                <w:rFonts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2135" w:type="dxa"/>
            <w:vAlign w:val="top"/>
            <w:textDirection w:val="lrTb"/>
            <w:noWrap/>
          </w:tcPr>
          <w:p>
            <w:pPr>
              <w:jc w:val="center"/>
              <w:rPr>
                <w:rFonts w:ascii="微软雅黑" w:eastAsia="微软雅黑" w:cs="微软雅黑"/>
                <w:color w:val="auto"/>
                <w:spacing w:val="-1"/>
                <w:szCs w:val="21"/>
              </w:rPr>
            </w:pPr>
            <w:r>
              <w:rPr>
                <w:rFonts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tcPr>
          <w:p>
            <w:pPr>
              <w:jc w:val="center"/>
              <w:rPr>
                <w:rFonts w:ascii="微软雅黑" w:eastAsia="微软雅黑" w:cs="微软雅黑"/>
                <w:color w:val="auto"/>
                <w:spacing w:val="-1"/>
                <w:szCs w:val="21"/>
              </w:rPr>
            </w:pPr>
            <w:r>
              <w:rPr>
                <w:rFonts w:ascii="微软雅黑" w:eastAsia="微软雅黑" w:cs="微软雅黑"/>
                <w:color w:val="auto"/>
                <w:spacing w:val="-1"/>
                <w:szCs w:val="21"/>
              </w:rPr>
              <w:t xml:space="preserve">……</w:t>
            </w:r>
            <w:r/>
          </w:p>
        </w:tc>
      </w:tr>
    </w:tbl>
    <w:p>
      <w:pPr>
        <w:numPr>
          <w:ilvl w:val="0"/>
          <w:numId w:val="5"/>
        </w:numPr>
        <w:ind w:left="0" w:firstLine="480"/>
        <w:spacing w:line="360" w:lineRule="auto"/>
        <w:rPr>
          <w:rFonts w:hint="eastAsia" w:ascii="宋体"/>
          <w:color w:val="auto"/>
          <w:sz w:val="24"/>
        </w:rPr>
      </w:pPr>
      <w:r>
        <w:rPr>
          <w:rFonts w:hint="eastAsia" w:ascii="宋体"/>
          <w:color w:val="auto"/>
          <w:sz w:val="24"/>
        </w:rPr>
        <w:t xml:space="preserve">采购人可提供的零星维修材料、低值易耗品</w:t>
      </w:r>
      <w:r/>
    </w:p>
    <w:tbl>
      <w:tblPr>
        <w:tblStyle w:val="6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Borders>
              <w:top w:val="single" w:color="000000" w:sz="4" w:space="0"/>
              <w:left w:val="single" w:color="000000" w:sz="4" w:space="0"/>
              <w:bottom w:val="single" w:color="000000" w:sz="4" w:space="0"/>
              <w:right w:val="single" w:color="000000" w:sz="4" w:space="0"/>
            </w:tcBorders>
            <w:tcW w:w="8519" w:type="dxa"/>
            <w:vAlign w:val="top"/>
            <w:textDirection w:val="lrTb"/>
            <w:noWrap/>
          </w:tcPr>
          <w:p>
            <w:pPr>
              <w:jc w:val="left"/>
              <w:rPr>
                <w:rFonts w:ascii="微软雅黑" w:eastAsia="微软雅黑" w:cs="微软雅黑"/>
                <w:color w:val="auto"/>
                <w:spacing w:val="-1"/>
                <w:szCs w:val="21"/>
              </w:rPr>
            </w:pPr>
            <w:r>
              <w:rPr>
                <w:rFonts w:hint="eastAsia" w:ascii="微软雅黑" w:eastAsia="微软雅黑" w:cs="微软雅黑"/>
                <w:b/>
                <w:bCs/>
                <w:color w:val="auto"/>
                <w:spacing w:val="-1"/>
                <w:szCs w:val="21"/>
              </w:rPr>
              <w:t xml:space="preserve">零星维修材料</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名称</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数量</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用途</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1</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2</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tcPr>
          <w:p>
            <w:pPr>
              <w:jc w:val="left"/>
              <w:rPr>
                <w:rFonts w:hint="eastAsia" w:ascii="微软雅黑" w:eastAsia="微软雅黑" w:cs="微软雅黑"/>
                <w:b/>
                <w:bCs/>
                <w:color w:val="auto"/>
                <w:spacing w:val="-1"/>
                <w:szCs w:val="21"/>
              </w:rPr>
            </w:pPr>
            <w:r>
              <w:rPr>
                <w:rFonts w:hint="eastAsia" w:ascii="微软雅黑" w:eastAsia="微软雅黑" w:cs="微软雅黑"/>
                <w:b/>
                <w:bCs/>
                <w:color w:val="auto"/>
                <w:spacing w:val="-1"/>
                <w:szCs w:val="21"/>
              </w:rPr>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tcPr>
          <w:p>
            <w:pPr>
              <w:jc w:val="center"/>
              <w:rPr>
                <w:rFonts w:hint="eastAsia" w:ascii="微软雅黑" w:eastAsia="微软雅黑" w:cs="微软雅黑"/>
                <w:b/>
                <w:bCs/>
                <w:color w:val="auto"/>
                <w:spacing w:val="-1"/>
                <w:szCs w:val="21"/>
              </w:rPr>
            </w:pPr>
            <w:r>
              <w:rPr>
                <w:rFonts w:hint="eastAsia" w:ascii="微软雅黑" w:eastAsia="微软雅黑" w:cs="微软雅黑"/>
                <w:b/>
                <w:bCs/>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tcPr>
          <w:p>
            <w:pPr>
              <w:jc w:val="center"/>
              <w:rPr>
                <w:rFonts w:hint="eastAsia" w:ascii="微软雅黑" w:eastAsia="微软雅黑" w:cs="微软雅黑"/>
                <w:b/>
                <w:bCs/>
                <w:color w:val="auto"/>
                <w:spacing w:val="-1"/>
                <w:szCs w:val="21"/>
              </w:rPr>
            </w:pPr>
            <w:r>
              <w:rPr>
                <w:rFonts w:hint="eastAsia" w:ascii="微软雅黑" w:eastAsia="微软雅黑" w:cs="微软雅黑"/>
                <w:b/>
                <w:bCs/>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tcPr>
          <w:p>
            <w:pPr>
              <w:jc w:val="center"/>
              <w:rPr>
                <w:rFonts w:hint="eastAsia" w:ascii="微软雅黑" w:eastAsia="微软雅黑" w:cs="微软雅黑"/>
                <w:b/>
                <w:bCs/>
                <w:color w:val="auto"/>
                <w:spacing w:val="-1"/>
                <w:szCs w:val="21"/>
              </w:rPr>
            </w:pPr>
            <w:r>
              <w:rPr>
                <w:rFonts w:hint="eastAsia" w:ascii="微软雅黑" w:eastAsia="微软雅黑" w:cs="微软雅黑"/>
                <w:b/>
                <w:bCs/>
                <w:color w:val="auto"/>
                <w:spacing w:val="-1"/>
                <w:szCs w:val="21"/>
              </w:rPr>
              <w:t xml:space="preserve">……</w:t>
            </w:r>
            <w:r/>
          </w:p>
        </w:tc>
      </w:tr>
      <w:tr>
        <w:trPr/>
        <w:tc>
          <w:tcPr>
            <w:gridSpan w:val="4"/>
            <w:tcBorders>
              <w:top w:val="single" w:color="000000" w:sz="4" w:space="0"/>
              <w:left w:val="single" w:color="000000" w:sz="4" w:space="0"/>
              <w:bottom w:val="single" w:color="000000" w:sz="4" w:space="0"/>
              <w:right w:val="single" w:color="000000" w:sz="4" w:space="0"/>
            </w:tcBorders>
            <w:tcW w:w="8519" w:type="dxa"/>
            <w:vAlign w:val="top"/>
            <w:textDirection w:val="lrTb"/>
            <w:noWrap/>
          </w:tcPr>
          <w:p>
            <w:pPr>
              <w:jc w:val="left"/>
              <w:rPr>
                <w:rFonts w:hint="eastAsia" w:ascii="微软雅黑" w:eastAsia="微软雅黑" w:cs="微软雅黑"/>
                <w:b/>
                <w:bCs/>
                <w:color w:val="auto"/>
                <w:spacing w:val="-1"/>
                <w:szCs w:val="21"/>
              </w:rPr>
            </w:pPr>
            <w:r>
              <w:rPr>
                <w:rFonts w:hint="eastAsia" w:ascii="微软雅黑" w:eastAsia="微软雅黑" w:cs="微软雅黑"/>
                <w:b/>
                <w:bCs/>
                <w:color w:val="auto"/>
                <w:spacing w:val="-1"/>
                <w:szCs w:val="21"/>
              </w:rPr>
              <w:t xml:space="preserve">低值易耗品</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名称</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数量</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用途</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1</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2</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tcPr>
          <w:p>
            <w:pPr>
              <w:jc w:val="center"/>
              <w:rPr>
                <w:rFonts w:hint="eastAsia" w:ascii="微软雅黑" w:eastAsia="微软雅黑" w:cs="微软雅黑"/>
                <w:b/>
                <w:bCs/>
                <w:color w:val="auto"/>
                <w:spacing w:val="-1"/>
                <w:szCs w:val="21"/>
              </w:rPr>
            </w:pPr>
            <w:r>
              <w:rPr>
                <w:rFonts w:hint="eastAsia" w:ascii="微软雅黑" w:eastAsia="微软雅黑" w:cs="微软雅黑"/>
                <w:b/>
                <w:bCs/>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tcPr>
          <w:p>
            <w:pPr>
              <w:jc w:val="center"/>
              <w:rPr>
                <w:rFonts w:hint="eastAsia" w:ascii="微软雅黑" w:eastAsia="微软雅黑" w:cs="微软雅黑"/>
                <w:b/>
                <w:bCs/>
                <w:color w:val="auto"/>
                <w:spacing w:val="-1"/>
                <w:szCs w:val="21"/>
              </w:rPr>
            </w:pPr>
            <w:r>
              <w:rPr>
                <w:rFonts w:hint="eastAsia" w:ascii="微软雅黑" w:eastAsia="微软雅黑" w:cs="微软雅黑"/>
                <w:b/>
                <w:bCs/>
                <w:color w:val="auto"/>
                <w:spacing w:val="-1"/>
                <w:szCs w:val="21"/>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tcPr>
          <w:p>
            <w:pPr>
              <w:jc w:val="center"/>
              <w:rPr>
                <w:rFonts w:hint="eastAsia" w:ascii="微软雅黑" w:eastAsia="微软雅黑" w:cs="微软雅黑"/>
                <w:b/>
                <w:bCs/>
                <w:color w:val="auto"/>
                <w:spacing w:val="-1"/>
                <w:szCs w:val="21"/>
              </w:rPr>
            </w:pPr>
            <w:r>
              <w:rPr>
                <w:rFonts w:hint="eastAsia" w:ascii="微软雅黑" w:eastAsia="微软雅黑" w:cs="微软雅黑"/>
                <w:b/>
                <w:bCs/>
                <w:color w:val="auto"/>
                <w:spacing w:val="-1"/>
                <w:szCs w:val="21"/>
              </w:rPr>
              <w:t xml:space="preserve">……</w:t>
            </w:r>
            <w:r/>
          </w:p>
        </w:tc>
      </w:tr>
    </w:tbl>
    <w:p>
      <w:pPr>
        <w:spacing w:line="360" w:lineRule="auto"/>
        <w:rPr>
          <w:rFonts w:hint="eastAsia" w:ascii="宋体" w:hAnsi="宋体" w:eastAsia="微软雅黑"/>
          <w:color w:val="auto"/>
          <w:sz w:val="24"/>
        </w:rPr>
      </w:pPr>
      <w:r>
        <w:rPr>
          <w:rFonts w:hint="eastAsia" w:ascii="微软雅黑" w:eastAsia="微软雅黑" w:cs="微软雅黑"/>
          <w:b/>
          <w:bCs/>
          <w:color w:val="auto"/>
          <w:spacing w:val="-1"/>
          <w:szCs w:val="21"/>
        </w:rPr>
        <w:t xml:space="preserve">……</w:t>
      </w:r>
      <w:r/>
    </w:p>
    <w:p>
      <w:pPr>
        <w:ind w:firstLine="480"/>
        <w:spacing w:line="360" w:lineRule="auto"/>
        <w:rPr>
          <w:rFonts w:ascii="宋体"/>
          <w:color w:val="auto"/>
          <w:sz w:val="24"/>
        </w:rPr>
      </w:pPr>
      <w:r>
        <w:rPr>
          <w:rFonts w:hint="eastAsia" w:ascii="宋体"/>
          <w:color w:val="auto"/>
          <w:sz w:val="24"/>
        </w:rPr>
        <w:t xml:space="preserve">除</w:t>
      </w:r>
      <w:r>
        <w:rPr>
          <w:rFonts w:ascii="宋体"/>
          <w:color w:val="auto"/>
          <w:sz w:val="24"/>
        </w:rPr>
        <w:t xml:space="preserve">以上所列场地、设施、设备、材料外，与物业管理服务有关的其他场地、设施、设备、材料均由供应商承担。</w:t>
      </w:r>
      <w:r/>
    </w:p>
    <w:p>
      <w:pPr>
        <w:ind w:firstLine="480"/>
        <w:spacing w:line="360" w:lineRule="auto"/>
        <w:rPr>
          <w:rFonts w:hint="eastAsia" w:ascii="宋体"/>
          <w:color w:val="auto"/>
          <w:sz w:val="24"/>
        </w:rPr>
      </w:pPr>
      <w:r>
        <w:rPr>
          <w:rFonts w:hint="eastAsia" w:ascii="宋体"/>
          <w:color w:val="auto"/>
          <w:sz w:val="24"/>
        </w:rPr>
      </w:r>
      <w:r/>
    </w:p>
    <w:p>
      <w:pPr>
        <w:numPr>
          <w:ilvl w:val="0"/>
          <w:numId w:val="6"/>
        </w:numPr>
        <w:ind w:left="0" w:firstLine="482"/>
        <w:spacing w:line="360" w:lineRule="auto"/>
        <w:rPr>
          <w:rFonts w:hint="eastAsia" w:ascii="宋体"/>
          <w:b/>
          <w:color w:val="auto"/>
          <w:sz w:val="24"/>
        </w:rPr>
      </w:pPr>
      <w:r>
        <w:rPr>
          <w:rFonts w:hint="eastAsia" w:ascii="宋体"/>
          <w:b/>
          <w:color w:val="auto"/>
          <w:sz w:val="24"/>
        </w:rPr>
        <w:t xml:space="preserve">物业服务范围</w:t>
      </w:r>
      <w:r/>
    </w:p>
    <w:p>
      <w:pPr>
        <w:spacing w:line="360" w:lineRule="auto"/>
        <w:rPr>
          <w:rFonts w:ascii="宋体"/>
          <w:b/>
          <w:color w:val="auto"/>
          <w:sz w:val="24"/>
        </w:rPr>
      </w:pPr>
      <w:r>
        <w:rPr>
          <w:rFonts w:hint="eastAsia" w:ascii="宋体"/>
          <w:b/>
          <w:color w:val="auto"/>
          <w:sz w:val="24"/>
        </w:rPr>
        <w:t xml:space="preserve">（1）物业管理（建筑物）</w:t>
      </w:r>
      <w:r/>
    </w:p>
    <w:tbl>
      <w:tblPr>
        <w:tblStyle w:val="6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2809"/>
        <w:gridCol w:w="4692"/>
      </w:tblGrid>
      <w:tr>
        <w:trPr/>
        <w:tc>
          <w:tcPr>
            <w:tcBorders>
              <w:top w:val="single" w:color="000000" w:sz="4" w:space="0"/>
              <w:left w:val="single" w:color="000000" w:sz="4" w:space="0"/>
              <w:bottom w:val="single" w:color="000000" w:sz="4" w:space="0"/>
              <w:right w:val="single" w:color="000000" w:sz="4" w:space="0"/>
            </w:tcBorders>
            <w:tcW w:w="1021" w:type="dxa"/>
            <w:vAlign w:val="top"/>
            <w:textDirection w:val="lrTb"/>
            <w:noWrap/>
          </w:tcPr>
          <w:p>
            <w:pPr>
              <w:jc w:val="center"/>
              <w:spacing w:line="360" w:lineRule="auto"/>
              <w:rPr>
                <w:rFonts w:ascii="宋体"/>
                <w:color w:val="auto"/>
                <w:sz w:val="24"/>
              </w:rPr>
            </w:pPr>
            <w:r>
              <w:rPr>
                <w:rFonts w:ascii="宋体"/>
                <w:color w:val="auto"/>
                <w:sz w:val="24"/>
              </w:rPr>
              <w:t xml:space="preserve">名称</w:t>
            </w:r>
            <w:r/>
          </w:p>
        </w:tc>
        <w:tc>
          <w:tcPr>
            <w:tcBorders>
              <w:top w:val="single" w:color="000000" w:sz="4" w:space="0"/>
              <w:left w:val="single" w:color="000000" w:sz="4" w:space="0"/>
              <w:bottom w:val="single" w:color="000000" w:sz="4" w:space="0"/>
              <w:right w:val="single" w:color="000000" w:sz="4" w:space="0"/>
            </w:tcBorders>
            <w:tcW w:w="2809" w:type="dxa"/>
            <w:vAlign w:val="top"/>
            <w:textDirection w:val="lrTb"/>
            <w:noWrap/>
          </w:tcPr>
          <w:p>
            <w:pPr>
              <w:jc w:val="center"/>
              <w:spacing w:line="360" w:lineRule="auto"/>
              <w:rPr>
                <w:rFonts w:ascii="宋体"/>
                <w:color w:val="auto"/>
                <w:sz w:val="24"/>
              </w:rPr>
            </w:pPr>
            <w:r>
              <w:rPr>
                <w:rFonts w:ascii="宋体"/>
                <w:color w:val="auto"/>
                <w:sz w:val="24"/>
              </w:rPr>
              <w:t xml:space="preserve">明细</w:t>
            </w:r>
            <w:r/>
          </w:p>
        </w:tc>
        <w:tc>
          <w:tcPr>
            <w:tcBorders>
              <w:top w:val="single" w:color="000000" w:sz="4" w:space="0"/>
              <w:left w:val="single" w:color="000000" w:sz="4" w:space="0"/>
              <w:bottom w:val="single" w:color="000000" w:sz="4" w:space="0"/>
              <w:right w:val="single" w:color="000000" w:sz="4" w:space="0"/>
            </w:tcBorders>
            <w:tcW w:w="4692" w:type="dxa"/>
            <w:vAlign w:val="top"/>
            <w:textDirection w:val="lrTb"/>
            <w:noWrap/>
          </w:tcPr>
          <w:p>
            <w:pPr>
              <w:jc w:val="center"/>
              <w:spacing w:line="360" w:lineRule="auto"/>
              <w:rPr>
                <w:rFonts w:ascii="宋体"/>
                <w:color w:val="auto"/>
                <w:sz w:val="24"/>
              </w:rPr>
            </w:pPr>
            <w:r>
              <w:rPr>
                <w:rFonts w:ascii="宋体"/>
                <w:color w:val="auto"/>
                <w:sz w:val="24"/>
              </w:rPr>
              <w:t xml:space="preserve">服务内容及标准</w:t>
            </w:r>
            <w:r/>
          </w:p>
        </w:tc>
      </w:tr>
      <w:tr>
        <w:trPr/>
        <w:tc>
          <w:tcPr>
            <w:tcBorders>
              <w:top w:val="single" w:color="000000" w:sz="4" w:space="0"/>
              <w:left w:val="single" w:color="000000" w:sz="4" w:space="0"/>
              <w:bottom w:val="single" w:color="000000" w:sz="4" w:space="0"/>
              <w:right w:val="single" w:color="000000" w:sz="4" w:space="0"/>
            </w:tcBorders>
            <w:tcW w:w="1021" w:type="dxa"/>
            <w:vAlign w:val="top"/>
            <w:textDirection w:val="lrTb"/>
            <w:noWrap/>
          </w:tcPr>
          <w:p>
            <w:pPr>
              <w:spacing w:line="360" w:lineRule="auto"/>
              <w:rPr>
                <w:rFonts w:ascii="宋体"/>
                <w:color w:val="auto"/>
                <w:sz w:val="24"/>
              </w:rPr>
            </w:pPr>
            <w:r>
              <w:rPr>
                <w:rFonts w:hint="eastAsia" w:ascii="宋体"/>
                <w:color w:val="auto"/>
                <w:sz w:val="24"/>
                <w:lang w:val="en-US" w:eastAsia="zh-CN"/>
              </w:rPr>
              <w:t xml:space="preserve">无锡市梅里中学物业管理服务项目</w:t>
            </w:r>
            <w:r/>
          </w:p>
        </w:tc>
        <w:tc>
          <w:tcPr>
            <w:tcBorders>
              <w:top w:val="single" w:color="000000" w:sz="4" w:space="0"/>
              <w:left w:val="single" w:color="000000" w:sz="4" w:space="0"/>
              <w:bottom w:val="single" w:color="000000" w:sz="4" w:space="0"/>
              <w:right w:val="single" w:color="000000" w:sz="4" w:space="0"/>
            </w:tcBorders>
            <w:tcW w:w="2809" w:type="dxa"/>
            <w:vAlign w:val="top"/>
            <w:textDirection w:val="lrTb"/>
            <w:noWrap/>
          </w:tcPr>
          <w:p>
            <w:pPr>
              <w:spacing w:line="360" w:lineRule="auto"/>
              <w:rPr>
                <w:rFonts w:ascii="宋体"/>
                <w:color w:val="auto"/>
                <w:sz w:val="24"/>
              </w:rPr>
            </w:pPr>
            <w:r>
              <w:rPr>
                <w:rFonts w:hint="eastAsia" w:ascii="宋体"/>
                <w:color w:val="auto"/>
                <w:sz w:val="24"/>
                <w:lang w:val="en-US" w:eastAsia="zh-CN"/>
              </w:rPr>
              <w:t xml:space="preserve">无锡市梅里中学位于江苏省无锡市新吴区梅村街道梅苑路99号，占地面积共92954.2平方米，建筑面积57924.79平方米，保洁面积69465.79平方米，绿化9937平方米，强弱电维护面积57924.79平方米，给排水维护面积57924.79平方米，电梯3部，消防维护面积57924.79平方米，空调系统维护面积41498平方米，4个地上门岗、1个地下门岗</w:t>
            </w:r>
            <w:r>
              <w:rPr>
                <w:rFonts w:hint="eastAsia" w:ascii="宋体" w:cs="宋体"/>
                <w:color w:val="auto"/>
                <w:sz w:val="24"/>
              </w:rPr>
              <w:t xml:space="preserve">。</w:t>
            </w:r>
            <w:r/>
          </w:p>
        </w:tc>
        <w:tc>
          <w:tcPr>
            <w:tcBorders>
              <w:top w:val="single" w:color="000000" w:sz="4" w:space="0"/>
              <w:left w:val="single" w:color="000000" w:sz="4" w:space="0"/>
              <w:bottom w:val="single" w:color="000000" w:sz="4" w:space="0"/>
              <w:right w:val="single" w:color="000000" w:sz="4" w:space="0"/>
            </w:tcBorders>
            <w:tcW w:w="4692" w:type="dxa"/>
            <w:vAlign w:val="top"/>
            <w:textDirection w:val="lrTb"/>
            <w:noWrap/>
          </w:tcPr>
          <w:p>
            <w:pPr>
              <w:spacing w:line="360" w:lineRule="auto"/>
              <w:rPr>
                <w:rFonts w:ascii="宋体" w:eastAsia="宋体"/>
                <w:color w:val="auto"/>
                <w:sz w:val="24"/>
                <w:lang w:val="en-US" w:eastAsia="zh-CN"/>
              </w:rPr>
            </w:pPr>
            <w:r>
              <w:rPr>
                <w:rFonts w:hint="eastAsia" w:ascii="宋体"/>
                <w:color w:val="auto"/>
                <w:sz w:val="24"/>
                <w:lang w:val="en-US" w:eastAsia="zh-CN"/>
              </w:rPr>
              <w:t xml:space="preserve">服务内容包括建筑物室内的环境卫生管理、传达秩序管理及巡查、强弱电系统管理维护、给排水系统管理维护、变电所运行及供电设备监控维护、电梯系统管理维护、空调系统管理与维护、绿化管理养护等。具体需求详见“物业管理服务内容及标准”。</w:t>
            </w:r>
            <w:r/>
          </w:p>
        </w:tc>
      </w:tr>
    </w:tbl>
    <w:p>
      <w:pPr>
        <w:spacing w:line="360" w:lineRule="auto"/>
        <w:rPr>
          <w:rFonts w:ascii="宋体"/>
          <w:b/>
          <w:color w:val="auto"/>
          <w:sz w:val="24"/>
        </w:rPr>
      </w:pPr>
      <w:r>
        <w:rPr>
          <w:rFonts w:hint="eastAsia" w:ascii="宋体"/>
          <w:b/>
          <w:color w:val="auto"/>
          <w:sz w:val="24"/>
        </w:rPr>
        <w:t xml:space="preserve">（2）物业管理（室外）</w:t>
      </w:r>
      <w:r/>
    </w:p>
    <w:tbl>
      <w:tblPr>
        <w:tblStyle w:val="6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820"/>
        <w:gridCol w:w="4682"/>
      </w:tblGrid>
      <w:tr>
        <w:trPr/>
        <w:tc>
          <w:tcPr>
            <w:tcBorders>
              <w:top w:val="single" w:color="000000" w:sz="4" w:space="0"/>
              <w:left w:val="single" w:color="000000" w:sz="4" w:space="0"/>
              <w:bottom w:val="single" w:color="000000" w:sz="4" w:space="0"/>
              <w:right w:val="single" w:color="000000" w:sz="4" w:space="0"/>
            </w:tcBorders>
            <w:tcW w:w="1020" w:type="dxa"/>
            <w:vAlign w:val="top"/>
            <w:textDirection w:val="lrTb"/>
            <w:noWrap/>
          </w:tcPr>
          <w:p>
            <w:pPr>
              <w:jc w:val="center"/>
              <w:spacing w:line="360" w:lineRule="auto"/>
              <w:rPr>
                <w:rFonts w:ascii="宋体"/>
                <w:color w:val="auto"/>
                <w:sz w:val="24"/>
              </w:rPr>
            </w:pPr>
            <w:r>
              <w:rPr>
                <w:rFonts w:ascii="宋体"/>
                <w:color w:val="auto"/>
                <w:sz w:val="24"/>
              </w:rPr>
              <w:t xml:space="preserve">名称</w:t>
            </w:r>
            <w:r/>
          </w:p>
        </w:tc>
        <w:tc>
          <w:tcPr>
            <w:tcBorders>
              <w:top w:val="single" w:color="000000" w:sz="4" w:space="0"/>
              <w:left w:val="single" w:color="000000" w:sz="4" w:space="0"/>
              <w:bottom w:val="single" w:color="000000" w:sz="4" w:space="0"/>
              <w:right w:val="single" w:color="000000" w:sz="4" w:space="0"/>
            </w:tcBorders>
            <w:tcW w:w="2820" w:type="dxa"/>
            <w:vAlign w:val="top"/>
            <w:textDirection w:val="lrTb"/>
            <w:noWrap/>
          </w:tcPr>
          <w:p>
            <w:pPr>
              <w:jc w:val="center"/>
              <w:spacing w:line="360" w:lineRule="auto"/>
              <w:rPr>
                <w:rFonts w:ascii="宋体"/>
                <w:color w:val="auto"/>
                <w:sz w:val="24"/>
              </w:rPr>
            </w:pPr>
            <w:r>
              <w:rPr>
                <w:rFonts w:ascii="宋体"/>
                <w:color w:val="auto"/>
                <w:sz w:val="24"/>
              </w:rPr>
              <w:t xml:space="preserve">明细</w:t>
            </w:r>
            <w:r/>
          </w:p>
        </w:tc>
        <w:tc>
          <w:tcPr>
            <w:tcBorders>
              <w:top w:val="single" w:color="000000" w:sz="4" w:space="0"/>
              <w:left w:val="single" w:color="000000" w:sz="4" w:space="0"/>
              <w:bottom w:val="single" w:color="000000" w:sz="4" w:space="0"/>
              <w:right w:val="single" w:color="000000" w:sz="4" w:space="0"/>
            </w:tcBorders>
            <w:tcW w:w="4682" w:type="dxa"/>
            <w:vAlign w:val="top"/>
            <w:textDirection w:val="lrTb"/>
            <w:noWrap/>
          </w:tcPr>
          <w:p>
            <w:pPr>
              <w:jc w:val="center"/>
              <w:spacing w:line="360" w:lineRule="auto"/>
              <w:rPr>
                <w:rFonts w:ascii="宋体"/>
                <w:color w:val="auto"/>
                <w:sz w:val="24"/>
              </w:rPr>
            </w:pPr>
            <w:r>
              <w:rPr>
                <w:rFonts w:ascii="宋体"/>
                <w:color w:val="auto"/>
                <w:sz w:val="24"/>
              </w:rPr>
              <w:t xml:space="preserve">服务内容及标准</w:t>
            </w:r>
            <w:r/>
          </w:p>
        </w:tc>
      </w:tr>
      <w:tr>
        <w:trPr/>
        <w:tc>
          <w:tcPr>
            <w:tcBorders>
              <w:top w:val="single" w:color="000000" w:sz="4" w:space="0"/>
              <w:left w:val="single" w:color="000000" w:sz="4" w:space="0"/>
              <w:bottom w:val="single" w:color="000000" w:sz="4" w:space="0"/>
              <w:right w:val="single" w:color="000000" w:sz="4" w:space="0"/>
            </w:tcBorders>
            <w:tcW w:w="1020" w:type="dxa"/>
            <w:vAlign w:val="top"/>
            <w:textDirection w:val="lrTb"/>
            <w:noWrap/>
          </w:tcPr>
          <w:p>
            <w:pPr>
              <w:spacing w:line="360" w:lineRule="auto"/>
              <w:rPr>
                <w:rFonts w:ascii="宋体"/>
                <w:color w:val="auto"/>
                <w:sz w:val="24"/>
              </w:rPr>
            </w:pPr>
            <w:r>
              <w:rPr>
                <w:rFonts w:hint="eastAsia" w:ascii="宋体"/>
                <w:color w:val="auto"/>
                <w:sz w:val="24"/>
                <w:lang w:val="en-US" w:eastAsia="zh-CN"/>
              </w:rPr>
              <w:t xml:space="preserve">无锡市梅里中学物业管理服务项目</w:t>
            </w:r>
            <w:r/>
          </w:p>
        </w:tc>
        <w:tc>
          <w:tcPr>
            <w:tcBorders>
              <w:top w:val="single" w:color="000000" w:sz="4" w:space="0"/>
              <w:left w:val="single" w:color="000000" w:sz="4" w:space="0"/>
              <w:bottom w:val="single" w:color="000000" w:sz="4" w:space="0"/>
              <w:right w:val="single" w:color="000000" w:sz="4" w:space="0"/>
            </w:tcBorders>
            <w:tcW w:w="2820" w:type="dxa"/>
            <w:vAlign w:val="top"/>
            <w:textDirection w:val="lrTb"/>
            <w:noWrap/>
          </w:tcPr>
          <w:p>
            <w:pPr>
              <w:spacing w:line="360" w:lineRule="auto"/>
              <w:rPr>
                <w:rFonts w:ascii="宋体"/>
                <w:color w:val="auto"/>
                <w:sz w:val="24"/>
              </w:rPr>
            </w:pPr>
            <w:r>
              <w:rPr>
                <w:rFonts w:hint="eastAsia" w:ascii="宋体"/>
                <w:color w:val="auto"/>
                <w:sz w:val="24"/>
                <w:lang w:val="en-US" w:eastAsia="zh-CN"/>
              </w:rPr>
              <w:t xml:space="preserve">无锡市梅里中学位于江苏省无锡市新吴区梅村街道梅苑路99号，占地面积共92954.2平方米，建筑面积57924.79平方米，保洁面积69465.79平方米，绿化9937平方米，强弱电维护面积57924.79平方米，给排水维护面积57924.79平方米，电梯3部，消防维护面积57924.79平方米，空调系统维护面积41498平方米，4个地上门岗、1个地下门岗</w:t>
            </w:r>
            <w:r>
              <w:rPr>
                <w:rFonts w:hint="eastAsia" w:ascii="宋体" w:cs="宋体"/>
                <w:color w:val="auto"/>
                <w:sz w:val="24"/>
              </w:rPr>
              <w:t xml:space="preserve">。</w:t>
            </w:r>
            <w:r/>
          </w:p>
        </w:tc>
        <w:tc>
          <w:tcPr>
            <w:tcBorders>
              <w:top w:val="single" w:color="000000" w:sz="4" w:space="0"/>
              <w:left w:val="single" w:color="000000" w:sz="4" w:space="0"/>
              <w:bottom w:val="single" w:color="000000" w:sz="4" w:space="0"/>
              <w:right w:val="single" w:color="000000" w:sz="4" w:space="0"/>
            </w:tcBorders>
            <w:tcW w:w="4682" w:type="dxa"/>
            <w:vAlign w:val="top"/>
            <w:textDirection w:val="lrTb"/>
            <w:noWrap/>
          </w:tcPr>
          <w:p>
            <w:pPr>
              <w:spacing w:line="360" w:lineRule="auto"/>
              <w:rPr>
                <w:rFonts w:ascii="宋体"/>
                <w:color w:val="auto"/>
                <w:sz w:val="24"/>
              </w:rPr>
            </w:pPr>
            <w:r>
              <w:rPr>
                <w:rFonts w:hint="eastAsia" w:ascii="宋体"/>
                <w:color w:val="auto"/>
                <w:sz w:val="24"/>
                <w:lang w:val="en-US" w:eastAsia="zh-CN"/>
              </w:rPr>
              <w:t xml:space="preserve">服务内容包括室外部分的环境卫生管理、传达秩序管理及巡查、强弱电系统管理维护、给排水系统管理维护、变电所运行及供电设备监控维护、绿化管理养护等。具体需求详见“物业管理服务内容及标准”。</w:t>
            </w:r>
            <w:r/>
          </w:p>
        </w:tc>
      </w:tr>
    </w:tbl>
    <w:p>
      <w:pPr>
        <w:ind w:firstLine="480"/>
        <w:spacing w:line="360" w:lineRule="auto"/>
        <w:rPr>
          <w:rFonts w:ascii="宋体"/>
          <w:color w:val="auto"/>
          <w:sz w:val="24"/>
        </w:rPr>
      </w:pPr>
      <w:r>
        <w:rPr>
          <w:rFonts w:ascii="宋体"/>
          <w:color w:val="auto"/>
          <w:sz w:val="24"/>
        </w:rPr>
      </w:r>
      <w:r/>
    </w:p>
    <w:p>
      <w:pPr>
        <w:ind w:firstLine="482"/>
        <w:spacing w:line="360" w:lineRule="auto"/>
        <w:rPr>
          <w:rFonts w:ascii="宋体"/>
          <w:b/>
          <w:color w:val="auto"/>
          <w:sz w:val="24"/>
        </w:rPr>
      </w:pPr>
      <w:r>
        <w:rPr>
          <w:rFonts w:hint="eastAsia" w:ascii="宋体"/>
          <w:b/>
          <w:color w:val="auto"/>
          <w:sz w:val="24"/>
        </w:rPr>
        <w:t xml:space="preserve">3.物业管理服务内容及标准</w:t>
      </w:r>
      <w:r/>
    </w:p>
    <w:p>
      <w:pPr>
        <w:ind w:firstLine="480"/>
        <w:spacing w:line="360" w:lineRule="auto"/>
        <w:rPr>
          <w:rFonts w:ascii="宋体"/>
          <w:color w:val="auto"/>
          <w:sz w:val="24"/>
        </w:rPr>
      </w:pPr>
      <w:r>
        <w:rPr>
          <w:rFonts w:hint="eastAsia" w:ascii="宋体"/>
          <w:color w:val="auto"/>
          <w:sz w:val="24"/>
        </w:rPr>
        <w:t xml:space="preserve">【物业管理服务包括基本服务、房屋维护服务、公用设施设备维护服务、保洁服务、绿化服务、保安服务、会议服务等</w:t>
      </w:r>
      <w:r>
        <w:rPr>
          <w:rFonts w:hint="eastAsia" w:ascii="宋体"/>
          <w:color w:val="auto"/>
          <w:sz w:val="24"/>
          <w:lang w:eastAsia="zh-CN"/>
        </w:rPr>
        <w:t xml:space="preserve">】</w:t>
      </w:r>
      <w:r/>
    </w:p>
    <w:p>
      <w:pPr>
        <w:ind w:firstLine="480"/>
        <w:spacing w:line="360" w:lineRule="auto"/>
        <w:rPr>
          <w:rFonts w:ascii="宋体"/>
          <w:color w:val="auto"/>
          <w:sz w:val="24"/>
        </w:rPr>
      </w:pPr>
      <w:r>
        <w:rPr>
          <w:rFonts w:hint="eastAsia" w:ascii="宋体"/>
          <w:color w:val="auto"/>
          <w:sz w:val="24"/>
        </w:rPr>
        <w:t xml:space="preserve">3.1  基本服务</w:t>
      </w:r>
      <w:r/>
    </w:p>
    <w:tbl>
      <w:tblPr>
        <w:tblStyle w:val="6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2763"/>
        <w:gridCol w:w="4367"/>
      </w:tblGrid>
      <w:tr>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tcPr>
          <w:p>
            <w:pPr>
              <w:jc w:val="center"/>
              <w:rPr>
                <w:rFonts w:ascii="微软雅黑" w:eastAsia="微软雅黑" w:cs="微软雅黑"/>
                <w:color w:val="auto"/>
                <w:spacing w:val="-1"/>
                <w:szCs w:val="21"/>
              </w:rPr>
            </w:pPr>
            <w:r>
              <w:rPr>
                <w:rFonts w:ascii="微软雅黑" w:eastAsia="微软雅黑" w:cs="微软雅黑"/>
                <w:color w:val="auto"/>
                <w:spacing w:val="-1"/>
                <w:szCs w:val="21"/>
              </w:rPr>
              <w:t xml:space="preserve">序号</w:t>
            </w:r>
            <w:r/>
          </w:p>
        </w:tc>
        <w:tc>
          <w:tcPr>
            <w:tcBorders>
              <w:top w:val="single" w:color="000000" w:sz="4" w:space="0"/>
              <w:left w:val="single" w:color="000000" w:sz="4" w:space="0"/>
              <w:bottom w:val="single" w:color="000000" w:sz="4" w:space="0"/>
              <w:right w:val="single" w:color="000000" w:sz="4" w:space="0"/>
            </w:tcBorders>
            <w:tcW w:w="2763" w:type="dxa"/>
            <w:vAlign w:val="top"/>
            <w:textDirection w:val="lrTb"/>
            <w:noWrap/>
          </w:tcPr>
          <w:p>
            <w:pPr>
              <w:jc w:val="center"/>
              <w:rPr>
                <w:rFonts w:ascii="微软雅黑" w:eastAsia="微软雅黑" w:cs="微软雅黑"/>
                <w:color w:val="auto"/>
                <w:spacing w:val="-1"/>
                <w:szCs w:val="21"/>
              </w:rPr>
            </w:pPr>
            <w:r>
              <w:rPr>
                <w:rFonts w:ascii="微软雅黑" w:eastAsia="微软雅黑" w:cs="微软雅黑"/>
                <w:color w:val="auto"/>
                <w:spacing w:val="-1"/>
                <w:szCs w:val="21"/>
              </w:rPr>
              <w:t xml:space="preserve">服务内容</w:t>
            </w:r>
            <w:r/>
          </w:p>
        </w:tc>
        <w:tc>
          <w:tcPr>
            <w:tcBorders>
              <w:top w:val="single" w:color="000000" w:sz="4" w:space="0"/>
              <w:left w:val="single" w:color="000000" w:sz="4" w:space="0"/>
              <w:bottom w:val="single" w:color="000000" w:sz="4" w:space="0"/>
              <w:right w:val="single" w:color="000000" w:sz="4" w:space="0"/>
            </w:tcBorders>
            <w:tcW w:w="4367" w:type="dxa"/>
            <w:vAlign w:val="top"/>
            <w:textDirection w:val="lrTb"/>
            <w:noWrap/>
          </w:tcPr>
          <w:p>
            <w:pPr>
              <w:jc w:val="center"/>
              <w:rPr>
                <w:rFonts w:ascii="微软雅黑" w:eastAsia="微软雅黑" w:cs="微软雅黑"/>
                <w:color w:val="auto"/>
                <w:spacing w:val="-1"/>
                <w:szCs w:val="21"/>
              </w:rPr>
            </w:pPr>
            <w:r>
              <w:rPr>
                <w:rFonts w:ascii="微软雅黑" w:eastAsia="微软雅黑" w:cs="微软雅黑"/>
                <w:color w:val="auto"/>
                <w:spacing w:val="-1"/>
                <w:szCs w:val="21"/>
              </w:rPr>
              <w:t xml:space="preserve">服务标准</w:t>
            </w:r>
            <w:r/>
          </w:p>
        </w:tc>
      </w:tr>
      <w:tr>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1</w:t>
            </w:r>
            <w:r/>
          </w:p>
        </w:tc>
        <w:tc>
          <w:tcPr>
            <w:tcBorders>
              <w:top w:val="single" w:color="000000" w:sz="4" w:space="0"/>
              <w:left w:val="single" w:color="000000" w:sz="4" w:space="0"/>
              <w:bottom w:val="single" w:color="000000" w:sz="4" w:space="0"/>
              <w:right w:val="single" w:color="000000" w:sz="4" w:space="0"/>
            </w:tcBorders>
            <w:tcW w:w="2763" w:type="dxa"/>
            <w:vAlign w:val="top"/>
            <w:textDirection w:val="lrTb"/>
            <w:noWrap/>
          </w:tcPr>
          <w:p>
            <w:pPr>
              <w:jc w:val="center"/>
              <w:rPr>
                <w:rFonts w:ascii="微软雅黑" w:eastAsia="微软雅黑" w:cs="微软雅黑"/>
                <w:b/>
                <w:bCs/>
                <w:color w:val="auto"/>
                <w:spacing w:val="-1"/>
                <w:szCs w:val="21"/>
              </w:rPr>
            </w:pPr>
            <w:r>
              <w:rPr>
                <w:rFonts w:hint="eastAsia" w:ascii="微软雅黑" w:eastAsia="微软雅黑" w:cs="微软雅黑"/>
                <w:b/>
                <w:bCs/>
                <w:color w:val="auto"/>
                <w:spacing w:val="-1"/>
                <w:szCs w:val="21"/>
              </w:rPr>
              <w:t xml:space="preserve">环境卫生管理</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服务内容：</w:t>
            </w:r>
            <w:r/>
          </w:p>
          <w:p>
            <w:pPr>
              <w:jc w:val="left"/>
              <w:keepLines w:val="0"/>
              <w:keepNext w:val="0"/>
              <w:pageBreakBefore w:val="0"/>
              <w:widowControl w:val="off"/>
              <w:rPr>
                <w:rFonts w:hint="eastAsia" w:ascii="宋体" w:cs="宋体"/>
                <w:color w:val="auto"/>
                <w:szCs w:val="21"/>
                <w:highlight w:val="none"/>
                <w:lang w:val="en-US" w:bidi="ar-SA"/>
              </w:rPr>
            </w:pPr>
            <w:r>
              <w:rPr>
                <w:rFonts w:hint="eastAsia" w:ascii="宋体" w:cs="宋体"/>
                <w:color w:val="auto"/>
                <w:szCs w:val="21"/>
                <w:highlight w:val="none"/>
                <w:lang w:val="en-US" w:bidi="ar-SA"/>
              </w:rPr>
              <w:t xml:space="preserve">主要服务内容为办公楼（区）内大厅、过道、楼梯、天台、电梯间、卫生间、茶水间、公共活动场所、楼宇外墙等所有公共部位，办公区域道路、停车场（库）等所有公共场地及“门前三包”区域的日常清洁，办公垃圾等废弃物分类、清理，化粪池清掏，灭虫除害等，具体内容如下：</w:t>
            </w:r>
            <w:r/>
          </w:p>
          <w:p>
            <w:pPr>
              <w:jc w:val="left"/>
              <w:keepLines w:val="0"/>
              <w:keepNext w:val="0"/>
              <w:pageBreakBefore w:val="0"/>
              <w:widowControl w:val="off"/>
              <w:rPr>
                <w:rFonts w:hint="eastAsia" w:ascii="宋体" w:cs="宋体"/>
                <w:color w:val="auto"/>
                <w:szCs w:val="21"/>
                <w:highlight w:val="none"/>
                <w:lang w:val="en-US" w:bidi="ar-SA"/>
              </w:rPr>
            </w:pPr>
            <w:r>
              <w:rPr>
                <w:rFonts w:hint="eastAsia" w:ascii="宋体" w:cs="宋体"/>
                <w:color w:val="auto"/>
                <w:szCs w:val="21"/>
                <w:highlight w:val="none"/>
                <w:lang w:val="en-US" w:bidi="ar-SA"/>
              </w:rPr>
              <w:t xml:space="preserve">（1）负责校内教学楼、大厅、综合楼等楼内通道、楼梯、天台、电梯间、茶水间、走廊、会议室、教学区域、办公区域卫生间的清扫与保洁。</w:t>
            </w:r>
            <w:r/>
          </w:p>
          <w:p>
            <w:pPr>
              <w:jc w:val="left"/>
              <w:keepLines w:val="0"/>
              <w:keepNext w:val="0"/>
              <w:pageBreakBefore w:val="0"/>
              <w:widowControl w:val="off"/>
              <w:rPr>
                <w:rFonts w:hint="eastAsia" w:ascii="宋体" w:cs="宋体"/>
                <w:color w:val="auto"/>
                <w:szCs w:val="21"/>
                <w:highlight w:val="none"/>
                <w:lang w:val="en-US" w:bidi="ar-SA"/>
              </w:rPr>
            </w:pPr>
            <w:r>
              <w:rPr>
                <w:rFonts w:hint="eastAsia" w:ascii="宋体" w:cs="宋体"/>
                <w:color w:val="auto"/>
                <w:szCs w:val="21"/>
                <w:highlight w:val="none"/>
                <w:lang w:val="en-US" w:bidi="ar-SA"/>
              </w:rPr>
              <w:t xml:space="preserve">（2）负责校内道路、绿地、球场、运动场、停车场、废物箱的清扫与保洁。</w:t>
            </w:r>
            <w:r/>
          </w:p>
          <w:p>
            <w:pPr>
              <w:jc w:val="left"/>
              <w:keepLines w:val="0"/>
              <w:keepNext w:val="0"/>
              <w:pageBreakBefore w:val="0"/>
              <w:widowControl w:val="off"/>
              <w:rPr>
                <w:rFonts w:hint="eastAsia" w:ascii="宋体" w:cs="宋体"/>
                <w:color w:val="auto"/>
                <w:szCs w:val="21"/>
                <w:highlight w:val="none"/>
                <w:lang w:val="en-US" w:bidi="ar-SA"/>
              </w:rPr>
            </w:pPr>
            <w:r>
              <w:rPr>
                <w:rFonts w:hint="eastAsia" w:ascii="宋体" w:cs="宋体"/>
                <w:color w:val="auto"/>
                <w:szCs w:val="21"/>
                <w:highlight w:val="none"/>
                <w:lang w:val="en-US" w:bidi="ar-SA"/>
              </w:rPr>
              <w:t xml:space="preserve">（3）完成学校安排的其他有关保洁服务的临时性工作。</w:t>
            </w:r>
            <w:r/>
          </w:p>
          <w:p>
            <w:pPr>
              <w:jc w:val="left"/>
              <w:keepLines w:val="0"/>
              <w:keepNext w:val="0"/>
              <w:pageBreakBefore w:val="0"/>
              <w:widowControl w:val="off"/>
              <w:rPr>
                <w:rFonts w:hint="eastAsia" w:ascii="宋体" w:cs="宋体"/>
                <w:color w:val="auto"/>
                <w:szCs w:val="21"/>
                <w:highlight w:val="none"/>
                <w:lang w:val="en-US" w:bidi="ar-SA"/>
              </w:rPr>
            </w:pPr>
            <w:r>
              <w:rPr>
                <w:rFonts w:hint="eastAsia" w:ascii="宋体" w:cs="宋体"/>
                <w:color w:val="auto"/>
                <w:szCs w:val="21"/>
                <w:highlight w:val="none"/>
                <w:lang w:val="en-US" w:bidi="ar-SA"/>
              </w:rPr>
              <w:t xml:space="preserve">（4）室外环境保洁：校园所有道路、景观绿化区域、广场、雕塑、宣传栏、消防箱等；校门外20米范围内路面、必要设施等；室外体育运动场地、体育看台等；人行道、广场、路侧等非绿化带位置的杂草清除。</w:t>
            </w:r>
            <w:r/>
          </w:p>
          <w:p>
            <w:pPr>
              <w:jc w:val="left"/>
              <w:keepLines w:val="0"/>
              <w:keepNext w:val="0"/>
              <w:pageBreakBefore w:val="0"/>
              <w:widowControl w:val="off"/>
              <w:rPr>
                <w:rFonts w:hint="eastAsia" w:ascii="宋体" w:cs="宋体"/>
                <w:b/>
                <w:bCs/>
                <w:color w:val="auto"/>
                <w:szCs w:val="21"/>
                <w:highlight w:val="none"/>
                <w:lang w:val="en-US" w:bidi="ar-SA"/>
              </w:rPr>
            </w:pPr>
            <w:r>
              <w:rPr>
                <w:rFonts w:hint="eastAsia" w:ascii="宋体" w:cs="宋体"/>
                <w:b/>
                <w:bCs/>
                <w:color w:val="auto"/>
                <w:szCs w:val="21"/>
                <w:highlight w:val="none"/>
                <w:lang w:val="en-US" w:bidi="ar-SA"/>
              </w:rPr>
              <w:t xml:space="preserve">注：此费用包含由承接主体承担的清洁药剂、清洁工具等低值易耗品</w:t>
            </w:r>
            <w:r>
              <w:rPr>
                <w:rFonts w:hint="eastAsia" w:ascii="宋体" w:cs="宋体"/>
                <w:b/>
                <w:bCs/>
                <w:color w:val="auto"/>
                <w:szCs w:val="21"/>
                <w:highlight w:val="none"/>
                <w:lang w:val="en-US" w:eastAsia="zh-CN" w:bidi="ar-SA"/>
              </w:rPr>
              <w:t xml:space="preserve">费用</w:t>
            </w:r>
            <w:r>
              <w:rPr>
                <w:rFonts w:hint="eastAsia" w:ascii="宋体" w:cs="宋体"/>
                <w:b/>
                <w:bCs/>
                <w:color w:val="auto"/>
                <w:szCs w:val="21"/>
                <w:highlight w:val="none"/>
                <w:lang w:val="en-US" w:bidi="ar-SA"/>
              </w:rPr>
              <w:t xml:space="preserve">。</w:t>
            </w:r>
            <w:r/>
          </w:p>
          <w:p>
            <w:pPr>
              <w:jc w:val="center"/>
              <w:rPr>
                <w:rFonts w:ascii="微软雅黑" w:eastAsia="微软雅黑" w:cs="微软雅黑"/>
                <w:color w:val="auto"/>
                <w:spacing w:val="-1"/>
                <w:szCs w:val="21"/>
              </w:rPr>
            </w:pPr>
            <w:r>
              <w:rPr>
                <w:rFonts w:ascii="微软雅黑" w:eastAsia="微软雅黑" w:cs="微软雅黑"/>
                <w:color w:val="auto"/>
                <w:spacing w:val="-1"/>
                <w:szCs w:val="21"/>
              </w:rPr>
            </w:r>
            <w:r/>
          </w:p>
        </w:tc>
        <w:tc>
          <w:tcPr>
            <w:tcBorders>
              <w:top w:val="single" w:color="000000" w:sz="4" w:space="0"/>
              <w:left w:val="single" w:color="000000" w:sz="4" w:space="0"/>
              <w:bottom w:val="single" w:color="000000" w:sz="4" w:space="0"/>
              <w:right w:val="single" w:color="000000" w:sz="4" w:space="0"/>
            </w:tcBorders>
            <w:tcW w:w="4367" w:type="dxa"/>
            <w:vAlign w:val="top"/>
            <w:textDirection w:val="lrTb"/>
            <w:noWrap/>
          </w:tcPr>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t xml:space="preserve">服务要求</w:t>
            </w:r>
            <w:r>
              <w:rPr>
                <w:rFonts w:hint="eastAsia" w:ascii="宋体" w:cs="宋体"/>
                <w:b/>
                <w:bCs/>
                <w:color w:val="auto"/>
                <w:szCs w:val="21"/>
                <w:lang w:eastAsia="zh-CN"/>
              </w:rPr>
              <w:t xml:space="preserve">：</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制定完善的保洁服务管理制度、岗位职责、工作检查制度等，并有相应表式及台账记录。</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墙面、门窗、护栏、楼梯扶手等无积尘、污垢、涂鸦；天花板、走廊、室内四周无蛛网；地面干净</w:t>
            </w:r>
            <w:r>
              <w:rPr>
                <w:rFonts w:hint="eastAsia" w:ascii="宋体" w:cs="宋体"/>
                <w:color w:val="auto"/>
                <w:szCs w:val="21"/>
                <w:lang w:eastAsia="zh-CN"/>
              </w:rPr>
              <w:t xml:space="preserve">，</w:t>
            </w:r>
            <w:r>
              <w:rPr>
                <w:rFonts w:hint="eastAsia" w:ascii="宋体" w:cs="宋体"/>
                <w:color w:val="auto"/>
                <w:szCs w:val="21"/>
              </w:rPr>
              <w:t xml:space="preserve">无痰迹、积水、烟头、杂物。</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大楼内卫生间循环保洁做好通风换气、冲洗洁具、清洁台盆、镜子、清洁地面、清倒便纸篓及垃圾桶、更换垃圾袋等工作。要求做到卫生间内无明显异味，地面无烟头、纸屑、污渍、积水，墙面无蜘蛛网和积灰，洁具整洁无黄渍、无堵塞。</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停车场地面每日清扫，车棚架、指示牌、指示灯、车位档等公共设施每周擦拭。要求：地面无垃圾、无积水、无明显油迹；标识、指示牌等公共设施目视无明显灰尘。</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室外道路、草坪、绿地、空地等无乱石、无各种抛弃物，自然落下树叶每日及时清扫。</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室内外灯具、宣传牌、标志牌、垃圾桶、收集房等洁净、无积尘。</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清洁工具放置到指定位置、安全有序、垃圾当日清理、无蚊蝇、无积水、无印迹</w:t>
            </w:r>
            <w:r>
              <w:rPr>
                <w:rFonts w:hint="eastAsia" w:ascii="宋体" w:cs="宋体"/>
                <w:color w:val="auto"/>
                <w:szCs w:val="21"/>
                <w:lang w:eastAsia="zh-CN"/>
              </w:rPr>
              <w:t xml:space="preserve">、无</w:t>
            </w:r>
            <w:r>
              <w:rPr>
                <w:rFonts w:hint="eastAsia" w:ascii="宋体" w:cs="宋体"/>
                <w:color w:val="auto"/>
                <w:szCs w:val="21"/>
              </w:rPr>
              <w:t xml:space="preserve">污渍。</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垃圾房内垃圾桶表面每日清洁，内部每周冲洗，无明显污迹；垃圾桶周围地面无散落垃圾、无蚊蝇、无污水、无明显污渍。垃圾桶要实行垃圾分类管理要求进行安放垃圾，垃圾桶装满后要及时更换，做到垃圾日产日清。</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垃圾外运，</w:t>
            </w:r>
            <w:r>
              <w:rPr>
                <w:rFonts w:hint="eastAsia" w:ascii="宋体" w:cs="宋体"/>
                <w:color w:val="auto"/>
                <w:szCs w:val="21"/>
                <w:lang w:val="en-US" w:eastAsia="zh-CN"/>
              </w:rPr>
              <w:t xml:space="preserve">使用</w:t>
            </w:r>
            <w:r>
              <w:rPr>
                <w:rFonts w:hint="eastAsia" w:ascii="宋体" w:cs="宋体"/>
                <w:color w:val="auto"/>
                <w:szCs w:val="21"/>
              </w:rPr>
              <w:t xml:space="preserve">电动压缩式垃圾车按垃圾分类，生活垃圾和厨余垃圾分别外运，不得混装。</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天台每周清理、清洗</w:t>
            </w:r>
            <w:r>
              <w:rPr>
                <w:rFonts w:hint="eastAsia" w:ascii="宋体" w:cs="宋体"/>
                <w:color w:val="auto"/>
                <w:szCs w:val="21"/>
                <w:lang w:eastAsia="zh-CN"/>
              </w:rPr>
              <w:t xml:space="preserve">取水</w:t>
            </w:r>
            <w:r>
              <w:rPr>
                <w:rFonts w:hint="eastAsia" w:ascii="宋体" w:cs="宋体"/>
                <w:color w:val="auto"/>
                <w:szCs w:val="21"/>
              </w:rPr>
              <w:t xml:space="preserve">明渠，清理落水管落水口杂物，保持畅通。</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校外学生上下学区域地面、接送家长电瓶车停车区域、楼梯、指示牌等清扫与保洁。</w:t>
            </w:r>
            <w:r/>
          </w:p>
          <w:p>
            <w:pPr>
              <w:jc w:val="left"/>
              <w:keepLines w:val="0"/>
              <w:keepNext w:val="0"/>
              <w:pageBreakBefore w:val="0"/>
              <w:widowControl w:val="off"/>
              <w:rPr>
                <w:rFonts w:hint="default" w:eastAsia="宋体"/>
                <w:lang w:val="en-US" w:eastAsia="zh-CN"/>
              </w:rPr>
            </w:pPr>
            <w:r>
              <w:rPr>
                <w:rFonts w:hint="eastAsia" w:ascii="宋体" w:cs="宋体"/>
                <w:color w:val="auto"/>
                <w:szCs w:val="21"/>
                <w:lang w:val="en-US" w:eastAsia="zh-CN"/>
              </w:rPr>
              <w:t xml:space="preserve">学校通道、广场等铺装区域，每日使用</w:t>
            </w:r>
            <w:r>
              <w:rPr>
                <w:rFonts w:hint="eastAsia" w:ascii="宋体" w:cs="宋体"/>
                <w:color w:val="auto"/>
                <w:szCs w:val="21"/>
              </w:rPr>
              <w:t xml:space="preserve">电动扫地车</w:t>
            </w:r>
            <w:r>
              <w:rPr>
                <w:rFonts w:hint="eastAsia" w:ascii="宋体" w:cs="宋体"/>
                <w:color w:val="auto"/>
                <w:szCs w:val="21"/>
                <w:lang w:val="en-US" w:eastAsia="zh-CN"/>
              </w:rPr>
              <w:t xml:space="preserve">进行清扫，每周使用</w:t>
            </w:r>
            <w:r>
              <w:rPr>
                <w:rFonts w:hint="eastAsia" w:ascii="宋体" w:cs="宋体"/>
                <w:color w:val="auto"/>
                <w:szCs w:val="21"/>
              </w:rPr>
              <w:t xml:space="preserve">纯电动清洗车</w:t>
            </w:r>
            <w:r>
              <w:rPr>
                <w:rFonts w:hint="eastAsia" w:ascii="宋体" w:cs="宋体"/>
                <w:color w:val="auto"/>
                <w:szCs w:val="21"/>
                <w:lang w:val="en-US" w:eastAsia="zh-CN"/>
              </w:rPr>
              <w:t xml:space="preserve">进行冲洗，以保证清洁。</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校内所有净化水饮水区域及饮水机的消毒工作，要求做到消毒人员持有健康证，每日上下午各消毒一次。</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做好大型活动、重要接待任务的保洁工作。若有临时性、突击性的任务，服从校方安排。</w:t>
            </w:r>
            <w:r/>
          </w:p>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t xml:space="preserve"> 特约服务：</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（1）地下水泵房水箱清洗及水质检查报告每年一次。</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（2）食堂排油烟机每年清洗4次，地下隔油池每周清理1次。</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（3）校内各室的吊扇、护眼灯、窗帘及外墙玻璃每年清洗</w:t>
            </w:r>
            <w:r>
              <w:rPr>
                <w:rFonts w:hint="eastAsia" w:ascii="宋体" w:cs="宋体"/>
                <w:color w:val="auto"/>
                <w:szCs w:val="21"/>
                <w:lang w:val="en-US" w:eastAsia="zh-CN"/>
              </w:rPr>
              <w:t xml:space="preserve">2</w:t>
            </w:r>
            <w:r>
              <w:rPr>
                <w:rFonts w:hint="eastAsia" w:ascii="宋体" w:cs="宋体"/>
                <w:color w:val="auto"/>
                <w:szCs w:val="21"/>
              </w:rPr>
              <w:t xml:space="preserve">次。</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（4）建立“四害”消杀工作管理制度，根据实际情况定期开展消杀工作，有效控制鼠、蟑、蝇、蚊等害虫</w:t>
            </w:r>
            <w:r>
              <w:rPr>
                <w:rFonts w:hint="eastAsia" w:ascii="宋体" w:cs="宋体"/>
                <w:color w:val="auto"/>
                <w:szCs w:val="21"/>
                <w:lang w:eastAsia="zh-CN"/>
              </w:rPr>
              <w:t xml:space="preserve">滋生</w:t>
            </w:r>
            <w:r>
              <w:rPr>
                <w:rFonts w:hint="eastAsia" w:ascii="宋体" w:cs="宋体"/>
                <w:color w:val="auto"/>
                <w:szCs w:val="21"/>
              </w:rPr>
              <w:t xml:space="preserve">，定期对各类病虫害进行预防控制，适时投放消杀药物和设施；“除四害”实施单位须具有无锡市相关部门颁发的专业资质证书，提供的服务不得低于无锡市爱卫会“除四害”相关规定及验收标准，并视特殊情况增加次数。</w:t>
            </w:r>
            <w:r/>
          </w:p>
        </w:tc>
      </w:tr>
      <w:tr>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2</w:t>
            </w:r>
            <w:r/>
          </w:p>
        </w:tc>
        <w:tc>
          <w:tcPr>
            <w:tcBorders>
              <w:top w:val="single" w:color="000000" w:sz="4" w:space="0"/>
              <w:left w:val="single" w:color="000000" w:sz="4" w:space="0"/>
              <w:bottom w:val="single" w:color="000000" w:sz="4" w:space="0"/>
              <w:right w:val="single" w:color="000000" w:sz="4" w:space="0"/>
            </w:tcBorders>
            <w:tcW w:w="2763" w:type="dxa"/>
            <w:vAlign w:val="top"/>
            <w:textDirection w:val="lrTb"/>
            <w:noWrap/>
          </w:tcPr>
          <w:p>
            <w:pPr>
              <w:jc w:val="center"/>
              <w:rPr>
                <w:rFonts w:ascii="微软雅黑" w:eastAsia="微软雅黑" w:cs="微软雅黑"/>
                <w:b/>
                <w:color w:val="auto"/>
                <w:spacing w:val="-1"/>
                <w:szCs w:val="21"/>
              </w:rPr>
            </w:pPr>
            <w:r>
              <w:rPr>
                <w:rFonts w:hint="eastAsia" w:ascii="微软雅黑" w:eastAsia="微软雅黑" w:cs="微软雅黑"/>
                <w:b/>
                <w:color w:val="auto"/>
                <w:spacing w:val="-1"/>
                <w:szCs w:val="21"/>
              </w:rPr>
              <w:t xml:space="preserve">传达秩序管理及巡查</w:t>
            </w:r>
            <w:r/>
          </w:p>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t xml:space="preserve">服务内容：</w:t>
            </w:r>
            <w:r/>
          </w:p>
          <w:p>
            <w:pPr>
              <w:jc w:val="left"/>
              <w:keepLines w:val="0"/>
              <w:keepNext w:val="0"/>
              <w:pageBreakBefore w:val="0"/>
              <w:widowControl w:val="off"/>
              <w:rPr>
                <w:rFonts w:hint="eastAsia" w:ascii="宋体" w:cs="宋体"/>
                <w:color w:val="auto"/>
                <w:szCs w:val="21"/>
                <w:highlight w:val="none"/>
                <w:lang w:val="en-US" w:bidi="ar-SA"/>
              </w:rPr>
            </w:pPr>
            <w:r>
              <w:rPr>
                <w:rFonts w:hint="eastAsia" w:ascii="宋体" w:cs="宋体"/>
                <w:color w:val="auto"/>
                <w:szCs w:val="21"/>
                <w:highlight w:val="none"/>
                <w:lang w:val="en-US" w:bidi="ar-SA"/>
              </w:rPr>
              <w:t xml:space="preserve">学校</w:t>
            </w:r>
            <w:r>
              <w:rPr>
                <w:rFonts w:hint="eastAsia" w:ascii="宋体" w:cs="宋体"/>
                <w:color w:val="auto"/>
                <w:szCs w:val="21"/>
                <w:highlight w:val="none"/>
                <w:lang w:val="en-US" w:eastAsia="zh-CN" w:bidi="ar-SA"/>
              </w:rPr>
              <w:t xml:space="preserve">共有</w:t>
            </w:r>
            <w:r>
              <w:rPr>
                <w:rFonts w:hint="eastAsia" w:ascii="宋体" w:cs="宋体"/>
                <w:color w:val="auto"/>
                <w:szCs w:val="21"/>
                <w:highlight w:val="none"/>
                <w:lang w:val="en-US" w:bidi="ar-SA"/>
              </w:rPr>
              <w:t xml:space="preserve">5个门岗（地上</w:t>
            </w:r>
            <w:r>
              <w:rPr>
                <w:rFonts w:hint="eastAsia" w:ascii="宋体" w:cs="宋体"/>
                <w:color w:val="auto"/>
                <w:szCs w:val="21"/>
                <w:highlight w:val="none"/>
                <w:lang w:val="en-US" w:eastAsia="zh-CN" w:bidi="ar-SA"/>
              </w:rPr>
              <w:t xml:space="preserve">4</w:t>
            </w:r>
            <w:r>
              <w:rPr>
                <w:rFonts w:hint="eastAsia" w:ascii="宋体" w:cs="宋体"/>
                <w:color w:val="auto"/>
                <w:szCs w:val="21"/>
                <w:highlight w:val="none"/>
                <w:lang w:val="en-US" w:bidi="ar-SA"/>
              </w:rPr>
              <w:t xml:space="preserve">个、地下</w:t>
            </w:r>
            <w:r>
              <w:rPr>
                <w:rFonts w:hint="eastAsia" w:ascii="宋体" w:cs="宋体"/>
                <w:color w:val="auto"/>
                <w:szCs w:val="21"/>
                <w:highlight w:val="none"/>
                <w:lang w:val="en-US" w:eastAsia="zh-CN" w:bidi="ar-SA"/>
              </w:rPr>
              <w:t xml:space="preserve">1</w:t>
            </w:r>
            <w:r>
              <w:rPr>
                <w:rFonts w:hint="eastAsia" w:ascii="宋体" w:cs="宋体"/>
                <w:color w:val="auto"/>
                <w:szCs w:val="21"/>
                <w:highlight w:val="none"/>
                <w:lang w:val="en-US" w:bidi="ar-SA"/>
              </w:rPr>
              <w:t xml:space="preserve">个），地上门岗全天24小时一岗双人不断岗；地下门岗学生在校期间不断岗，按学校实际工作时间调整，初聘年龄要求50周岁以下。</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熟悉周边的环境，能处理和应对公共秩序维护工作，能正确使用各类消防、物防、技防器械和设备，能够熟悉、掌握各类刑事、治安案件和各类灾害事故的应急处置方法；</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来人来访的通报、证件检验、登记、报刊信件收发、快递及包裹传送等（私人的除外），确保收、发准确、及时传送到位不遗失，并按规范记录接收信息；</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门卫、守护和巡逻，维护公共秩序；处理治安及其他突发事件；</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负责道路交通管理、机动车和非机动车停放管理；</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负责防盗、防火管理；</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积极主动</w:t>
            </w:r>
            <w:r>
              <w:rPr>
                <w:rFonts w:hint="eastAsia" w:ascii="宋体" w:cs="宋体"/>
                <w:color w:val="auto"/>
                <w:szCs w:val="21"/>
                <w:lang w:eastAsia="zh-CN"/>
              </w:rPr>
              <w:t xml:space="preserve">地</w:t>
            </w:r>
            <w:r>
              <w:rPr>
                <w:rFonts w:hint="eastAsia" w:ascii="宋体" w:cs="宋体"/>
                <w:color w:val="auto"/>
                <w:szCs w:val="21"/>
              </w:rPr>
              <w:t xml:space="preserve">配合、服从对口管理部门的临时应急调度；</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学校交办的与安全（保安）服务有关的其他事项；</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协助学校完成其他事项。</w:t>
            </w:r>
            <w:r/>
          </w:p>
          <w:p>
            <w:pPr>
              <w:jc w:val="center"/>
              <w:rPr>
                <w:rFonts w:ascii="微软雅黑" w:eastAsia="微软雅黑" w:cs="微软雅黑"/>
                <w:color w:val="auto"/>
                <w:spacing w:val="-1"/>
                <w:szCs w:val="21"/>
              </w:rPr>
            </w:pPr>
            <w:r>
              <w:rPr>
                <w:rFonts w:hint="eastAsia" w:ascii="宋体" w:cs="宋体"/>
                <w:b/>
                <w:bCs/>
                <w:color w:val="auto"/>
                <w:szCs w:val="21"/>
                <w:highlight w:val="none"/>
                <w:lang w:val="en-US" w:bidi="ar-SA"/>
              </w:rPr>
              <w:t xml:space="preserve">注：此费用包含由承接主体承担的对讲机、安保服装、照明灯、应急包等材料费。</w:t>
            </w:r>
            <w:r/>
          </w:p>
        </w:tc>
        <w:tc>
          <w:tcPr>
            <w:tcBorders>
              <w:top w:val="single" w:color="000000" w:sz="4" w:space="0"/>
              <w:left w:val="single" w:color="000000" w:sz="4" w:space="0"/>
              <w:bottom w:val="single" w:color="000000" w:sz="4" w:space="0"/>
              <w:right w:val="single" w:color="000000" w:sz="4" w:space="0"/>
            </w:tcBorders>
            <w:tcW w:w="4367" w:type="dxa"/>
            <w:vAlign w:val="top"/>
            <w:textDirection w:val="lrTb"/>
            <w:noWrap/>
          </w:tcPr>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t xml:space="preserve">服务要求：</w:t>
            </w:r>
            <w:r/>
          </w:p>
          <w:p>
            <w:pPr>
              <w:pStyle w:val="688"/>
              <w:rPr>
                <w:rFonts w:hint="eastAsia" w:ascii="宋体" w:cs="宋体"/>
                <w:color w:val="auto"/>
                <w:szCs w:val="21"/>
              </w:rPr>
            </w:pPr>
            <w:r>
              <w:rPr>
                <w:rFonts w:hint="eastAsia" w:ascii="宋体" w:cs="宋体"/>
                <w:color w:val="auto"/>
                <w:szCs w:val="21"/>
              </w:rPr>
              <w:t xml:space="preserve">保安人员</w:t>
            </w:r>
            <w:r>
              <w:rPr>
                <w:rFonts w:hint="eastAsia" w:ascii="宋体" w:cs="宋体"/>
                <w:color w:val="auto"/>
                <w:szCs w:val="21"/>
                <w:lang w:val="en-US" w:eastAsia="zh-CN"/>
              </w:rPr>
              <w:t xml:space="preserve">都须持有公安局颁发的保安员证书</w:t>
            </w:r>
            <w:r>
              <w:rPr>
                <w:rFonts w:hint="eastAsia" w:ascii="宋体" w:cs="宋体"/>
                <w:color w:val="auto"/>
                <w:szCs w:val="21"/>
              </w:rPr>
              <w:t xml:space="preserve">；</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上岗时必须穿戴统一，整齐整洁，校门口立岗值班时戴头盔，着武装带，</w:t>
            </w:r>
            <w:r>
              <w:rPr>
                <w:rFonts w:hint="eastAsia" w:ascii="宋体" w:cs="宋体"/>
                <w:color w:val="auto"/>
                <w:szCs w:val="21"/>
                <w:lang w:eastAsia="zh-CN"/>
              </w:rPr>
              <w:t xml:space="preserve">佩戴警棍</w:t>
            </w:r>
            <w:r>
              <w:rPr>
                <w:rFonts w:hint="eastAsia" w:ascii="宋体" w:cs="宋体"/>
                <w:color w:val="auto"/>
                <w:szCs w:val="21"/>
              </w:rPr>
              <w:t xml:space="preserve">，队员每周集中训练不少于1次（包括纪律、业务、站姿等培训）；</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安保人员应使用文明规范用语，严禁使用“命令”“要求”等禁忌语。</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管理区域内实行全天24小时巡视服务，按规定的巡视路线，巡遍全部公共区域，做好防盗、防火、防灾工作，维持管理区域内的公共秩序</w:t>
            </w:r>
            <w:r>
              <w:rPr>
                <w:rFonts w:hint="eastAsia" w:ascii="宋体" w:cs="宋体"/>
                <w:color w:val="auto"/>
                <w:szCs w:val="21"/>
                <w:lang w:eastAsia="zh-CN"/>
              </w:rPr>
              <w:t xml:space="preserve">。</w:t>
            </w:r>
            <w:r>
              <w:rPr>
                <w:rFonts w:hint="eastAsia" w:ascii="宋体" w:cs="宋体"/>
                <w:color w:val="auto"/>
                <w:szCs w:val="21"/>
              </w:rPr>
              <w:t xml:space="preserve">并做好巡视记录。</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确保各项监控设施24小时正常运转，消控消防设备完好，消控室必须24小时有</w:t>
            </w:r>
            <w:r>
              <w:rPr>
                <w:rFonts w:hint="eastAsia" w:ascii="宋体" w:cs="宋体"/>
                <w:color w:val="auto"/>
                <w:szCs w:val="21"/>
                <w:lang w:eastAsia="zh-CN"/>
              </w:rPr>
              <w:t xml:space="preserve">值班</w:t>
            </w:r>
            <w:r>
              <w:rPr>
                <w:rFonts w:hint="eastAsia" w:ascii="宋体" w:cs="宋体"/>
                <w:color w:val="auto"/>
                <w:szCs w:val="21"/>
              </w:rPr>
              <w:t xml:space="preserve">人员，且必须持证上岗，做好各项记录完整准确。</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学校工作日立岗时间保安员必须在室外进行人员、车辆进出管理工作。如遇特殊情况，可根据校方的安排进行微调；</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学生中途离校必须由班主任送到大门口，并由家长签字确认方可放行，门卫室管理好中途离校人员登记簿，凡没有出门证的教师或没有教师带领的学生，保安人员一律不得放出校门；</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来访人员进校门必须登记，保安人员要核实身份证或驾驶证等是否有效，电话联系校方确认，填写来访人员登记表后方可进入校园（提醒来访人员禁烟）；有大型活动另行通知；</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外来车辆原则上不进校内（除学校允许外），</w:t>
            </w:r>
            <w:r>
              <w:rPr>
                <w:rFonts w:hint="eastAsia" w:ascii="宋体" w:cs="宋体"/>
                <w:color w:val="auto"/>
                <w:szCs w:val="21"/>
                <w:lang w:eastAsia="zh-CN"/>
              </w:rPr>
              <w:t xml:space="preserve">其他</w:t>
            </w:r>
            <w:r>
              <w:rPr>
                <w:rFonts w:hint="eastAsia" w:ascii="宋体" w:cs="宋体"/>
                <w:color w:val="auto"/>
                <w:szCs w:val="21"/>
              </w:rPr>
              <w:t xml:space="preserve">车辆进入必须经领导同意后进入，并提醒车辆正确停放位置，保安人员要做好登记询问等相关工作；</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夜间值班或负责巡逻的保安人员必须按学校规定时间进行值班查岗，做好巡更打更工作和记录；</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保安人员负责每晚检查并关好行政楼、教学楼、专用室等的门窗，根据学校安排做好放学后地库放学区的各类门窗关闭工作；</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每天做好门卫室及周边卫生工作，当班保安及时规整好门卫室内物品，确保整齐有序；</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值勤保安</w:t>
            </w:r>
            <w:r>
              <w:rPr>
                <w:rFonts w:hint="eastAsia" w:ascii="宋体" w:cs="宋体"/>
                <w:color w:val="auto"/>
                <w:szCs w:val="21"/>
                <w:lang w:eastAsia="zh-CN"/>
              </w:rPr>
              <w:t xml:space="preserve">接收</w:t>
            </w:r>
            <w:r>
              <w:rPr>
                <w:rFonts w:hint="eastAsia" w:ascii="宋体" w:cs="宋体"/>
                <w:color w:val="auto"/>
                <w:szCs w:val="21"/>
              </w:rPr>
              <w:t xml:space="preserve">邮件等要签名登记，</w:t>
            </w:r>
            <w:r>
              <w:rPr>
                <w:rFonts w:hint="eastAsia" w:ascii="宋体" w:cs="宋体"/>
                <w:color w:val="auto"/>
                <w:szCs w:val="21"/>
                <w:lang w:eastAsia="zh-CN"/>
              </w:rPr>
              <w:t xml:space="preserve">放在</w:t>
            </w:r>
            <w:r>
              <w:rPr>
                <w:rFonts w:hint="eastAsia" w:ascii="宋体" w:cs="宋体"/>
                <w:color w:val="auto"/>
                <w:szCs w:val="21"/>
              </w:rPr>
              <w:t xml:space="preserve">专用快递间，每天做好消毒及记录；</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当班保安在岗时严格学校物资出校园管理，运出校园的物资须有学校总务或相关部门的告知，门卫方可放行；</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保安队长必须以身作则，全面负责保安队员的督查、培训、保安室清卫及队员的休假工作。</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值勤保安人员严禁私拿门卫室内寄存物品（</w:t>
            </w:r>
            <w:r>
              <w:rPr>
                <w:rFonts w:hint="eastAsia" w:ascii="宋体" w:cs="宋体"/>
                <w:color w:val="auto"/>
                <w:szCs w:val="21"/>
                <w:lang w:eastAsia="zh-CN"/>
              </w:rPr>
              <w:t xml:space="preserve">告知</w:t>
            </w:r>
            <w:r>
              <w:rPr>
                <w:rFonts w:hint="eastAsia" w:ascii="宋体" w:cs="宋体"/>
                <w:color w:val="auto"/>
                <w:szCs w:val="21"/>
              </w:rPr>
              <w:t xml:space="preserve">寄存者寄存不过夜），家长放置物品提醒登记清晰，学生拿走物品提醒确认；</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保安员对师生、家长遇到的安全问题，要求须及时快速响应，确保人身安全；</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保安队长组织好门卫值勤各类台账登记、汇总。</w:t>
            </w:r>
            <w:r/>
          </w:p>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r>
            <w:r/>
          </w:p>
        </w:tc>
      </w:tr>
      <w:tr>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tcPr>
          <w:p>
            <w:pPr>
              <w:jc w:val="center"/>
              <w:rPr>
                <w:rFonts w:hint="eastAsia" w:ascii="微软雅黑" w:eastAsia="微软雅黑" w:cs="微软雅黑"/>
                <w:color w:val="auto"/>
                <w:spacing w:val="-1"/>
                <w:szCs w:val="21"/>
              </w:rPr>
            </w:pPr>
            <w:r>
              <w:rPr>
                <w:rFonts w:hint="eastAsia" w:ascii="微软雅黑" w:eastAsia="微软雅黑" w:cs="微软雅黑"/>
                <w:color w:val="auto"/>
                <w:spacing w:val="-1"/>
                <w:szCs w:val="21"/>
              </w:rPr>
              <w:t xml:space="preserve">3</w:t>
            </w:r>
            <w:r/>
          </w:p>
        </w:tc>
        <w:tc>
          <w:tcPr>
            <w:tcBorders>
              <w:top w:val="single" w:color="000000" w:sz="4" w:space="0"/>
              <w:left w:val="single" w:color="000000" w:sz="4" w:space="0"/>
              <w:bottom w:val="single" w:color="000000" w:sz="4" w:space="0"/>
              <w:right w:val="single" w:color="000000" w:sz="4" w:space="0"/>
            </w:tcBorders>
            <w:tcW w:w="2763" w:type="dxa"/>
            <w:vAlign w:val="top"/>
            <w:textDirection w:val="lrTb"/>
            <w:noWrap/>
          </w:tcPr>
          <w:p>
            <w:pPr>
              <w:jc w:val="center"/>
              <w:rPr>
                <w:rFonts w:ascii="微软雅黑" w:eastAsia="微软雅黑" w:cs="微软雅黑"/>
                <w:b/>
                <w:color w:val="auto"/>
                <w:spacing w:val="-1"/>
                <w:szCs w:val="21"/>
              </w:rPr>
            </w:pPr>
            <w:r>
              <w:rPr>
                <w:rFonts w:hint="eastAsia" w:ascii="微软雅黑" w:eastAsia="微软雅黑" w:cs="微软雅黑"/>
                <w:b/>
                <w:color w:val="auto"/>
                <w:spacing w:val="-1"/>
                <w:szCs w:val="21"/>
              </w:rPr>
              <w:t xml:space="preserve">强弱电设备运行维护</w:t>
            </w:r>
            <w:r/>
          </w:p>
          <w:p>
            <w:pPr>
              <w:jc w:val="left"/>
              <w:rPr>
                <w:rFonts w:ascii="微软雅黑" w:eastAsia="微软雅黑" w:cs="微软雅黑"/>
                <w:b/>
                <w:bCs/>
                <w:color w:val="auto"/>
                <w:spacing w:val="-1"/>
                <w:szCs w:val="21"/>
              </w:rPr>
            </w:pPr>
            <w:r>
              <w:rPr>
                <w:rFonts w:ascii="微软雅黑" w:eastAsia="微软雅黑" w:cs="微软雅黑"/>
                <w:b/>
                <w:bCs/>
                <w:color w:val="auto"/>
                <w:spacing w:val="-1"/>
                <w:szCs w:val="21"/>
              </w:rPr>
              <w:t xml:space="preserve">服务内容</w:t>
            </w:r>
            <w:r/>
          </w:p>
          <w:p>
            <w:pPr>
              <w:rPr>
                <w:rFonts w:ascii="微软雅黑" w:eastAsia="微软雅黑" w:cs="微软雅黑"/>
                <w:color w:val="auto"/>
                <w:spacing w:val="-1"/>
                <w:szCs w:val="21"/>
              </w:rPr>
            </w:pPr>
            <w:r>
              <w:rPr>
                <w:rFonts w:ascii="微软雅黑" w:eastAsia="微软雅黑" w:cs="微软雅黑"/>
                <w:color w:val="auto"/>
                <w:spacing w:val="-1"/>
                <w:szCs w:val="21"/>
              </w:rPr>
              <w:t xml:space="preserve">台式机</w:t>
            </w:r>
            <w:r>
              <w:rPr>
                <w:rFonts w:hint="eastAsia" w:ascii="微软雅黑" w:eastAsia="微软雅黑" w:cs="微软雅黑"/>
                <w:color w:val="auto"/>
                <w:spacing w:val="-1"/>
                <w:szCs w:val="21"/>
                <w:lang w:val="en-US" w:eastAsia="zh-CN"/>
              </w:rPr>
              <w:t xml:space="preserve">584</w:t>
            </w:r>
            <w:r>
              <w:rPr>
                <w:rFonts w:ascii="微软雅黑" w:eastAsia="微软雅黑" w:cs="微软雅黑"/>
                <w:color w:val="auto"/>
                <w:spacing w:val="-1"/>
                <w:szCs w:val="21"/>
              </w:rPr>
              <w:t xml:space="preserve">台</w:t>
            </w:r>
            <w:r/>
          </w:p>
          <w:p>
            <w:pPr>
              <w:pStyle w:val="792"/>
              <w:rPr>
                <w:rFonts w:hint="default" w:ascii="微软雅黑" w:hAnsi="Calibri" w:eastAsia="微软雅黑" w:cs="微软雅黑"/>
                <w:color w:val="auto"/>
                <w:spacing w:val="-1"/>
                <w:sz w:val="21"/>
                <w:szCs w:val="21"/>
                <w:lang w:val="en-US" w:eastAsia="zh-CN" w:bidi="ar-SA"/>
              </w:rPr>
            </w:pPr>
            <w:r>
              <w:rPr>
                <w:rFonts w:hint="eastAsia" w:ascii="微软雅黑" w:hAnsi="Calibri" w:eastAsia="微软雅黑" w:cs="微软雅黑"/>
                <w:color w:val="auto"/>
                <w:spacing w:val="-1"/>
                <w:sz w:val="21"/>
                <w:szCs w:val="21"/>
                <w:lang w:val="en-US" w:eastAsia="zh-CN" w:bidi="ar-SA"/>
              </w:rPr>
              <w:t xml:space="preserve">便携式计算机140台</w:t>
            </w:r>
            <w:r/>
          </w:p>
          <w:p>
            <w:pPr>
              <w:rPr>
                <w:rFonts w:ascii="微软雅黑" w:eastAsia="微软雅黑" w:cs="微软雅黑"/>
                <w:color w:val="auto"/>
                <w:spacing w:val="-1"/>
                <w:szCs w:val="21"/>
              </w:rPr>
            </w:pPr>
            <w:r>
              <w:rPr>
                <w:rFonts w:ascii="微软雅黑" w:eastAsia="微软雅黑" w:cs="微软雅黑"/>
                <w:color w:val="auto"/>
                <w:spacing w:val="-1"/>
                <w:szCs w:val="21"/>
              </w:rPr>
              <w:t xml:space="preserve">一体机</w:t>
            </w:r>
            <w:r>
              <w:rPr>
                <w:rFonts w:hint="eastAsia" w:ascii="微软雅黑" w:eastAsia="微软雅黑" w:cs="微软雅黑"/>
                <w:color w:val="auto"/>
                <w:spacing w:val="-1"/>
                <w:szCs w:val="21"/>
                <w:lang w:val="en-US" w:eastAsia="zh-CN"/>
              </w:rPr>
              <w:t xml:space="preserve">159</w:t>
            </w:r>
            <w:r>
              <w:rPr>
                <w:rFonts w:ascii="微软雅黑" w:eastAsia="微软雅黑" w:cs="微软雅黑"/>
                <w:color w:val="auto"/>
                <w:spacing w:val="-1"/>
                <w:szCs w:val="21"/>
              </w:rPr>
              <w:t xml:space="preserve">台</w:t>
            </w:r>
            <w:r/>
          </w:p>
          <w:p>
            <w:pPr>
              <w:rPr>
                <w:rFonts w:ascii="微软雅黑" w:eastAsia="微软雅黑" w:cs="微软雅黑"/>
                <w:color w:val="auto"/>
                <w:spacing w:val="-1"/>
                <w:szCs w:val="21"/>
              </w:rPr>
            </w:pPr>
            <w:r>
              <w:rPr>
                <w:rFonts w:ascii="微软雅黑" w:eastAsia="微软雅黑" w:cs="微软雅黑"/>
                <w:color w:val="auto"/>
                <w:spacing w:val="-1"/>
                <w:szCs w:val="21"/>
              </w:rPr>
              <w:t xml:space="preserve">监控摄像头</w:t>
            </w:r>
            <w:r>
              <w:rPr>
                <w:rFonts w:hint="eastAsia" w:ascii="微软雅黑" w:eastAsia="微软雅黑" w:cs="微软雅黑"/>
                <w:color w:val="auto"/>
                <w:spacing w:val="-1"/>
                <w:szCs w:val="21"/>
                <w:lang w:val="en-US" w:eastAsia="zh-CN"/>
              </w:rPr>
              <w:t xml:space="preserve">498</w:t>
            </w:r>
            <w:r>
              <w:rPr>
                <w:rFonts w:ascii="微软雅黑" w:eastAsia="微软雅黑" w:cs="微软雅黑"/>
                <w:color w:val="auto"/>
                <w:spacing w:val="-1"/>
                <w:szCs w:val="21"/>
              </w:rPr>
              <w:t xml:space="preserve">个</w:t>
            </w:r>
            <w:r/>
          </w:p>
          <w:p>
            <w:pPr>
              <w:rPr>
                <w:rFonts w:ascii="微软雅黑" w:eastAsia="微软雅黑" w:cs="微软雅黑"/>
                <w:color w:val="auto"/>
                <w:spacing w:val="-1"/>
                <w:szCs w:val="21"/>
              </w:rPr>
            </w:pPr>
            <w:r>
              <w:rPr>
                <w:rFonts w:ascii="微软雅黑" w:eastAsia="微软雅黑" w:cs="微软雅黑"/>
                <w:color w:val="auto"/>
                <w:spacing w:val="-1"/>
                <w:szCs w:val="21"/>
              </w:rPr>
              <w:t xml:space="preserve">电子围栏1项</w:t>
            </w:r>
            <w:r/>
          </w:p>
          <w:p>
            <w:pPr>
              <w:rPr>
                <w:rFonts w:ascii="微软雅黑" w:eastAsia="微软雅黑" w:cs="微软雅黑"/>
                <w:color w:val="auto"/>
                <w:spacing w:val="-1"/>
                <w:szCs w:val="21"/>
              </w:rPr>
            </w:pPr>
            <w:r>
              <w:rPr>
                <w:rFonts w:ascii="微软雅黑" w:eastAsia="微软雅黑" w:cs="微软雅黑"/>
                <w:color w:val="auto"/>
                <w:spacing w:val="-1"/>
                <w:szCs w:val="21"/>
              </w:rPr>
              <w:t xml:space="preserve">LED显示屏（大屏）</w:t>
            </w:r>
            <w:r>
              <w:rPr>
                <w:rFonts w:hint="eastAsia" w:ascii="微软雅黑" w:eastAsia="微软雅黑" w:cs="微软雅黑"/>
                <w:color w:val="auto"/>
                <w:spacing w:val="-1"/>
                <w:szCs w:val="21"/>
                <w:lang w:val="en-US" w:eastAsia="zh-CN"/>
              </w:rPr>
              <w:t xml:space="preserve">3</w:t>
            </w:r>
            <w:r>
              <w:rPr>
                <w:rFonts w:ascii="微软雅黑" w:eastAsia="微软雅黑" w:cs="微软雅黑"/>
                <w:color w:val="auto"/>
                <w:spacing w:val="-1"/>
                <w:szCs w:val="21"/>
              </w:rPr>
              <w:t xml:space="preserve">台</w:t>
            </w:r>
            <w:r/>
          </w:p>
          <w:p>
            <w:pPr>
              <w:rPr>
                <w:rFonts w:ascii="微软雅黑" w:eastAsia="微软雅黑" w:cs="微软雅黑"/>
                <w:color w:val="auto"/>
                <w:spacing w:val="-1"/>
                <w:szCs w:val="21"/>
              </w:rPr>
            </w:pPr>
            <w:r>
              <w:rPr>
                <w:rFonts w:ascii="微软雅黑" w:eastAsia="微软雅黑" w:cs="微软雅黑"/>
                <w:color w:val="auto"/>
                <w:spacing w:val="-1"/>
                <w:szCs w:val="21"/>
              </w:rPr>
              <w:t xml:space="preserve">LED显示屏（条幅屏）</w:t>
            </w:r>
            <w:r>
              <w:rPr>
                <w:rFonts w:hint="eastAsia" w:ascii="微软雅黑" w:eastAsia="微软雅黑" w:cs="微软雅黑"/>
                <w:color w:val="auto"/>
                <w:spacing w:val="-1"/>
                <w:szCs w:val="21"/>
                <w:lang w:val="en-US" w:eastAsia="zh-CN"/>
              </w:rPr>
              <w:t xml:space="preserve">3</w:t>
            </w:r>
            <w:r>
              <w:rPr>
                <w:rFonts w:ascii="微软雅黑" w:eastAsia="微软雅黑" w:cs="微软雅黑"/>
                <w:color w:val="auto"/>
                <w:spacing w:val="-1"/>
                <w:szCs w:val="21"/>
              </w:rPr>
              <w:t xml:space="preserve">台</w:t>
            </w:r>
            <w:r/>
          </w:p>
          <w:p>
            <w:pPr>
              <w:rPr>
                <w:rFonts w:ascii="微软雅黑" w:eastAsia="微软雅黑" w:cs="微软雅黑"/>
                <w:color w:val="auto"/>
                <w:spacing w:val="-1"/>
                <w:szCs w:val="21"/>
              </w:rPr>
            </w:pPr>
            <w:r>
              <w:rPr>
                <w:rFonts w:ascii="微软雅黑" w:eastAsia="微软雅黑" w:cs="微软雅黑"/>
                <w:color w:val="auto"/>
                <w:spacing w:val="-1"/>
                <w:szCs w:val="21"/>
              </w:rPr>
              <w:t xml:space="preserve">网络维护（含固话）1项</w:t>
            </w:r>
            <w:r/>
          </w:p>
          <w:p>
            <w:pPr>
              <w:rPr>
                <w:rFonts w:ascii="微软雅黑" w:eastAsia="微软雅黑" w:cs="微软雅黑"/>
                <w:color w:val="auto"/>
                <w:spacing w:val="-1"/>
                <w:szCs w:val="21"/>
              </w:rPr>
            </w:pPr>
            <w:r>
              <w:rPr>
                <w:rFonts w:ascii="微软雅黑" w:eastAsia="微软雅黑" w:cs="微软雅黑"/>
                <w:color w:val="auto"/>
                <w:spacing w:val="-1"/>
                <w:szCs w:val="21"/>
              </w:rPr>
              <w:t xml:space="preserve">打印机</w:t>
            </w:r>
            <w:r>
              <w:rPr>
                <w:rFonts w:hint="eastAsia" w:ascii="微软雅黑" w:eastAsia="微软雅黑" w:cs="微软雅黑"/>
                <w:color w:val="auto"/>
                <w:spacing w:val="-1"/>
                <w:szCs w:val="21"/>
                <w:lang w:val="en-US" w:eastAsia="zh-CN"/>
              </w:rPr>
              <w:t xml:space="preserve">37</w:t>
            </w:r>
            <w:r>
              <w:rPr>
                <w:rFonts w:ascii="微软雅黑" w:eastAsia="微软雅黑" w:cs="微软雅黑"/>
                <w:color w:val="auto"/>
                <w:spacing w:val="-1"/>
                <w:szCs w:val="21"/>
              </w:rPr>
              <w:t xml:space="preserve">台</w:t>
            </w:r>
            <w:r/>
          </w:p>
          <w:p>
            <w:pPr>
              <w:rPr>
                <w:rFonts w:ascii="微软雅黑" w:eastAsia="微软雅黑" w:cs="微软雅黑"/>
                <w:color w:val="auto"/>
                <w:spacing w:val="-1"/>
                <w:szCs w:val="21"/>
              </w:rPr>
            </w:pPr>
            <w:r>
              <w:rPr>
                <w:rFonts w:ascii="微软雅黑" w:eastAsia="微软雅黑" w:cs="微软雅黑"/>
                <w:color w:val="auto"/>
                <w:spacing w:val="-1"/>
                <w:szCs w:val="21"/>
              </w:rPr>
              <w:t xml:space="preserve">门禁1项</w:t>
            </w:r>
            <w:r/>
          </w:p>
          <w:p>
            <w:pPr>
              <w:rPr>
                <w:rFonts w:ascii="微软雅黑" w:eastAsia="微软雅黑" w:cs="微软雅黑"/>
                <w:color w:val="auto"/>
                <w:spacing w:val="-1"/>
                <w:szCs w:val="21"/>
              </w:rPr>
            </w:pPr>
            <w:r>
              <w:rPr>
                <w:rFonts w:ascii="微软雅黑" w:eastAsia="微软雅黑" w:cs="微软雅黑"/>
                <w:color w:val="auto"/>
                <w:spacing w:val="-1"/>
                <w:szCs w:val="21"/>
              </w:rPr>
              <w:t xml:space="preserve">放学系统（闸机）1项</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校区内地下变电所内变压器、1OKV高压柜、400V低压的日常运行、维护、检查、保养和事故抢修。</w:t>
            </w:r>
            <w:r/>
          </w:p>
          <w:p>
            <w:pPr>
              <w:jc w:val="left"/>
              <w:keepLines w:val="0"/>
              <w:keepNext w:val="0"/>
              <w:pageBreakBefore w:val="0"/>
              <w:widowControl w:val="off"/>
              <w:rPr>
                <w:color w:val="auto"/>
              </w:rPr>
            </w:pPr>
            <w:r>
              <w:rPr>
                <w:rFonts w:hint="eastAsia" w:ascii="宋体" w:cs="宋体"/>
                <w:color w:val="auto"/>
                <w:szCs w:val="21"/>
              </w:rPr>
              <w:t xml:space="preserve">对学校区域内电气管线、电线电缆、电源开关、动力插座等用电设施进行日常管理和维护、维修，保持设备正常运行。</w:t>
            </w:r>
            <w:r/>
          </w:p>
        </w:tc>
        <w:tc>
          <w:tcPr>
            <w:tcBorders>
              <w:top w:val="single" w:color="000000" w:sz="4" w:space="0"/>
              <w:left w:val="single" w:color="000000" w:sz="4" w:space="0"/>
              <w:bottom w:val="single" w:color="000000" w:sz="4" w:space="0"/>
              <w:right w:val="single" w:color="000000" w:sz="4" w:space="0"/>
            </w:tcBorders>
            <w:tcW w:w="4367" w:type="dxa"/>
            <w:vAlign w:val="top"/>
            <w:textDirection w:val="lrTb"/>
            <w:noWrap/>
          </w:tcPr>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t xml:space="preserve">服务要求：</w:t>
            </w:r>
            <w:r/>
          </w:p>
          <w:p>
            <w:pPr>
              <w:jc w:val="left"/>
              <w:keepLines w:val="0"/>
              <w:keepNext w:val="0"/>
              <w:pageBreakBefore w:val="0"/>
              <w:widowControl w:val="off"/>
              <w:rPr>
                <w:rFonts w:hint="eastAsia" w:ascii="宋体" w:cs="宋体"/>
                <w:color w:val="auto"/>
                <w:szCs w:val="21"/>
              </w:rPr>
            </w:pPr>
            <w:r>
              <w:rPr>
                <w:rFonts w:hint="eastAsia" w:ascii="宋体" w:cs="宋体"/>
                <w:bCs/>
                <w:color w:val="auto"/>
                <w:szCs w:val="21"/>
                <w:lang w:eastAsia="zh-CN"/>
              </w:rPr>
              <w:t xml:space="preserve">（1）</w:t>
            </w:r>
            <w:r>
              <w:rPr>
                <w:rFonts w:hint="eastAsia" w:ascii="宋体" w:cs="宋体"/>
                <w:color w:val="auto"/>
                <w:szCs w:val="21"/>
              </w:rPr>
              <w:t xml:space="preserve">有专业电工负责学校强弱电设施的日常巡检（台式机，一体机，监控摄像头，电子围栏，LED显示屏，网络维护含固话，打印机，门禁，地库闸机等），每月1次，并做好相关记录；</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lang w:eastAsia="zh-CN"/>
              </w:rPr>
              <w:t xml:space="preserve">（2）</w:t>
            </w:r>
            <w:r>
              <w:rPr>
                <w:rFonts w:hint="eastAsia" w:ascii="宋体" w:cs="宋体"/>
                <w:color w:val="auto"/>
                <w:szCs w:val="21"/>
              </w:rPr>
              <w:t xml:space="preserve">负责学校供电设施的日常维修，做到随叫随到，当日问题当日解决；</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lang w:eastAsia="zh-CN"/>
              </w:rPr>
              <w:t xml:space="preserve">（3）</w:t>
            </w:r>
            <w:r>
              <w:rPr>
                <w:rFonts w:hint="eastAsia" w:ascii="宋体" w:cs="宋体"/>
                <w:color w:val="auto"/>
                <w:szCs w:val="21"/>
              </w:rPr>
              <w:t xml:space="preserve">每年请专业单位为学校做一次静电检测和变压器检测，并</w:t>
            </w:r>
            <w:r>
              <w:rPr>
                <w:rFonts w:hint="eastAsia" w:ascii="宋体" w:cs="宋体"/>
                <w:color w:val="auto"/>
                <w:szCs w:val="21"/>
                <w:lang w:eastAsia="zh-CN"/>
              </w:rPr>
              <w:t xml:space="preserve">由</w:t>
            </w:r>
            <w:r>
              <w:rPr>
                <w:rFonts w:hint="eastAsia" w:ascii="宋体" w:cs="宋体"/>
                <w:color w:val="auto"/>
                <w:szCs w:val="21"/>
              </w:rPr>
              <w:t xml:space="preserve">专业单位出具检测报告。</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w:t>
            </w:r>
            <w:r>
              <w:rPr>
                <w:rFonts w:hint="eastAsia" w:ascii="宋体" w:cs="宋体"/>
                <w:color w:val="auto"/>
                <w:szCs w:val="21"/>
                <w:lang w:val="en-US" w:eastAsia="zh-CN"/>
              </w:rPr>
              <w:t xml:space="preserve">4</w:t>
            </w:r>
            <w:r>
              <w:rPr>
                <w:rFonts w:hint="eastAsia" w:ascii="宋体" w:cs="宋体"/>
                <w:color w:val="auto"/>
                <w:szCs w:val="21"/>
              </w:rPr>
              <w:t xml:space="preserve">）负责各类照明灯具、照明系统、供用电设备的日常管理与维护修理。</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w:t>
            </w:r>
            <w:r>
              <w:rPr>
                <w:rFonts w:hint="eastAsia" w:ascii="宋体" w:cs="宋体"/>
                <w:color w:val="auto"/>
                <w:szCs w:val="21"/>
                <w:lang w:val="en-US" w:eastAsia="zh-CN"/>
              </w:rPr>
              <w:t xml:space="preserve">5</w:t>
            </w:r>
            <w:r>
              <w:rPr>
                <w:rFonts w:hint="eastAsia" w:ascii="宋体" w:cs="宋体"/>
                <w:color w:val="auto"/>
                <w:szCs w:val="21"/>
              </w:rPr>
              <w:t xml:space="preserve">）保证学校的供电安全。保证正常供电、限电、停电。</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w:t>
            </w:r>
            <w:r>
              <w:rPr>
                <w:rFonts w:hint="eastAsia" w:ascii="宋体" w:cs="宋体"/>
                <w:color w:val="auto"/>
                <w:szCs w:val="21"/>
                <w:lang w:val="en-US" w:eastAsia="zh-CN"/>
              </w:rPr>
              <w:t xml:space="preserve">6</w:t>
            </w:r>
            <w:r>
              <w:rPr>
                <w:rFonts w:hint="eastAsia" w:ascii="宋体" w:cs="宋体"/>
                <w:color w:val="auto"/>
                <w:szCs w:val="21"/>
              </w:rPr>
              <w:t xml:space="preserve">）制定临时用电管理措施与停电应急处理措施并严格执行，应急供电系统运行正常。</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w:t>
            </w:r>
            <w:r>
              <w:rPr>
                <w:rFonts w:hint="eastAsia" w:ascii="宋体" w:cs="宋体"/>
                <w:color w:val="auto"/>
                <w:szCs w:val="21"/>
                <w:lang w:val="en-US" w:eastAsia="zh-CN"/>
              </w:rPr>
              <w:t xml:space="preserve">7</w:t>
            </w:r>
            <w:r>
              <w:rPr>
                <w:rFonts w:hint="eastAsia" w:ascii="宋体" w:cs="宋体"/>
                <w:color w:val="auto"/>
                <w:szCs w:val="21"/>
              </w:rPr>
              <w:t xml:space="preserve">）通过有效的管理措施及技术措施，积极开展节能管理工作。</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w:t>
            </w:r>
            <w:r>
              <w:rPr>
                <w:rFonts w:hint="eastAsia" w:ascii="宋体" w:cs="宋体"/>
                <w:color w:val="auto"/>
                <w:szCs w:val="21"/>
                <w:lang w:val="en-US" w:eastAsia="zh-CN"/>
              </w:rPr>
              <w:t xml:space="preserve">8</w:t>
            </w:r>
            <w:r>
              <w:rPr>
                <w:rFonts w:hint="eastAsia" w:ascii="宋体" w:cs="宋体"/>
                <w:color w:val="auto"/>
                <w:szCs w:val="21"/>
              </w:rPr>
              <w:t xml:space="preserve">）完成校方交代的与本专业工作相关的其他维修维护任务。</w:t>
            </w:r>
            <w:r/>
          </w:p>
          <w:p>
            <w:pPr>
              <w:pStyle w:val="792"/>
              <w:rPr>
                <w:rFonts w:hint="eastAsia"/>
                <w:color w:val="auto"/>
              </w:rPr>
            </w:pPr>
            <w:r>
              <w:rPr>
                <w:rFonts w:hint="eastAsia"/>
                <w:color w:val="auto"/>
              </w:rPr>
            </w:r>
            <w:r/>
          </w:p>
        </w:tc>
      </w:tr>
      <w:tr>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tcPr>
          <w:p>
            <w:pPr>
              <w:jc w:val="center"/>
              <w:rPr>
                <w:rFonts w:ascii="微软雅黑" w:eastAsia="微软雅黑" w:cs="微软雅黑"/>
                <w:color w:val="auto"/>
                <w:spacing w:val="-1"/>
                <w:szCs w:val="21"/>
              </w:rPr>
            </w:pPr>
            <w:r>
              <w:rPr>
                <w:rFonts w:hint="eastAsia" w:ascii="微软雅黑" w:eastAsia="微软雅黑" w:cs="微软雅黑"/>
                <w:color w:val="auto"/>
                <w:spacing w:val="-1"/>
                <w:szCs w:val="21"/>
              </w:rPr>
              <w:t xml:space="preserve">4</w:t>
            </w:r>
            <w:r/>
          </w:p>
        </w:tc>
        <w:tc>
          <w:tcPr>
            <w:tcBorders>
              <w:top w:val="single" w:color="000000" w:sz="4" w:space="0"/>
              <w:left w:val="single" w:color="000000" w:sz="4" w:space="0"/>
              <w:bottom w:val="single" w:color="000000" w:sz="4" w:space="0"/>
              <w:right w:val="single" w:color="000000" w:sz="4" w:space="0"/>
            </w:tcBorders>
            <w:tcW w:w="2763" w:type="dxa"/>
            <w:vAlign w:val="top"/>
            <w:textDirection w:val="lrTb"/>
            <w:noWrap/>
          </w:tcPr>
          <w:p>
            <w:pPr>
              <w:jc w:val="center"/>
              <w:rPr>
                <w:rFonts w:ascii="微软雅黑" w:eastAsia="微软雅黑" w:cs="微软雅黑"/>
                <w:b/>
                <w:color w:val="auto"/>
                <w:spacing w:val="-1"/>
                <w:szCs w:val="21"/>
              </w:rPr>
            </w:pPr>
            <w:r>
              <w:rPr>
                <w:rFonts w:hint="eastAsia" w:ascii="微软雅黑" w:eastAsia="微软雅黑" w:cs="微软雅黑"/>
                <w:b/>
                <w:color w:val="auto"/>
                <w:spacing w:val="-1"/>
                <w:szCs w:val="21"/>
              </w:rPr>
              <w:t xml:space="preserve">给排水系统管理维护</w:t>
            </w:r>
            <w:r/>
          </w:p>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t xml:space="preserve">服务内容：</w:t>
            </w:r>
            <w:r/>
          </w:p>
          <w:p>
            <w:pPr>
              <w:jc w:val="left"/>
              <w:keepLines w:val="0"/>
              <w:keepNext w:val="0"/>
              <w:pageBreakBefore w:val="0"/>
              <w:widowControl w:val="off"/>
              <w:rPr>
                <w:rFonts w:ascii="微软雅黑" w:eastAsia="微软雅黑" w:cs="微软雅黑"/>
                <w:color w:val="auto"/>
                <w:spacing w:val="-1"/>
                <w:szCs w:val="21"/>
              </w:rPr>
            </w:pPr>
            <w:r>
              <w:rPr>
                <w:rFonts w:hint="eastAsia" w:ascii="宋体" w:cs="宋体"/>
                <w:color w:val="auto"/>
                <w:szCs w:val="21"/>
              </w:rPr>
              <w:t xml:space="preserve">对物业管理区域室内外给排水系统的设备、设施，如水泵、水箱、气压给水装置、水处理设备、消火栓、管道、管件、阀门、水嘴、</w:t>
            </w:r>
            <w:r>
              <w:rPr>
                <w:rFonts w:hint="eastAsia" w:ascii="宋体" w:cs="宋体"/>
                <w:color w:val="auto"/>
                <w:szCs w:val="21"/>
                <w:lang w:eastAsia="zh-CN"/>
              </w:rPr>
              <w:t xml:space="preserve">洁具</w:t>
            </w:r>
            <w:r>
              <w:rPr>
                <w:rFonts w:hint="eastAsia" w:ascii="宋体" w:cs="宋体"/>
                <w:color w:val="auto"/>
                <w:szCs w:val="21"/>
              </w:rPr>
              <w:t xml:space="preserve">、排水管、透气管、水封设备、室外排水管及附属构筑物等进行日常养护维修，保持正常运行。</w:t>
            </w:r>
            <w:r/>
          </w:p>
        </w:tc>
        <w:tc>
          <w:tcPr>
            <w:tcBorders>
              <w:top w:val="single" w:color="000000" w:sz="4" w:space="0"/>
              <w:left w:val="single" w:color="000000" w:sz="4" w:space="0"/>
              <w:bottom w:val="single" w:color="000000" w:sz="4" w:space="0"/>
              <w:right w:val="single" w:color="000000" w:sz="4" w:space="0"/>
            </w:tcBorders>
            <w:tcW w:w="4367" w:type="dxa"/>
            <w:vAlign w:val="top"/>
            <w:textDirection w:val="lrTb"/>
            <w:noWrap/>
          </w:tcPr>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t xml:space="preserve">服务要求：</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（1）每半年对给排水系统进行检修、润滑。</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（2）用户末端的水压及流量满足使用要求。</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（3）每</w:t>
            </w:r>
            <w:r>
              <w:rPr>
                <w:rFonts w:hint="eastAsia" w:ascii="宋体" w:cs="宋体"/>
                <w:color w:val="auto"/>
                <w:szCs w:val="21"/>
                <w:lang w:eastAsia="zh-CN"/>
              </w:rPr>
              <w:t xml:space="preserve">季度</w:t>
            </w:r>
            <w:r>
              <w:rPr>
                <w:rFonts w:hint="eastAsia" w:ascii="宋体" w:cs="宋体"/>
                <w:color w:val="auto"/>
                <w:szCs w:val="21"/>
              </w:rPr>
              <w:t xml:space="preserve">对楼宇排水总管进行检查，每半年对水泵、管道进行防锈处理。</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（4）每年对学校化粪池抽粪</w:t>
            </w:r>
            <w:r>
              <w:rPr>
                <w:rFonts w:hint="eastAsia" w:ascii="宋体" w:cs="宋体"/>
                <w:color w:val="auto"/>
                <w:szCs w:val="21"/>
                <w:lang w:val="en-US" w:eastAsia="zh-CN"/>
              </w:rPr>
              <w:t xml:space="preserve">两</w:t>
            </w:r>
            <w:r>
              <w:rPr>
                <w:rFonts w:hint="eastAsia" w:ascii="宋体" w:cs="宋体"/>
                <w:color w:val="auto"/>
                <w:szCs w:val="21"/>
              </w:rPr>
              <w:t xml:space="preserve">次。</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（5）完成甲方交办的与本专业工作相关的其他维护维修任务。</w:t>
            </w:r>
            <w:r/>
          </w:p>
        </w:tc>
      </w:tr>
      <w:tr>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tcPr>
          <w:p>
            <w:pPr>
              <w:jc w:val="center"/>
              <w:rPr>
                <w:rFonts w:hint="eastAsia" w:ascii="微软雅黑" w:eastAsia="微软雅黑" w:cs="微软雅黑"/>
                <w:color w:val="auto"/>
                <w:spacing w:val="-1"/>
                <w:szCs w:val="21"/>
                <w:lang w:eastAsia="zh-CN"/>
              </w:rPr>
            </w:pPr>
            <w:r>
              <w:rPr>
                <w:rFonts w:hint="eastAsia" w:ascii="微软雅黑" w:eastAsia="微软雅黑" w:cs="微软雅黑"/>
                <w:color w:val="auto"/>
                <w:spacing w:val="-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763" w:type="dxa"/>
            <w:vAlign w:val="top"/>
            <w:textDirection w:val="lrTb"/>
            <w:noWrap/>
          </w:tcPr>
          <w:p>
            <w:pPr>
              <w:jc w:val="center"/>
              <w:rPr>
                <w:rFonts w:ascii="微软雅黑" w:eastAsia="微软雅黑" w:cs="微软雅黑"/>
                <w:b/>
                <w:color w:val="auto"/>
                <w:spacing w:val="-1"/>
                <w:szCs w:val="21"/>
              </w:rPr>
            </w:pPr>
            <w:r>
              <w:rPr>
                <w:rFonts w:hint="eastAsia" w:ascii="微软雅黑" w:eastAsia="微软雅黑" w:cs="微软雅黑"/>
                <w:b/>
                <w:color w:val="auto"/>
                <w:spacing w:val="-1"/>
                <w:szCs w:val="21"/>
              </w:rPr>
              <w:t xml:space="preserve">电梯系统管理维护</w:t>
            </w:r>
            <w:r/>
          </w:p>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t xml:space="preserve">服务内容：</w:t>
            </w:r>
            <w:r/>
          </w:p>
          <w:p>
            <w:pPr>
              <w:jc w:val="left"/>
              <w:keepLines w:val="0"/>
              <w:keepNext w:val="0"/>
              <w:pageBreakBefore w:val="0"/>
              <w:widowControl w:val="off"/>
              <w:rPr>
                <w:rFonts w:ascii="宋体" w:cs="宋体"/>
                <w:color w:val="auto"/>
                <w:szCs w:val="21"/>
              </w:rPr>
            </w:pPr>
            <w:r>
              <w:rPr>
                <w:rFonts w:hint="eastAsia" w:ascii="宋体" w:cs="宋体"/>
                <w:color w:val="auto"/>
                <w:szCs w:val="21"/>
              </w:rPr>
              <w:t xml:space="preserve">全责保养维护，电梯系统管理维护费用包含保养费用和年检费用。</w:t>
            </w:r>
            <w:r/>
          </w:p>
          <w:p>
            <w:pPr>
              <w:jc w:val="left"/>
              <w:keepLines w:val="0"/>
              <w:keepNext w:val="0"/>
              <w:pageBreakBefore w:val="0"/>
              <w:widowControl w:val="off"/>
              <w:rPr>
                <w:rFonts w:hint="eastAsia" w:ascii="宋体" w:cs="宋体"/>
                <w:color w:val="auto"/>
                <w:szCs w:val="21"/>
              </w:rPr>
            </w:pPr>
            <w:r>
              <w:rPr>
                <w:rFonts w:ascii="宋体" w:cs="宋体"/>
                <w:color w:val="auto"/>
                <w:szCs w:val="21"/>
              </w:rPr>
              <w:t xml:space="preserve">电梯共3台。</w:t>
            </w:r>
            <w:r/>
          </w:p>
          <w:p>
            <w:pPr>
              <w:jc w:val="center"/>
              <w:rPr>
                <w:rFonts w:ascii="微软雅黑" w:eastAsia="微软雅黑" w:cs="微软雅黑"/>
                <w:color w:val="auto"/>
                <w:spacing w:val="-1"/>
                <w:szCs w:val="21"/>
              </w:rPr>
            </w:pPr>
            <w:r>
              <w:rPr>
                <w:rFonts w:ascii="微软雅黑" w:eastAsia="微软雅黑" w:cs="微软雅黑"/>
                <w:color w:val="auto"/>
                <w:spacing w:val="-1"/>
                <w:szCs w:val="21"/>
              </w:rPr>
            </w:r>
            <w:r/>
          </w:p>
        </w:tc>
        <w:tc>
          <w:tcPr>
            <w:tcBorders>
              <w:top w:val="single" w:color="000000" w:sz="4" w:space="0"/>
              <w:left w:val="single" w:color="000000" w:sz="4" w:space="0"/>
              <w:bottom w:val="single" w:color="000000" w:sz="4" w:space="0"/>
              <w:right w:val="single" w:color="000000" w:sz="4" w:space="0"/>
            </w:tcBorders>
            <w:tcW w:w="4367" w:type="dxa"/>
            <w:vAlign w:val="top"/>
            <w:textDirection w:val="lrTb"/>
            <w:noWrap/>
          </w:tcPr>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t xml:space="preserve">服务要求：</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lang w:eastAsia="zh-CN"/>
              </w:rPr>
              <w:t xml:space="preserve">（1）</w:t>
            </w:r>
            <w:r>
              <w:rPr>
                <w:rFonts w:hint="eastAsia" w:ascii="宋体" w:cs="宋体"/>
                <w:color w:val="auto"/>
                <w:szCs w:val="21"/>
              </w:rPr>
              <w:t xml:space="preserve">保证电梯的24小时正常运转使用。</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lang w:eastAsia="zh-CN"/>
              </w:rPr>
              <w:t xml:space="preserve">（2）</w:t>
            </w:r>
            <w:r>
              <w:rPr>
                <w:rFonts w:hint="eastAsia" w:ascii="宋体" w:cs="宋体"/>
                <w:color w:val="auto"/>
                <w:szCs w:val="21"/>
              </w:rPr>
              <w:t xml:space="preserve">每年电梯应经有资质的检测机构检验合格并获得《安全使用许可证》，由专业资质维修保养人员进行定期维护保养，并按要求建立一梯一户档案，做好日常电梯运行的巡逻与记录。</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lang w:eastAsia="zh-CN"/>
              </w:rPr>
              <w:t xml:space="preserve">（3）</w:t>
            </w:r>
            <w:r>
              <w:rPr>
                <w:rFonts w:hint="eastAsia" w:ascii="宋体" w:cs="宋体"/>
                <w:color w:val="auto"/>
                <w:szCs w:val="21"/>
              </w:rPr>
              <w:t xml:space="preserve">每月2次由技术人员上门维保，每次间隔时间不超过15天，按工艺和规范对电梯</w:t>
            </w:r>
            <w:r>
              <w:rPr>
                <w:rFonts w:hint="eastAsia" w:ascii="宋体" w:cs="宋体"/>
                <w:color w:val="auto"/>
                <w:szCs w:val="21"/>
                <w:lang w:eastAsia="zh-CN"/>
              </w:rPr>
              <w:t xml:space="preserve">做</w:t>
            </w:r>
            <w:r>
              <w:rPr>
                <w:rFonts w:hint="eastAsia" w:ascii="宋体" w:cs="宋体"/>
                <w:color w:val="auto"/>
                <w:szCs w:val="21"/>
              </w:rPr>
              <w:t xml:space="preserve">机电上之安全检查及各机件之加油润滑、清理点检、性能调整等作业。</w:t>
            </w:r>
            <w:r/>
          </w:p>
          <w:p>
            <w:pPr>
              <w:jc w:val="left"/>
              <w:keepLines w:val="0"/>
              <w:keepNext w:val="0"/>
              <w:pageBreakBefore w:val="0"/>
              <w:widowControl w:val="off"/>
              <w:rPr>
                <w:rFonts w:ascii="微软雅黑" w:eastAsia="微软雅黑" w:cs="微软雅黑"/>
                <w:color w:val="auto"/>
                <w:spacing w:val="-1"/>
                <w:szCs w:val="21"/>
              </w:rPr>
            </w:pPr>
            <w:r>
              <w:rPr>
                <w:rFonts w:hint="eastAsia" w:ascii="宋体" w:cs="宋体"/>
                <w:color w:val="auto"/>
                <w:szCs w:val="21"/>
                <w:lang w:eastAsia="zh-CN"/>
              </w:rPr>
              <w:t xml:space="preserve">（4）</w:t>
            </w:r>
            <w:r>
              <w:rPr>
                <w:rFonts w:hint="eastAsia" w:ascii="宋体" w:cs="宋体"/>
                <w:color w:val="auto"/>
                <w:szCs w:val="21"/>
              </w:rPr>
              <w:t xml:space="preserve">电梯运行出现一般故障时，专业维修人员在2小时内到达现场修理。发生电梯困人或临时重大故障需紧急修理时，物业公司</w:t>
            </w:r>
            <w:r>
              <w:rPr>
                <w:rFonts w:hint="eastAsia" w:ascii="宋体" w:cs="宋体"/>
                <w:color w:val="auto"/>
                <w:szCs w:val="21"/>
                <w:lang w:eastAsia="zh-CN"/>
              </w:rPr>
              <w:t xml:space="preserve">接到</w:t>
            </w:r>
            <w:r>
              <w:rPr>
                <w:rFonts w:hint="eastAsia" w:ascii="宋体" w:cs="宋体"/>
                <w:color w:val="auto"/>
                <w:szCs w:val="21"/>
              </w:rPr>
              <w:t xml:space="preserve">通知后派专业维修人员在30分钟内到现场抢修。</w:t>
            </w:r>
            <w:r/>
          </w:p>
        </w:tc>
      </w:tr>
      <w:tr>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tcPr>
          <w:p>
            <w:pPr>
              <w:jc w:val="center"/>
              <w:rPr>
                <w:rFonts w:hint="default" w:ascii="微软雅黑" w:eastAsia="微软雅黑" w:cs="微软雅黑"/>
                <w:color w:val="auto"/>
                <w:spacing w:val="-1"/>
                <w:szCs w:val="21"/>
                <w:lang w:val="en-US" w:eastAsia="zh-CN"/>
              </w:rPr>
            </w:pPr>
            <w:r>
              <w:rPr>
                <w:rFonts w:hint="eastAsia" w:ascii="微软雅黑" w:eastAsia="微软雅黑" w:cs="微软雅黑"/>
                <w:color w:val="auto"/>
                <w:spacing w:val="-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763" w:type="dxa"/>
            <w:vAlign w:val="top"/>
            <w:textDirection w:val="lrTb"/>
            <w:noWrap/>
          </w:tcPr>
          <w:p>
            <w:pPr>
              <w:jc w:val="center"/>
              <w:rPr>
                <w:rFonts w:ascii="微软雅黑" w:eastAsia="微软雅黑" w:cs="微软雅黑"/>
                <w:b/>
                <w:color w:val="auto"/>
                <w:spacing w:val="-1"/>
                <w:szCs w:val="21"/>
              </w:rPr>
            </w:pPr>
            <w:r>
              <w:rPr>
                <w:rFonts w:hint="eastAsia" w:ascii="微软雅黑" w:eastAsia="微软雅黑" w:cs="微软雅黑"/>
                <w:b/>
                <w:color w:val="auto"/>
                <w:spacing w:val="-1"/>
                <w:szCs w:val="21"/>
              </w:rPr>
              <w:t xml:space="preserve">空调系统管理与维护</w:t>
            </w:r>
            <w:r/>
          </w:p>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t xml:space="preserve">服务内容：</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学校内所有空调（</w:t>
            </w:r>
            <w:r>
              <w:rPr>
                <w:rFonts w:hint="eastAsia" w:ascii="宋体" w:cs="宋体"/>
                <w:color w:val="auto"/>
                <w:szCs w:val="21"/>
                <w:lang w:val="en-US" w:eastAsia="zh-CN"/>
              </w:rPr>
              <w:t xml:space="preserve">420</w:t>
            </w:r>
            <w:r>
              <w:rPr>
                <w:rFonts w:hint="eastAsia" w:ascii="宋体" w:cs="宋体"/>
                <w:color w:val="auto"/>
                <w:szCs w:val="21"/>
              </w:rPr>
              <w:t xml:space="preserve">台）及地下车库新风系统的日常养护维修</w:t>
            </w:r>
            <w:r/>
          </w:p>
          <w:p>
            <w:pPr>
              <w:jc w:val="center"/>
              <w:rPr>
                <w:rFonts w:ascii="微软雅黑" w:eastAsia="微软雅黑" w:cs="微软雅黑"/>
                <w:color w:val="auto"/>
                <w:spacing w:val="-1"/>
                <w:szCs w:val="21"/>
              </w:rPr>
            </w:pPr>
            <w:r>
              <w:rPr>
                <w:rFonts w:ascii="微软雅黑" w:eastAsia="微软雅黑" w:cs="微软雅黑"/>
                <w:color w:val="auto"/>
                <w:spacing w:val="-1"/>
                <w:szCs w:val="21"/>
              </w:rPr>
            </w:r>
            <w:r/>
          </w:p>
        </w:tc>
        <w:tc>
          <w:tcPr>
            <w:tcBorders>
              <w:top w:val="single" w:color="000000" w:sz="4" w:space="0"/>
              <w:left w:val="single" w:color="000000" w:sz="4" w:space="0"/>
              <w:bottom w:val="single" w:color="000000" w:sz="4" w:space="0"/>
              <w:right w:val="single" w:color="000000" w:sz="4" w:space="0"/>
            </w:tcBorders>
            <w:tcW w:w="4367" w:type="dxa"/>
            <w:vAlign w:val="top"/>
            <w:textDirection w:val="lrTb"/>
            <w:noWrap/>
          </w:tcPr>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t xml:space="preserve">服务要求：</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1）中标方接到采购方的报修电话支持起，应在四小时之内到达现场进行故障的鉴定及排查，故障问题不能予以现场解决时，中标方应在24小时内给予解决，如遇故障机器需要更换配件，中标方应在48小时内解决配件问题；如有超出质保期（含配件）及配件价值300元以上（含300元）、经采购方确认需要移机</w:t>
            </w:r>
            <w:r>
              <w:rPr>
                <w:rFonts w:hint="eastAsia" w:ascii="宋体" w:cs="宋体"/>
                <w:color w:val="auto"/>
                <w:szCs w:val="21"/>
                <w:lang w:eastAsia="zh-CN"/>
              </w:rPr>
              <w:t xml:space="preserve">或</w:t>
            </w:r>
            <w:r>
              <w:rPr>
                <w:rFonts w:hint="eastAsia" w:ascii="宋体" w:cs="宋体"/>
                <w:color w:val="auto"/>
                <w:szCs w:val="21"/>
              </w:rPr>
              <w:t xml:space="preserve">其他特殊情况的，采购方需另外支付相应费用。 </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（2）每半年对空调内置滤网清洗一次；</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（3）定期检查保养，及时排除故障；</w:t>
            </w:r>
            <w:r/>
          </w:p>
          <w:p>
            <w:pPr>
              <w:jc w:val="left"/>
              <w:keepLines w:val="0"/>
              <w:keepNext w:val="0"/>
              <w:pageBreakBefore w:val="0"/>
              <w:widowControl w:val="off"/>
              <w:rPr>
                <w:rFonts w:ascii="宋体" w:cs="仿宋_GB2312"/>
                <w:color w:val="auto"/>
                <w:sz w:val="24"/>
                <w:szCs w:val="20"/>
              </w:rPr>
            </w:pPr>
            <w:r>
              <w:rPr>
                <w:rFonts w:hint="eastAsia" w:ascii="宋体" w:cs="宋体"/>
                <w:color w:val="auto"/>
                <w:szCs w:val="21"/>
              </w:rPr>
              <w:t xml:space="preserve">（4）通过有效的管理措施及技术措施，积极开展节能管理工作。</w:t>
            </w:r>
            <w:r/>
          </w:p>
        </w:tc>
      </w:tr>
      <w:tr>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tcPr>
          <w:p>
            <w:pPr>
              <w:jc w:val="center"/>
              <w:rPr>
                <w:rFonts w:hint="eastAsia" w:ascii="微软雅黑" w:eastAsia="微软雅黑" w:cs="微软雅黑"/>
                <w:color w:val="auto"/>
                <w:spacing w:val="-1"/>
                <w:szCs w:val="21"/>
                <w:lang w:eastAsia="zh-CN"/>
              </w:rPr>
            </w:pPr>
            <w:r>
              <w:rPr>
                <w:rFonts w:hint="eastAsia" w:ascii="微软雅黑" w:eastAsia="微软雅黑" w:cs="微软雅黑"/>
                <w:color w:val="auto"/>
                <w:spacing w:val="-1"/>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763" w:type="dxa"/>
            <w:vAlign w:val="top"/>
            <w:textDirection w:val="lrTb"/>
            <w:noWrap/>
          </w:tcPr>
          <w:p>
            <w:pPr>
              <w:jc w:val="center"/>
              <w:rPr>
                <w:rFonts w:ascii="微软雅黑" w:eastAsia="微软雅黑" w:cs="微软雅黑"/>
                <w:b/>
                <w:color w:val="auto"/>
                <w:spacing w:val="-1"/>
                <w:szCs w:val="21"/>
              </w:rPr>
            </w:pPr>
            <w:r>
              <w:rPr>
                <w:rFonts w:hint="eastAsia" w:ascii="微软雅黑" w:eastAsia="微软雅黑" w:cs="微软雅黑"/>
                <w:b/>
                <w:color w:val="auto"/>
                <w:spacing w:val="-1"/>
                <w:szCs w:val="21"/>
              </w:rPr>
              <w:t xml:space="preserve">绿化管理养护</w:t>
            </w:r>
            <w:r/>
          </w:p>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t xml:space="preserve">服务内容</w:t>
            </w:r>
            <w:r/>
          </w:p>
          <w:p>
            <w:pPr>
              <w:jc w:val="left"/>
              <w:keepLines w:val="0"/>
              <w:keepNext w:val="0"/>
              <w:pageBreakBefore w:val="0"/>
              <w:widowControl w:val="off"/>
              <w:rPr>
                <w:rFonts w:hint="eastAsia" w:ascii="宋体" w:cs="宋体"/>
                <w:color w:val="auto"/>
                <w:szCs w:val="21"/>
                <w:highlight w:val="none"/>
                <w:lang w:val="en-US" w:bidi="ar-SA"/>
              </w:rPr>
            </w:pPr>
            <w:r>
              <w:rPr>
                <w:rFonts w:hint="eastAsia" w:ascii="宋体" w:cs="宋体"/>
                <w:color w:val="auto"/>
                <w:szCs w:val="21"/>
                <w:highlight w:val="none"/>
                <w:lang w:val="en-US" w:bidi="ar-SA"/>
              </w:rPr>
              <w:t xml:space="preserve">办公楼（区）室外各类植株进行整形修剪、土壤、水肥管理和病虫害综合治理等日常养护，绿化带、盆株的日常清洁和绿化生产垃圾的清运，办公楼（区）门前规定区域绿地的养护管理等。</w:t>
            </w:r>
            <w:r/>
          </w:p>
          <w:p>
            <w:pPr>
              <w:jc w:val="left"/>
              <w:keepLines w:val="0"/>
              <w:keepNext w:val="0"/>
              <w:pageBreakBefore w:val="0"/>
              <w:widowControl w:val="off"/>
              <w:rPr>
                <w:rFonts w:hint="eastAsia" w:ascii="宋体" w:cs="宋体"/>
                <w:b/>
                <w:bCs/>
                <w:color w:val="auto"/>
                <w:szCs w:val="21"/>
                <w:highlight w:val="none"/>
                <w:lang w:val="en-US" w:bidi="ar-SA"/>
              </w:rPr>
            </w:pPr>
            <w:r>
              <w:rPr>
                <w:rFonts w:hint="eastAsia" w:ascii="宋体" w:cs="宋体"/>
                <w:b/>
                <w:bCs/>
                <w:color w:val="auto"/>
                <w:szCs w:val="21"/>
                <w:highlight w:val="none"/>
                <w:lang w:val="en-US" w:bidi="ar-SA"/>
              </w:rPr>
              <w:t xml:space="preserve">注：此费用包含由承接主体承担的除草机、修剪机、杀虫药剂等材料费。</w:t>
            </w:r>
            <w:r/>
          </w:p>
          <w:p>
            <w:pPr>
              <w:jc w:val="center"/>
              <w:rPr>
                <w:rFonts w:ascii="微软雅黑" w:eastAsia="微软雅黑" w:cs="微软雅黑"/>
                <w:color w:val="auto"/>
                <w:spacing w:val="-1"/>
                <w:szCs w:val="21"/>
              </w:rPr>
            </w:pPr>
            <w:r>
              <w:rPr>
                <w:rFonts w:ascii="微软雅黑" w:eastAsia="微软雅黑" w:cs="微软雅黑"/>
                <w:color w:val="auto"/>
                <w:spacing w:val="-1"/>
                <w:szCs w:val="21"/>
              </w:rPr>
            </w:r>
            <w:r/>
          </w:p>
        </w:tc>
        <w:tc>
          <w:tcPr>
            <w:tcBorders>
              <w:top w:val="single" w:color="000000" w:sz="4" w:space="0"/>
              <w:left w:val="single" w:color="000000" w:sz="4" w:space="0"/>
              <w:bottom w:val="single" w:color="000000" w:sz="4" w:space="0"/>
              <w:right w:val="single" w:color="000000" w:sz="4" w:space="0"/>
            </w:tcBorders>
            <w:tcW w:w="4367" w:type="dxa"/>
            <w:vAlign w:val="top"/>
            <w:textDirection w:val="lrTb"/>
            <w:noWrap/>
          </w:tcPr>
          <w:p>
            <w:pPr>
              <w:jc w:val="left"/>
              <w:keepLines w:val="0"/>
              <w:keepNext w:val="0"/>
              <w:pageBreakBefore w:val="0"/>
              <w:widowControl w:val="off"/>
              <w:rPr>
                <w:rFonts w:hint="eastAsia" w:ascii="宋体" w:cs="宋体"/>
                <w:b/>
                <w:bCs/>
                <w:color w:val="auto"/>
                <w:szCs w:val="21"/>
              </w:rPr>
            </w:pPr>
            <w:r>
              <w:rPr>
                <w:rFonts w:hint="eastAsia" w:ascii="宋体" w:cs="宋体"/>
                <w:b/>
                <w:bCs/>
                <w:color w:val="auto"/>
                <w:szCs w:val="21"/>
              </w:rPr>
              <w:t xml:space="preserve">服务要求：</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（1）树木长势旺盛。</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（2）叶片叶色正常、叶大而肥厚、不黄叶、不焦叶、不卷叶、不落叶、无明显虫屎、虫网、被虫咬食叶片数量、每株在10%以下。 </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（3）树干挺直，树干基部无虫芽滋生、枝干粗壮、无明显枯枝、死桩、基本无蛀干害虫的活卵、活虫，侧枝上基本无活虫。 </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（4）校园内部无裸露泥土出现，绿化覆盖率95%以上。 </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（5）花灌木着花率高、开花繁茂、无落花落蕾现象。色块灌木无缺株断行、覆盖度达100%，色块分明，线条清晰流畅。 </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（6）绿篱、造型灌木形状轮廓清晰，表面平整，</w:t>
            </w:r>
            <w:r>
              <w:rPr>
                <w:rFonts w:hint="eastAsia" w:ascii="宋体" w:cs="宋体"/>
                <w:color w:val="auto"/>
                <w:szCs w:val="21"/>
                <w:lang w:eastAsia="zh-CN"/>
              </w:rPr>
              <w:t xml:space="preserve">圆滑</w:t>
            </w:r>
            <w:r>
              <w:rPr>
                <w:rFonts w:hint="eastAsia" w:ascii="宋体" w:cs="宋体"/>
                <w:color w:val="auto"/>
                <w:szCs w:val="21"/>
              </w:rPr>
              <w:t xml:space="preserve">、不露空缺、不露枝干、不露捆扎物，无死株、缺株</w:t>
            </w:r>
            <w:r>
              <w:rPr>
                <w:rFonts w:hint="eastAsia" w:ascii="宋体" w:cs="宋体"/>
                <w:color w:val="auto"/>
                <w:szCs w:val="21"/>
              </w:rPr>
              <w:t xml:space="preserve">。 </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（7）藤本长藤分布合理、枝叶覆盖均匀、附着牢固、覆盖度达85%以上。 </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（8）草花生长健壮、花繁叶茂、无残花败叶。花坛整洁美观、四季有花、层次分明、图案清晰、色彩搭配适宜。 </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（9）草坪生长茂盛、叶色正常、基本无秃斑、无枯草层、无杂草、无病虫害、覆盖度达98%以上，留茬高度经常保持在6</w:t>
            </w:r>
            <w:r>
              <w:rPr>
                <w:rFonts w:hint="eastAsia" w:ascii="宋体" w:cs="宋体"/>
                <w:color w:val="auto"/>
                <w:szCs w:val="21"/>
                <w:lang w:eastAsia="zh-CN"/>
              </w:rPr>
              <w:t xml:space="preserve">—</w:t>
            </w:r>
            <w:r>
              <w:rPr>
                <w:rFonts w:hint="eastAsia" w:ascii="宋体" w:cs="宋体"/>
                <w:color w:val="auto"/>
                <w:szCs w:val="21"/>
              </w:rPr>
              <w:t xml:space="preserve">8cm。两季草生长过渡好，四季常绿。</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（10）池塘无杂草、杂物，池塘内鱼儿活跃。</w:t>
            </w:r>
            <w:r/>
          </w:p>
          <w:p>
            <w:pPr>
              <w:jc w:val="left"/>
              <w:keepLines w:val="0"/>
              <w:keepNext w:val="0"/>
              <w:pageBreakBefore w:val="0"/>
              <w:widowControl w:val="off"/>
              <w:rPr>
                <w:rFonts w:hint="eastAsia" w:ascii="宋体" w:cs="宋体"/>
                <w:color w:val="auto"/>
                <w:szCs w:val="21"/>
              </w:rPr>
            </w:pPr>
            <w:r>
              <w:rPr>
                <w:rFonts w:hint="eastAsia" w:ascii="宋体" w:cs="宋体"/>
                <w:color w:val="auto"/>
                <w:szCs w:val="21"/>
              </w:rPr>
              <w:t xml:space="preserve">（11）保证室内绿化整洁鲜艳；确定年养护管理计划表；及时进行浇水、养护，浇水的同时，应冲洗叶面，保持叶面清洁，</w:t>
            </w:r>
            <w:r>
              <w:rPr>
                <w:rFonts w:hint="eastAsia" w:ascii="宋体" w:cs="宋体"/>
                <w:color w:val="auto"/>
                <w:szCs w:val="21"/>
                <w:lang w:eastAsia="zh-CN"/>
              </w:rPr>
              <w:t xml:space="preserve">增强</w:t>
            </w:r>
            <w:r>
              <w:rPr>
                <w:rFonts w:hint="eastAsia" w:ascii="宋体" w:cs="宋体"/>
                <w:color w:val="auto"/>
                <w:szCs w:val="21"/>
              </w:rPr>
              <w:t xml:space="preserve">观赏效果。</w:t>
            </w:r>
            <w:r/>
          </w:p>
          <w:p>
            <w:pPr>
              <w:jc w:val="left"/>
              <w:keepLines w:val="0"/>
              <w:keepNext w:val="0"/>
              <w:pageBreakBefore w:val="0"/>
              <w:spacing w:line="240" w:lineRule="auto"/>
              <w:widowControl w:val="off"/>
              <w:rPr>
                <w:rFonts w:hint="eastAsia" w:ascii="宋体" w:eastAsia="宋体" w:cs="宋体"/>
                <w:b/>
                <w:bCs/>
                <w:color w:val="auto"/>
                <w:sz w:val="21"/>
                <w:szCs w:val="21"/>
                <w:highlight w:val="none"/>
                <w:lang w:val="en-US" w:bidi="ar-SA"/>
              </w:rPr>
            </w:pPr>
            <w:r>
              <w:rPr>
                <w:rFonts w:hint="eastAsia" w:ascii="宋体" w:eastAsia="宋体" w:cs="宋体"/>
                <w:b/>
                <w:bCs/>
                <w:color w:val="auto"/>
                <w:sz w:val="21"/>
                <w:szCs w:val="21"/>
                <w:highlight w:val="none"/>
                <w:lang w:val="en-US" w:bidi="ar-SA"/>
              </w:rPr>
              <w:t xml:space="preserve">双方职责：</w:t>
            </w:r>
            <w:r/>
          </w:p>
          <w:p>
            <w:pPr>
              <w:jc w:val="left"/>
              <w:keepLines w:val="0"/>
              <w:keepNext w:val="0"/>
              <w:pageBreakBefore w:val="0"/>
              <w:spacing w:line="240" w:lineRule="auto"/>
              <w:widowControl w:val="off"/>
              <w:rPr>
                <w:rFonts w:hint="eastAsia" w:ascii="宋体" w:eastAsia="宋体" w:cs="宋体"/>
                <w:color w:val="auto"/>
                <w:sz w:val="21"/>
                <w:szCs w:val="21"/>
                <w:highlight w:val="none"/>
                <w:lang w:val="en-US" w:bidi="ar-SA"/>
              </w:rPr>
            </w:pPr>
            <w:r>
              <w:rPr>
                <w:rFonts w:hint="eastAsia" w:ascii="宋体" w:eastAsia="宋体" w:cs="宋体"/>
                <w:color w:val="auto"/>
                <w:sz w:val="21"/>
                <w:szCs w:val="21"/>
                <w:highlight w:val="none"/>
                <w:lang w:val="en-US" w:bidi="ar-SA"/>
              </w:rPr>
              <w:t xml:space="preserve">（1）甲方签发作业任务书。</w:t>
            </w:r>
            <w:r/>
          </w:p>
          <w:p>
            <w:pPr>
              <w:jc w:val="left"/>
              <w:keepLines w:val="0"/>
              <w:keepNext w:val="0"/>
              <w:pageBreakBefore w:val="0"/>
              <w:spacing w:line="240" w:lineRule="auto"/>
              <w:widowControl w:val="off"/>
              <w:rPr>
                <w:rFonts w:hint="eastAsia" w:ascii="宋体" w:eastAsia="宋体" w:cs="宋体"/>
                <w:color w:val="auto"/>
                <w:sz w:val="21"/>
                <w:szCs w:val="21"/>
                <w:highlight w:val="none"/>
                <w:lang w:val="en-US" w:bidi="ar-SA"/>
              </w:rPr>
            </w:pPr>
            <w:r>
              <w:rPr>
                <w:rFonts w:hint="eastAsia" w:ascii="宋体" w:eastAsia="宋体" w:cs="宋体"/>
                <w:color w:val="auto"/>
                <w:sz w:val="21"/>
                <w:szCs w:val="21"/>
                <w:highlight w:val="none"/>
                <w:lang w:val="en-US" w:bidi="ar-SA"/>
              </w:rPr>
              <w:t xml:space="preserve">（2）甲方及时对乙方养护质量进度、数量进行检查验收。</w:t>
            </w:r>
            <w:r/>
          </w:p>
          <w:p>
            <w:pPr>
              <w:jc w:val="left"/>
              <w:keepLines w:val="0"/>
              <w:keepNext w:val="0"/>
              <w:pageBreakBefore w:val="0"/>
              <w:spacing w:line="240" w:lineRule="auto"/>
              <w:widowControl w:val="off"/>
              <w:rPr>
                <w:rFonts w:hint="eastAsia" w:ascii="宋体" w:eastAsia="宋体" w:cs="宋体"/>
                <w:color w:val="auto"/>
                <w:sz w:val="21"/>
                <w:szCs w:val="21"/>
                <w:highlight w:val="none"/>
                <w:lang w:val="en-US" w:bidi="ar-SA"/>
              </w:rPr>
            </w:pPr>
            <w:r>
              <w:rPr>
                <w:rFonts w:hint="eastAsia" w:ascii="宋体" w:eastAsia="宋体" w:cs="宋体"/>
                <w:color w:val="auto"/>
                <w:sz w:val="21"/>
                <w:szCs w:val="21"/>
                <w:highlight w:val="none"/>
                <w:lang w:val="en-US" w:bidi="ar-SA"/>
              </w:rPr>
              <w:t xml:space="preserve">（3）乙方根据养护要求，编制养护管理方案，乙方按甲方签发的作业任务组织施工，并保质、保量按时完成任务。</w:t>
            </w:r>
            <w:r/>
          </w:p>
          <w:p>
            <w:pPr>
              <w:jc w:val="left"/>
              <w:keepLines w:val="0"/>
              <w:keepNext w:val="0"/>
              <w:pageBreakBefore w:val="0"/>
              <w:spacing w:line="240" w:lineRule="auto"/>
              <w:widowControl w:val="off"/>
              <w:rPr>
                <w:rFonts w:hint="eastAsia" w:ascii="宋体" w:eastAsia="宋体" w:cs="宋体"/>
                <w:color w:val="auto"/>
                <w:sz w:val="21"/>
                <w:szCs w:val="21"/>
                <w:highlight w:val="none"/>
                <w:lang w:val="en-US" w:bidi="ar-SA"/>
              </w:rPr>
            </w:pPr>
            <w:r>
              <w:rPr>
                <w:rFonts w:hint="eastAsia" w:ascii="宋体" w:eastAsia="宋体" w:cs="宋体"/>
                <w:color w:val="auto"/>
                <w:sz w:val="21"/>
                <w:szCs w:val="21"/>
                <w:highlight w:val="none"/>
                <w:lang w:val="en-US" w:bidi="ar-SA"/>
              </w:rPr>
              <w:t xml:space="preserve">（4）甲方负责施工用水。乙方在浇灌苗木时，可用学校内水源。机具、材料、生活等全部由乙方负责，妥善处理施工中除下的杂草，树枝及杂物，集中堆放，并及时清运，做到不污染路面和绿地，不影响学校环境。</w:t>
            </w:r>
            <w:r/>
          </w:p>
          <w:p>
            <w:pPr>
              <w:jc w:val="left"/>
              <w:keepLines w:val="0"/>
              <w:keepNext w:val="0"/>
              <w:pageBreakBefore w:val="0"/>
              <w:spacing w:line="240" w:lineRule="auto"/>
              <w:widowControl w:val="off"/>
              <w:rPr>
                <w:rFonts w:hint="eastAsia" w:ascii="宋体" w:eastAsia="宋体" w:cs="宋体"/>
                <w:color w:val="auto"/>
                <w:sz w:val="21"/>
                <w:szCs w:val="21"/>
                <w:highlight w:val="none"/>
                <w:lang w:val="en-US" w:bidi="ar-SA"/>
              </w:rPr>
            </w:pPr>
            <w:r>
              <w:rPr>
                <w:rFonts w:hint="eastAsia" w:ascii="宋体" w:eastAsia="宋体" w:cs="宋体"/>
                <w:color w:val="auto"/>
                <w:sz w:val="21"/>
                <w:szCs w:val="21"/>
                <w:highlight w:val="none"/>
                <w:lang w:val="en-US" w:bidi="ar-SA"/>
              </w:rPr>
              <w:t xml:space="preserve">（5）除做好常规养护管理工作外，对于不可抗拒的灾害性天气如：洪水、台风、干旱等无法预测的自然灾害，甲方应协助乙方采取相应的应对、应急措施。</w:t>
            </w:r>
            <w:r/>
          </w:p>
          <w:p>
            <w:pPr>
              <w:jc w:val="left"/>
              <w:keepLines w:val="0"/>
              <w:keepNext w:val="0"/>
              <w:pageBreakBefore w:val="0"/>
              <w:spacing w:line="240" w:lineRule="auto"/>
              <w:widowControl w:val="off"/>
              <w:rPr>
                <w:rFonts w:hint="eastAsia" w:ascii="宋体" w:eastAsia="宋体" w:cs="宋体"/>
                <w:color w:val="auto"/>
                <w:sz w:val="21"/>
                <w:szCs w:val="21"/>
                <w:highlight w:val="none"/>
                <w:lang w:val="en-US" w:bidi="ar-SA"/>
              </w:rPr>
            </w:pPr>
            <w:r>
              <w:rPr>
                <w:rFonts w:hint="eastAsia" w:ascii="宋体" w:eastAsia="宋体" w:cs="宋体"/>
                <w:color w:val="auto"/>
                <w:sz w:val="21"/>
                <w:szCs w:val="21"/>
                <w:highlight w:val="none"/>
                <w:lang w:val="en-US" w:bidi="ar-SA"/>
              </w:rPr>
              <w:t xml:space="preserve">（6）正常情况下，如无特殊原因（人为砍伐破坏、偷盗、不可抗拒的自然灾害等除外）、大树乔木死亡，乙方负责补植，如甲方要求乙方在本养护范围内小规模移植移栽树木，不再另行追加费用。</w:t>
            </w:r>
            <w:r/>
          </w:p>
          <w:p>
            <w:pPr>
              <w:jc w:val="left"/>
              <w:keepLines w:val="0"/>
              <w:keepNext w:val="0"/>
              <w:pageBreakBefore w:val="0"/>
              <w:spacing w:line="240" w:lineRule="auto"/>
              <w:widowControl w:val="off"/>
              <w:rPr>
                <w:rFonts w:hint="eastAsia" w:ascii="宋体" w:eastAsia="宋体" w:cs="宋体"/>
                <w:color w:val="auto"/>
                <w:sz w:val="21"/>
                <w:szCs w:val="21"/>
                <w:highlight w:val="none"/>
                <w:lang w:val="en-US" w:bidi="ar-SA"/>
              </w:rPr>
            </w:pPr>
            <w:r>
              <w:rPr>
                <w:rFonts w:hint="eastAsia" w:ascii="宋体" w:eastAsia="宋体" w:cs="宋体"/>
                <w:color w:val="auto"/>
                <w:sz w:val="21"/>
                <w:szCs w:val="21"/>
                <w:highlight w:val="none"/>
                <w:lang w:val="en-US" w:bidi="ar-SA"/>
              </w:rPr>
              <w:t xml:space="preserve">（7）在绿化养护过程中发生的一切安全事故由乙方承担。</w:t>
            </w:r>
            <w:r/>
          </w:p>
          <w:p>
            <w:pPr>
              <w:jc w:val="left"/>
              <w:keepLines w:val="0"/>
              <w:keepNext w:val="0"/>
              <w:pageBreakBefore w:val="0"/>
              <w:spacing w:line="240" w:lineRule="auto"/>
              <w:widowControl w:val="off"/>
              <w:rPr>
                <w:rFonts w:hint="eastAsia" w:ascii="宋体" w:eastAsia="宋体" w:cs="宋体"/>
                <w:color w:val="auto"/>
                <w:sz w:val="21"/>
                <w:szCs w:val="21"/>
                <w:highlight w:val="none"/>
                <w:lang w:val="en-US" w:bidi="ar-SA"/>
              </w:rPr>
            </w:pPr>
            <w:r>
              <w:rPr>
                <w:rFonts w:hint="eastAsia" w:ascii="宋体" w:eastAsia="宋体" w:cs="宋体"/>
                <w:color w:val="auto"/>
                <w:sz w:val="21"/>
                <w:szCs w:val="21"/>
                <w:highlight w:val="none"/>
                <w:lang w:val="en-US" w:bidi="ar-SA"/>
              </w:rPr>
              <w:t xml:space="preserve">（8）在日常养护管理中，如割草、浇水、除虫，应避开学校授课时间。</w:t>
            </w:r>
            <w:r/>
          </w:p>
          <w:p>
            <w:pPr>
              <w:ind w:firstLine="480"/>
              <w:spacing w:line="360" w:lineRule="auto"/>
              <w:widowControl/>
              <w:rPr>
                <w:rFonts w:ascii="宋体" w:cs="宋体"/>
                <w:color w:val="auto"/>
                <w:sz w:val="24"/>
              </w:rPr>
            </w:pPr>
            <w:r>
              <w:rPr>
                <w:rFonts w:hint="eastAsia" w:ascii="宋体" w:eastAsia="宋体" w:cs="宋体"/>
                <w:color w:val="auto"/>
                <w:sz w:val="21"/>
                <w:szCs w:val="21"/>
                <w:highlight w:val="none"/>
                <w:lang w:val="en-US" w:bidi="ar-SA"/>
              </w:rPr>
              <w:t xml:space="preserve">养护人员统一着装，便于甲方领导监督管理。</w:t>
            </w:r>
            <w:r/>
          </w:p>
        </w:tc>
      </w:tr>
      <w:tr>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tcPr>
          <w:p>
            <w:pPr>
              <w:jc w:val="center"/>
              <w:rPr>
                <w:rFonts w:hint="eastAsia" w:ascii="微软雅黑" w:eastAsia="微软雅黑" w:cs="微软雅黑"/>
                <w:color w:val="auto"/>
                <w:spacing w:val="-1"/>
                <w:szCs w:val="21"/>
                <w:lang w:eastAsia="zh-CN"/>
              </w:rPr>
            </w:pPr>
            <w:r>
              <w:rPr>
                <w:rFonts w:hint="eastAsia" w:ascii="微软雅黑" w:eastAsia="微软雅黑" w:cs="微软雅黑"/>
                <w:color w:val="auto"/>
                <w:spacing w:val="-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763" w:type="dxa"/>
            <w:vAlign w:val="top"/>
            <w:textDirection w:val="lrTb"/>
            <w:noWrap/>
          </w:tcPr>
          <w:p>
            <w:pPr>
              <w:jc w:val="center"/>
              <w:rPr>
                <w:rFonts w:ascii="微软雅黑" w:eastAsia="微软雅黑" w:cs="微软雅黑"/>
                <w:b/>
                <w:bCs/>
                <w:color w:val="auto"/>
                <w:spacing w:val="-1"/>
                <w:szCs w:val="21"/>
              </w:rPr>
            </w:pPr>
            <w:r>
              <w:rPr>
                <w:rFonts w:hint="eastAsia" w:ascii="微软雅黑" w:eastAsia="微软雅黑" w:cs="微软雅黑"/>
                <w:b/>
                <w:bCs/>
                <w:color w:val="auto"/>
                <w:spacing w:val="-1"/>
                <w:szCs w:val="21"/>
              </w:rPr>
              <w:t xml:space="preserve">消控服务</w:t>
            </w:r>
            <w:r/>
          </w:p>
          <w:p>
            <w:pPr>
              <w:jc w:val="left"/>
              <w:keepLines w:val="0"/>
              <w:keepNext w:val="0"/>
              <w:pageBreakBefore w:val="0"/>
              <w:widowControl w:val="off"/>
              <w:rPr>
                <w:rFonts w:ascii="宋体" w:cs="宋体"/>
                <w:b/>
                <w:bCs/>
                <w:color w:val="auto"/>
                <w:szCs w:val="21"/>
              </w:rPr>
            </w:pPr>
            <w:r>
              <w:rPr>
                <w:rFonts w:ascii="宋体" w:cs="宋体"/>
                <w:b/>
                <w:bCs/>
                <w:color w:val="auto"/>
                <w:szCs w:val="21"/>
              </w:rPr>
              <w:t xml:space="preserve">服务内容</w:t>
            </w:r>
            <w:r/>
          </w:p>
          <w:p>
            <w:pPr>
              <w:jc w:val="left"/>
              <w:keepLines w:val="0"/>
              <w:keepNext w:val="0"/>
              <w:pageBreakBefore w:val="0"/>
              <w:widowControl w:val="off"/>
              <w:rPr>
                <w:rFonts w:ascii="宋体" w:cs="宋体"/>
                <w:color w:val="auto"/>
                <w:szCs w:val="21"/>
              </w:rPr>
            </w:pPr>
            <w:r>
              <w:rPr>
                <w:rFonts w:hint="eastAsia" w:ascii="宋体" w:cs="宋体"/>
                <w:color w:val="auto"/>
                <w:szCs w:val="21"/>
              </w:rPr>
              <w:t xml:space="preserve">负责项目消防安全检查、消防控制室监控、建筑消防设施操作与维护、消防安全管理等工作。</w:t>
            </w:r>
            <w:r/>
          </w:p>
          <w:p>
            <w:pPr>
              <w:jc w:val="left"/>
              <w:keepLines w:val="0"/>
              <w:keepNext w:val="0"/>
              <w:pageBreakBefore w:val="0"/>
              <w:widowControl w:val="off"/>
              <w:rPr>
                <w:rFonts w:hint="eastAsia" w:ascii="宋体" w:cs="宋体"/>
                <w:b/>
                <w:bCs/>
                <w:color w:val="auto"/>
                <w:szCs w:val="21"/>
                <w:highlight w:val="none"/>
              </w:rPr>
            </w:pPr>
            <w:r>
              <w:rPr>
                <w:rFonts w:hint="eastAsia" w:ascii="宋体" w:cs="宋体"/>
                <w:b/>
                <w:bCs/>
                <w:color w:val="auto"/>
                <w:szCs w:val="21"/>
                <w:highlight w:val="none"/>
              </w:rPr>
              <w:t xml:space="preserve">注：此费用包含由承接主体承担的对讲机、安保服装、照明灯、应急包等材料费。</w:t>
            </w:r>
            <w:r/>
          </w:p>
          <w:p>
            <w:pPr>
              <w:jc w:val="left"/>
              <w:keepLines w:val="0"/>
              <w:keepNext w:val="0"/>
              <w:pageBreakBefore w:val="0"/>
              <w:widowControl w:val="off"/>
              <w:rPr>
                <w:rFonts w:ascii="宋体" w:cs="宋体"/>
                <w:color w:val="auto"/>
                <w:szCs w:val="21"/>
              </w:rPr>
            </w:pPr>
            <w:r>
              <w:rPr>
                <w:rFonts w:ascii="宋体" w:cs="宋体"/>
                <w:color w:val="auto"/>
                <w:szCs w:val="21"/>
              </w:rPr>
            </w:r>
            <w:r/>
          </w:p>
          <w:p>
            <w:pPr>
              <w:jc w:val="center"/>
              <w:rPr>
                <w:rFonts w:hint="eastAsia" w:ascii="微软雅黑" w:eastAsia="微软雅黑" w:cs="微软雅黑"/>
                <w:b/>
                <w:bCs/>
                <w:color w:val="auto"/>
                <w:spacing w:val="-1"/>
                <w:szCs w:val="21"/>
              </w:rPr>
            </w:pPr>
            <w:r>
              <w:rPr>
                <w:rFonts w:hint="eastAsia" w:ascii="微软雅黑" w:eastAsia="微软雅黑" w:cs="微软雅黑"/>
                <w:b/>
                <w:bCs/>
                <w:color w:val="auto"/>
                <w:spacing w:val="-1"/>
                <w:szCs w:val="21"/>
              </w:rPr>
            </w:r>
            <w:r/>
          </w:p>
        </w:tc>
        <w:tc>
          <w:tcPr>
            <w:tcBorders>
              <w:top w:val="single" w:color="000000" w:sz="4" w:space="0"/>
              <w:left w:val="single" w:color="000000" w:sz="4" w:space="0"/>
              <w:bottom w:val="single" w:color="000000" w:sz="4" w:space="0"/>
              <w:right w:val="single" w:color="000000" w:sz="4" w:space="0"/>
            </w:tcBorders>
            <w:tcW w:w="4367" w:type="dxa"/>
            <w:vAlign w:val="top"/>
            <w:textDirection w:val="lrTb"/>
            <w:noWrap/>
          </w:tcPr>
          <w:p>
            <w:pPr>
              <w:jc w:val="left"/>
              <w:keepLines w:val="0"/>
              <w:keepNext w:val="0"/>
              <w:pageBreakBefore w:val="0"/>
              <w:widowControl w:val="off"/>
              <w:rPr>
                <w:rFonts w:ascii="宋体" w:cs="宋体"/>
                <w:b/>
                <w:bCs/>
                <w:color w:val="auto"/>
                <w:szCs w:val="21"/>
                <w:highlight w:val="none"/>
              </w:rPr>
            </w:pPr>
            <w:r>
              <w:rPr>
                <w:rFonts w:ascii="宋体" w:cs="宋体"/>
                <w:b/>
                <w:bCs/>
                <w:color w:val="auto"/>
                <w:szCs w:val="21"/>
                <w:highlight w:val="none"/>
              </w:rPr>
              <w:t xml:space="preserve">服务要求</w:t>
            </w:r>
            <w:r/>
          </w:p>
          <w:p>
            <w:pPr>
              <w:jc w:val="left"/>
              <w:keepLines w:val="0"/>
              <w:keepNext w:val="0"/>
              <w:pageBreakBefore w:val="0"/>
              <w:widowControl w:val="off"/>
              <w:rPr>
                <w:rFonts w:hint="eastAsia" w:ascii="宋体" w:cs="宋体"/>
                <w:bCs/>
                <w:color w:val="auto"/>
                <w:szCs w:val="21"/>
                <w:highlight w:val="none"/>
              </w:rPr>
            </w:pPr>
            <w:r>
              <w:rPr>
                <w:rFonts w:hint="eastAsia" w:ascii="宋体" w:cs="宋体"/>
                <w:color w:val="auto"/>
                <w:szCs w:val="21"/>
                <w:highlight w:val="none"/>
              </w:rPr>
              <w:t xml:space="preserve">全天24小时不断岗，负责项目消防安全检查、消防控制室监控、建筑消防设施操作与维护、消防安全管理等工作。消控人员值班时须持证（中级消防设施操作员或者建构筑物消防员证书）上岗。</w:t>
            </w:r>
            <w:r/>
          </w:p>
          <w:p>
            <w:pPr>
              <w:jc w:val="left"/>
              <w:keepLines w:val="0"/>
              <w:keepNext w:val="0"/>
              <w:pageBreakBefore w:val="0"/>
              <w:widowControl w:val="off"/>
              <w:rPr>
                <w:rFonts w:hint="eastAsia" w:ascii="宋体" w:cs="宋体"/>
                <w:color w:val="auto"/>
                <w:sz w:val="24"/>
              </w:rPr>
            </w:pPr>
            <w:r>
              <w:rPr>
                <w:rFonts w:hint="eastAsia" w:ascii="宋体" w:cs="宋体"/>
                <w:color w:val="auto"/>
                <w:sz w:val="24"/>
              </w:rPr>
            </w:r>
            <w:r/>
          </w:p>
        </w:tc>
      </w:tr>
    </w:tbl>
    <w:p>
      <w:pPr>
        <w:spacing w:line="360" w:lineRule="auto"/>
        <w:rPr>
          <w:rFonts w:ascii="宋体"/>
          <w:color w:val="auto"/>
          <w:sz w:val="24"/>
        </w:rPr>
      </w:pPr>
      <w:r>
        <w:rPr>
          <w:rFonts w:ascii="宋体"/>
          <w:color w:val="auto"/>
          <w:sz w:val="24"/>
        </w:rPr>
      </w:r>
      <w:r/>
    </w:p>
    <w:p>
      <w:pPr>
        <w:ind w:firstLine="482"/>
        <w:spacing w:line="360" w:lineRule="auto"/>
        <w:rPr>
          <w:rFonts w:ascii="宋体"/>
          <w:b/>
          <w:color w:val="auto"/>
          <w:sz w:val="24"/>
        </w:rPr>
      </w:pPr>
      <w:r>
        <w:rPr>
          <w:rFonts w:hint="eastAsia" w:ascii="宋体"/>
          <w:b/>
          <w:color w:val="auto"/>
          <w:sz w:val="24"/>
        </w:rPr>
        <w:t xml:space="preserve">4.供应商履行合同所需的设备</w:t>
      </w:r>
      <w:r/>
    </w:p>
    <w:p>
      <w:pPr>
        <w:ind w:firstLine="480"/>
        <w:spacing w:line="360" w:lineRule="auto"/>
        <w:rPr>
          <w:rFonts w:ascii="宋体"/>
          <w:color w:val="auto"/>
          <w:sz w:val="24"/>
        </w:rPr>
      </w:pPr>
      <w:r>
        <w:rPr>
          <w:rFonts w:hint="eastAsia" w:ascii="宋体"/>
          <w:color w:val="auto"/>
          <w:sz w:val="24"/>
        </w:rPr>
        <w:t xml:space="preserve">根据项目实际需求，需要供应商提供作业设备（自有或租赁）用于物业管理服务的，可在下表中列出，举例如下：</w:t>
      </w:r>
      <w:r/>
    </w:p>
    <w:tbl>
      <w:tblPr>
        <w:tblStyle w:val="683"/>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tcPr>
          <w:p>
            <w:pPr>
              <w:jc w:val="center"/>
              <w:rPr>
                <w:rFonts w:ascii="微软雅黑" w:eastAsia="微软雅黑" w:cs="微软雅黑"/>
                <w:color w:val="auto"/>
                <w:szCs w:val="21"/>
              </w:rPr>
            </w:pPr>
            <w:r>
              <w:rPr>
                <w:rFonts w:ascii="微软雅黑" w:eastAsia="微软雅黑" w:cs="微软雅黑"/>
                <w:b/>
                <w:bCs/>
                <w:color w:val="auto"/>
                <w:spacing w:val="-1"/>
                <w:szCs w:val="21"/>
              </w:rPr>
              <w:t xml:space="preserve">序号</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tcPr>
          <w:p>
            <w:pPr>
              <w:jc w:val="center"/>
              <w:rPr>
                <w:rFonts w:ascii="微软雅黑" w:eastAsia="微软雅黑" w:cs="微软雅黑"/>
                <w:color w:val="auto"/>
                <w:szCs w:val="21"/>
              </w:rPr>
            </w:pPr>
            <w:r>
              <w:rPr>
                <w:rFonts w:ascii="微软雅黑" w:eastAsia="微软雅黑" w:cs="微软雅黑"/>
                <w:b/>
                <w:bCs/>
                <w:color w:val="auto"/>
                <w:spacing w:val="-1"/>
                <w:szCs w:val="21"/>
              </w:rPr>
              <w:t xml:space="preserve">用途</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tcPr>
          <w:p>
            <w:pPr>
              <w:rPr>
                <w:rFonts w:ascii="微软雅黑" w:eastAsia="微软雅黑" w:cs="微软雅黑"/>
                <w:color w:val="auto"/>
                <w:szCs w:val="21"/>
              </w:rPr>
            </w:pPr>
            <w:r>
              <w:rPr>
                <w:rFonts w:ascii="微软雅黑" w:eastAsia="微软雅黑" w:cs="微软雅黑"/>
                <w:b/>
                <w:bCs/>
                <w:color w:val="auto"/>
                <w:spacing w:val="-1"/>
                <w:szCs w:val="21"/>
              </w:rPr>
              <w:t xml:space="preserve">作业设备名称</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tcPr>
          <w:p>
            <w:pPr>
              <w:jc w:val="center"/>
              <w:rPr>
                <w:rFonts w:ascii="微软雅黑" w:eastAsia="微软雅黑" w:cs="微软雅黑"/>
                <w:color w:val="auto"/>
                <w:szCs w:val="21"/>
              </w:rPr>
            </w:pPr>
            <w:r>
              <w:rPr>
                <w:rFonts w:ascii="微软雅黑" w:eastAsia="微软雅黑" w:cs="微软雅黑"/>
                <w:b/>
                <w:bCs/>
                <w:color w:val="auto"/>
                <w:szCs w:val="21"/>
              </w:rPr>
              <w:t xml:space="preserve">数量</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tcPr>
          <w:p>
            <w:pPr>
              <w:jc w:val="center"/>
              <w:rPr>
                <w:rFonts w:ascii="微软雅黑" w:eastAsia="微软雅黑" w:cs="微软雅黑"/>
                <w:color w:val="auto"/>
                <w:szCs w:val="21"/>
              </w:rPr>
            </w:pPr>
            <w:r>
              <w:rPr>
                <w:rFonts w:ascii="微软雅黑" w:eastAsia="微软雅黑" w:cs="微软雅黑"/>
                <w:b/>
                <w:bCs/>
                <w:color w:val="auto"/>
                <w:spacing w:val="-1"/>
                <w:szCs w:val="21"/>
              </w:rPr>
              <w:t xml:space="preserve">单位</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tcPr>
          <w:p>
            <w:pPr>
              <w:jc w:val="center"/>
              <w:rPr>
                <w:rFonts w:eastAsia="Calibri" w:cs="Calibri"/>
                <w:color w:val="auto"/>
                <w:szCs w:val="21"/>
              </w:rPr>
            </w:pPr>
            <w:r>
              <w:rPr>
                <w:rFonts w:eastAsia="Calibri" w:cs="Calibri"/>
                <w:color w:val="auto"/>
                <w:szCs w:val="21"/>
              </w:rPr>
              <w:t xml:space="preserve">1</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tcPr>
          <w:p>
            <w:pPr>
              <w:pStyle w:val="791"/>
              <w:jc w:val="center"/>
              <w:rPr>
                <w:color w:val="auto"/>
              </w:rPr>
            </w:pPr>
            <w:r>
              <w:rPr>
                <w:color w:val="auto"/>
                <w:spacing w:val="-2"/>
              </w:rPr>
              <w:t xml:space="preserve">基本服务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tcPr>
          <w:p>
            <w:pPr>
              <w:pStyle w:val="791"/>
              <w:rPr>
                <w:rFonts w:hint="eastAsia" w:ascii="Calibri" w:hAnsi="Calibri" w:cs="Calibri"/>
                <w:color w:val="auto"/>
                <w:lang w:eastAsia="zh-CN"/>
              </w:rPr>
            </w:pPr>
            <w:r>
              <w:rPr>
                <w:rFonts w:hint="eastAsia" w:ascii="Calibri" w:hAnsi="Calibri" w:cs="Calibri"/>
                <w:color w:val="auto"/>
                <w:lang w:eastAsia="zh-CN"/>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tcPr>
          <w:p>
            <w:pPr>
              <w:jc w:val="center"/>
              <w:rPr>
                <w:rFonts w:eastAsia="Calibri" w:cs="Calibri"/>
                <w:color w:val="auto"/>
                <w:szCs w:val="21"/>
              </w:rPr>
            </w:pPr>
            <w:r>
              <w:rPr>
                <w:rFonts w:hint="eastAsia" w:cs="Calibri"/>
                <w:color w:val="auto"/>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tcPr>
          <w:p>
            <w:pPr>
              <w:pStyle w:val="791"/>
              <w:jc w:val="center"/>
              <w:rPr>
                <w:color w:val="auto"/>
              </w:rPr>
            </w:pPr>
            <w:r>
              <w:rPr>
                <w:rFonts w:hint="eastAsia" w:ascii="Calibri" w:hAnsi="Calibri" w:cs="Calibri"/>
                <w:color w:val="auto"/>
                <w:lang w:eastAsia="zh-CN"/>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tcPr>
          <w:p>
            <w:pPr>
              <w:jc w:val="center"/>
              <w:rPr>
                <w:rFonts w:eastAsia="Calibri" w:cs="Calibri"/>
                <w:color w:val="auto"/>
                <w:szCs w:val="21"/>
              </w:rPr>
            </w:pPr>
            <w:r>
              <w:rPr>
                <w:rFonts w:eastAsia="Calibri" w:cs="Calibri"/>
                <w:color w:val="auto"/>
                <w:szCs w:val="21"/>
              </w:rPr>
              <w:t xml:space="preserve">2</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tcPr>
          <w:p>
            <w:pPr>
              <w:pStyle w:val="791"/>
              <w:jc w:val="center"/>
              <w:rPr>
                <w:color w:val="auto"/>
              </w:rPr>
            </w:pPr>
            <w:r>
              <w:rPr>
                <w:color w:val="auto"/>
                <w:spacing w:val="-1"/>
              </w:rPr>
              <w:t xml:space="preserve">房屋维修服务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tcPr>
          <w:p>
            <w:pPr>
              <w:pStyle w:val="791"/>
              <w:rPr>
                <w:rFonts w:hint="eastAsia"/>
                <w:color w:val="auto"/>
                <w:lang w:eastAsia="zh-CN"/>
              </w:rPr>
            </w:pPr>
            <w:r>
              <w:rPr>
                <w:rFonts w:hint="eastAsia" w:ascii="Calibri" w:hAnsi="Calibri" w:cs="Calibri"/>
                <w:color w:val="auto"/>
                <w:lang w:eastAsia="zh-CN"/>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tcPr>
          <w:p>
            <w:pPr>
              <w:jc w:val="center"/>
              <w:rPr>
                <w:rFonts w:eastAsia="Calibri" w:cs="Calibri"/>
                <w:color w:val="auto"/>
                <w:szCs w:val="21"/>
              </w:rPr>
            </w:pPr>
            <w:r>
              <w:rPr>
                <w:rFonts w:hint="eastAsia" w:cs="Calibri"/>
                <w:color w:val="auto"/>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tcPr>
          <w:p>
            <w:pPr>
              <w:pStyle w:val="791"/>
              <w:jc w:val="center"/>
              <w:rPr>
                <w:color w:val="auto"/>
              </w:rPr>
            </w:pPr>
            <w:r>
              <w:rPr>
                <w:rFonts w:hint="eastAsia" w:ascii="Calibri" w:hAnsi="Calibri" w:cs="Calibri"/>
                <w:color w:val="auto"/>
                <w:lang w:eastAsia="zh-CN"/>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tcPr>
          <w:p>
            <w:pPr>
              <w:jc w:val="center"/>
              <w:rPr>
                <w:rFonts w:eastAsia="Calibri" w:cs="Calibri"/>
                <w:color w:val="auto"/>
                <w:szCs w:val="21"/>
              </w:rPr>
            </w:pPr>
            <w:r>
              <w:rPr>
                <w:rFonts w:eastAsia="Calibri" w:cs="Calibri"/>
                <w:color w:val="auto"/>
                <w:szCs w:val="21"/>
              </w:rPr>
              <w:t xml:space="preserve">3</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tcPr>
          <w:p>
            <w:pPr>
              <w:pStyle w:val="791"/>
              <w:jc w:val="center"/>
              <w:rPr>
                <w:color w:val="auto"/>
                <w:lang w:eastAsia="zh-CN"/>
              </w:rPr>
            </w:pPr>
            <w:r>
              <w:rPr>
                <w:color w:val="auto"/>
                <w:spacing w:val="-2"/>
                <w:lang w:eastAsia="zh-CN"/>
              </w:rPr>
              <w:t xml:space="preserve">公用设施设备维护服务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tcPr>
          <w:p>
            <w:pPr>
              <w:pStyle w:val="791"/>
              <w:rPr>
                <w:rFonts w:hint="eastAsia" w:ascii="Calibri" w:hAnsi="Calibri" w:cs="Calibri"/>
                <w:color w:val="auto"/>
                <w:lang w:eastAsia="zh-CN"/>
              </w:rPr>
            </w:pPr>
            <w:r>
              <w:rPr>
                <w:rFonts w:hint="eastAsia" w:ascii="Calibri" w:hAnsi="Calibri" w:cs="Calibri"/>
                <w:color w:val="auto"/>
                <w:lang w:eastAsia="zh-CN"/>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tcPr>
          <w:p>
            <w:pPr>
              <w:jc w:val="center"/>
              <w:rPr>
                <w:rFonts w:eastAsia="Calibri" w:cs="Calibri"/>
                <w:color w:val="auto"/>
                <w:szCs w:val="21"/>
              </w:rPr>
            </w:pPr>
            <w:r>
              <w:rPr>
                <w:rFonts w:hint="eastAsia" w:cs="Calibri"/>
                <w:color w:val="auto"/>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tcPr>
          <w:p>
            <w:pPr>
              <w:pStyle w:val="791"/>
              <w:jc w:val="center"/>
              <w:rPr>
                <w:color w:val="auto"/>
              </w:rPr>
            </w:pPr>
            <w:r>
              <w:rPr>
                <w:rFonts w:hint="eastAsia" w:ascii="Calibri" w:hAnsi="Calibri" w:cs="Calibri"/>
                <w:color w:val="auto"/>
                <w:lang w:eastAsia="zh-CN"/>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tcPr>
          <w:p>
            <w:pPr>
              <w:jc w:val="center"/>
              <w:rPr>
                <w:rFonts w:eastAsia="Calibri" w:cs="Calibri"/>
                <w:color w:val="auto"/>
                <w:szCs w:val="21"/>
              </w:rPr>
            </w:pPr>
            <w:r>
              <w:rPr>
                <w:rFonts w:eastAsia="Calibri" w:cs="Calibri"/>
                <w:color w:val="auto"/>
                <w:szCs w:val="21"/>
              </w:rPr>
              <w:t xml:space="preserve">4</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tcPr>
          <w:p>
            <w:pPr>
              <w:pStyle w:val="791"/>
              <w:jc w:val="center"/>
              <w:rPr>
                <w:color w:val="auto"/>
              </w:rPr>
            </w:pPr>
            <w:r>
              <w:rPr>
                <w:color w:val="auto"/>
                <w:spacing w:val="-2"/>
              </w:rPr>
              <w:t xml:space="preserve">保洁服务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tcPr>
          <w:p>
            <w:pPr>
              <w:pStyle w:val="791"/>
              <w:rPr>
                <w:rFonts w:hint="eastAsia"/>
                <w:color w:val="auto"/>
                <w:lang w:eastAsia="zh-CN"/>
              </w:rPr>
            </w:pPr>
            <w:r>
              <w:rPr>
                <w:rFonts w:hint="eastAsia" w:ascii="Calibri" w:hAnsi="Calibri" w:cs="Calibri"/>
                <w:color w:val="auto"/>
                <w:lang w:eastAsia="zh-CN"/>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tcPr>
          <w:p>
            <w:pPr>
              <w:jc w:val="center"/>
              <w:rPr>
                <w:rFonts w:eastAsia="Calibri" w:cs="Calibri"/>
                <w:color w:val="auto"/>
                <w:szCs w:val="21"/>
              </w:rPr>
            </w:pPr>
            <w:r>
              <w:rPr>
                <w:rFonts w:hint="eastAsia" w:cs="Calibri"/>
                <w:color w:val="auto"/>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tcPr>
          <w:p>
            <w:pPr>
              <w:pStyle w:val="791"/>
              <w:jc w:val="center"/>
              <w:rPr>
                <w:color w:val="auto"/>
              </w:rPr>
            </w:pPr>
            <w:r>
              <w:rPr>
                <w:rFonts w:hint="eastAsia" w:ascii="Calibri" w:hAnsi="Calibri" w:cs="Calibri"/>
                <w:color w:val="auto"/>
                <w:lang w:eastAsia="zh-CN"/>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tcPr>
          <w:p>
            <w:pPr>
              <w:jc w:val="center"/>
              <w:rPr>
                <w:rFonts w:eastAsia="Calibri" w:cs="Calibri"/>
                <w:color w:val="auto"/>
                <w:szCs w:val="21"/>
              </w:rPr>
            </w:pPr>
            <w:r>
              <w:rPr>
                <w:rFonts w:eastAsia="Calibri" w:cs="Calibri"/>
                <w:color w:val="auto"/>
                <w:szCs w:val="21"/>
              </w:rPr>
              <w:t xml:space="preserve">5</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tcPr>
          <w:p>
            <w:pPr>
              <w:pStyle w:val="791"/>
              <w:jc w:val="center"/>
              <w:rPr>
                <w:color w:val="auto"/>
              </w:rPr>
            </w:pPr>
            <w:r>
              <w:rPr>
                <w:color w:val="auto"/>
                <w:spacing w:val="-2"/>
              </w:rPr>
              <w:t xml:space="preserve">绿化服务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tcPr>
          <w:p>
            <w:pPr>
              <w:pStyle w:val="791"/>
              <w:rPr>
                <w:rFonts w:hint="eastAsia" w:ascii="Calibri" w:hAnsi="Calibri" w:cs="Calibri"/>
                <w:color w:val="auto"/>
                <w:lang w:eastAsia="zh-CN"/>
              </w:rPr>
            </w:pPr>
            <w:r>
              <w:rPr>
                <w:rFonts w:hint="eastAsia" w:ascii="Calibri" w:hAnsi="Calibri" w:cs="Calibri"/>
                <w:color w:val="auto"/>
                <w:lang w:eastAsia="zh-CN"/>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tcPr>
          <w:p>
            <w:pPr>
              <w:jc w:val="center"/>
              <w:rPr>
                <w:rFonts w:eastAsia="Calibri" w:cs="Calibri"/>
                <w:color w:val="auto"/>
                <w:szCs w:val="21"/>
              </w:rPr>
            </w:pPr>
            <w:r>
              <w:rPr>
                <w:rFonts w:hint="eastAsia" w:cs="Calibri"/>
                <w:color w:val="auto"/>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tcPr>
          <w:p>
            <w:pPr>
              <w:pStyle w:val="791"/>
              <w:jc w:val="center"/>
              <w:rPr>
                <w:color w:val="auto"/>
              </w:rPr>
            </w:pPr>
            <w:r>
              <w:rPr>
                <w:rFonts w:hint="eastAsia" w:ascii="Calibri" w:hAnsi="Calibri" w:cs="Calibri"/>
                <w:color w:val="auto"/>
                <w:lang w:eastAsia="zh-CN"/>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tcPr>
          <w:p>
            <w:pPr>
              <w:jc w:val="center"/>
              <w:rPr>
                <w:rFonts w:eastAsia="Calibri" w:cs="Calibri"/>
                <w:color w:val="auto"/>
                <w:szCs w:val="21"/>
              </w:rPr>
            </w:pPr>
            <w:r>
              <w:rPr>
                <w:rFonts w:eastAsia="Calibri" w:cs="Calibri"/>
                <w:color w:val="auto"/>
                <w:szCs w:val="21"/>
              </w:rPr>
              <w:t xml:space="preserve">6</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tcPr>
          <w:p>
            <w:pPr>
              <w:pStyle w:val="791"/>
              <w:jc w:val="center"/>
              <w:rPr>
                <w:color w:val="auto"/>
              </w:rPr>
            </w:pPr>
            <w:r>
              <w:rPr>
                <w:color w:val="auto"/>
                <w:spacing w:val="-2"/>
              </w:rPr>
              <w:t xml:space="preserve">保安服务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tcPr>
          <w:p>
            <w:pPr>
              <w:pStyle w:val="791"/>
              <w:rPr>
                <w:rFonts w:hint="eastAsia"/>
                <w:color w:val="auto"/>
                <w:lang w:eastAsia="zh-CN"/>
              </w:rPr>
            </w:pPr>
            <w:r>
              <w:rPr>
                <w:rFonts w:hint="eastAsia" w:ascii="Calibri" w:hAnsi="Calibri" w:cs="Calibri"/>
                <w:color w:val="auto"/>
                <w:lang w:eastAsia="zh-CN"/>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tcPr>
          <w:p>
            <w:pPr>
              <w:jc w:val="center"/>
              <w:rPr>
                <w:rFonts w:eastAsia="Calibri" w:cs="Calibri"/>
                <w:color w:val="auto"/>
                <w:szCs w:val="21"/>
              </w:rPr>
            </w:pPr>
            <w:r>
              <w:rPr>
                <w:rFonts w:hint="eastAsia" w:cs="Calibri"/>
                <w:color w:val="auto"/>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tcPr>
          <w:p>
            <w:pPr>
              <w:pStyle w:val="791"/>
              <w:jc w:val="center"/>
              <w:rPr>
                <w:color w:val="auto"/>
              </w:rPr>
            </w:pPr>
            <w:r>
              <w:rPr>
                <w:rFonts w:hint="eastAsia" w:ascii="Calibri" w:hAnsi="Calibri" w:cs="Calibri"/>
                <w:color w:val="auto"/>
                <w:lang w:eastAsia="zh-CN"/>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tcPr>
          <w:p>
            <w:pPr>
              <w:jc w:val="center"/>
              <w:rPr>
                <w:rFonts w:eastAsia="Calibri" w:cs="Calibri"/>
                <w:color w:val="auto"/>
                <w:szCs w:val="21"/>
              </w:rPr>
            </w:pPr>
            <w:r>
              <w:rPr>
                <w:rFonts w:eastAsia="Calibri" w:cs="Calibri"/>
                <w:color w:val="auto"/>
                <w:szCs w:val="21"/>
              </w:rPr>
              <w:t xml:space="preserve">7</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tcPr>
          <w:p>
            <w:pPr>
              <w:pStyle w:val="791"/>
              <w:jc w:val="center"/>
              <w:rPr>
                <w:color w:val="auto"/>
              </w:rPr>
            </w:pPr>
            <w:r>
              <w:rPr>
                <w:color w:val="auto"/>
                <w:spacing w:val="-1"/>
              </w:rPr>
              <w:t xml:space="preserve">会议服务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tcPr>
          <w:p>
            <w:pPr>
              <w:pStyle w:val="791"/>
              <w:rPr>
                <w:rFonts w:hint="eastAsia" w:ascii="Calibri" w:hAnsi="Calibri" w:cs="Calibri"/>
                <w:color w:val="auto"/>
                <w:lang w:eastAsia="zh-CN"/>
              </w:rPr>
            </w:pPr>
            <w:r>
              <w:rPr>
                <w:rFonts w:hint="eastAsia" w:ascii="Calibri" w:hAnsi="Calibri" w:cs="Calibri"/>
                <w:color w:val="auto"/>
                <w:lang w:eastAsia="zh-CN"/>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tcPr>
          <w:p>
            <w:pPr>
              <w:jc w:val="center"/>
              <w:rPr>
                <w:rFonts w:eastAsia="Calibri" w:cs="Calibri"/>
                <w:color w:val="auto"/>
                <w:szCs w:val="21"/>
              </w:rPr>
            </w:pPr>
            <w:r>
              <w:rPr>
                <w:rFonts w:hint="eastAsia" w:cs="Calibri"/>
                <w:color w:val="auto"/>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tcPr>
          <w:p>
            <w:pPr>
              <w:pStyle w:val="791"/>
              <w:jc w:val="center"/>
              <w:rPr>
                <w:color w:val="auto"/>
              </w:rPr>
            </w:pPr>
            <w:r>
              <w:rPr>
                <w:rFonts w:hint="eastAsia" w:ascii="Calibri" w:hAnsi="Calibri" w:cs="Calibri"/>
                <w:color w:val="auto"/>
                <w:lang w:eastAsia="zh-CN"/>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tcPr>
          <w:p>
            <w:pPr>
              <w:jc w:val="center"/>
              <w:rPr>
                <w:rFonts w:eastAsia="Calibri" w:cs="Calibri"/>
                <w:color w:val="auto"/>
                <w:szCs w:val="21"/>
              </w:rPr>
            </w:pPr>
            <w:r>
              <w:rPr>
                <w:rFonts w:eastAsia="Calibri" w:cs="Calibri"/>
                <w:color w:val="auto"/>
                <w:szCs w:val="21"/>
              </w:rPr>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tcPr>
          <w:p>
            <w:pPr>
              <w:pStyle w:val="791"/>
              <w:jc w:val="center"/>
              <w:rPr>
                <w:rFonts w:hint="eastAsia"/>
                <w:color w:val="auto"/>
                <w:spacing w:val="-1"/>
                <w:lang w:eastAsia="zh-CN"/>
              </w:rPr>
            </w:pPr>
            <w:r>
              <w:rPr>
                <w:rFonts w:hint="eastAsia"/>
                <w:color w:val="auto"/>
                <w:spacing w:val="-1"/>
                <w:lang w:eastAsia="zh-CN"/>
              </w:rPr>
              <w:t xml:space="preserve">……</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tcPr>
          <w:p>
            <w:pPr>
              <w:pStyle w:val="791"/>
              <w:rPr>
                <w:rFonts w:hint="eastAsia"/>
                <w:color w:val="auto"/>
                <w:spacing w:val="-2"/>
                <w:lang w:eastAsia="zh-CN"/>
              </w:rPr>
            </w:pPr>
            <w:r>
              <w:rPr>
                <w:rFonts w:hint="eastAsia"/>
                <w:color w:val="auto"/>
                <w:spacing w:val="-2"/>
                <w:lang w:eastAsia="zh-CN"/>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tcPr>
          <w:p>
            <w:pPr>
              <w:jc w:val="center"/>
              <w:rPr>
                <w:rFonts w:eastAsia="Calibri" w:cs="Calibri"/>
                <w:color w:val="auto"/>
                <w:szCs w:val="21"/>
              </w:rPr>
            </w:pPr>
            <w:r>
              <w:rPr>
                <w:rFonts w:eastAsia="Calibri" w:cs="Calibri"/>
                <w:color w:val="auto"/>
                <w:szCs w:val="21"/>
              </w:rPr>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tcPr>
          <w:p>
            <w:pPr>
              <w:pStyle w:val="791"/>
              <w:jc w:val="center"/>
              <w:rPr>
                <w:color w:val="auto"/>
              </w:rPr>
            </w:pPr>
            <w:r>
              <w:rPr>
                <w:color w:val="auto"/>
              </w:rPr>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tcPr>
          <w:p>
            <w:pPr>
              <w:jc w:val="center"/>
              <w:rPr>
                <w:rFonts w:eastAsia="Calibri" w:cs="Calibri"/>
                <w:color w:val="auto"/>
                <w:szCs w:val="21"/>
              </w:rPr>
            </w:pPr>
            <w:r>
              <w:rPr>
                <w:rFonts w:eastAsia="Calibri" w:cs="Calibri"/>
                <w:color w:val="auto"/>
                <w:szCs w:val="21"/>
              </w:rPr>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tcPr>
          <w:p>
            <w:pPr>
              <w:pStyle w:val="791"/>
              <w:jc w:val="center"/>
              <w:rPr>
                <w:rFonts w:hint="eastAsia"/>
                <w:color w:val="auto"/>
                <w:spacing w:val="-1"/>
                <w:lang w:eastAsia="zh-CN"/>
              </w:rPr>
            </w:pPr>
            <w:r>
              <w:rPr>
                <w:rFonts w:hint="eastAsia"/>
                <w:color w:val="auto"/>
                <w:spacing w:val="-1"/>
                <w:lang w:eastAsia="zh-CN"/>
              </w:rPr>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tcPr>
          <w:p>
            <w:pPr>
              <w:pStyle w:val="791"/>
              <w:rPr>
                <w:rFonts w:hint="eastAsia"/>
                <w:color w:val="auto"/>
                <w:spacing w:val="-2"/>
                <w:lang w:eastAsia="zh-CN"/>
              </w:rPr>
            </w:pPr>
            <w:r>
              <w:rPr>
                <w:rFonts w:hint="eastAsia"/>
                <w:color w:val="auto"/>
                <w:spacing w:val="-2"/>
                <w:lang w:eastAsia="zh-CN"/>
              </w:rPr>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tcPr>
          <w:p>
            <w:pPr>
              <w:jc w:val="center"/>
              <w:rPr>
                <w:rFonts w:eastAsia="Calibri" w:cs="Calibri"/>
                <w:color w:val="auto"/>
                <w:szCs w:val="21"/>
              </w:rPr>
            </w:pPr>
            <w:r>
              <w:rPr>
                <w:rFonts w:eastAsia="Calibri" w:cs="Calibri"/>
                <w:color w:val="auto"/>
                <w:szCs w:val="21"/>
              </w:rPr>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tcPr>
          <w:p>
            <w:pPr>
              <w:pStyle w:val="791"/>
              <w:jc w:val="center"/>
              <w:rPr>
                <w:color w:val="auto"/>
              </w:rPr>
            </w:pPr>
            <w:r>
              <w:rPr>
                <w:color w:val="auto"/>
              </w:rPr>
            </w:r>
            <w:r/>
          </w:p>
        </w:tc>
      </w:tr>
    </w:tbl>
    <w:p>
      <w:pPr>
        <w:spacing w:line="360" w:lineRule="auto"/>
        <w:rPr>
          <w:rFonts w:ascii="宋体"/>
          <w:color w:val="auto"/>
          <w:sz w:val="24"/>
        </w:rPr>
      </w:pPr>
      <w:r>
        <w:rPr>
          <w:rFonts w:hint="eastAsia" w:ascii="宋体"/>
          <w:color w:val="auto"/>
          <w:sz w:val="24"/>
        </w:rPr>
        <w:t xml:space="preserve">注：采购人已无偿提供的作业设备，或准备放置评分项中</w:t>
      </w:r>
      <w:r>
        <w:rPr>
          <w:rFonts w:hint="eastAsia" w:ascii="宋体"/>
          <w:color w:val="auto"/>
          <w:sz w:val="24"/>
          <w:lang w:eastAsia="zh-CN"/>
        </w:rPr>
        <w:t xml:space="preserve">做</w:t>
      </w:r>
      <w:r>
        <w:rPr>
          <w:rFonts w:hint="eastAsia" w:ascii="宋体"/>
          <w:color w:val="auto"/>
          <w:sz w:val="24"/>
        </w:rPr>
        <w:t xml:space="preserve">考察的，不在此重复要求。</w:t>
      </w:r>
      <w:r/>
    </w:p>
    <w:p>
      <w:pPr>
        <w:spacing w:line="360" w:lineRule="auto"/>
        <w:rPr>
          <w:rFonts w:ascii="宋体"/>
          <w:color w:val="auto"/>
          <w:sz w:val="24"/>
        </w:rPr>
      </w:pPr>
      <w:r>
        <w:rPr>
          <w:rFonts w:ascii="宋体"/>
          <w:color w:val="auto"/>
          <w:sz w:val="24"/>
        </w:rPr>
      </w:r>
      <w:r/>
    </w:p>
    <w:p>
      <w:pPr>
        <w:numPr>
          <w:ilvl w:val="0"/>
          <w:numId w:val="7"/>
        </w:numPr>
        <w:ind w:left="0" w:firstLine="482"/>
        <w:spacing w:line="360" w:lineRule="auto"/>
        <w:rPr>
          <w:rFonts w:hint="eastAsia" w:ascii="宋体"/>
          <w:b/>
          <w:color w:val="auto"/>
          <w:sz w:val="24"/>
        </w:rPr>
      </w:pPr>
      <w:r>
        <w:rPr>
          <w:rFonts w:hint="eastAsia" w:ascii="宋体"/>
          <w:b/>
          <w:color w:val="auto"/>
          <w:sz w:val="24"/>
        </w:rPr>
        <w:t xml:space="preserve">物业管理服务人员需求</w:t>
      </w:r>
      <w:r/>
    </w:p>
    <w:p>
      <w:pPr>
        <w:ind w:firstLine="480"/>
        <w:spacing w:line="360" w:lineRule="auto"/>
        <w:rPr>
          <w:rFonts w:ascii="宋体"/>
          <w:color w:val="auto"/>
          <w:sz w:val="24"/>
          <w:u w:val="single"/>
        </w:rPr>
      </w:pPr>
      <w:r>
        <w:rPr>
          <w:rFonts w:hint="eastAsia" w:ascii="宋体"/>
          <w:color w:val="auto"/>
          <w:sz w:val="24"/>
        </w:rPr>
        <w:t xml:space="preserve">本项目是否允许配置按国家规定可不缴纳社保的人员（是/否）：</w:t>
      </w:r>
      <w:r>
        <w:rPr>
          <w:rFonts w:hint="eastAsia" w:ascii="宋体"/>
          <w:color w:val="auto"/>
          <w:sz w:val="24"/>
          <w:u w:val="single"/>
        </w:rPr>
        <w:t xml:space="preserve">  是    </w:t>
      </w:r>
      <w:r/>
    </w:p>
    <w:p>
      <w:pPr>
        <w:ind w:firstLine="480"/>
        <w:spacing w:line="360" w:lineRule="auto"/>
        <w:rPr>
          <w:rFonts w:ascii="宋体"/>
          <w:color w:val="auto"/>
          <w:sz w:val="24"/>
          <w:u w:val="single"/>
        </w:rPr>
      </w:pPr>
      <w:r>
        <w:rPr>
          <w:rFonts w:hint="eastAsia" w:ascii="宋体"/>
          <w:color w:val="auto"/>
          <w:sz w:val="24"/>
        </w:rPr>
        <w:t xml:space="preserve">如允许配置，则该类人员最多不超过</w:t>
      </w:r>
      <w:r>
        <w:rPr>
          <w:rFonts w:hint="eastAsia" w:ascii="宋体"/>
          <w:color w:val="auto"/>
          <w:sz w:val="24"/>
          <w:u w:val="single"/>
          <w:lang w:val="en-US" w:eastAsia="zh-CN"/>
        </w:rPr>
        <w:t xml:space="preserve">总配置人数的40%     </w:t>
      </w:r>
      <w:r>
        <w:rPr>
          <w:rFonts w:hint="eastAsia" w:ascii="宋体" w:hAnsi="宋体" w:eastAsia="宋体"/>
          <w:b/>
          <w:bCs/>
          <w:color w:val="auto"/>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p>
    <w:tbl>
      <w:tblPr>
        <w:tblStyle w:val="683"/>
        <w:tblW w:w="83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5"/>
        <w:gridCol w:w="1710"/>
        <w:gridCol w:w="955"/>
        <w:gridCol w:w="4255"/>
      </w:tblGrid>
      <w:tr>
        <w:trPr>
          <w:jc w:val="center"/>
          <w:trHeight w:val="889"/>
        </w:trPr>
        <w:tc>
          <w:tcPr>
            <w:tcBorders>
              <w:top w:val="single" w:color="000000" w:sz="2" w:space="0"/>
              <w:left w:val="single" w:color="000000" w:sz="2" w:space="0"/>
              <w:bottom w:val="single" w:color="000000" w:sz="2" w:space="0"/>
              <w:right w:val="single" w:color="000000" w:sz="2" w:space="0"/>
            </w:tcBorders>
            <w:tcW w:w="1465" w:type="dxa"/>
            <w:vAlign w:val="center"/>
            <w:textDirection w:val="lrTb"/>
            <w:noWrap/>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1"/>
                <w:sz w:val="21"/>
                <w:szCs w:val="21"/>
              </w:rPr>
              <w:t xml:space="preserve">类别</w:t>
            </w:r>
            <w:r/>
          </w:p>
        </w:tc>
        <w:tc>
          <w:tcPr>
            <w:tcBorders>
              <w:top w:val="single" w:color="000000" w:sz="2" w:space="0"/>
              <w:left w:val="single" w:color="000000" w:sz="2" w:space="0"/>
              <w:bottom w:val="single" w:color="000000" w:sz="2" w:space="0"/>
              <w:right w:val="single" w:color="000000" w:sz="2" w:space="0"/>
            </w:tcBorders>
            <w:tcW w:w="1710" w:type="dxa"/>
            <w:vAlign w:val="center"/>
            <w:textDirection w:val="lrTb"/>
            <w:noWrap/>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1"/>
                <w:sz w:val="21"/>
                <w:szCs w:val="21"/>
              </w:rPr>
              <w:t xml:space="preserve">岗位</w:t>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 xml:space="preserve">人数</w:t>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tcPr>
          <w:p>
            <w:pPr>
              <w:jc w:val="center"/>
              <w:rPr>
                <w:rFonts w:hint="eastAsia" w:asciiTheme="minorEastAsia" w:hAnsiTheme="minorEastAsia" w:eastAsiaTheme="minorEastAsia" w:cstheme="minorEastAsia"/>
                <w:b/>
                <w:bCs/>
                <w:color w:val="auto"/>
                <w:spacing w:val="-1"/>
                <w:sz w:val="21"/>
                <w:szCs w:val="21"/>
              </w:rPr>
            </w:pPr>
            <w:r>
              <w:rPr>
                <w:rFonts w:hint="eastAsia" w:asciiTheme="minorEastAsia" w:hAnsiTheme="minorEastAsia" w:eastAsiaTheme="minorEastAsia" w:cstheme="minorEastAsia"/>
                <w:b/>
                <w:bCs/>
                <w:color w:val="auto"/>
                <w:spacing w:val="-1"/>
                <w:sz w:val="21"/>
                <w:szCs w:val="21"/>
              </w:rPr>
              <w:t xml:space="preserve">备注</w:t>
            </w:r>
            <w:r/>
          </w:p>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sz w:val="21"/>
                <w:szCs w:val="21"/>
              </w:rPr>
              <w:t xml:space="preserve">（明确各岗</w:t>
            </w:r>
            <w:r>
              <w:rPr>
                <w:rFonts w:hint="eastAsia" w:asciiTheme="minorEastAsia" w:hAnsiTheme="minorEastAsia" w:eastAsiaTheme="minorEastAsia" w:cstheme="minorEastAsia"/>
                <w:color w:val="auto"/>
                <w:spacing w:val="-1"/>
                <w:sz w:val="21"/>
                <w:szCs w:val="21"/>
                <w:lang w:eastAsia="zh-CN"/>
              </w:rPr>
              <w:t xml:space="preserve">位是</w:t>
            </w:r>
            <w:r>
              <w:rPr>
                <w:rFonts w:hint="eastAsia" w:asciiTheme="minorEastAsia" w:hAnsiTheme="minorEastAsia" w:eastAsiaTheme="minorEastAsia" w:cstheme="minorEastAsia"/>
                <w:color w:val="auto"/>
                <w:spacing w:val="-1"/>
                <w:sz w:val="21"/>
                <w:szCs w:val="21"/>
              </w:rPr>
              <w:t xml:space="preserve">否允许配置按国家规定可不缴纳社保的人员、须具备的上岗资格证、人员学历、工作经验等）</w:t>
            </w:r>
            <w:r/>
          </w:p>
        </w:tc>
      </w:tr>
      <w:tr>
        <w:trPr>
          <w:jc w:val="center"/>
        </w:trPr>
        <w:tc>
          <w:tcPr>
            <w:tcBorders>
              <w:top w:val="single" w:color="000000" w:sz="2" w:space="0"/>
              <w:left w:val="single" w:color="000000" w:sz="2" w:space="0"/>
              <w:bottom w:val="single" w:color="000000" w:sz="2" w:space="0"/>
              <w:right w:val="single" w:color="000000" w:sz="2" w:space="0"/>
            </w:tcBorders>
            <w:tcW w:w="1465" w:type="dxa"/>
            <w:vAlign w:val="top"/>
            <w:textDirection w:val="lrTb"/>
            <w:noWrap/>
          </w:tcPr>
          <w:p>
            <w:pPr>
              <w:pStyle w:val="791"/>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管理</w:t>
            </w:r>
            <w:r/>
          </w:p>
        </w:tc>
        <w:tc>
          <w:tcPr>
            <w:tcBorders>
              <w:top w:val="single" w:color="000000" w:sz="2" w:space="0"/>
              <w:left w:val="single" w:color="000000" w:sz="2" w:space="0"/>
              <w:bottom w:val="single" w:color="000000" w:sz="2" w:space="0"/>
              <w:right w:val="single" w:color="000000" w:sz="2" w:space="0"/>
            </w:tcBorders>
            <w:tcW w:w="1710" w:type="dxa"/>
            <w:vAlign w:val="top"/>
            <w:textDirection w:val="lrTb"/>
            <w:noWrap/>
          </w:tcPr>
          <w:p>
            <w:pPr>
              <w:pStyle w:val="791"/>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项目经理</w:t>
            </w:r>
            <w:r/>
          </w:p>
        </w:tc>
        <w:tc>
          <w:tcPr>
            <w:tcBorders>
              <w:top w:val="single" w:color="000000" w:sz="2" w:space="0"/>
              <w:left w:val="single" w:color="000000" w:sz="2" w:space="0"/>
              <w:bottom w:val="single" w:color="000000" w:sz="2" w:space="0"/>
              <w:right w:val="single" w:color="000000" w:sz="2" w:space="0"/>
            </w:tcBorders>
            <w:tcW w:w="955" w:type="dxa"/>
            <w:vAlign w:val="top"/>
            <w:textDirection w:val="lrTb"/>
            <w:noWrap/>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p>
        </w:tc>
        <w:tc>
          <w:tcPr>
            <w:tcBorders>
              <w:top w:val="single" w:color="000000" w:sz="2" w:space="0"/>
              <w:left w:val="single" w:color="000000" w:sz="2" w:space="0"/>
              <w:bottom w:val="single" w:color="000000" w:sz="2" w:space="0"/>
              <w:right w:val="single" w:color="000000" w:sz="2" w:space="0"/>
            </w:tcBorders>
            <w:tcW w:w="4255" w:type="dxa"/>
            <w:vAlign w:val="top"/>
            <w:textDirection w:val="lrTb"/>
            <w:noWrap/>
          </w:tcPr>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（1）需常驻学校物业管理，熟悉使用电脑各类软件。</w:t>
            </w:r>
            <w:r/>
          </w:p>
          <w:p>
            <w:pPr>
              <w:pStyle w:val="791"/>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eastAsia="zh-CN"/>
              </w:rPr>
              <w:t xml:space="preserve">（2）</w:t>
            </w:r>
            <w:r>
              <w:rPr>
                <w:rFonts w:hint="eastAsia" w:asciiTheme="minorEastAsia" w:hAnsiTheme="minorEastAsia" w:eastAsiaTheme="minorEastAsia" w:cstheme="minorEastAsia"/>
                <w:color w:val="auto"/>
                <w:sz w:val="21"/>
                <w:szCs w:val="21"/>
                <w:lang w:val="en-US" w:eastAsia="zh-CN"/>
              </w:rPr>
              <w:t xml:space="preserve">多年校园项目管理经验，熟悉教育系统安全规范。</w:t>
            </w:r>
            <w:r>
              <w:rPr>
                <w:rFonts w:hint="eastAsia" w:asciiTheme="minorEastAsia" w:hAnsiTheme="minorEastAsia" w:eastAsiaTheme="minorEastAsia" w:cstheme="minorEastAsia"/>
                <w:color w:val="auto"/>
                <w:sz w:val="21"/>
                <w:szCs w:val="21"/>
                <w:lang w:val="en-US" w:eastAsia="zh-CN"/>
              </w:rPr>
              <w:br/>
            </w:r>
            <w:r>
              <w:rPr>
                <w:rFonts w:hint="eastAsia" w:asciiTheme="minorEastAsia" w:hAnsiTheme="minorEastAsia" w:eastAsiaTheme="minorEastAsia" w:cstheme="minorEastAsia"/>
                <w:color w:val="auto"/>
                <w:sz w:val="21"/>
                <w:szCs w:val="21"/>
                <w:lang w:eastAsia="zh-CN"/>
              </w:rPr>
              <w:t xml:space="preserve">（3）</w:t>
            </w:r>
            <w:r>
              <w:rPr>
                <w:rFonts w:hint="eastAsia" w:asciiTheme="minorEastAsia" w:hAnsiTheme="minorEastAsia" w:eastAsiaTheme="minorEastAsia" w:cstheme="minorEastAsia"/>
                <w:color w:val="auto"/>
                <w:sz w:val="21"/>
                <w:szCs w:val="21"/>
                <w:lang w:val="en-US" w:eastAsia="zh-CN"/>
              </w:rPr>
              <w:t xml:space="preserve">掌握基础教育特点，能协调资源配合劳动课程实施及大型活动保障。</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r>
            <w:r/>
          </w:p>
        </w:tc>
      </w:tr>
      <w:tr>
        <w:trPr>
          <w:cantSplit/>
          <w:jc w:val="center"/>
        </w:trPr>
        <w:tc>
          <w:tcPr>
            <w:tcBorders>
              <w:top w:val="single" w:color="000000" w:sz="2" w:space="0"/>
              <w:left w:val="single" w:color="000000" w:sz="2" w:space="0"/>
              <w:bottom w:val="single" w:color="000000" w:sz="2" w:space="0"/>
              <w:right w:val="single" w:color="000000" w:sz="2" w:space="0"/>
            </w:tcBorders>
            <w:tcW w:w="1465" w:type="dxa"/>
            <w:vAlign w:val="center"/>
            <w:vMerge w:val="restart"/>
            <w:textDirection w:val="lrTb"/>
            <w:noWrap/>
          </w:tcPr>
          <w:p>
            <w:pPr>
              <w:pStyle w:val="791"/>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保洁服务</w:t>
            </w:r>
            <w:r/>
          </w:p>
        </w:tc>
        <w:tc>
          <w:tcPr>
            <w:tcBorders>
              <w:top w:val="single" w:color="000000" w:sz="2" w:space="0"/>
              <w:left w:val="single" w:color="000000" w:sz="2" w:space="0"/>
              <w:bottom w:val="single" w:color="000000" w:sz="2" w:space="0"/>
              <w:right w:val="single" w:color="000000" w:sz="2" w:space="0"/>
            </w:tcBorders>
            <w:tcW w:w="1710" w:type="dxa"/>
            <w:vAlign w:val="top"/>
            <w:textDirection w:val="lrTb"/>
            <w:noWrap/>
          </w:tcPr>
          <w:p>
            <w:pPr>
              <w:pStyle w:val="791"/>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保洁主管</w:t>
            </w:r>
            <w:r/>
          </w:p>
        </w:tc>
        <w:tc>
          <w:tcPr>
            <w:tcBorders>
              <w:top w:val="single" w:color="000000" w:sz="2" w:space="0"/>
              <w:left w:val="single" w:color="000000" w:sz="2" w:space="0"/>
              <w:bottom w:val="single" w:color="000000" w:sz="2" w:space="0"/>
              <w:right w:val="single" w:color="000000" w:sz="2" w:space="0"/>
            </w:tcBorders>
            <w:tcW w:w="955" w:type="dxa"/>
            <w:vAlign w:val="top"/>
            <w:textDirection w:val="lrTb"/>
            <w:noWrap/>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p>
        </w:tc>
        <w:tc>
          <w:tcPr>
            <w:tcBorders>
              <w:top w:val="single" w:color="000000" w:sz="2" w:space="0"/>
              <w:left w:val="single" w:color="000000" w:sz="2" w:space="0"/>
              <w:bottom w:val="single" w:color="000000" w:sz="2" w:space="0"/>
              <w:right w:val="single" w:color="000000" w:sz="2" w:space="0"/>
            </w:tcBorders>
            <w:tcW w:w="4255" w:type="dxa"/>
            <w:vAlign w:val="top"/>
            <w:textDirection w:val="lrTb"/>
            <w:noWrap/>
          </w:tcPr>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（1）负责</w:t>
            </w:r>
            <w:r>
              <w:rPr>
                <w:rFonts w:hint="eastAsia" w:asciiTheme="minorEastAsia" w:hAnsiTheme="minorEastAsia" w:eastAsiaTheme="minorEastAsia" w:cstheme="minorEastAsia"/>
                <w:color w:val="auto"/>
                <w:sz w:val="21"/>
                <w:szCs w:val="21"/>
                <w:lang w:val="en-US" w:eastAsia="zh-CN"/>
              </w:rPr>
              <w:t xml:space="preserve">保洁</w:t>
            </w:r>
            <w:r>
              <w:rPr>
                <w:rFonts w:hint="eastAsia" w:asciiTheme="minorEastAsia" w:hAnsiTheme="minorEastAsia" w:eastAsiaTheme="minorEastAsia" w:cstheme="minorEastAsia"/>
                <w:color w:val="auto"/>
                <w:sz w:val="21"/>
                <w:szCs w:val="21"/>
                <w:lang w:eastAsia="zh-CN"/>
              </w:rPr>
              <w:t xml:space="preserve">队伍的日常管理事务，严格管理保洁队伍安全纪律，掌握队员的思想动态，充分调动队员的积极性，保证队伍稳定。</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（2）传达落实学校的服务要求与管理规定，组织实施并不断完善校园安全保卫整体方案；结合学校发展的实际情况，适时调整各执勤岗位，完善各岗位职责。</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（3）定期汇报工作开展情况及治安信息，重大情况及时报告；配合校方进行校区内违规事件的处理。</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（4）定期组织开展保安业务培训和预案演练，参与制订校园内重大活动的安全保卫方案。</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（5）特殊时期参与学校保卫干部24小时值班。</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r>
            <w:r/>
          </w:p>
        </w:tc>
      </w:tr>
      <w:tr>
        <w:trPr>
          <w:cantSplit/>
          <w:jc w:val="center"/>
          <w:trHeight w:val="252"/>
        </w:trPr>
        <w:tc>
          <w:tcPr>
            <w:tcBorders>
              <w:top w:val="single" w:color="000000" w:sz="2" w:space="0"/>
              <w:left w:val="single" w:color="000000" w:sz="2" w:space="0"/>
              <w:bottom w:val="single" w:color="000000" w:sz="2" w:space="0"/>
              <w:right w:val="single" w:color="000000" w:sz="2" w:space="0"/>
            </w:tcBorders>
            <w:tcW w:w="1465" w:type="dxa"/>
            <w:vAlign w:val="center"/>
            <w:vMerge w:val="continue"/>
            <w:textDirection w:val="lrTb"/>
            <w:noWrap/>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Borders>
              <w:top w:val="single" w:color="000000" w:sz="2" w:space="0"/>
              <w:left w:val="single" w:color="000000" w:sz="2" w:space="0"/>
              <w:bottom w:val="single" w:color="000000" w:sz="2" w:space="0"/>
              <w:right w:val="single" w:color="000000" w:sz="2" w:space="0"/>
            </w:tcBorders>
            <w:tcW w:w="1710" w:type="dxa"/>
            <w:vAlign w:val="center"/>
            <w:textDirection w:val="lrTb"/>
            <w:noWrap/>
          </w:tcPr>
          <w:p>
            <w:pPr>
              <w:pStyle w:val="791"/>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保洁</w:t>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tcPr>
          <w:p>
            <w:pPr>
              <w:pStyle w:val="791"/>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17</w:t>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tcPr>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lang w:eastAsia="zh-CN"/>
              </w:rPr>
              <w:t xml:space="preserve">）遵纪守法，品行良好，无犯罪记录。必须经过相应的培训，保守校方的工作机密。</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2）学生正常上学期间，保洁人员必须满岗到位；在调休期间按学校时间同步安排保洁人员；节假期学校保洁人员需要有相应的值班人员在岗。如有突发事件或紧急任务，中标供应商必须按学校要求安排保洁人员到岗。</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r>
            <w:r/>
          </w:p>
        </w:tc>
      </w:tr>
      <w:tr>
        <w:trPr>
          <w:cantSplit/>
          <w:jc w:val="center"/>
        </w:trPr>
        <w:tc>
          <w:tcPr>
            <w:tcBorders>
              <w:top w:val="single" w:color="000000" w:sz="2" w:space="0"/>
              <w:left w:val="single" w:color="000000" w:sz="2" w:space="0"/>
              <w:bottom w:val="single" w:color="000000" w:sz="2" w:space="0"/>
              <w:right w:val="single" w:color="000000" w:sz="2" w:space="0"/>
            </w:tcBorders>
            <w:tcW w:w="1465" w:type="dxa"/>
            <w:vAlign w:val="center"/>
            <w:vMerge w:val="restart"/>
            <w:textDirection w:val="lrTb"/>
            <w:noWrap/>
          </w:tcPr>
          <w:p>
            <w:pPr>
              <w:pStyle w:val="791"/>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安全秩序</w:t>
            </w:r>
            <w:r/>
          </w:p>
        </w:tc>
        <w:tc>
          <w:tcPr>
            <w:tcBorders>
              <w:top w:val="single" w:color="000000" w:sz="2" w:space="0"/>
              <w:left w:val="single" w:color="000000" w:sz="2" w:space="0"/>
              <w:bottom w:val="single" w:color="000000" w:sz="2" w:space="0"/>
              <w:right w:val="single" w:color="000000" w:sz="2" w:space="0"/>
            </w:tcBorders>
            <w:tcW w:w="1710" w:type="dxa"/>
            <w:vAlign w:val="top"/>
            <w:textDirection w:val="lrTb"/>
            <w:noWrap/>
          </w:tcPr>
          <w:p>
            <w:pPr>
              <w:pStyle w:val="791"/>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保安</w:t>
            </w:r>
            <w:r>
              <w:rPr>
                <w:rFonts w:hint="eastAsia" w:asciiTheme="minorEastAsia" w:hAnsiTheme="minorEastAsia" w:eastAsiaTheme="minorEastAsia" w:cstheme="minorEastAsia"/>
                <w:color w:val="auto"/>
                <w:sz w:val="21"/>
                <w:szCs w:val="21"/>
                <w:lang w:val="en-US" w:eastAsia="zh-CN"/>
              </w:rPr>
              <w:t xml:space="preserve">队长</w:t>
            </w:r>
            <w:r/>
          </w:p>
        </w:tc>
        <w:tc>
          <w:tcPr>
            <w:tcBorders>
              <w:top w:val="single" w:color="000000" w:sz="2" w:space="0"/>
              <w:left w:val="single" w:color="000000" w:sz="2" w:space="0"/>
              <w:bottom w:val="single" w:color="000000" w:sz="2" w:space="0"/>
              <w:right w:val="single" w:color="000000" w:sz="2" w:space="0"/>
            </w:tcBorders>
            <w:tcW w:w="955" w:type="dxa"/>
            <w:vAlign w:val="top"/>
            <w:textDirection w:val="lrTb"/>
            <w:noWrap/>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p>
        </w:tc>
        <w:tc>
          <w:tcPr>
            <w:tcBorders>
              <w:top w:val="single" w:color="000000" w:sz="2" w:space="0"/>
              <w:left w:val="single" w:color="000000" w:sz="2" w:space="0"/>
              <w:bottom w:val="single" w:color="000000" w:sz="2" w:space="0"/>
              <w:right w:val="single" w:color="000000" w:sz="2" w:space="0"/>
            </w:tcBorders>
            <w:tcW w:w="4255" w:type="dxa"/>
            <w:vAlign w:val="top"/>
            <w:textDirection w:val="lrTb"/>
            <w:noWrap/>
          </w:tcPr>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长白班，负责日常秩序管理；熟悉使用电脑各类软件。</w:t>
            </w:r>
            <w:r/>
          </w:p>
        </w:tc>
      </w:tr>
      <w:tr>
        <w:trPr>
          <w:cantSplit/>
          <w:jc w:val="center"/>
        </w:trPr>
        <w:tc>
          <w:tcPr>
            <w:tcBorders>
              <w:top w:val="single" w:color="000000" w:sz="2" w:space="0"/>
              <w:left w:val="single" w:color="000000" w:sz="2" w:space="0"/>
              <w:bottom w:val="single" w:color="000000" w:sz="2" w:space="0"/>
              <w:right w:val="single" w:color="000000" w:sz="2" w:space="0"/>
            </w:tcBorders>
            <w:tcW w:w="1465" w:type="dxa"/>
            <w:vAlign w:val="center"/>
            <w:vMerge w:val="continue"/>
            <w:textDirection w:val="lrTb"/>
            <w:noWrap/>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Borders>
              <w:top w:val="single" w:color="000000" w:sz="2" w:space="0"/>
              <w:left w:val="single" w:color="000000" w:sz="2" w:space="0"/>
              <w:bottom w:val="single" w:color="000000" w:sz="2" w:space="0"/>
              <w:right w:val="single" w:color="000000" w:sz="2" w:space="0"/>
            </w:tcBorders>
            <w:tcW w:w="1710" w:type="dxa"/>
            <w:vAlign w:val="top"/>
            <w:textDirection w:val="lrTb"/>
            <w:noWrap/>
          </w:tcPr>
          <w:p>
            <w:pPr>
              <w:pStyle w:val="791"/>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保安</w:t>
            </w:r>
            <w:r/>
          </w:p>
        </w:tc>
        <w:tc>
          <w:tcPr>
            <w:tcBorders>
              <w:top w:val="single" w:color="000000" w:sz="2" w:space="0"/>
              <w:left w:val="single" w:color="000000" w:sz="2" w:space="0"/>
              <w:bottom w:val="single" w:color="000000" w:sz="2" w:space="0"/>
              <w:right w:val="single" w:color="000000" w:sz="2" w:space="0"/>
            </w:tcBorders>
            <w:tcW w:w="955" w:type="dxa"/>
            <w:vAlign w:val="top"/>
            <w:textDirection w:val="lrTb"/>
            <w:noWrap/>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19</w:t>
            </w:r>
            <w:r/>
          </w:p>
        </w:tc>
        <w:tc>
          <w:tcPr>
            <w:tcBorders>
              <w:top w:val="single" w:color="000000" w:sz="2" w:space="0"/>
              <w:left w:val="single" w:color="000000" w:sz="2" w:space="0"/>
              <w:bottom w:val="single" w:color="000000" w:sz="2" w:space="0"/>
              <w:right w:val="single" w:color="000000" w:sz="2" w:space="0"/>
            </w:tcBorders>
            <w:tcW w:w="4255" w:type="dxa"/>
            <w:vAlign w:val="top"/>
            <w:textDirection w:val="lrTb"/>
            <w:noWrap/>
          </w:tcPr>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1.基本要求：</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男女不限（女性最多配备</w:t>
            </w:r>
            <w:r>
              <w:rPr>
                <w:rFonts w:hint="eastAsia" w:asciiTheme="minorEastAsia" w:hAnsiTheme="minorEastAsia" w:eastAsiaTheme="minorEastAsia" w:cstheme="minorEastAsia"/>
                <w:color w:val="auto"/>
                <w:sz w:val="21"/>
                <w:szCs w:val="21"/>
                <w:lang w:val="en-US" w:eastAsia="zh-CN"/>
              </w:rPr>
              <w:t xml:space="preserve">两</w:t>
            </w:r>
            <w:r>
              <w:rPr>
                <w:rFonts w:hint="eastAsia" w:asciiTheme="minorEastAsia" w:hAnsiTheme="minorEastAsia" w:eastAsiaTheme="minorEastAsia" w:cstheme="minorEastAsia"/>
                <w:color w:val="auto"/>
                <w:sz w:val="21"/>
                <w:szCs w:val="21"/>
                <w:lang w:eastAsia="zh-CN"/>
              </w:rPr>
              <w:t xml:space="preserve">人），55周岁及以下，新聘保安50周岁以下。</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2.其他要求：</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（1）学校</w:t>
            </w:r>
            <w:r>
              <w:rPr>
                <w:rFonts w:hint="eastAsia" w:asciiTheme="minorEastAsia" w:hAnsiTheme="minorEastAsia" w:eastAsiaTheme="minorEastAsia" w:cstheme="minorEastAsia"/>
                <w:color w:val="auto"/>
                <w:sz w:val="21"/>
                <w:szCs w:val="21"/>
                <w:u w:val="none"/>
                <w:lang w:eastAsia="zh-CN"/>
              </w:rPr>
              <w:t xml:space="preserve">共5</w:t>
            </w:r>
            <w:r>
              <w:rPr>
                <w:rFonts w:hint="eastAsia" w:asciiTheme="minorEastAsia" w:hAnsiTheme="minorEastAsia" w:eastAsiaTheme="minorEastAsia" w:cstheme="minorEastAsia"/>
                <w:color w:val="auto"/>
                <w:sz w:val="21"/>
                <w:szCs w:val="21"/>
                <w:lang w:eastAsia="zh-CN"/>
              </w:rPr>
              <w:t xml:space="preserve">个门岗（地上</w:t>
            </w: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lang w:eastAsia="zh-CN"/>
              </w:rPr>
              <w:t xml:space="preserve">个、地下</w:t>
            </w: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lang w:eastAsia="zh-CN"/>
              </w:rPr>
              <w:t xml:space="preserve">个），地上门岗全天24小时一岗双人不断岗；地下门岗学生在校期间不断岗，按学校实际工作时间调整。</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（2）所配备的人员素质好，责任心强，工作认真负责并定期接受培训，无违法犯罪记录，身体健康。</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（3）能够胜任本职工作，对不能胜任的服务人员，校方有权要求更换</w:t>
            </w:r>
            <w:r/>
          </w:p>
        </w:tc>
      </w:tr>
      <w:tr>
        <w:trPr>
          <w:jc w:val="center"/>
        </w:trPr>
        <w:tc>
          <w:tcPr>
            <w:tcBorders>
              <w:top w:val="single" w:color="000000" w:sz="2" w:space="0"/>
              <w:left w:val="single" w:color="000000" w:sz="2" w:space="0"/>
              <w:bottom w:val="single" w:color="000000" w:sz="2" w:space="0"/>
              <w:right w:val="single" w:color="000000" w:sz="2" w:space="0"/>
            </w:tcBorders>
            <w:tcW w:w="1465" w:type="dxa"/>
            <w:vAlign w:val="center"/>
            <w:textDirection w:val="lrTb"/>
            <w:noWrap/>
          </w:tcPr>
          <w:p>
            <w:pPr>
              <w:pStyle w:val="791"/>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消控服务</w:t>
            </w:r>
            <w:r/>
          </w:p>
        </w:tc>
        <w:tc>
          <w:tcPr>
            <w:tcBorders>
              <w:top w:val="single" w:color="000000" w:sz="2" w:space="0"/>
              <w:left w:val="single" w:color="000000" w:sz="2" w:space="0"/>
              <w:bottom w:val="single" w:color="000000" w:sz="2" w:space="0"/>
              <w:right w:val="single" w:color="000000" w:sz="2" w:space="0"/>
            </w:tcBorders>
            <w:tcW w:w="1710" w:type="dxa"/>
            <w:vAlign w:val="top"/>
            <w:textDirection w:val="lrTb"/>
            <w:noWrap/>
          </w:tcPr>
          <w:p>
            <w:pPr>
              <w:pStyle w:val="791"/>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消控室值班</w:t>
            </w:r>
            <w:r/>
          </w:p>
        </w:tc>
        <w:tc>
          <w:tcPr>
            <w:tcBorders>
              <w:top w:val="single" w:color="000000" w:sz="2" w:space="0"/>
              <w:left w:val="single" w:color="000000" w:sz="2" w:space="0"/>
              <w:bottom w:val="single" w:color="000000" w:sz="2" w:space="0"/>
              <w:right w:val="single" w:color="000000" w:sz="2" w:space="0"/>
            </w:tcBorders>
            <w:tcW w:w="955" w:type="dxa"/>
            <w:vAlign w:val="top"/>
            <w:textDirection w:val="lrTb"/>
            <w:noWrap/>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至少2人</w:t>
            </w:r>
            <w:r/>
          </w:p>
        </w:tc>
        <w:tc>
          <w:tcPr>
            <w:tcBorders>
              <w:top w:val="single" w:color="000000" w:sz="2" w:space="0"/>
              <w:left w:val="single" w:color="000000" w:sz="2" w:space="0"/>
              <w:bottom w:val="single" w:color="000000" w:sz="2" w:space="0"/>
              <w:right w:val="single" w:color="000000" w:sz="2" w:space="0"/>
            </w:tcBorders>
            <w:tcW w:w="4255" w:type="dxa"/>
            <w:vAlign w:val="top"/>
            <w:textDirection w:val="lrTb"/>
            <w:noWrap/>
          </w:tcPr>
          <w:p>
            <w:pPr>
              <w:pStyle w:val="791"/>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基本要求：</w:t>
            </w:r>
            <w:r/>
          </w:p>
          <w:p>
            <w:pPr>
              <w:pStyle w:val="791"/>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（1）男女不限</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55</w:t>
            </w:r>
            <w:r>
              <w:rPr>
                <w:rFonts w:hint="eastAsia" w:asciiTheme="minorEastAsia" w:hAnsiTheme="minorEastAsia" w:eastAsiaTheme="minorEastAsia" w:cstheme="minorEastAsia"/>
                <w:color w:val="auto"/>
                <w:sz w:val="21"/>
                <w:szCs w:val="21"/>
                <w:highlight w:val="none"/>
                <w:lang w:eastAsia="zh-CN"/>
              </w:rPr>
              <w:t xml:space="preserve">周岁及以下。</w:t>
            </w:r>
            <w:r/>
          </w:p>
          <w:p>
            <w:pPr>
              <w:pStyle w:val="791"/>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至少具备中级</w:t>
            </w:r>
            <w:r>
              <w:rPr>
                <w:rFonts w:hint="eastAsia" w:asciiTheme="minorEastAsia" w:hAnsiTheme="minorEastAsia" w:eastAsiaTheme="minorEastAsia" w:cstheme="minorEastAsia"/>
                <w:color w:val="auto"/>
                <w:sz w:val="21"/>
                <w:szCs w:val="21"/>
                <w:highlight w:val="none"/>
                <w:lang w:eastAsia="zh-CN"/>
              </w:rPr>
              <w:t xml:space="preserve">消防设施操作员或者建构筑物消防员证书</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提供证书扫描件，否则作无效标处理）</w:t>
            </w:r>
            <w:r>
              <w:rPr>
                <w:rFonts w:hint="eastAsia" w:asciiTheme="minorEastAsia" w:hAnsiTheme="minorEastAsia" w:eastAsiaTheme="minorEastAsia" w:cstheme="minorEastAsia"/>
                <w:b/>
                <w:bCs/>
                <w:color w:val="auto"/>
                <w:sz w:val="21"/>
                <w:szCs w:val="21"/>
                <w:highlight w:val="none"/>
                <w:lang w:eastAsia="zh-CN"/>
              </w:rPr>
              <w:t xml:space="preserve">。</w:t>
            </w:r>
            <w:r/>
          </w:p>
          <w:p>
            <w:pPr>
              <w:pStyle w:val="791"/>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2.其他要求</w:t>
            </w:r>
            <w:r>
              <w:rPr>
                <w:rFonts w:hint="eastAsia" w:asciiTheme="minorEastAsia" w:hAnsiTheme="minorEastAsia" w:eastAsiaTheme="minorEastAsia" w:cstheme="minorEastAsia"/>
                <w:b/>
                <w:bCs/>
                <w:color w:val="auto"/>
                <w:sz w:val="21"/>
                <w:szCs w:val="21"/>
                <w:highlight w:val="none"/>
                <w:lang w:val="en-US" w:eastAsia="zh-CN"/>
              </w:rPr>
              <w:t xml:space="preserve">：</w:t>
            </w:r>
            <w:r/>
          </w:p>
          <w:p>
            <w:pPr>
              <w:pStyle w:val="791"/>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（1）以学校安排的具体工作时间为准，为本项目专职工作人员。</w:t>
            </w:r>
            <w:r/>
          </w:p>
          <w:p>
            <w:pPr>
              <w:pStyle w:val="791"/>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（2）所配备的人员素质好，责任心强，工作认真负责并定期接受培训，无违法犯罪记录，身体健康。</w:t>
            </w:r>
            <w:r/>
          </w:p>
          <w:p>
            <w:pPr>
              <w:pStyle w:val="79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（3）能够胜任本职工作，对不能胜任的服务人员，校方有权要求更换</w:t>
            </w:r>
            <w:r/>
          </w:p>
        </w:tc>
      </w:tr>
      <w:tr>
        <w:trPr>
          <w:jc w:val="center"/>
          <w:trHeight w:val="1002"/>
        </w:trPr>
        <w:tc>
          <w:tcPr>
            <w:tcBorders>
              <w:top w:val="single" w:color="000000" w:sz="2" w:space="0"/>
              <w:left w:val="single" w:color="000000" w:sz="2" w:space="0"/>
              <w:bottom w:val="single" w:color="000000" w:sz="2" w:space="0"/>
              <w:right w:val="single" w:color="000000" w:sz="2" w:space="0"/>
            </w:tcBorders>
            <w:tcW w:w="1465" w:type="dxa"/>
            <w:vAlign w:val="top"/>
            <w:textDirection w:val="lrTb"/>
            <w:noWrap/>
          </w:tcPr>
          <w:p>
            <w:pPr>
              <w:pStyle w:val="791"/>
              <w:jc w:val="center"/>
              <w:rPr>
                <w:rFonts w:hint="eastAsia" w:asciiTheme="minorEastAsia" w:hAnsiTheme="minorEastAsia" w:eastAsiaTheme="minorEastAsia" w:cstheme="minorEastAsia"/>
                <w:color w:val="auto"/>
                <w:spacing w:val="-1"/>
                <w:sz w:val="21"/>
                <w:szCs w:val="21"/>
                <w:lang w:val="en-US" w:eastAsia="zh-CN"/>
              </w:rPr>
            </w:pPr>
            <w:r>
              <w:rPr>
                <w:rFonts w:hint="eastAsia" w:asciiTheme="minorEastAsia" w:hAnsiTheme="minorEastAsia" w:eastAsiaTheme="minorEastAsia" w:cstheme="minorEastAsia"/>
                <w:color w:val="auto"/>
                <w:spacing w:val="-1"/>
                <w:sz w:val="21"/>
                <w:szCs w:val="21"/>
                <w:lang w:val="en-US" w:eastAsia="zh-CN"/>
              </w:rPr>
            </w:r>
            <w:r/>
          </w:p>
          <w:p>
            <w:pPr>
              <w:pStyle w:val="791"/>
              <w:jc w:val="center"/>
              <w:rPr>
                <w:rFonts w:hint="eastAsia" w:asciiTheme="minorEastAsia" w:hAnsiTheme="minorEastAsia" w:eastAsiaTheme="minorEastAsia" w:cstheme="minorEastAsia"/>
                <w:color w:val="auto"/>
                <w:spacing w:val="-1"/>
                <w:sz w:val="21"/>
                <w:szCs w:val="21"/>
                <w:lang w:val="en-US" w:eastAsia="zh-CN"/>
              </w:rPr>
            </w:pPr>
            <w:r>
              <w:rPr>
                <w:rFonts w:hint="eastAsia" w:asciiTheme="minorEastAsia" w:hAnsiTheme="minorEastAsia" w:eastAsiaTheme="minorEastAsia" w:cstheme="minorEastAsia"/>
                <w:color w:val="auto"/>
                <w:spacing w:val="-1"/>
                <w:sz w:val="21"/>
                <w:szCs w:val="21"/>
                <w:lang w:val="en-US" w:eastAsia="zh-CN"/>
              </w:rPr>
            </w:r>
            <w:r/>
          </w:p>
          <w:p>
            <w:pPr>
              <w:pStyle w:val="791"/>
              <w:jc w:val="center"/>
              <w:rPr>
                <w:rFonts w:hint="eastAsia" w:asciiTheme="minorEastAsia" w:hAnsiTheme="minorEastAsia" w:eastAsiaTheme="minorEastAsia" w:cstheme="minorEastAsia"/>
                <w:color w:val="auto"/>
                <w:spacing w:val="-1"/>
                <w:sz w:val="21"/>
                <w:szCs w:val="21"/>
                <w:lang w:val="en-US" w:eastAsia="zh-CN"/>
              </w:rPr>
            </w:pPr>
            <w:r>
              <w:rPr>
                <w:rFonts w:hint="eastAsia" w:asciiTheme="minorEastAsia" w:hAnsiTheme="minorEastAsia" w:eastAsiaTheme="minorEastAsia" w:cstheme="minorEastAsia"/>
                <w:color w:val="auto"/>
                <w:spacing w:val="-1"/>
                <w:sz w:val="21"/>
                <w:szCs w:val="21"/>
                <w:lang w:val="en-US" w:eastAsia="zh-CN"/>
              </w:rPr>
            </w:r>
            <w:r/>
          </w:p>
          <w:p>
            <w:pPr>
              <w:pStyle w:val="791"/>
              <w:jc w:val="center"/>
              <w:rPr>
                <w:rFonts w:hint="eastAsia" w:asciiTheme="minorEastAsia" w:hAnsiTheme="minorEastAsia" w:eastAsiaTheme="minorEastAsia" w:cstheme="minorEastAsia"/>
                <w:color w:val="auto"/>
                <w:spacing w:val="-1"/>
                <w:sz w:val="21"/>
                <w:szCs w:val="21"/>
                <w:lang w:val="en-US" w:eastAsia="zh-CN"/>
              </w:rPr>
            </w:pPr>
            <w:r>
              <w:rPr>
                <w:rFonts w:hint="eastAsia" w:asciiTheme="minorEastAsia" w:hAnsiTheme="minorEastAsia" w:eastAsiaTheme="minorEastAsia" w:cstheme="minorEastAsia"/>
                <w:color w:val="auto"/>
                <w:spacing w:val="-1"/>
                <w:sz w:val="21"/>
                <w:szCs w:val="21"/>
                <w:lang w:val="en-US" w:eastAsia="zh-CN"/>
              </w:rPr>
            </w:r>
            <w:r/>
          </w:p>
          <w:p>
            <w:pPr>
              <w:pStyle w:val="791"/>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r>
            <w:r/>
          </w:p>
          <w:p>
            <w:pPr>
              <w:pStyle w:val="791"/>
              <w:jc w:val="center"/>
              <w:rPr>
                <w:rFonts w:hint="eastAsia" w:asciiTheme="minorEastAsia" w:hAnsiTheme="minorEastAsia" w:eastAsiaTheme="minorEastAsia" w:cstheme="minorEastAsia"/>
                <w:b/>
                <w:color w:val="auto"/>
                <w:spacing w:val="-1"/>
                <w:sz w:val="21"/>
                <w:szCs w:val="21"/>
              </w:rPr>
            </w:pPr>
            <w:r>
              <w:rPr>
                <w:rFonts w:hint="eastAsia" w:asciiTheme="minorEastAsia" w:hAnsiTheme="minorEastAsia" w:eastAsiaTheme="minorEastAsia" w:cstheme="minorEastAsia"/>
                <w:color w:val="auto"/>
                <w:sz w:val="21"/>
                <w:szCs w:val="21"/>
                <w:lang w:eastAsia="zh-CN"/>
              </w:rPr>
              <w:t xml:space="preserve">强弱电设备运行维护服务</w:t>
            </w:r>
            <w:r/>
          </w:p>
          <w:p>
            <w:pPr>
              <w:pStyle w:val="791"/>
              <w:jc w:val="center"/>
              <w:rPr>
                <w:rFonts w:hint="eastAsia" w:asciiTheme="minorEastAsia" w:hAnsiTheme="minorEastAsia" w:eastAsiaTheme="minorEastAsia" w:cstheme="minorEastAsia"/>
                <w:color w:val="auto"/>
                <w:spacing w:val="-1"/>
                <w:sz w:val="21"/>
                <w:szCs w:val="21"/>
                <w:lang w:val="en-US" w:eastAsia="zh-CN"/>
              </w:rPr>
            </w:pPr>
            <w:r>
              <w:rPr>
                <w:rFonts w:hint="eastAsia" w:asciiTheme="minorEastAsia" w:hAnsiTheme="minorEastAsia" w:eastAsiaTheme="minorEastAsia" w:cstheme="minorEastAsia"/>
                <w:color w:val="auto"/>
                <w:spacing w:val="-1"/>
                <w:sz w:val="21"/>
                <w:szCs w:val="21"/>
                <w:lang w:val="en-US" w:eastAsia="zh-CN"/>
              </w:rPr>
            </w:r>
            <w:r/>
          </w:p>
        </w:tc>
        <w:tc>
          <w:tcPr>
            <w:tcBorders>
              <w:top w:val="single" w:color="000000" w:sz="2" w:space="0"/>
              <w:left w:val="single" w:color="000000" w:sz="2" w:space="0"/>
              <w:bottom w:val="single" w:color="000000" w:sz="2" w:space="0"/>
              <w:right w:val="single" w:color="000000" w:sz="2" w:space="0"/>
            </w:tcBorders>
            <w:tcW w:w="1710" w:type="dxa"/>
            <w:vAlign w:val="top"/>
            <w:textDirection w:val="lrTb"/>
            <w:noWrap/>
          </w:tcPr>
          <w:p>
            <w:pPr>
              <w:pStyle w:val="791"/>
              <w:jc w:val="center"/>
              <w:rPr>
                <w:rFonts w:hint="eastAsia" w:asciiTheme="minorEastAsia" w:hAnsiTheme="minorEastAsia" w:eastAsiaTheme="minorEastAsia" w:cstheme="minorEastAsia"/>
                <w:color w:val="auto"/>
                <w:spacing w:val="-2"/>
                <w:sz w:val="21"/>
                <w:szCs w:val="21"/>
                <w:lang w:eastAsia="zh-CN"/>
              </w:rPr>
            </w:pPr>
            <w:r>
              <w:rPr>
                <w:rFonts w:hint="eastAsia" w:asciiTheme="minorEastAsia" w:hAnsiTheme="minorEastAsia" w:eastAsiaTheme="minorEastAsia" w:cstheme="minorEastAsia"/>
                <w:color w:val="auto"/>
                <w:spacing w:val="-2"/>
                <w:sz w:val="21"/>
                <w:szCs w:val="21"/>
                <w:lang w:val="en-US" w:eastAsia="zh-CN"/>
              </w:rPr>
              <w:t xml:space="preserve">电工</w:t>
            </w:r>
            <w:r/>
          </w:p>
        </w:tc>
        <w:tc>
          <w:tcPr>
            <w:tcBorders>
              <w:top w:val="single" w:color="000000" w:sz="2" w:space="0"/>
              <w:left w:val="single" w:color="000000" w:sz="2" w:space="0"/>
              <w:bottom w:val="single" w:color="000000" w:sz="2" w:space="0"/>
              <w:right w:val="single" w:color="000000" w:sz="2" w:space="0"/>
            </w:tcBorders>
            <w:tcW w:w="955" w:type="dxa"/>
            <w:vAlign w:val="top"/>
            <w:textDirection w:val="lrTb"/>
            <w:noWrap/>
          </w:tcPr>
          <w:p>
            <w:pPr>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至少1人</w:t>
            </w:r>
            <w:r/>
          </w:p>
        </w:tc>
        <w:tc>
          <w:tcPr>
            <w:tcBorders>
              <w:top w:val="single" w:color="000000" w:sz="2" w:space="0"/>
              <w:left w:val="single" w:color="000000" w:sz="2" w:space="0"/>
              <w:bottom w:val="single" w:color="000000" w:sz="2" w:space="0"/>
              <w:right w:val="single" w:color="000000" w:sz="2" w:space="0"/>
            </w:tcBorders>
            <w:tcW w:w="4255" w:type="dxa"/>
            <w:vAlign w:val="top"/>
            <w:textDirection w:val="lrTb"/>
            <w:noWrap/>
          </w:tcPr>
          <w:p>
            <w:pPr>
              <w:pStyle w:val="791"/>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基本要求：</w:t>
            </w:r>
            <w:r/>
          </w:p>
          <w:p>
            <w:pPr>
              <w:pStyle w:val="791"/>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（1）男女不限</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55</w:t>
            </w:r>
            <w:r>
              <w:rPr>
                <w:rFonts w:hint="eastAsia" w:asciiTheme="minorEastAsia" w:hAnsiTheme="minorEastAsia" w:eastAsiaTheme="minorEastAsia" w:cstheme="minorEastAsia"/>
                <w:color w:val="auto"/>
                <w:sz w:val="21"/>
                <w:szCs w:val="21"/>
                <w:highlight w:val="none"/>
                <w:lang w:eastAsia="zh-CN"/>
              </w:rPr>
              <w:t xml:space="preserve">周岁及以下。</w:t>
            </w:r>
            <w:r/>
          </w:p>
          <w:p>
            <w:pPr>
              <w:pStyle w:val="688"/>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pStyle w:val="791"/>
              <w:jc w:val="lef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2.其他要求</w:t>
            </w:r>
            <w:r>
              <w:rPr>
                <w:rFonts w:hint="eastAsia" w:asciiTheme="minorEastAsia" w:hAnsiTheme="minorEastAsia" w:eastAsiaTheme="minorEastAsia" w:cstheme="minorEastAsia"/>
                <w:b/>
                <w:bCs/>
                <w:color w:val="auto"/>
                <w:sz w:val="21"/>
                <w:szCs w:val="21"/>
                <w:highlight w:val="none"/>
                <w:lang w:val="en-US" w:eastAsia="zh-CN"/>
              </w:rPr>
              <w:t xml:space="preserve">：</w:t>
            </w:r>
            <w:r/>
          </w:p>
          <w:p>
            <w:pPr>
              <w:pStyle w:val="791"/>
              <w:jc w:val="left"/>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（1）以学校安排的具体工作时间为准，为本项目专职工作人员。</w:t>
            </w:r>
            <w:r/>
          </w:p>
          <w:p>
            <w:pPr>
              <w:pStyle w:val="791"/>
              <w:jc w:val="left"/>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（2）所配备的人员素质好，责任心强，工作认真负责并定期接受培训，无违法犯罪记录，身体健康。</w:t>
            </w:r>
            <w:r/>
          </w:p>
          <w:p>
            <w:pPr>
              <w:pStyle w:val="791"/>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val="0"/>
                <w:bCs w:val="0"/>
                <w:color w:val="auto"/>
                <w:sz w:val="21"/>
                <w:szCs w:val="21"/>
                <w:highlight w:val="none"/>
                <w:lang w:val="en-US" w:eastAsia="zh-CN"/>
              </w:rPr>
              <w:t xml:space="preserve">（3）能够胜任本职工作，对不能胜任的服务人员，校方有权要求更换。</w:t>
            </w:r>
            <w:r/>
          </w:p>
        </w:tc>
      </w:tr>
      <w:tr>
        <w:trPr>
          <w:jc w:val="center"/>
        </w:trPr>
        <w:tc>
          <w:tcPr>
            <w:gridSpan w:val="2"/>
            <w:tcBorders>
              <w:top w:val="single" w:color="000000" w:sz="2" w:space="0"/>
              <w:left w:val="single" w:color="000000" w:sz="2" w:space="0"/>
              <w:bottom w:val="single" w:color="000000" w:sz="2" w:space="0"/>
              <w:right w:val="single" w:color="000000" w:sz="2" w:space="0"/>
            </w:tcBorders>
            <w:tcW w:w="3175" w:type="dxa"/>
            <w:vAlign w:val="top"/>
            <w:textDirection w:val="lrTb"/>
            <w:noWrap/>
          </w:tcPr>
          <w:p>
            <w:pPr>
              <w:pStyle w:val="791"/>
              <w:jc w:val="center"/>
              <w:rPr>
                <w:rFonts w:hint="eastAsia" w:asciiTheme="minorEastAsia" w:hAnsiTheme="minorEastAsia" w:eastAsiaTheme="minorEastAsia" w:cstheme="minorEastAsia"/>
                <w:b/>
                <w:color w:val="auto"/>
                <w:spacing w:val="-2"/>
                <w:sz w:val="21"/>
                <w:szCs w:val="21"/>
                <w:lang w:eastAsia="zh-CN"/>
              </w:rPr>
            </w:pPr>
            <w:r>
              <w:rPr>
                <w:rFonts w:hint="eastAsia" w:asciiTheme="minorEastAsia" w:hAnsiTheme="minorEastAsia" w:eastAsiaTheme="minorEastAsia" w:cstheme="minorEastAsia"/>
                <w:b/>
                <w:color w:val="auto"/>
                <w:spacing w:val="-2"/>
                <w:sz w:val="21"/>
                <w:szCs w:val="21"/>
                <w:lang w:eastAsia="zh-CN"/>
              </w:rPr>
              <w:t xml:space="preserve">人员总数</w:t>
            </w:r>
            <w:r/>
          </w:p>
        </w:tc>
        <w:tc>
          <w:tcPr>
            <w:tcBorders>
              <w:top w:val="single" w:color="000000" w:sz="2" w:space="0"/>
              <w:left w:val="single" w:color="000000" w:sz="2" w:space="0"/>
              <w:bottom w:val="single" w:color="000000" w:sz="2" w:space="0"/>
              <w:right w:val="single" w:color="000000" w:sz="2" w:space="0"/>
            </w:tcBorders>
            <w:tcW w:w="955" w:type="dxa"/>
            <w:vAlign w:val="top"/>
            <w:textDirection w:val="lrTb"/>
            <w:noWrap/>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不少于</w:t>
            </w:r>
            <w:r>
              <w:rPr>
                <w:rFonts w:hint="eastAsia" w:asciiTheme="minorEastAsia" w:hAnsiTheme="minorEastAsia" w:eastAsiaTheme="minorEastAsia" w:cstheme="minorEastAsia"/>
                <w:color w:val="auto"/>
                <w:sz w:val="21"/>
                <w:szCs w:val="21"/>
                <w:lang w:val="en-US" w:eastAsia="zh-CN"/>
              </w:rPr>
              <w:t xml:space="preserve">42</w:t>
            </w:r>
            <w:r>
              <w:rPr>
                <w:rFonts w:hint="eastAsia" w:asciiTheme="minorEastAsia" w:hAnsiTheme="minorEastAsia" w:eastAsiaTheme="minorEastAsia" w:cstheme="minorEastAsia"/>
                <w:color w:val="auto"/>
                <w:sz w:val="21"/>
                <w:szCs w:val="21"/>
              </w:rPr>
              <w:t xml:space="preserve">人</w:t>
            </w:r>
            <w:r/>
          </w:p>
        </w:tc>
        <w:tc>
          <w:tcPr>
            <w:tcBorders>
              <w:top w:val="single" w:color="000000" w:sz="2" w:space="0"/>
              <w:left w:val="single" w:color="000000" w:sz="2" w:space="0"/>
              <w:bottom w:val="single" w:color="000000" w:sz="2" w:space="0"/>
              <w:right w:val="single" w:color="000000" w:sz="2" w:space="0"/>
            </w:tcBorders>
            <w:tcW w:w="4255" w:type="dxa"/>
            <w:vAlign w:val="top"/>
            <w:textDirection w:val="lrTb"/>
            <w:noWrap/>
          </w:tcPr>
          <w:p>
            <w:pPr>
              <w:pStyle w:val="791"/>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w:t>
            </w:r>
            <w:r/>
          </w:p>
        </w:tc>
      </w:tr>
    </w:tbl>
    <w:p>
      <w:pPr>
        <w:ind w:firstLine="480"/>
        <w:spacing w:line="360" w:lineRule="auto"/>
        <w:rPr>
          <w:rFonts w:ascii="宋体" w:cs="宋体"/>
          <w:color w:val="auto"/>
          <w:sz w:val="24"/>
        </w:rPr>
      </w:pPr>
      <w:r>
        <w:rPr>
          <w:rFonts w:hint="eastAsia" w:ascii="宋体" w:cs="宋体"/>
          <w:color w:val="auto"/>
          <w:sz w:val="24"/>
        </w:rPr>
        <w:t xml:space="preserve">服务人员年龄不超过55周岁，所有人员必须政治可靠、身体健康、作风正派并统一着装。服务人员应按学校法定工作时间执行，能提供应急维修服务和24小时值班服务。</w:t>
      </w:r>
      <w:r/>
    </w:p>
    <w:p>
      <w:pPr>
        <w:ind w:firstLine="480"/>
        <w:spacing w:line="360" w:lineRule="auto"/>
        <w:rPr>
          <w:rFonts w:ascii="宋体" w:cs="宋体"/>
          <w:color w:val="auto"/>
          <w:sz w:val="24"/>
        </w:rPr>
      </w:pPr>
      <w:r>
        <w:rPr>
          <w:rFonts w:hint="eastAsia" w:ascii="宋体" w:cs="宋体"/>
          <w:color w:val="auto"/>
          <w:sz w:val="24"/>
        </w:rPr>
        <w:t xml:space="preserve">保洁时间原则为每周5.5天</w:t>
      </w:r>
      <w:r>
        <w:rPr>
          <w:rFonts w:hint="eastAsia" w:ascii="宋体" w:cs="宋体"/>
          <w:color w:val="auto"/>
          <w:sz w:val="24"/>
          <w:lang w:eastAsia="zh-CN"/>
        </w:rPr>
        <w:t xml:space="preserve">（</w:t>
      </w:r>
      <w:r>
        <w:rPr>
          <w:rFonts w:hint="eastAsia" w:ascii="宋体" w:cs="宋体"/>
          <w:color w:val="auto"/>
          <w:sz w:val="24"/>
        </w:rPr>
        <w:t xml:space="preserve">7:30---16:30</w:t>
      </w:r>
      <w:r>
        <w:rPr>
          <w:rFonts w:hint="eastAsia" w:ascii="宋体" w:cs="宋体"/>
          <w:color w:val="auto"/>
          <w:sz w:val="24"/>
          <w:lang w:eastAsia="zh-CN"/>
        </w:rPr>
        <w:t xml:space="preserve">）</w:t>
      </w:r>
      <w:r>
        <w:rPr>
          <w:rFonts w:hint="eastAsia" w:ascii="宋体" w:cs="宋体"/>
          <w:color w:val="auto"/>
          <w:sz w:val="24"/>
        </w:rPr>
        <w:t xml:space="preserve">，节假日安排人员值班。</w:t>
      </w:r>
      <w:r/>
    </w:p>
    <w:p>
      <w:pPr>
        <w:ind w:firstLine="480"/>
        <w:spacing w:line="360" w:lineRule="auto"/>
        <w:rPr>
          <w:rFonts w:hint="eastAsia" w:ascii="宋体"/>
          <w:color w:val="auto"/>
          <w:sz w:val="24"/>
        </w:rPr>
      </w:pPr>
      <w:r>
        <w:rPr>
          <w:rFonts w:hint="eastAsia" w:ascii="宋体"/>
          <w:color w:val="auto"/>
          <w:sz w:val="24"/>
        </w:rPr>
      </w:r>
      <w:r/>
    </w:p>
    <w:p>
      <w:pPr>
        <w:ind w:firstLine="480"/>
        <w:spacing w:line="360" w:lineRule="auto"/>
        <w:rPr>
          <w:rFonts w:ascii="宋体"/>
          <w:color w:val="auto"/>
          <w:sz w:val="24"/>
        </w:rPr>
      </w:pPr>
      <w:r>
        <w:rPr>
          <w:rFonts w:hint="eastAsia" w:ascii="宋体"/>
          <w:color w:val="auto"/>
          <w:sz w:val="24"/>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b/>
          <w:color w:val="auto"/>
          <w:sz w:val="24"/>
        </w:rPr>
      </w:pPr>
      <w:r>
        <w:rPr>
          <w:rFonts w:hint="eastAsia" w:ascii="宋体"/>
          <w:b/>
          <w:color w:val="auto"/>
          <w:sz w:val="24"/>
        </w:rPr>
      </w:r>
      <w:r/>
    </w:p>
    <w:p>
      <w:pPr>
        <w:ind w:firstLine="482"/>
        <w:spacing w:line="360" w:lineRule="auto"/>
        <w:rPr>
          <w:rFonts w:ascii="宋体"/>
          <w:b/>
          <w:color w:val="auto"/>
          <w:sz w:val="24"/>
        </w:rPr>
      </w:pPr>
      <w:r>
        <w:rPr>
          <w:rFonts w:hint="eastAsia" w:ascii="宋体"/>
          <w:b/>
          <w:color w:val="auto"/>
          <w:sz w:val="24"/>
        </w:rPr>
        <w:t xml:space="preserve">6.验收标准与要求</w:t>
      </w:r>
      <w:r/>
    </w:p>
    <w:p>
      <w:pPr>
        <w:ind w:firstLine="480"/>
        <w:spacing w:line="360" w:lineRule="auto"/>
        <w:rPr>
          <w:rFonts w:hint="eastAsia" w:ascii="宋体" w:eastAsia="宋体"/>
          <w:b w:val="0"/>
          <w:bCs/>
          <w:color w:val="auto"/>
          <w:sz w:val="24"/>
          <w:szCs w:val="24"/>
          <w:lang w:val="en-US" w:eastAsia="zh-CN"/>
        </w:rPr>
      </w:pPr>
      <w:r>
        <w:rPr>
          <w:rFonts w:hint="eastAsia" w:ascii="宋体" w:eastAsia="宋体"/>
          <w:b w:val="0"/>
          <w:bCs/>
          <w:color w:val="auto"/>
          <w:sz w:val="24"/>
          <w:szCs w:val="24"/>
          <w:lang w:val="en-US" w:eastAsia="zh-CN"/>
        </w:rPr>
        <w:t xml:space="preserve">学校物业管理执行《中华人民共和国政府采购法</w:t>
      </w:r>
      <w:r>
        <w:rPr>
          <w:rFonts w:hint="eastAsia" w:ascii="宋体"/>
          <w:b w:val="0"/>
          <w:bCs/>
          <w:color w:val="auto"/>
          <w:sz w:val="24"/>
          <w:szCs w:val="24"/>
          <w:lang w:val="en-US" w:eastAsia="zh-CN"/>
        </w:rPr>
        <w:t xml:space="preserve">》《</w:t>
      </w:r>
      <w:r>
        <w:rPr>
          <w:rFonts w:hint="eastAsia" w:ascii="宋体" w:eastAsia="宋体"/>
          <w:b w:val="0"/>
          <w:bCs/>
          <w:color w:val="auto"/>
          <w:sz w:val="24"/>
          <w:szCs w:val="24"/>
          <w:lang w:val="en-US" w:eastAsia="zh-CN"/>
        </w:rPr>
        <w:t xml:space="preserve">物业管理条例</w:t>
      </w:r>
      <w:r>
        <w:rPr>
          <w:rFonts w:hint="eastAsia" w:ascii="宋体"/>
          <w:b w:val="0"/>
          <w:bCs/>
          <w:color w:val="auto"/>
          <w:sz w:val="24"/>
          <w:szCs w:val="24"/>
          <w:lang w:val="en-US" w:eastAsia="zh-CN"/>
        </w:rPr>
        <w:t xml:space="preserve">》《</w:t>
      </w:r>
      <w:r>
        <w:rPr>
          <w:rFonts w:hint="eastAsia" w:ascii="宋体" w:eastAsia="宋体"/>
          <w:b w:val="0"/>
          <w:bCs/>
          <w:color w:val="auto"/>
          <w:sz w:val="24"/>
          <w:szCs w:val="24"/>
          <w:lang w:val="en-US" w:eastAsia="zh-CN"/>
        </w:rPr>
        <w:t xml:space="preserve">江苏省物业管理条例》等法律法规，中标单位要严格履行投标书的承诺和物业管理合同的约定，采购人每月对</w:t>
      </w:r>
      <w:r>
        <w:rPr>
          <w:rFonts w:hint="eastAsia" w:ascii="宋体"/>
          <w:b w:val="0"/>
          <w:bCs/>
          <w:color w:val="auto"/>
          <w:sz w:val="24"/>
          <w:szCs w:val="24"/>
          <w:lang w:val="en-US" w:eastAsia="zh-CN"/>
        </w:rPr>
        <w:t xml:space="preserve">中标</w:t>
      </w:r>
      <w:r>
        <w:rPr>
          <w:rFonts w:hint="eastAsia" w:ascii="宋体" w:eastAsia="宋体"/>
          <w:b w:val="0"/>
          <w:bCs/>
          <w:color w:val="auto"/>
          <w:sz w:val="24"/>
          <w:szCs w:val="24"/>
          <w:lang w:val="en-US" w:eastAsia="zh-CN"/>
        </w:rPr>
        <w:t xml:space="preserve">人提供的物业管理服务内容进行考核，包括人员工作情况、服务评价等相关考核内容。考核标准见《物业考核情况表》，具体考核标准根据学校后续有关规定执行。</w:t>
      </w:r>
      <w:r/>
    </w:p>
    <w:p>
      <w:pPr>
        <w:ind w:firstLine="480"/>
        <w:spacing w:line="360" w:lineRule="auto"/>
        <w:rPr>
          <w:rFonts w:hint="default" w:ascii="宋体" w:eastAsia="宋体"/>
          <w:b w:val="0"/>
          <w:bCs/>
          <w:color w:val="auto"/>
          <w:sz w:val="24"/>
          <w:szCs w:val="24"/>
          <w:lang w:val="en-US" w:eastAsia="zh-CN"/>
        </w:rPr>
      </w:pPr>
      <w:r>
        <w:rPr>
          <w:rFonts w:hint="default" w:ascii="宋体" w:eastAsia="宋体"/>
          <w:b w:val="0"/>
          <w:bCs/>
          <w:color w:val="auto"/>
          <w:sz w:val="24"/>
          <w:szCs w:val="24"/>
          <w:lang w:val="en-US" w:eastAsia="zh-CN"/>
        </w:rPr>
        <w:t xml:space="preserve">具体要求：</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6.1</w:t>
      </w:r>
      <w:r>
        <w:rPr>
          <w:rFonts w:hint="default" w:ascii="宋体" w:eastAsia="宋体"/>
          <w:b w:val="0"/>
          <w:bCs/>
          <w:color w:val="auto"/>
          <w:sz w:val="24"/>
          <w:szCs w:val="24"/>
          <w:lang w:val="en-US" w:eastAsia="zh-CN"/>
        </w:rPr>
        <w:t xml:space="preserve">验收标准</w:t>
      </w:r>
      <w:r/>
    </w:p>
    <w:p>
      <w:pPr>
        <w:ind w:firstLine="480"/>
        <w:spacing w:line="360" w:lineRule="auto"/>
        <w:rPr>
          <w:rFonts w:hint="default" w:ascii="宋体" w:eastAsia="宋体"/>
          <w:b w:val="0"/>
          <w:bCs/>
          <w:color w:val="auto"/>
          <w:sz w:val="24"/>
          <w:szCs w:val="24"/>
          <w:lang w:val="en-US" w:eastAsia="zh-CN"/>
        </w:rPr>
      </w:pPr>
      <w:r>
        <w:rPr>
          <w:rFonts w:hint="default" w:ascii="宋体" w:eastAsia="宋体"/>
          <w:b w:val="0"/>
          <w:bCs/>
          <w:color w:val="auto"/>
          <w:sz w:val="24"/>
          <w:szCs w:val="24"/>
          <w:lang w:val="en-US" w:eastAsia="zh-CN"/>
        </w:rPr>
        <w:t xml:space="preserve">本项目验收标准</w:t>
      </w:r>
      <w:r>
        <w:rPr>
          <w:rFonts w:hint="eastAsia" w:ascii="宋体"/>
          <w:b w:val="0"/>
          <w:bCs/>
          <w:color w:val="auto"/>
          <w:sz w:val="24"/>
          <w:szCs w:val="24"/>
          <w:lang w:val="en-US" w:eastAsia="zh-CN"/>
        </w:rPr>
        <w:t xml:space="preserve">以下</w:t>
      </w:r>
      <w:r>
        <w:rPr>
          <w:rFonts w:hint="default" w:ascii="宋体" w:eastAsia="宋体"/>
          <w:b w:val="0"/>
          <w:bCs/>
          <w:color w:val="auto"/>
          <w:sz w:val="24"/>
          <w:szCs w:val="24"/>
          <w:lang w:val="en-US" w:eastAsia="zh-CN"/>
        </w:rPr>
        <w:t xml:space="preserve">文件为核心依据，层层递进、严格执行，确保物业服务达到初中学校教学、生活及管理的专项要求：</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6.1.</w:t>
      </w:r>
      <w:r>
        <w:rPr>
          <w:rFonts w:hint="default" w:ascii="宋体" w:eastAsia="宋体"/>
          <w:b w:val="0"/>
          <w:bCs/>
          <w:color w:val="auto"/>
          <w:sz w:val="24"/>
          <w:szCs w:val="24"/>
          <w:lang w:val="en-US" w:eastAsia="zh-CN"/>
        </w:rPr>
        <w:t xml:space="preserve">1. 国家及地方相关法律法规、行业标准，包括《物业管理条例》《物业承接查验办法》《学校卫生工作条例》等，以及地方教育行政部门、住房城乡建设部门发布的物业管理相关规范；</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6.1.</w:t>
      </w:r>
      <w:r>
        <w:rPr>
          <w:rFonts w:hint="default" w:ascii="宋体" w:eastAsia="宋体"/>
          <w:b w:val="0"/>
          <w:bCs/>
          <w:color w:val="auto"/>
          <w:sz w:val="24"/>
          <w:szCs w:val="24"/>
          <w:lang w:val="en-US" w:eastAsia="zh-CN"/>
        </w:rPr>
        <w:t xml:space="preserve">2. 本次初中学校物业招标文件（含补充文件、更正通知）中明确的所有物业服务要求、服务范围、服务标准及各项考核指标；</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6.1.</w:t>
      </w:r>
      <w:r>
        <w:rPr>
          <w:rFonts w:hint="default" w:ascii="宋体" w:eastAsia="宋体"/>
          <w:b w:val="0"/>
          <w:bCs/>
          <w:color w:val="auto"/>
          <w:sz w:val="24"/>
          <w:szCs w:val="24"/>
          <w:lang w:val="en-US" w:eastAsia="zh-CN"/>
        </w:rPr>
        <w:t xml:space="preserve">3. 中标单位提交的投标文件、投标承诺及双方签订的物业服务合同，中标单位承诺的服务标准高于招标文件要求的，按中标承诺执行；</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6.1.</w:t>
      </w:r>
      <w:r>
        <w:rPr>
          <w:rFonts w:hint="default" w:ascii="宋体" w:eastAsia="宋体"/>
          <w:b w:val="0"/>
          <w:bCs/>
          <w:color w:val="auto"/>
          <w:sz w:val="24"/>
          <w:szCs w:val="24"/>
          <w:lang w:val="en-US" w:eastAsia="zh-CN"/>
        </w:rPr>
        <w:t xml:space="preserve">4. 教育系统物业服务相关管理规定，参照区域内教育系统物业服务考核标准，结合初中学校学生管理、教学秩序保障、校园安全等特殊要求制定的专项标准；</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6.1.</w:t>
      </w:r>
      <w:r>
        <w:rPr>
          <w:rFonts w:hint="default" w:ascii="宋体" w:eastAsia="宋体"/>
          <w:b w:val="0"/>
          <w:bCs/>
          <w:color w:val="auto"/>
          <w:sz w:val="24"/>
          <w:szCs w:val="24"/>
          <w:lang w:val="en-US" w:eastAsia="zh-CN"/>
        </w:rPr>
        <w:t xml:space="preserve">5. 具体量化标准：日常服务完成率不低于97%，物业管理档案完整率不低于97%，师生投诉3个工作日内答复率100%，每学期师生满意度测评不低于85%，公共设施维修及时率、零星维修合格率100%，垃圾清收率不低于99%，虫害控制达到国家爱国卫生运动委员会办公室颁布的虫害密度控制标准。</w:t>
      </w:r>
      <w:r/>
    </w:p>
    <w:p>
      <w:pPr>
        <w:ind w:firstLine="480"/>
        <w:spacing w:line="360" w:lineRule="auto"/>
        <w:rPr>
          <w:rFonts w:hint="default" w:ascii="宋体" w:eastAsia="宋体"/>
          <w:b w:val="0"/>
          <w:bCs/>
          <w:color w:val="auto"/>
          <w:sz w:val="24"/>
          <w:szCs w:val="24"/>
          <w:lang w:val="en-US" w:eastAsia="zh-CN"/>
        </w:rPr>
      </w:pPr>
      <w:r>
        <w:rPr>
          <w:rFonts w:hint="default" w:ascii="宋体" w:eastAsia="宋体"/>
          <w:b w:val="0"/>
          <w:bCs/>
          <w:color w:val="auto"/>
          <w:sz w:val="24"/>
          <w:szCs w:val="24"/>
          <w:lang w:val="en-US" w:eastAsia="zh-CN"/>
        </w:rPr>
        <w:t xml:space="preserve">验收过程中，所有服务事项需达到“合格”标准，关键服务环节（如校园安全保障、消防设施维护、学生宿舍管理、教室及公共区域保洁消毒等）需达到“优良”标准，未达到标准的，视为验收不合格。</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6.2</w:t>
      </w:r>
      <w:r>
        <w:rPr>
          <w:rFonts w:hint="default" w:ascii="宋体" w:eastAsia="宋体"/>
          <w:b w:val="0"/>
          <w:bCs/>
          <w:color w:val="auto"/>
          <w:sz w:val="24"/>
          <w:szCs w:val="24"/>
          <w:lang w:val="en-US" w:eastAsia="zh-CN"/>
        </w:rPr>
        <w:t xml:space="preserve">验收主体</w:t>
      </w:r>
      <w:r/>
    </w:p>
    <w:p>
      <w:pPr>
        <w:ind w:firstLine="480"/>
        <w:spacing w:line="360" w:lineRule="auto"/>
        <w:rPr>
          <w:rFonts w:hint="default" w:ascii="宋体" w:eastAsia="宋体"/>
          <w:b w:val="0"/>
          <w:bCs/>
          <w:color w:val="auto"/>
          <w:sz w:val="24"/>
          <w:szCs w:val="24"/>
          <w:lang w:val="en-US" w:eastAsia="zh-CN"/>
        </w:rPr>
      </w:pPr>
      <w:r>
        <w:rPr>
          <w:rFonts w:hint="default" w:ascii="宋体" w:eastAsia="宋体"/>
          <w:b w:val="0"/>
          <w:bCs/>
          <w:color w:val="auto"/>
          <w:sz w:val="24"/>
          <w:szCs w:val="24"/>
          <w:lang w:val="en-US" w:eastAsia="zh-CN"/>
        </w:rPr>
        <w:t xml:space="preserve">本次物业项目验收实行“多方参与、分工负责、全程监督”的主体机制，明确各方职责，确保验收工作公平、公正、公开，具体验收主体及职责如下：</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6.2.</w:t>
      </w:r>
      <w:r>
        <w:rPr>
          <w:rFonts w:hint="default" w:ascii="宋体" w:eastAsia="宋体"/>
          <w:b w:val="0"/>
          <w:bCs/>
          <w:color w:val="auto"/>
          <w:sz w:val="24"/>
          <w:szCs w:val="24"/>
          <w:lang w:val="en-US" w:eastAsia="zh-CN"/>
        </w:rPr>
        <w:t xml:space="preserve">1. 牵头验收主体：招标单位（本次初中学校），成立由学校后勤管理部门、德育部门、教学部门、安全部门及教师代表、学生代表组成的验收小组，负责验收工作的组织、协调、统筹，牵头开展现场查验、资料审核、结果汇总等工作，对验收结果负主要责任；</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6.2.</w:t>
      </w:r>
      <w:r>
        <w:rPr>
          <w:rFonts w:hint="default" w:ascii="宋体" w:eastAsia="宋体"/>
          <w:b w:val="0"/>
          <w:bCs/>
          <w:color w:val="auto"/>
          <w:sz w:val="24"/>
          <w:szCs w:val="24"/>
          <w:lang w:val="en-US" w:eastAsia="zh-CN"/>
        </w:rPr>
        <w:t xml:space="preserve">2. 参与验收主体：中标单位（物业服务提供方），配合验收小组开展验收工作，提供验收所需的各类资料、现场演示及相关说明，对验收中提出的问题及时整改；</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6.2.</w:t>
      </w:r>
      <w:r>
        <w:rPr>
          <w:rFonts w:hint="default" w:ascii="宋体" w:eastAsia="宋体"/>
          <w:b w:val="0"/>
          <w:bCs/>
          <w:color w:val="auto"/>
          <w:sz w:val="24"/>
          <w:szCs w:val="24"/>
          <w:lang w:val="en-US" w:eastAsia="zh-CN"/>
        </w:rPr>
        <w:t xml:space="preserve">3. 监督验收主体：必要时可邀请第三方专业机构参与专项验收（如消防设施、特种设备等），第三方机构出具的验收报告作为验收依据之一。</w:t>
      </w:r>
      <w:r/>
    </w:p>
    <w:p>
      <w:pPr>
        <w:ind w:firstLine="480"/>
        <w:spacing w:line="360" w:lineRule="auto"/>
        <w:rPr>
          <w:rFonts w:hint="default" w:ascii="宋体" w:eastAsia="宋体"/>
          <w:b w:val="0"/>
          <w:bCs/>
          <w:color w:val="auto"/>
          <w:sz w:val="24"/>
          <w:szCs w:val="24"/>
          <w:lang w:val="en-US" w:eastAsia="zh-CN"/>
        </w:rPr>
      </w:pPr>
      <w:r>
        <w:rPr>
          <w:rFonts w:hint="default" w:ascii="宋体" w:eastAsia="宋体"/>
          <w:b w:val="0"/>
          <w:bCs/>
          <w:color w:val="auto"/>
          <w:sz w:val="24"/>
          <w:szCs w:val="24"/>
          <w:lang w:val="en-US" w:eastAsia="zh-CN"/>
        </w:rPr>
        <w:t xml:space="preserve">验收小组成员需秉持公正立场，严格遵守验收纪律，不得与中标单位串通作弊，不得干预验收工作的正常开展，验收过程需全程记录，相关记录留存归档。</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6.3</w:t>
      </w:r>
      <w:r>
        <w:rPr>
          <w:rFonts w:hint="default" w:ascii="宋体" w:eastAsia="宋体"/>
          <w:b w:val="0"/>
          <w:bCs/>
          <w:color w:val="auto"/>
          <w:sz w:val="24"/>
          <w:szCs w:val="24"/>
          <w:lang w:val="en-US" w:eastAsia="zh-CN"/>
        </w:rPr>
        <w:t xml:space="preserve">验收时间</w:t>
      </w:r>
      <w:r/>
    </w:p>
    <w:p>
      <w:pPr>
        <w:ind w:firstLine="480"/>
        <w:spacing w:line="360" w:lineRule="auto"/>
        <w:rPr>
          <w:rFonts w:hint="default" w:ascii="宋体" w:eastAsia="宋体"/>
          <w:b w:val="0"/>
          <w:bCs/>
          <w:color w:val="auto"/>
          <w:sz w:val="24"/>
          <w:szCs w:val="24"/>
          <w:lang w:val="en-US" w:eastAsia="zh-CN"/>
        </w:rPr>
      </w:pPr>
      <w:r>
        <w:rPr>
          <w:rFonts w:hint="default" w:ascii="宋体" w:eastAsia="宋体"/>
          <w:b w:val="0"/>
          <w:bCs/>
          <w:color w:val="auto"/>
          <w:sz w:val="24"/>
          <w:szCs w:val="24"/>
          <w:lang w:val="en-US" w:eastAsia="zh-CN"/>
        </w:rPr>
        <w:t xml:space="preserve">本次物业项目验收分为日常验收、阶段性验收、年度验收及合同终止验收四类，具体时间要求如下，确保验收工作常态化、规范化：</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6.3.</w:t>
      </w:r>
      <w:r>
        <w:rPr>
          <w:rFonts w:hint="default" w:ascii="宋体" w:eastAsia="宋体"/>
          <w:b w:val="0"/>
          <w:bCs/>
          <w:color w:val="auto"/>
          <w:sz w:val="24"/>
          <w:szCs w:val="24"/>
          <w:lang w:val="en-US" w:eastAsia="zh-CN"/>
        </w:rPr>
        <w:t xml:space="preserve">1. 日常验收：验收小组每日对物业服务质量进行抽查，重点检查保洁、安保、设施设备运行等日常服务事项，每日形成抽查记录，作为阶段性验收、年度验收的基础依据；学校后勤管理部门安排专人定期对供应商服务情况进行考核评价，每周汇总一次日常验收结果；</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6.3.</w:t>
      </w:r>
      <w:r>
        <w:rPr>
          <w:rFonts w:hint="default" w:ascii="宋体" w:eastAsia="宋体"/>
          <w:b w:val="0"/>
          <w:bCs/>
          <w:color w:val="auto"/>
          <w:sz w:val="24"/>
          <w:szCs w:val="24"/>
          <w:lang w:val="en-US" w:eastAsia="zh-CN"/>
        </w:rPr>
        <w:t xml:space="preserve">2. 阶段性验收：每季度结束后10个工作日内，验收小组组织开展阶段性验收，对本季度物业服务质量、服务履约情况进行全面查验，形成阶段性验收报告，明确验收结论及整改要求（如有）；</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6.3.</w:t>
      </w:r>
      <w:r>
        <w:rPr>
          <w:rFonts w:hint="default" w:ascii="宋体" w:eastAsia="宋体"/>
          <w:b w:val="0"/>
          <w:bCs/>
          <w:color w:val="auto"/>
          <w:sz w:val="24"/>
          <w:szCs w:val="24"/>
          <w:lang w:val="en-US" w:eastAsia="zh-CN"/>
        </w:rPr>
        <w:t xml:space="preserve">3. 年度验收：每年服务期满后15个工作日内，开展年度验收，全面核查本年度物业服务合同履行情况、服务标准达标情况、师生满意度、资料归档情况等，结合日常验收、阶段性验收结果，形成年度验收报告；</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6.3.</w:t>
      </w:r>
      <w:r>
        <w:rPr>
          <w:rFonts w:hint="default" w:ascii="宋体" w:eastAsia="宋体"/>
          <w:b w:val="0"/>
          <w:bCs/>
          <w:color w:val="auto"/>
          <w:sz w:val="24"/>
          <w:szCs w:val="24"/>
          <w:lang w:val="en-US" w:eastAsia="zh-CN"/>
        </w:rPr>
        <w:t xml:space="preserve">4. 合同终止验收：物业服务合同期满或提前终止后20个工作日内，开展合同终止验收，重点核查物业共用部位、共用设施设备的完好情况、资料移交情况、服务收尾工作完成情况等，确保物业项目平稳交接；</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6.3.</w:t>
      </w:r>
      <w:r>
        <w:rPr>
          <w:rFonts w:hint="default" w:ascii="宋体" w:eastAsia="宋体"/>
          <w:b w:val="0"/>
          <w:bCs/>
          <w:color w:val="auto"/>
          <w:sz w:val="24"/>
          <w:szCs w:val="24"/>
          <w:lang w:val="en-US" w:eastAsia="zh-CN"/>
        </w:rPr>
        <w:t xml:space="preserve">5. 特殊验收：出现重大服务质量问题、安全事故或中标单位擅自变更服务标准、缩减服务范围的，招标单位可随时组织专项验收，及时核查问题并督促整改。</w:t>
      </w:r>
      <w:r/>
    </w:p>
    <w:p>
      <w:pPr>
        <w:ind w:firstLine="480"/>
        <w:spacing w:line="360" w:lineRule="auto"/>
        <w:rPr>
          <w:rFonts w:hint="default" w:ascii="宋体" w:eastAsia="宋体"/>
          <w:b w:val="0"/>
          <w:bCs/>
          <w:color w:val="auto"/>
          <w:sz w:val="24"/>
          <w:szCs w:val="24"/>
          <w:lang w:val="en-US" w:eastAsia="zh-CN"/>
        </w:rPr>
      </w:pPr>
      <w:r>
        <w:rPr>
          <w:rFonts w:hint="default" w:ascii="宋体" w:eastAsia="宋体"/>
          <w:b w:val="0"/>
          <w:bCs/>
          <w:color w:val="auto"/>
          <w:sz w:val="24"/>
          <w:szCs w:val="24"/>
          <w:lang w:val="en-US" w:eastAsia="zh-CN"/>
        </w:rPr>
        <w:t xml:space="preserve">若因不可抗力导致验收工作无法按期开展，双方可协商顺延验收时间，顺延情况需书面记录并签字确认，纳入验收档案。</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6.4</w:t>
      </w:r>
      <w:r>
        <w:rPr>
          <w:rFonts w:hint="default" w:ascii="宋体" w:eastAsia="宋体"/>
          <w:b w:val="0"/>
          <w:bCs/>
          <w:color w:val="auto"/>
          <w:sz w:val="24"/>
          <w:szCs w:val="24"/>
          <w:lang w:val="en-US" w:eastAsia="zh-CN"/>
        </w:rPr>
        <w:t xml:space="preserve">验收方式</w:t>
      </w:r>
      <w:r/>
    </w:p>
    <w:p>
      <w:pPr>
        <w:ind w:firstLine="480"/>
        <w:spacing w:line="360" w:lineRule="auto"/>
        <w:rPr>
          <w:rFonts w:hint="default" w:ascii="宋体" w:eastAsia="宋体"/>
          <w:b w:val="0"/>
          <w:bCs/>
          <w:color w:val="auto"/>
          <w:sz w:val="24"/>
          <w:szCs w:val="24"/>
          <w:lang w:val="en-US" w:eastAsia="zh-CN"/>
        </w:rPr>
      </w:pPr>
      <w:r>
        <w:rPr>
          <w:rFonts w:hint="default" w:ascii="宋体" w:eastAsia="宋体"/>
          <w:b w:val="0"/>
          <w:bCs/>
          <w:color w:val="auto"/>
          <w:sz w:val="24"/>
          <w:szCs w:val="24"/>
          <w:lang w:val="en-US" w:eastAsia="zh-CN"/>
        </w:rPr>
        <w:t xml:space="preserve">结合初中学校物业项目的服务特点，采用“现场查验、资料审核、师生测评、第三方检测（必要时）”相结合的验收方式，确保验收结果全面、客观、准确，具体方式如下：</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6.4.</w:t>
      </w:r>
      <w:r>
        <w:rPr>
          <w:rFonts w:hint="default" w:ascii="宋体" w:eastAsia="宋体"/>
          <w:b w:val="0"/>
          <w:bCs/>
          <w:color w:val="auto"/>
          <w:sz w:val="24"/>
          <w:szCs w:val="24"/>
          <w:lang w:val="en-US" w:eastAsia="zh-CN"/>
        </w:rPr>
        <w:t xml:space="preserve">1. 现场查验：验收小组深入校园各区域，对物业服务实际开展情况进行实地检查，包括但不限于校园保洁、绿化养护、安保执勤、设施设备运行、维修响应、学生宿舍管理、体育器材维护等，采用观察、核对、使用、检测等方法，重点查验服务质量、服务频次是否符合标准，现场记录查验情况及存在问题；</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6.4.</w:t>
      </w:r>
      <w:r>
        <w:rPr>
          <w:rFonts w:hint="default" w:ascii="宋体" w:eastAsia="宋体"/>
          <w:b w:val="0"/>
          <w:bCs/>
          <w:color w:val="auto"/>
          <w:sz w:val="24"/>
          <w:szCs w:val="24"/>
          <w:lang w:val="en-US" w:eastAsia="zh-CN"/>
        </w:rPr>
        <w:t xml:space="preserve">2. 资料审核：验收小组审核中标单位提交的各类服务资料，包括服务台账、维修记录、保洁消毒记录、安保值班记录、绿化养护记录、人员培训记录、应急演练记录、师生投诉处理记录、物资台账等，核查资料的完整性、真实性、规范性，确保资料与实际服务情况一致，资料完整率需达到97%以上；</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6.4.</w:t>
      </w:r>
      <w:r>
        <w:rPr>
          <w:rFonts w:hint="default" w:ascii="宋体" w:eastAsia="宋体"/>
          <w:b w:val="0"/>
          <w:bCs/>
          <w:color w:val="auto"/>
          <w:sz w:val="24"/>
          <w:szCs w:val="24"/>
          <w:lang w:val="en-US" w:eastAsia="zh-CN"/>
        </w:rPr>
        <w:t xml:space="preserve">3. 师生测评：每季度、每年验收时，通过问卷调查、座谈访谈等方式，组织教师、学生对物业服务质量进行测评，测评结果作为验收的重要依据，师生满意度不得低于85%；每学期召开一次师生恳谈会，了解师生实际需求</w:t>
      </w:r>
      <w:r>
        <w:rPr>
          <w:rFonts w:hint="eastAsia" w:ascii="宋体"/>
          <w:b w:val="0"/>
          <w:bCs/>
          <w:color w:val="auto"/>
          <w:sz w:val="24"/>
          <w:szCs w:val="24"/>
          <w:lang w:val="en-US" w:eastAsia="zh-CN"/>
        </w:rPr>
        <w:t xml:space="preserve">，将</w:t>
      </w:r>
      <w:r>
        <w:rPr>
          <w:rFonts w:hint="default" w:ascii="宋体" w:eastAsia="宋体"/>
          <w:b w:val="0"/>
          <w:bCs/>
          <w:color w:val="auto"/>
          <w:sz w:val="24"/>
          <w:szCs w:val="24"/>
          <w:lang w:val="en-US" w:eastAsia="zh-CN"/>
        </w:rPr>
        <w:t xml:space="preserve">相关意见纳入验收考量；</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6.4.</w:t>
      </w:r>
      <w:r>
        <w:rPr>
          <w:rFonts w:hint="default" w:ascii="宋体" w:eastAsia="宋体"/>
          <w:b w:val="0"/>
          <w:bCs/>
          <w:color w:val="auto"/>
          <w:sz w:val="24"/>
          <w:szCs w:val="24"/>
          <w:lang w:val="en-US" w:eastAsia="zh-CN"/>
        </w:rPr>
        <w:t xml:space="preserve">4. 第三方检测：对涉及安全、专业技术的服务事项（如消防设施、电梯运行、高压配电、水质消毒、虫害控制等），可委托具备相应资质的第三方机构进行检测，第三方检测报告作为验收的核心依据，检测不合格的，视为本次验收不合格；</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6.4.</w:t>
      </w:r>
      <w:r>
        <w:rPr>
          <w:rFonts w:hint="default" w:ascii="宋体" w:eastAsia="宋体"/>
          <w:b w:val="0"/>
          <w:bCs/>
          <w:color w:val="auto"/>
          <w:sz w:val="24"/>
          <w:szCs w:val="24"/>
          <w:lang w:val="en-US" w:eastAsia="zh-CN"/>
        </w:rPr>
        <w:t xml:space="preserve">5. 动态验收：结合日常抽查记录、阶段性整改情况，对中标单位的服务履约能力、整改落实情况进行动态评估，确保物业服务质量持续达标，对整改不到位的，暂缓通过验收。</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6.5</w:t>
      </w:r>
      <w:r>
        <w:rPr>
          <w:rFonts w:hint="default" w:ascii="宋体" w:eastAsia="宋体"/>
          <w:b w:val="0"/>
          <w:bCs/>
          <w:color w:val="auto"/>
          <w:sz w:val="24"/>
          <w:szCs w:val="24"/>
          <w:lang w:val="en-US" w:eastAsia="zh-CN"/>
        </w:rPr>
        <w:t xml:space="preserve">验收程序</w:t>
      </w:r>
      <w:r/>
    </w:p>
    <w:p>
      <w:pPr>
        <w:ind w:firstLine="480"/>
        <w:spacing w:line="360" w:lineRule="auto"/>
        <w:rPr>
          <w:rFonts w:hint="default" w:ascii="宋体" w:eastAsia="宋体"/>
          <w:b w:val="0"/>
          <w:bCs/>
          <w:color w:val="auto"/>
          <w:sz w:val="24"/>
          <w:szCs w:val="24"/>
          <w:lang w:val="en-US" w:eastAsia="zh-CN"/>
        </w:rPr>
      </w:pPr>
      <w:r>
        <w:rPr>
          <w:rFonts w:hint="default" w:ascii="宋体" w:eastAsia="宋体"/>
          <w:b w:val="0"/>
          <w:bCs/>
          <w:color w:val="auto"/>
          <w:sz w:val="24"/>
          <w:szCs w:val="24"/>
          <w:lang w:val="en-US" w:eastAsia="zh-CN"/>
        </w:rPr>
        <w:t xml:space="preserve">验收工作严格按照以下程序开展，</w:t>
      </w:r>
      <w:r>
        <w:rPr>
          <w:rFonts w:hint="eastAsia" w:ascii="宋体"/>
          <w:b w:val="0"/>
          <w:bCs/>
          <w:color w:val="auto"/>
          <w:sz w:val="24"/>
          <w:szCs w:val="24"/>
          <w:lang w:val="en-US" w:eastAsia="zh-CN"/>
        </w:rPr>
        <w:t xml:space="preserve">全过</w:t>
      </w:r>
      <w:r>
        <w:rPr>
          <w:rFonts w:hint="default" w:ascii="宋体" w:eastAsia="宋体"/>
          <w:b w:val="0"/>
          <w:bCs/>
          <w:color w:val="auto"/>
          <w:sz w:val="24"/>
          <w:szCs w:val="24"/>
          <w:lang w:val="en-US" w:eastAsia="zh-CN"/>
        </w:rPr>
        <w:t xml:space="preserve">程规范操作、闭环管理，确保每一个环节都有记录、有依据、有责任人：</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6.5.</w:t>
      </w:r>
      <w:r>
        <w:rPr>
          <w:rFonts w:hint="default" w:ascii="宋体" w:eastAsia="宋体"/>
          <w:b w:val="0"/>
          <w:bCs/>
          <w:color w:val="auto"/>
          <w:sz w:val="24"/>
          <w:szCs w:val="24"/>
          <w:lang w:val="en-US" w:eastAsia="zh-CN"/>
        </w:rPr>
        <w:t xml:space="preserve">1. 验收准备：验收前5个工作日，招标单位（验收小组）向中标单位发出验收通知，明确验收时间、验收范围、验收标准、需提交的资料清单；中标单位接到通知后，整理服务资料、完善服务收尾工作，做好验收准备，按要求提交相关资料；</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6.5.</w:t>
      </w:r>
      <w:r>
        <w:rPr>
          <w:rFonts w:hint="default" w:ascii="宋体" w:eastAsia="宋体"/>
          <w:b w:val="0"/>
          <w:bCs/>
          <w:color w:val="auto"/>
          <w:sz w:val="24"/>
          <w:szCs w:val="24"/>
          <w:lang w:val="en-US" w:eastAsia="zh-CN"/>
        </w:rPr>
        <w:t xml:space="preserve">2. 资料审核：验收小组首先对中标单位提交的各类服务资料进行审核，核对资料的完整性、真实性、规范性，对资料不全、不符合要求的，书面通知中标单位在3个工作日内补充完善，逾期未补充的，视为验收不合格；</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6.5.</w:t>
      </w:r>
      <w:r>
        <w:rPr>
          <w:rFonts w:hint="default" w:ascii="宋体" w:eastAsia="宋体"/>
          <w:b w:val="0"/>
          <w:bCs/>
          <w:color w:val="auto"/>
          <w:sz w:val="24"/>
          <w:szCs w:val="24"/>
          <w:lang w:val="en-US" w:eastAsia="zh-CN"/>
        </w:rPr>
        <w:t xml:space="preserve">3. 现场查验：资料审核合格后，验收小组开展现场查验，按照验收标准，对各服务环节进行实地检查，详细记录查验情况、达标情况及存在问题，现场查验人员需签字确认；中标单位陪同人员需对查验问题进行现场说明，配合查验工作；</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6.5.</w:t>
      </w:r>
      <w:r>
        <w:rPr>
          <w:rFonts w:hint="default" w:ascii="宋体" w:eastAsia="宋体"/>
          <w:b w:val="0"/>
          <w:bCs/>
          <w:color w:val="auto"/>
          <w:sz w:val="24"/>
          <w:szCs w:val="24"/>
          <w:lang w:val="en-US" w:eastAsia="zh-CN"/>
        </w:rPr>
        <w:t xml:space="preserve">4. 问题反馈：现场查验及资料审核结束后，验收小组在3个工作日内，向中标单位出具《验收问题反馈通知书》，明确验收中发现的问题、整改要求、整改期限（一般不超过7个工作日，重大问题可适当延长，但需书面说明）；</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6.5.</w:t>
      </w:r>
      <w:r>
        <w:rPr>
          <w:rFonts w:hint="default" w:ascii="宋体" w:eastAsia="宋体"/>
          <w:b w:val="0"/>
          <w:bCs/>
          <w:color w:val="auto"/>
          <w:sz w:val="24"/>
          <w:szCs w:val="24"/>
          <w:lang w:val="en-US" w:eastAsia="zh-CN"/>
        </w:rPr>
        <w:t xml:space="preserve">5. 整改复验：中标单位按照《验收问题反馈通知书》要求，在规定期限内完成整改，整改完成后，书面申请验收小组复验；验收小组在收到复验申请后3个工作日内，开展复验工作，对整改情况进行全面核查；</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6.5.</w:t>
      </w:r>
      <w:r>
        <w:rPr>
          <w:rFonts w:hint="default" w:ascii="宋体" w:eastAsia="宋体"/>
          <w:b w:val="0"/>
          <w:bCs/>
          <w:color w:val="auto"/>
          <w:sz w:val="24"/>
          <w:szCs w:val="24"/>
          <w:lang w:val="en-US" w:eastAsia="zh-CN"/>
        </w:rPr>
        <w:t xml:space="preserve">6. 验收结论：复验合格的，验收小组出具《验收合格报告》，由验收主体各方签字确认；复验仍不合格的，视为本次验收不合格，中标单位需承担相应违约责任，招标单位可根据合同约定，要求中标单位继续整改、减免服务费用或终止合同；</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6.5.</w:t>
      </w:r>
      <w:r>
        <w:rPr>
          <w:rFonts w:hint="default" w:ascii="宋体" w:eastAsia="宋体"/>
          <w:b w:val="0"/>
          <w:bCs/>
          <w:color w:val="auto"/>
          <w:sz w:val="24"/>
          <w:szCs w:val="24"/>
          <w:lang w:val="en-US" w:eastAsia="zh-CN"/>
        </w:rPr>
        <w:t xml:space="preserve">7. 资料归档：验收工作结束后，验收小组将验收报告、查验记录、资料审核意见、整改报告、师生测评结果等相关资料整理归档，纳入学校物业管理档案，同时按要求报送上级教育主管部门备案（如有）。</w:t>
      </w:r>
      <w:r/>
    </w:p>
    <w:p>
      <w:pPr>
        <w:ind w:firstLine="480"/>
        <w:spacing w:line="360" w:lineRule="auto"/>
        <w:rPr>
          <w:rFonts w:hint="default" w:ascii="宋体" w:eastAsia="宋体"/>
          <w:b w:val="0"/>
          <w:bCs/>
          <w:color w:val="auto"/>
          <w:sz w:val="24"/>
          <w:szCs w:val="24"/>
          <w:lang w:val="en-US" w:eastAsia="zh-CN"/>
        </w:rPr>
      </w:pPr>
      <w:r>
        <w:rPr>
          <w:rFonts w:hint="default" w:ascii="宋体" w:eastAsia="宋体"/>
          <w:b w:val="0"/>
          <w:bCs/>
          <w:color w:val="auto"/>
          <w:sz w:val="24"/>
          <w:szCs w:val="24"/>
          <w:lang w:val="en-US" w:eastAsia="zh-CN"/>
        </w:rPr>
        <w:t xml:space="preserve">验收过程中，若双方对验收结果有异议，可协商解决；协商不成的，按照物业服务合同约定的争议解决方式处理。</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6.6</w:t>
      </w:r>
      <w:r>
        <w:rPr>
          <w:rFonts w:hint="default" w:ascii="宋体" w:eastAsia="宋体"/>
          <w:b w:val="0"/>
          <w:bCs/>
          <w:color w:val="auto"/>
          <w:sz w:val="24"/>
          <w:szCs w:val="24"/>
          <w:lang w:val="en-US" w:eastAsia="zh-CN"/>
        </w:rPr>
        <w:t xml:space="preserve">验收内容</w:t>
      </w:r>
      <w:r/>
    </w:p>
    <w:p>
      <w:pPr>
        <w:ind w:firstLine="480"/>
        <w:spacing w:line="360" w:lineRule="auto"/>
        <w:rPr>
          <w:rFonts w:hint="default" w:ascii="宋体" w:eastAsia="宋体"/>
          <w:b w:val="0"/>
          <w:bCs/>
          <w:color w:val="auto"/>
          <w:sz w:val="24"/>
          <w:szCs w:val="24"/>
          <w:lang w:val="en-US" w:eastAsia="zh-CN"/>
        </w:rPr>
      </w:pPr>
      <w:r>
        <w:rPr>
          <w:rFonts w:hint="default" w:ascii="宋体" w:eastAsia="宋体"/>
          <w:b w:val="0"/>
          <w:bCs/>
          <w:color w:val="auto"/>
          <w:sz w:val="24"/>
          <w:szCs w:val="24"/>
          <w:lang w:val="en-US" w:eastAsia="zh-CN"/>
        </w:rPr>
        <w:t xml:space="preserve">验收内容全面覆盖本次物业项目的所有服务范围，结合初中学校办学需求，重点围绕以下核心内容开展验收，确保物业服务贴合学校教学、生活及安全管理需求：</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6.6.</w:t>
      </w:r>
      <w:r>
        <w:rPr>
          <w:rFonts w:hint="default" w:ascii="宋体" w:eastAsia="宋体"/>
          <w:b w:val="0"/>
          <w:bCs/>
          <w:color w:val="auto"/>
          <w:sz w:val="24"/>
          <w:szCs w:val="24"/>
          <w:lang w:val="en-US" w:eastAsia="zh-CN"/>
        </w:rPr>
        <w:t xml:space="preserve">1. 基础管理服务：包括物业服务管理制度建立及公示情况、服务人员配置及资质情况（着装统一、佩戴工号胸卡、持证上岗）、服务人员培训情况（文明服务、安全生产、应急处置等）、师生诉求及投诉处理情况（件件有回应、有记录）、物业管理档案建立及更新情况（每季度更新物资台账，台账基本相符率达到95%以上）、配合学校开展文明校园创建、安全生产检查等工作情况；</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6.6.</w:t>
      </w:r>
      <w:r>
        <w:rPr>
          <w:rFonts w:hint="default" w:ascii="宋体" w:eastAsia="宋体"/>
          <w:b w:val="0"/>
          <w:bCs/>
          <w:color w:val="auto"/>
          <w:sz w:val="24"/>
          <w:szCs w:val="24"/>
          <w:lang w:val="en-US" w:eastAsia="zh-CN"/>
        </w:rPr>
        <w:t xml:space="preserve">2. 校园保洁服务：包括教学区（教室、实验室、办公室、走廊、楼梯等）、生活区（学生宿舍、食堂周边、卫生间等）、运动区（操场、体育馆、体育器材室等）、校园道路、绿化带等区域的保洁情况，垃圾分类处理情况（符合国家及地方规定），保洁频次、保洁质量是否符合标准，卫生间无异味、无积水、无堵塞，公共区域无明显垃圾、污渍，饮水机清洁消毒情况及相关记录；</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6.6.</w:t>
      </w:r>
      <w:r>
        <w:rPr>
          <w:rFonts w:hint="default" w:ascii="宋体" w:eastAsia="宋体"/>
          <w:b w:val="0"/>
          <w:bCs/>
          <w:color w:val="auto"/>
          <w:sz w:val="24"/>
          <w:szCs w:val="24"/>
          <w:lang w:val="en-US" w:eastAsia="zh-CN"/>
        </w:rPr>
        <w:t xml:space="preserve">3. 绿化养护服务：包括校园内树木、草坪、花卉等绿化植物的养护情况，按季节开展修剪、浇水、施肥、除草、病虫害防治等工作情况，绿化植物生长状况（无枯枝死杈、无大面积枯萎），绿地无裸露土地、无破坏践踏现象，若有校园菜地，需核查菜地种植规划、日常养护及整洁有序情况；</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6.6.</w:t>
      </w:r>
      <w:r>
        <w:rPr>
          <w:rFonts w:hint="default" w:ascii="宋体" w:eastAsia="宋体"/>
          <w:b w:val="0"/>
          <w:bCs/>
          <w:color w:val="auto"/>
          <w:sz w:val="24"/>
          <w:szCs w:val="24"/>
          <w:lang w:val="en-US" w:eastAsia="zh-CN"/>
        </w:rPr>
        <w:t xml:space="preserve">4. 设施设备维护服务：包括校园共用设施设备（门窗、栏杆、扶手、公共照明、给排水管道、下水道、化粪池等）的日常巡检、维修、养护情况，高压配电房管理、电气设备维护情况（每周巡视、每月清扫检测），体育器材检修维护情况，电梯运行维护情况（准用证、年检合格证齐全），维修响应及时性（水电设施维修2小时内完成，24小时有维修工值班），设施设备完好率、维修合格率是否符合标准；</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6.6.</w:t>
      </w:r>
      <w:r>
        <w:rPr>
          <w:rFonts w:hint="default" w:ascii="宋体" w:eastAsia="宋体"/>
          <w:b w:val="0"/>
          <w:bCs/>
          <w:color w:val="auto"/>
          <w:sz w:val="24"/>
          <w:szCs w:val="24"/>
          <w:lang w:val="en-US" w:eastAsia="zh-CN"/>
        </w:rPr>
        <w:t xml:space="preserve">5. 安全保卫服务：包括校园门卫值守、巡逻防控（定时与不定时结合）、外来人员及车辆登记管理、学生出入管理、校园监控系统运行维护、消防安全管理（消防设施完好、定期检查、应急演练）、校园安全隐患排查及整改情况，杜绝安全事故发生，保障校园师生人身及财产安全；</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6.6.</w:t>
      </w:r>
      <w:r>
        <w:rPr>
          <w:rFonts w:hint="default" w:ascii="宋体" w:eastAsia="宋体"/>
          <w:b w:val="0"/>
          <w:bCs/>
          <w:color w:val="auto"/>
          <w:sz w:val="24"/>
          <w:szCs w:val="24"/>
          <w:lang w:val="en-US" w:eastAsia="zh-CN"/>
        </w:rPr>
        <w:t xml:space="preserve">6. 专项服务：包括会务服务、校园大型活动保障服务等，按招标文件及合同约定的服务标准开展验收；</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6.6.</w:t>
      </w:r>
      <w:r>
        <w:rPr>
          <w:rFonts w:hint="default" w:ascii="宋体" w:eastAsia="宋体"/>
          <w:b w:val="0"/>
          <w:bCs/>
          <w:color w:val="auto"/>
          <w:sz w:val="24"/>
          <w:szCs w:val="24"/>
          <w:lang w:val="en-US" w:eastAsia="zh-CN"/>
        </w:rPr>
        <w:t xml:space="preserve">7. 合同履约情况：包括中标单位是否按投标文件及合同约定提供服务，是否擅自缩减服务范围、降低服务标准，是否存在转包、违法分包等违规行为，服务人员配置是否符合约定（岗位设置、考勤记录完整，人员更换提前征求学校意见），是否按要求完成学校安排的其他临时物业服务任务；</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6.6.</w:t>
      </w:r>
      <w:r>
        <w:rPr>
          <w:rFonts w:hint="default" w:ascii="宋体" w:eastAsia="宋体"/>
          <w:b w:val="0"/>
          <w:bCs/>
          <w:color w:val="auto"/>
          <w:sz w:val="24"/>
          <w:szCs w:val="24"/>
          <w:lang w:val="en-US" w:eastAsia="zh-CN"/>
        </w:rPr>
        <w:t xml:space="preserve">8. 资料移交情况（合同终止验收重点）：包括物业服务台账、设施设备维修养护记录、绿化养护记录、安全保卫记录、各类资质证明等资料的移交情况，物业共用部位、共用设施设备的交接情况，确保资料完整、设施完好。</w:t>
      </w:r>
      <w:r/>
    </w:p>
    <w:p>
      <w:pPr>
        <w:ind w:firstLine="480"/>
        <w:spacing w:line="360" w:lineRule="auto"/>
        <w:rPr>
          <w:rFonts w:hint="default" w:ascii="宋体" w:eastAsia="宋体"/>
          <w:b w:val="0"/>
          <w:bCs/>
          <w:color w:val="auto"/>
          <w:sz w:val="24"/>
          <w:szCs w:val="24"/>
          <w:lang w:val="en-US" w:eastAsia="zh-CN"/>
        </w:rPr>
      </w:pPr>
      <w:r>
        <w:rPr>
          <w:rFonts w:hint="default" w:ascii="宋体" w:eastAsia="宋体"/>
          <w:b w:val="0"/>
          <w:bCs/>
          <w:color w:val="auto"/>
          <w:sz w:val="24"/>
          <w:szCs w:val="24"/>
          <w:lang w:val="en-US" w:eastAsia="zh-CN"/>
        </w:rPr>
        <w:t xml:space="preserve">验收过程中，对上述每一项内容进行逐项核查、打分（参照教育系统物业服务考核表），总分达到85分及以上且无重大不合格项的，视为验收合格；总分低于85分或存在重大不合格项（如安全事故、服务严重不达标等）的，视为验收不合格。</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6.7</w:t>
      </w:r>
      <w:r>
        <w:rPr>
          <w:rFonts w:hint="default" w:ascii="宋体" w:eastAsia="宋体"/>
          <w:b w:val="0"/>
          <w:bCs/>
          <w:color w:val="auto"/>
          <w:sz w:val="24"/>
          <w:szCs w:val="24"/>
          <w:lang w:val="en-US" w:eastAsia="zh-CN"/>
        </w:rPr>
        <w:t xml:space="preserve">其他补充要求</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6.7.</w:t>
      </w:r>
      <w:r>
        <w:rPr>
          <w:rFonts w:hint="default" w:ascii="宋体" w:eastAsia="宋体"/>
          <w:b w:val="0"/>
          <w:bCs/>
          <w:color w:val="auto"/>
          <w:sz w:val="24"/>
          <w:szCs w:val="24"/>
          <w:lang w:val="en-US" w:eastAsia="zh-CN"/>
        </w:rPr>
        <w:t xml:space="preserve">1. 验收不合格的，中标单位需在规定期限内完成整改，整改期间产生的费用由中标单位承担；若整改后仍不合格，招标单位有权终止物业服务合同，并追究中标单位的违约责任，同时将相关情况上报上级教育主管部门，纳入物业服务供应商考核评价体系；</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6.7.</w:t>
      </w:r>
      <w:r>
        <w:rPr>
          <w:rFonts w:hint="default" w:ascii="宋体" w:eastAsia="宋体"/>
          <w:b w:val="0"/>
          <w:bCs/>
          <w:color w:val="auto"/>
          <w:sz w:val="24"/>
          <w:szCs w:val="24"/>
          <w:lang w:val="en-US" w:eastAsia="zh-CN"/>
        </w:rPr>
        <w:t xml:space="preserve">2. 验收过程中，中标单位需积极配合验收工作，不得拒绝、阻碍验收小组开展查验，不得提供虚假资料，否则视为验收不合格，承担相应违约责任；</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6.7.</w:t>
      </w:r>
      <w:r>
        <w:rPr>
          <w:rFonts w:hint="default" w:ascii="宋体" w:eastAsia="宋体"/>
          <w:b w:val="0"/>
          <w:bCs/>
          <w:color w:val="auto"/>
          <w:sz w:val="24"/>
          <w:szCs w:val="24"/>
          <w:lang w:val="en-US" w:eastAsia="zh-CN"/>
        </w:rPr>
        <w:t xml:space="preserve">3. 验收结果将作为物业服务费用支付、后续采购招标的重要依据，年度验收不合格的，招标单位可暂缓支付年度服务费用，直至整改合格；</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6.7.</w:t>
      </w:r>
      <w:r>
        <w:rPr>
          <w:rFonts w:hint="default" w:ascii="宋体" w:eastAsia="宋体"/>
          <w:b w:val="0"/>
          <w:bCs/>
          <w:color w:val="auto"/>
          <w:sz w:val="24"/>
          <w:szCs w:val="24"/>
          <w:lang w:val="en-US" w:eastAsia="zh-CN"/>
        </w:rPr>
        <w:t xml:space="preserve">4. 本验收具体要求自发布之日起生效，作为本次初中学校物业招标文件的组成部分，与招标文件、投标文件、物业服务合同具有同等法律效力；</w:t>
      </w:r>
      <w:r/>
    </w:p>
    <w:p>
      <w:pPr>
        <w:ind w:firstLine="480"/>
        <w:spacing w:line="360" w:lineRule="auto"/>
        <w:rPr>
          <w:rFonts w:hint="default" w:ascii="宋体" w:eastAsia="宋体"/>
          <w:b w:val="0"/>
          <w:bCs/>
          <w:color w:val="auto"/>
          <w:sz w:val="24"/>
          <w:szCs w:val="24"/>
          <w:lang w:val="en-US" w:eastAsia="zh-CN"/>
        </w:rPr>
      </w:pPr>
      <w:r>
        <w:rPr>
          <w:rFonts w:hint="eastAsia" w:ascii="宋体"/>
          <w:b w:val="0"/>
          <w:bCs/>
          <w:color w:val="auto"/>
          <w:sz w:val="24"/>
          <w:szCs w:val="24"/>
          <w:lang w:val="en-US" w:eastAsia="zh-CN"/>
        </w:rPr>
        <w:t xml:space="preserve">6.7.</w:t>
      </w:r>
      <w:r>
        <w:rPr>
          <w:rFonts w:hint="default" w:ascii="宋体" w:eastAsia="宋体"/>
          <w:b w:val="0"/>
          <w:bCs/>
          <w:color w:val="auto"/>
          <w:sz w:val="24"/>
          <w:szCs w:val="24"/>
          <w:lang w:val="en-US" w:eastAsia="zh-CN"/>
        </w:rPr>
        <w:t xml:space="preserve">5. 本验收具体要求未尽事宜，按照国家及地方相关法律法规、行业标准及双方合同约定执行。</w:t>
      </w:r>
      <w:r/>
    </w:p>
    <w:p>
      <w:pPr>
        <w:ind w:firstLine="480"/>
        <w:jc w:val="center"/>
        <w:spacing w:line="360" w:lineRule="auto"/>
        <w:tabs>
          <w:tab w:val="left" w:pos="1050" w:leader="none"/>
        </w:tabs>
        <w:rPr>
          <w:rFonts w:hint="eastAsia" w:ascii="Arial" w:hAnsi="Arial" w:eastAsia="Arial" w:cs="Arial"/>
          <w:b/>
          <w:bCs/>
          <w:color w:val="auto"/>
          <w:sz w:val="24"/>
          <w:szCs w:val="24"/>
          <w:highlight w:val="none"/>
        </w:rPr>
      </w:pPr>
      <w:r>
        <w:rPr>
          <w:rFonts w:hint="eastAsia" w:ascii="Arial" w:hAnsi="Arial" w:eastAsia="Arial" w:cs="Arial"/>
          <w:b/>
          <w:bCs/>
          <w:color w:val="auto"/>
          <w:sz w:val="24"/>
          <w:szCs w:val="24"/>
          <w:highlight w:val="none"/>
        </w:rPr>
        <w:t xml:space="preserve">《物业考核情况表》</w:t>
      </w:r>
      <w:r/>
    </w:p>
    <w:p>
      <w:pPr>
        <w:ind w:firstLine="480"/>
        <w:jc w:val="center"/>
        <w:spacing w:line="360" w:lineRule="auto"/>
        <w:tabs>
          <w:tab w:val="left" w:pos="1050" w:leader="none"/>
        </w:tabs>
        <w:rPr>
          <w:rFonts w:hint="eastAsia" w:ascii="Arial" w:hAnsi="Arial" w:eastAsia="Arial" w:cs="Arial"/>
          <w:b/>
          <w:bCs/>
          <w:color w:val="auto"/>
          <w:sz w:val="24"/>
          <w:szCs w:val="24"/>
          <w:highlight w:val="none"/>
        </w:rPr>
      </w:pPr>
      <w:r>
        <w:rPr>
          <w:rFonts w:hint="eastAsia" w:ascii="宋体"/>
          <w:color w:val="auto"/>
          <w:sz w:val="24"/>
          <w:szCs w:val="24"/>
          <w:highlight w:val="none"/>
          <w:lang w:eastAsia="zh-CN"/>
        </w:rPr>
        <w:t xml:space="preserve">（</w:t>
      </w:r>
      <w:r>
        <w:rPr>
          <w:rFonts w:hint="eastAsia" w:ascii="宋体"/>
          <w:color w:val="auto"/>
          <w:sz w:val="24"/>
          <w:szCs w:val="24"/>
          <w:highlight w:val="none"/>
          <w:lang w:val="en-US" w:eastAsia="zh-CN"/>
        </w:rPr>
        <w:t xml:space="preserve">考核内容以具体实施为准</w:t>
      </w:r>
      <w:r>
        <w:rPr>
          <w:rFonts w:hint="eastAsia" w:ascii="宋体"/>
          <w:color w:val="auto"/>
          <w:sz w:val="24"/>
          <w:szCs w:val="24"/>
          <w:highlight w:val="none"/>
          <w:lang w:eastAsia="zh-CN"/>
        </w:rPr>
        <w:t xml:space="preserve">）</w:t>
      </w:r>
      <w:r/>
    </w:p>
    <w:tbl>
      <w:tblPr>
        <w:tblStyle w:val="683"/>
        <w:tblW w:w="9042"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6228"/>
        <w:gridCol w:w="825"/>
      </w:tblGrid>
      <w:tr>
        <w:trPr>
          <w:jc w:val="center"/>
          <w:trHeight w:val="646" w:hRule="exact"/>
        </w:trPr>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jc w:val="center"/>
              <w:spacing w:after="0" w:line="240" w:lineRule="auto"/>
              <w:rPr>
                <w:rFonts w:hint="eastAsia" w:ascii="Arial" w:hAnsi="Arial" w:eastAsia="Arial" w:cs="Arial"/>
                <w:b/>
                <w:bCs/>
                <w:color w:val="auto"/>
                <w:sz w:val="21"/>
                <w:szCs w:val="21"/>
                <w:highlight w:val="none"/>
              </w:rPr>
            </w:pPr>
            <w:r>
              <w:rPr>
                <w:rFonts w:hint="eastAsia" w:ascii="Arial" w:hAnsi="Arial" w:eastAsia="Arial" w:cs="Arial"/>
                <w:b/>
                <w:bCs/>
                <w:color w:val="auto"/>
                <w:sz w:val="21"/>
                <w:szCs w:val="21"/>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tcPr>
          <w:p>
            <w:pPr>
              <w:jc w:val="center"/>
              <w:spacing w:after="0" w:line="240" w:lineRule="auto"/>
              <w:rPr>
                <w:rFonts w:hint="eastAsia" w:ascii="Arial" w:hAnsi="Arial" w:eastAsia="Arial" w:cs="Arial"/>
                <w:b/>
                <w:bCs/>
                <w:color w:val="auto"/>
                <w:sz w:val="21"/>
                <w:szCs w:val="21"/>
                <w:highlight w:val="none"/>
              </w:rPr>
            </w:pPr>
            <w:r>
              <w:rPr>
                <w:rFonts w:hint="eastAsia" w:ascii="Arial" w:hAnsi="Arial" w:eastAsia="Arial" w:cs="Arial"/>
                <w:b/>
                <w:bCs/>
                <w:color w:val="auto"/>
                <w:sz w:val="21"/>
                <w:szCs w:val="21"/>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0" w:line="240" w:lineRule="auto"/>
              <w:rPr>
                <w:rFonts w:hint="eastAsia" w:ascii="Arial" w:hAnsi="Arial" w:eastAsia="Arial" w:cs="Arial"/>
                <w:b/>
                <w:bCs/>
                <w:color w:val="auto"/>
                <w:sz w:val="21"/>
                <w:szCs w:val="21"/>
                <w:highlight w:val="none"/>
              </w:rPr>
            </w:pPr>
            <w:r>
              <w:rPr>
                <w:rFonts w:hint="eastAsia" w:ascii="Arial" w:hAnsi="Arial" w:eastAsia="Arial" w:cs="Arial"/>
                <w:b/>
                <w:bCs/>
                <w:color w:val="auto"/>
                <w:sz w:val="21"/>
                <w:szCs w:val="21"/>
                <w:highlight w:val="none"/>
              </w:rPr>
              <w:t xml:space="preserve">得分</w:t>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textDirection w:val="lrTb"/>
            <w:noWrap/>
          </w:tcPr>
          <w:p>
            <w:pPr>
              <w:jc w:val="center"/>
              <w:spacing w:after="0" w:line="240" w:lineRule="auto"/>
              <w:rPr>
                <w:rFonts w:hint="eastAsia" w:ascii="Arial" w:hAnsi="Arial" w:eastAsia="Arial" w:cs="Arial"/>
                <w:b/>
                <w:color w:val="auto"/>
                <w:sz w:val="21"/>
                <w:szCs w:val="21"/>
                <w:highlight w:val="none"/>
              </w:rPr>
            </w:pPr>
            <w:r>
              <w:rPr>
                <w:rFonts w:hint="eastAsia" w:ascii="Arial" w:hAnsi="Arial" w:eastAsia="Arial" w:cs="Arial"/>
                <w:b/>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b/>
                <w:color w:val="auto"/>
                <w:sz w:val="21"/>
                <w:szCs w:val="21"/>
                <w:highlight w:val="none"/>
              </w:rPr>
            </w:pPr>
            <w:r>
              <w:rPr>
                <w:rFonts w:hint="eastAsia" w:ascii="Arial" w:hAnsi="Arial" w:eastAsia="Arial" w:cs="Arial"/>
                <w:b/>
                <w:color w:val="auto"/>
                <w:sz w:val="21"/>
                <w:szCs w:val="21"/>
                <w:highlight w:val="none"/>
              </w:rPr>
              <w:t xml:space="preserve">保洁卫生考核标准（30分）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restart"/>
            <w:textDirection w:val="lrTb"/>
            <w:noWrap/>
          </w:tcPr>
          <w:p>
            <w:pPr>
              <w:jc w:val="cente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基础管理</w:t>
            </w:r>
            <w:r/>
          </w:p>
          <w:p>
            <w:pPr>
              <w:jc w:val="cente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（8分）</w:t>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统一着装、佩戴工牌、礼貌服务</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服从学校管理、认真及时完成学校布置的各项工作</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团结协作，互相配合、</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卫生工具定点整洁存放</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926" w:hRule="exact"/>
        </w:trPr>
        <w:tc>
          <w:tcPr>
            <w:tcBorders>
              <w:top w:val="single" w:color="auto" w:sz="4" w:space="0"/>
              <w:left w:val="single" w:color="auto" w:sz="4" w:space="0"/>
              <w:bottom w:val="single" w:color="auto" w:sz="4" w:space="0"/>
              <w:right w:val="single" w:color="auto" w:sz="4" w:space="0"/>
            </w:tcBorders>
            <w:tcW w:w="1989" w:type="dxa"/>
            <w:vAlign w:val="center"/>
            <w:vMerge w:val="restart"/>
            <w:textDirection w:val="lrTb"/>
            <w:noWrap/>
          </w:tcPr>
          <w:p>
            <w:pPr>
              <w:jc w:val="cente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室内地面，楼道，扶手，卫生间</w:t>
            </w:r>
            <w:r/>
          </w:p>
          <w:p>
            <w:pPr>
              <w:jc w:val="cente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办公楼（区）内大厅、过道、楼梯、天台、电梯间、卫生间、茶水间、公共活动场所、楼宇外墙等所有公共部位洁净无杂物、无积水、泥垢、痰迹、纸屑等</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464"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门窗、玻璃洁净，门、窗、楼梯扶手无灰尘</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464"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室内地面干净无水渍、无污渍、无浮灰（2分）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451"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卫生间干净整洁，无异味</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墙上张贴物无破损、</w:t>
            </w:r>
            <w:r>
              <w:rPr>
                <w:rFonts w:hint="eastAsia" w:ascii="Arial" w:hAnsi="Arial" w:eastAsia="宋体" w:cs="Arial"/>
                <w:color w:val="auto"/>
                <w:sz w:val="21"/>
                <w:szCs w:val="21"/>
                <w:highlight w:val="none"/>
                <w:lang w:eastAsia="zh-CN"/>
              </w:rPr>
              <w:t xml:space="preserve">其他</w:t>
            </w:r>
            <w:r>
              <w:rPr>
                <w:rFonts w:hint="eastAsia" w:ascii="Arial" w:hAnsi="Arial" w:eastAsia="Arial" w:cs="Arial"/>
                <w:color w:val="auto"/>
                <w:sz w:val="21"/>
                <w:szCs w:val="21"/>
                <w:highlight w:val="none"/>
              </w:rPr>
              <w:t xml:space="preserve">公共设施目视无污迹、无蜘蛛网，损坏及时报修</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restart"/>
            <w:textDirection w:val="lrTb"/>
            <w:noWrap/>
          </w:tcPr>
          <w:p>
            <w:pPr>
              <w:jc w:val="cente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室外场地，道路等（8分）</w:t>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校园内各场地目视整洁，无纸屑、烟头果壳，无明显杂物</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花坛</w:t>
            </w:r>
            <w:r>
              <w:rPr>
                <w:rFonts w:hint="eastAsia" w:ascii="Arial" w:hAnsi="Arial" w:eastAsia="宋体" w:cs="Arial"/>
                <w:color w:val="auto"/>
                <w:sz w:val="21"/>
                <w:szCs w:val="21"/>
                <w:highlight w:val="none"/>
                <w:lang w:eastAsia="zh-CN"/>
              </w:rPr>
              <w:t xml:space="preserve">路缘</w:t>
            </w:r>
            <w:r>
              <w:rPr>
                <w:rFonts w:hint="eastAsia" w:ascii="Arial" w:hAnsi="Arial" w:eastAsia="Arial" w:cs="Arial"/>
                <w:color w:val="auto"/>
                <w:sz w:val="21"/>
                <w:szCs w:val="21"/>
                <w:highlight w:val="none"/>
              </w:rPr>
              <w:t xml:space="preserve">无积沙土、无杂物，保持泄水孔畅通</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运动场地无果皮纸屑、无废弃物、无积水、无</w:t>
            </w:r>
            <w:r>
              <w:rPr>
                <w:rFonts w:hint="eastAsia" w:ascii="Arial" w:hAnsi="Arial" w:eastAsia="宋体" w:cs="Arial"/>
                <w:color w:val="auto"/>
                <w:sz w:val="21"/>
                <w:szCs w:val="21"/>
                <w:highlight w:val="none"/>
                <w:lang w:eastAsia="zh-CN"/>
              </w:rPr>
              <w:t xml:space="preserve">玻璃碴</w:t>
            </w:r>
            <w:r>
              <w:rPr>
                <w:rFonts w:hint="eastAsia" w:ascii="Arial" w:hAnsi="Arial" w:eastAsia="Arial" w:cs="Arial"/>
                <w:color w:val="auto"/>
                <w:sz w:val="21"/>
                <w:szCs w:val="21"/>
                <w:highlight w:val="none"/>
              </w:rPr>
              <w:t xml:space="preserve">等杂物</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垃圾桶外观整洁、无异味、无损坏</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restart"/>
            <w:textDirection w:val="lrTb"/>
            <w:noWrap/>
          </w:tcPr>
          <w:p>
            <w:pPr>
              <w:jc w:val="cente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卫生防疫</w:t>
            </w:r>
            <w:r/>
          </w:p>
          <w:p>
            <w:pPr>
              <w:jc w:val="cente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（4分）</w:t>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室内外各场所无明显蚊蝇及四害</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教室及其他校内场所如有学生呕吐物及时清理并消毒</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textDirection w:val="lrTb"/>
            <w:noWrap/>
          </w:tcPr>
          <w:p>
            <w:pPr>
              <w:jc w:val="center"/>
              <w:spacing w:after="0" w:line="240" w:lineRule="auto"/>
              <w:rPr>
                <w:rFonts w:hint="eastAsia" w:ascii="Arial" w:hAnsi="Arial" w:eastAsia="Arial" w:cs="Arial"/>
                <w:b/>
                <w:color w:val="auto"/>
                <w:sz w:val="21"/>
                <w:szCs w:val="21"/>
                <w:highlight w:val="none"/>
              </w:rPr>
            </w:pPr>
            <w:r>
              <w:rPr>
                <w:rFonts w:hint="eastAsia" w:ascii="Arial" w:hAnsi="Arial" w:eastAsia="Arial" w:cs="Arial"/>
                <w:b/>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b/>
                <w:color w:val="auto"/>
                <w:sz w:val="21"/>
                <w:szCs w:val="21"/>
                <w:highlight w:val="none"/>
              </w:rPr>
            </w:pPr>
            <w:r>
              <w:rPr>
                <w:rFonts w:hint="eastAsia" w:ascii="Arial" w:hAnsi="Arial" w:eastAsia="Arial" w:cs="Arial"/>
                <w:b/>
                <w:color w:val="auto"/>
                <w:sz w:val="21"/>
                <w:szCs w:val="21"/>
                <w:highlight w:val="none"/>
                <w:lang w:val="en-US" w:eastAsia="zh-CN"/>
              </w:rPr>
              <w:t xml:space="preserve">安保</w:t>
            </w:r>
            <w:r>
              <w:rPr>
                <w:rFonts w:hint="eastAsia" w:ascii="Arial" w:hAnsi="Arial" w:eastAsia="Arial" w:cs="Arial"/>
                <w:b/>
                <w:color w:val="auto"/>
                <w:sz w:val="21"/>
                <w:szCs w:val="21"/>
                <w:highlight w:val="none"/>
              </w:rPr>
              <w:t xml:space="preserve">考核标准（</w:t>
            </w:r>
            <w:r>
              <w:rPr>
                <w:rFonts w:hint="eastAsia" w:ascii="Arial" w:hAnsi="Arial" w:eastAsia="Arial" w:cs="Arial"/>
                <w:b/>
                <w:color w:val="auto"/>
                <w:sz w:val="21"/>
                <w:szCs w:val="21"/>
                <w:highlight w:val="none"/>
                <w:lang w:val="en-US" w:eastAsia="zh-CN"/>
              </w:rPr>
              <w:t xml:space="preserve">4</w:t>
            </w:r>
            <w:r>
              <w:rPr>
                <w:rFonts w:hint="eastAsia" w:ascii="Arial" w:hAnsi="Arial" w:eastAsia="Arial" w:cs="Arial"/>
                <w:b/>
                <w:color w:val="auto"/>
                <w:sz w:val="21"/>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restart"/>
            <w:textDirection w:val="lrTb"/>
            <w:noWrap/>
          </w:tcPr>
          <w:p>
            <w:pPr>
              <w:jc w:val="cente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基础管理</w:t>
            </w:r>
            <w:r/>
          </w:p>
          <w:p>
            <w:pPr>
              <w:jc w:val="cente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w:t>
            </w:r>
            <w:r>
              <w:rPr>
                <w:rFonts w:hint="eastAsia" w:ascii="Arial" w:hAnsi="Arial" w:eastAsia="Arial" w:cs="Arial"/>
                <w:color w:val="auto"/>
                <w:sz w:val="21"/>
                <w:szCs w:val="21"/>
                <w:highlight w:val="none"/>
                <w:lang w:val="en-US" w:eastAsia="zh-CN"/>
              </w:rPr>
              <w:t xml:space="preserve">8</w:t>
            </w:r>
            <w:r>
              <w:rPr>
                <w:rFonts w:hint="eastAsia" w:ascii="Arial" w:hAnsi="Arial" w:eastAsia="Arial" w:cs="Arial"/>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1.门卫室不乱堆乱放，保持清洁卫生，物品摆放整齐</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2.在岗期间不抽烟，不喝酒，不使用明火和易燃易爆物品</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lang w:val="en-US" w:eastAsia="zh-CN"/>
              </w:rPr>
              <w:t xml:space="preserve">2</w:t>
            </w:r>
            <w:r>
              <w:rPr>
                <w:rFonts w:hint="eastAsia" w:ascii="Arial" w:hAnsi="Arial" w:eastAsia="Arial" w:cs="Arial"/>
                <w:color w:val="auto"/>
                <w:sz w:val="21"/>
                <w:szCs w:val="21"/>
                <w:highlight w:val="none"/>
              </w:rPr>
              <w:t xml:space="preserve">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3.规范着装，</w:t>
            </w:r>
            <w:r>
              <w:rPr>
                <w:rFonts w:hint="eastAsia" w:ascii="Arial" w:hAnsi="Arial" w:eastAsia="宋体" w:cs="Arial"/>
                <w:color w:val="auto"/>
                <w:sz w:val="21"/>
                <w:szCs w:val="21"/>
                <w:highlight w:val="none"/>
                <w:lang w:eastAsia="zh-CN"/>
              </w:rPr>
              <w:t xml:space="preserve">佩戴</w:t>
            </w:r>
            <w:r>
              <w:rPr>
                <w:rFonts w:hint="eastAsia" w:ascii="Arial" w:hAnsi="Arial" w:eastAsia="Arial" w:cs="Arial"/>
                <w:color w:val="auto"/>
                <w:sz w:val="21"/>
                <w:szCs w:val="21"/>
                <w:highlight w:val="none"/>
              </w:rPr>
              <w:t xml:space="preserve">保安器械，文明执勤，礼貌待人</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46" w:hRule="exact"/>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4.服从学校管理、认真及时完成学校布置的各项工作</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lang w:val="en-US" w:eastAsia="zh-CN"/>
              </w:rPr>
              <w:t xml:space="preserve">2</w:t>
            </w:r>
            <w:r>
              <w:rPr>
                <w:rFonts w:hint="eastAsia" w:ascii="Arial" w:hAnsi="Arial" w:eastAsia="Arial" w:cs="Arial"/>
                <w:color w:val="auto"/>
                <w:sz w:val="21"/>
                <w:szCs w:val="21"/>
                <w:highlight w:val="none"/>
              </w:rPr>
              <w:t xml:space="preserve">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center"/>
            <w:vMerge w:val="restart"/>
            <w:textDirection w:val="lrTb"/>
            <w:noWrap/>
          </w:tcPr>
          <w:p>
            <w:pPr>
              <w:jc w:val="cente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值班管理</w:t>
            </w:r>
            <w:r/>
          </w:p>
          <w:p>
            <w:pPr>
              <w:jc w:val="cente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w:t>
            </w:r>
            <w:r>
              <w:rPr>
                <w:rFonts w:hint="eastAsia" w:ascii="Arial" w:hAnsi="Arial" w:eastAsia="Arial" w:cs="Arial"/>
                <w:color w:val="auto"/>
                <w:sz w:val="21"/>
                <w:szCs w:val="21"/>
                <w:highlight w:val="none"/>
                <w:lang w:val="en-US" w:eastAsia="zh-CN"/>
              </w:rPr>
              <w:t xml:space="preserve">37</w:t>
            </w:r>
            <w:r>
              <w:rPr>
                <w:rFonts w:hint="eastAsia" w:ascii="Arial" w:hAnsi="Arial" w:eastAsia="Arial" w:cs="Arial"/>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1.严格执行学校的各项规章制度，</w:t>
            </w:r>
            <w:r>
              <w:rPr>
                <w:rFonts w:hint="eastAsia" w:ascii="Arial" w:hAnsi="Arial" w:eastAsia="宋体" w:cs="Arial"/>
                <w:color w:val="auto"/>
                <w:sz w:val="21"/>
                <w:szCs w:val="21"/>
                <w:highlight w:val="none"/>
                <w:lang w:eastAsia="zh-CN"/>
              </w:rPr>
              <w:t xml:space="preserve">自觉遵守</w:t>
            </w:r>
            <w:r>
              <w:rPr>
                <w:rFonts w:hint="eastAsia" w:ascii="Arial" w:hAnsi="Arial" w:eastAsia="Arial" w:cs="Arial"/>
                <w:color w:val="auto"/>
                <w:sz w:val="21"/>
                <w:szCs w:val="21"/>
                <w:highlight w:val="none"/>
              </w:rPr>
              <w:t xml:space="preserve">学校保安管理制度， 及时做好各项台账记录</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lang w:val="en-US" w:eastAsia="zh-CN"/>
              </w:rPr>
              <w:t xml:space="preserve">2</w:t>
            </w:r>
            <w:r>
              <w:rPr>
                <w:rFonts w:hint="eastAsia" w:ascii="Arial" w:hAnsi="Arial" w:eastAsia="Arial" w:cs="Arial"/>
                <w:color w:val="auto"/>
                <w:sz w:val="21"/>
                <w:szCs w:val="21"/>
                <w:highlight w:val="none"/>
              </w:rPr>
              <w:t xml:space="preserve">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top"/>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2.根据学校规定，定时开</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闭</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校门，车库门，楼梯门、教室门。定时开</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关</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学校报警系统。放学后巡视校园，及时关闭水电设施。</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lang w:val="en-US" w:eastAsia="zh-CN"/>
              </w:rPr>
              <w:t xml:space="preserve">2</w:t>
            </w:r>
            <w:r>
              <w:rPr>
                <w:rFonts w:hint="eastAsia" w:ascii="Arial" w:hAnsi="Arial" w:eastAsia="Arial" w:cs="Arial"/>
                <w:color w:val="auto"/>
                <w:sz w:val="21"/>
                <w:szCs w:val="21"/>
                <w:highlight w:val="none"/>
              </w:rPr>
              <w:t xml:space="preserve">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top"/>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4.值班期间，确保一名保安在值班室内值勤，</w:t>
            </w:r>
            <w:r>
              <w:rPr>
                <w:rFonts w:hint="eastAsia" w:ascii="Arial" w:hAnsi="Arial" w:eastAsia="宋体" w:cs="Arial"/>
                <w:color w:val="auto"/>
                <w:sz w:val="21"/>
                <w:szCs w:val="21"/>
                <w:highlight w:val="none"/>
                <w:lang w:eastAsia="zh-CN"/>
              </w:rPr>
              <w:t xml:space="preserve">另一名</w:t>
            </w:r>
            <w:r>
              <w:rPr>
                <w:rFonts w:hint="eastAsia" w:ascii="Arial" w:hAnsi="Arial" w:eastAsia="Arial" w:cs="Arial"/>
                <w:color w:val="auto"/>
                <w:sz w:val="21"/>
                <w:szCs w:val="21"/>
                <w:highlight w:val="none"/>
              </w:rPr>
              <w:t xml:space="preserve">保安必须到室外执勤，杜绝犬只等动物进入校园，发现可疑人员要进行盘问，严禁无关人员进入学校，人员来访需使用访客通，询问事由，联系学校相关人员是否接待，同意后进行入校登记，并填写会客单，出门要出示回执。</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lang w:val="en-US" w:eastAsia="zh-CN"/>
              </w:rPr>
              <w:t xml:space="preserve">4</w:t>
            </w:r>
            <w:r>
              <w:rPr>
                <w:rFonts w:hint="eastAsia" w:ascii="Arial" w:hAnsi="Arial" w:eastAsia="Arial" w:cs="Arial"/>
                <w:color w:val="auto"/>
                <w:sz w:val="21"/>
                <w:szCs w:val="21"/>
                <w:highlight w:val="none"/>
              </w:rPr>
              <w:t xml:space="preserve">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854"/>
        </w:trPr>
        <w:tc>
          <w:tcPr>
            <w:tcBorders>
              <w:top w:val="single" w:color="auto" w:sz="4" w:space="0"/>
              <w:left w:val="single" w:color="auto" w:sz="4" w:space="0"/>
              <w:bottom w:val="single" w:color="auto" w:sz="4" w:space="0"/>
              <w:right w:val="single" w:color="auto" w:sz="4" w:space="0"/>
            </w:tcBorders>
            <w:tcW w:w="1989" w:type="dxa"/>
            <w:vAlign w:val="top"/>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5.严禁学生私自出校，学生请假出校的必须出示班主任签字的出门单，</w:t>
            </w:r>
            <w:r>
              <w:rPr>
                <w:rFonts w:hint="eastAsia" w:ascii="Arial" w:hAnsi="Arial" w:eastAsia="宋体" w:cs="Arial"/>
                <w:color w:val="auto"/>
                <w:sz w:val="21"/>
                <w:szCs w:val="21"/>
                <w:highlight w:val="none"/>
                <w:lang w:eastAsia="zh-CN"/>
              </w:rPr>
              <w:t xml:space="preserve">并</w:t>
            </w:r>
            <w:r>
              <w:rPr>
                <w:rFonts w:hint="eastAsia" w:ascii="Arial" w:hAnsi="Arial" w:eastAsia="Arial" w:cs="Arial"/>
                <w:color w:val="auto"/>
                <w:sz w:val="21"/>
                <w:szCs w:val="21"/>
                <w:highlight w:val="none"/>
              </w:rPr>
              <w:t xml:space="preserve">由家长陪同。教师请假出入的在门卫登记。</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lang w:val="en-US" w:eastAsia="zh-CN"/>
              </w:rPr>
              <w:t xml:space="preserve">7</w:t>
            </w:r>
            <w:r>
              <w:rPr>
                <w:rFonts w:hint="eastAsia" w:ascii="Arial" w:hAnsi="Arial" w:eastAsia="Arial" w:cs="Arial"/>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top"/>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6.教职员工车辆早晨放学时段须停放到停车场，来宾车辆停放到指定停车</w:t>
            </w:r>
            <w:r>
              <w:rPr>
                <w:rFonts w:hint="eastAsia" w:ascii="Arial" w:hAnsi="Arial" w:eastAsia="宋体" w:cs="Arial"/>
                <w:color w:val="auto"/>
                <w:sz w:val="21"/>
                <w:szCs w:val="21"/>
                <w:highlight w:val="none"/>
                <w:lang w:eastAsia="zh-CN"/>
              </w:rPr>
              <w:t xml:space="preserve">区域</w:t>
            </w:r>
            <w:r>
              <w:rPr>
                <w:rFonts w:hint="eastAsia" w:ascii="Arial" w:hAnsi="Arial" w:eastAsia="Arial" w:cs="Arial"/>
                <w:color w:val="auto"/>
                <w:sz w:val="21"/>
                <w:szCs w:val="21"/>
                <w:highlight w:val="none"/>
              </w:rPr>
              <w:t xml:space="preserve">，与教学无关人员的车辆不得入校。送货车辆须经相关部门同意，方可放行入内并做好入校车辆登记。电动车、自行车进出校门要下车推行。</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3分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top"/>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7.按要求在规定时间进行校园巡查，排查安全隐患并做好巡查记载</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防范可疑人员，做好防火防盗工作。白班保安下班前应认真进行全校各室各区域场馆的巡查工作，关闭水电门窗。确保各区域各室、各场馆无学生滞留，如有发现及时通知家长接走。</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lang w:val="en-US" w:eastAsia="zh-CN"/>
              </w:rPr>
              <w:t xml:space="preserve">3</w:t>
            </w:r>
            <w:r>
              <w:rPr>
                <w:rFonts w:hint="eastAsia" w:ascii="Arial" w:hAnsi="Arial" w:eastAsia="Arial" w:cs="Arial"/>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top"/>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8.保安要做好日常快递的收发保管。做好日常</w:t>
            </w:r>
            <w:r>
              <w:rPr>
                <w:rFonts w:hint="eastAsia" w:ascii="Arial" w:hAnsi="Arial" w:eastAsia="宋体" w:cs="Arial"/>
                <w:color w:val="auto"/>
                <w:sz w:val="21"/>
                <w:szCs w:val="21"/>
                <w:highlight w:val="none"/>
                <w:lang w:eastAsia="zh-CN"/>
              </w:rPr>
              <w:t xml:space="preserve">报刊、</w:t>
            </w:r>
            <w:r>
              <w:rPr>
                <w:rFonts w:hint="eastAsia" w:ascii="Arial" w:hAnsi="Arial" w:eastAsia="Arial" w:cs="Arial"/>
                <w:color w:val="auto"/>
                <w:sz w:val="21"/>
                <w:szCs w:val="21"/>
                <w:highlight w:val="none"/>
              </w:rPr>
              <w:t xml:space="preserve">信件的收发和临时保管工作</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974"/>
        </w:trPr>
        <w:tc>
          <w:tcPr>
            <w:tcBorders>
              <w:top w:val="single" w:color="auto" w:sz="4" w:space="0"/>
              <w:left w:val="single" w:color="auto" w:sz="4" w:space="0"/>
              <w:bottom w:val="single" w:color="auto" w:sz="4" w:space="0"/>
              <w:right w:val="single" w:color="auto" w:sz="4" w:space="0"/>
            </w:tcBorders>
            <w:tcW w:w="1989" w:type="dxa"/>
            <w:vAlign w:val="top"/>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9.定期组织保安培训，熟练使用保安器械，实施防恐防爆演练，熟悉并能使用各类安全、消防设施和各种灭火器材</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974"/>
        </w:trPr>
        <w:tc>
          <w:tcPr>
            <w:tcBorders>
              <w:top w:val="single" w:color="auto" w:sz="4" w:space="0"/>
              <w:left w:val="single" w:color="auto" w:sz="4" w:space="0"/>
              <w:bottom w:val="single" w:color="auto" w:sz="4" w:space="0"/>
              <w:right w:val="single" w:color="auto" w:sz="4" w:space="0"/>
            </w:tcBorders>
            <w:tcW w:w="1989" w:type="dxa"/>
            <w:vAlign w:val="top"/>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10. 保安执勤人员在</w:t>
            </w:r>
            <w:r>
              <w:rPr>
                <w:rFonts w:hint="eastAsia" w:ascii="Arial" w:hAnsi="Arial" w:eastAsia="宋体" w:cs="Arial"/>
                <w:color w:val="auto"/>
                <w:sz w:val="21"/>
                <w:szCs w:val="21"/>
                <w:highlight w:val="none"/>
                <w:lang w:eastAsia="zh-CN"/>
              </w:rPr>
              <w:t xml:space="preserve">执勤</w:t>
            </w:r>
            <w:r>
              <w:rPr>
                <w:rFonts w:hint="eastAsia" w:ascii="Arial" w:hAnsi="Arial" w:eastAsia="Arial" w:cs="Arial"/>
                <w:color w:val="auto"/>
                <w:sz w:val="21"/>
                <w:szCs w:val="21"/>
                <w:highlight w:val="none"/>
              </w:rPr>
              <w:t xml:space="preserve">过程中，严禁擅自脱岗、</w:t>
            </w:r>
            <w:r>
              <w:rPr>
                <w:rFonts w:hint="eastAsia" w:ascii="Arial" w:hAnsi="Arial" w:eastAsia="宋体" w:cs="Arial"/>
                <w:color w:val="auto"/>
                <w:sz w:val="21"/>
                <w:szCs w:val="21"/>
                <w:highlight w:val="none"/>
                <w:lang w:eastAsia="zh-CN"/>
              </w:rPr>
              <w:t xml:space="preserve">串岗</w:t>
            </w:r>
            <w:r>
              <w:rPr>
                <w:rFonts w:hint="eastAsia" w:ascii="Arial" w:hAnsi="Arial" w:eastAsia="Arial" w:cs="Arial"/>
                <w:color w:val="auto"/>
                <w:sz w:val="21"/>
                <w:szCs w:val="21"/>
                <w:highlight w:val="none"/>
              </w:rPr>
              <w:t xml:space="preserve">，保证岗位执勤人员在岗率达100%。</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1分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top"/>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11.确保夜间无闲杂人员非法进入校区</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2分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top"/>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12.确保校园安全，财产安全</w: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lang w:val="en-US" w:eastAsia="zh-CN"/>
              </w:rPr>
              <w:t xml:space="preserve">3</w:t>
            </w:r>
            <w:r>
              <w:rPr>
                <w:rFonts w:hint="eastAsia" w:ascii="Arial" w:hAnsi="Arial" w:eastAsia="Arial" w:cs="Arial"/>
                <w:color w:val="auto"/>
                <w:sz w:val="21"/>
                <w:szCs w:val="21"/>
                <w:highlight w:val="none"/>
              </w:rPr>
              <w:t xml:space="preserve">分</w:t>
            </w:r>
            <w:r>
              <w:rPr>
                <w:rFonts w:hint="eastAsia" w:ascii="Arial" w:hAnsi="Arial" w:eastAsia="宋体" w:cs="Arial"/>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297"/>
        </w:trPr>
        <w:tc>
          <w:tcPr>
            <w:tcBorders>
              <w:top w:val="single" w:color="auto" w:sz="4" w:space="0"/>
              <w:left w:val="single" w:color="auto" w:sz="4" w:space="0"/>
              <w:bottom w:val="single" w:color="auto" w:sz="4" w:space="0"/>
              <w:right w:val="single" w:color="auto" w:sz="4" w:space="0"/>
            </w:tcBorders>
            <w:tcW w:w="1989" w:type="dxa"/>
            <w:vAlign w:val="top"/>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jc w:val="left"/>
              <w:spacing w:after="0" w:line="240" w:lineRule="auto"/>
              <w:widowControl/>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13.正确应对夜间各种紧急情况（</w:t>
            </w:r>
            <w:r>
              <w:rPr>
                <w:rFonts w:hint="eastAsia" w:ascii="Arial" w:hAnsi="Arial" w:eastAsia="Arial" w:cs="Arial"/>
                <w:color w:val="auto"/>
                <w:sz w:val="21"/>
                <w:szCs w:val="21"/>
                <w:highlight w:val="none"/>
                <w:lang w:val="en-US" w:eastAsia="zh-CN"/>
              </w:rPr>
              <w:t xml:space="preserve">3</w:t>
            </w:r>
            <w:r>
              <w:rPr>
                <w:rFonts w:hint="eastAsia" w:ascii="Arial" w:hAnsi="Arial" w:eastAsia="Arial" w:cs="Arial"/>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711"/>
        </w:trPr>
        <w:tc>
          <w:tcPr>
            <w:tcBorders>
              <w:top w:val="single" w:color="auto" w:sz="4" w:space="0"/>
              <w:left w:val="single" w:color="auto" w:sz="4" w:space="0"/>
              <w:bottom w:val="single" w:color="auto" w:sz="4" w:space="0"/>
              <w:right w:val="single" w:color="auto" w:sz="4" w:space="0"/>
            </w:tcBorders>
            <w:tcW w:w="1989" w:type="dxa"/>
            <w:vAlign w:val="top"/>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jc w:val="left"/>
              <w:spacing w:after="0" w:line="240" w:lineRule="auto"/>
              <w:widowControl/>
              <w:rPr>
                <w:rFonts w:hint="eastAsia" w:ascii="Arial" w:hAnsi="Arial" w:eastAsia="Arial" w:cs="Arial"/>
                <w:color w:val="auto"/>
                <w:sz w:val="21"/>
                <w:szCs w:val="21"/>
                <w:highlight w:val="none"/>
                <w:lang w:eastAsia="zh-CN"/>
              </w:rPr>
            </w:pPr>
            <w:r>
              <w:rPr>
                <w:rFonts w:hint="eastAsia" w:ascii="Arial" w:hAnsi="Arial" w:eastAsia="Arial" w:cs="Arial"/>
                <w:color w:val="auto"/>
                <w:sz w:val="21"/>
                <w:szCs w:val="21"/>
                <w:highlight w:val="none"/>
              </w:rPr>
              <w:t xml:space="preserve">14.做好操场对社会开放期间的保安巡查，维护好秩序，</w:t>
            </w:r>
            <w:r/>
          </w:p>
          <w:p>
            <w:pPr>
              <w:jc w:val="left"/>
              <w:spacing w:after="0" w:line="240" w:lineRule="auto"/>
              <w:widowControl/>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社会人员不得进入未开放区域（1分）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top"/>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jc w:val="left"/>
              <w:spacing w:after="0" w:line="240" w:lineRule="auto"/>
              <w:widowControl/>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15.做好校园晚间巡逻工作，防火防盗（2分）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center"/>
            <w:textDirection w:val="lrTb"/>
            <w:noWrap/>
          </w:tcPr>
          <w:p>
            <w:pPr>
              <w:jc w:val="center"/>
              <w:spacing w:after="0" w:line="360" w:lineRule="auto"/>
              <w:rPr>
                <w:rFonts w:hint="eastAsia" w:ascii="Arial" w:hAnsi="Arial" w:eastAsia="Arial" w:cs="Arial"/>
                <w:b/>
                <w:bCs w:val="0"/>
                <w:color w:val="auto"/>
                <w:sz w:val="21"/>
                <w:szCs w:val="21"/>
                <w:highlight w:val="none"/>
              </w:rPr>
            </w:pPr>
            <w:r>
              <w:rPr>
                <w:rFonts w:hint="eastAsia" w:ascii="Arial" w:hAnsi="Arial" w:eastAsia="Arial" w:cs="Arial"/>
                <w:b/>
                <w:bCs w:val="0"/>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360" w:lineRule="auto"/>
              <w:rPr>
                <w:rFonts w:hint="eastAsia" w:ascii="Arial" w:hAnsi="Arial" w:eastAsia="Arial" w:cs="Arial"/>
                <w:b/>
                <w:bCs w:val="0"/>
                <w:color w:val="auto"/>
                <w:sz w:val="21"/>
                <w:szCs w:val="21"/>
                <w:highlight w:val="none"/>
              </w:rPr>
            </w:pPr>
            <w:r>
              <w:rPr>
                <w:rFonts w:hint="eastAsia" w:ascii="Arial" w:hAnsi="Arial" w:eastAsia="Arial" w:cs="Arial"/>
                <w:b/>
                <w:bCs w:val="0"/>
                <w:color w:val="auto"/>
                <w:sz w:val="21"/>
                <w:szCs w:val="21"/>
                <w:highlight w:val="none"/>
              </w:rPr>
              <w:t xml:space="preserve">绿化考核标准（10分）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ind w:firstLine="420"/>
              <w:spacing w:after="0" w:line="36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center"/>
            <w:vMerge w:val="restart"/>
            <w:textDirection w:val="lrTb"/>
            <w:noWrap/>
          </w:tcPr>
          <w:p>
            <w:pPr>
              <w:jc w:val="center"/>
              <w:spacing w:after="0" w:line="360" w:lineRule="auto"/>
              <w:rPr>
                <w:rFonts w:hint="eastAsia" w:ascii="Arial" w:hAnsi="Arial" w:eastAsia="Arial" w:cs="Arial"/>
                <w:bCs/>
                <w:color w:val="auto"/>
                <w:sz w:val="21"/>
                <w:szCs w:val="21"/>
                <w:highlight w:val="none"/>
                <w:lang w:eastAsia="zh-CN"/>
              </w:rPr>
            </w:pPr>
            <w:r>
              <w:rPr>
                <w:rFonts w:hint="eastAsia" w:ascii="Arial" w:hAnsi="Arial" w:eastAsia="Arial" w:cs="Arial"/>
                <w:bCs/>
                <w:color w:val="auto"/>
                <w:sz w:val="21"/>
                <w:szCs w:val="21"/>
                <w:highlight w:val="none"/>
              </w:rPr>
              <w:t xml:space="preserve">绿化养护</w:t>
            </w:r>
            <w:r/>
          </w:p>
          <w:p>
            <w:pPr>
              <w:jc w:val="center"/>
              <w:spacing w:after="0" w:line="360" w:lineRule="auto"/>
              <w:rPr>
                <w:rFonts w:hint="eastAsia" w:ascii="Arial" w:hAnsi="Arial" w:eastAsia="Arial" w:cs="Arial"/>
                <w:bCs/>
                <w:color w:val="auto"/>
                <w:sz w:val="21"/>
                <w:szCs w:val="21"/>
                <w:highlight w:val="none"/>
                <w:lang w:val="en-US" w:eastAsia="zh-CN" w:bidi="ar-SA"/>
              </w:rPr>
            </w:pPr>
            <w:r>
              <w:rPr>
                <w:rFonts w:hint="eastAsia" w:ascii="Arial" w:hAnsi="Arial" w:eastAsia="Arial" w:cs="Arial"/>
                <w:bCs/>
                <w:color w:val="auto"/>
                <w:sz w:val="21"/>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360" w:lineRule="auto"/>
              <w:rPr>
                <w:rFonts w:hint="eastAsia" w:ascii="Arial" w:hAnsi="Arial" w:eastAsia="Arial" w:cs="Arial"/>
                <w:bCs/>
                <w:color w:val="auto"/>
                <w:sz w:val="21"/>
                <w:szCs w:val="21"/>
                <w:highlight w:val="none"/>
                <w:lang w:val="en-US" w:eastAsia="zh-CN" w:bidi="ar-SA"/>
              </w:rPr>
            </w:pPr>
            <w:r>
              <w:rPr>
                <w:rFonts w:hint="eastAsia" w:ascii="Arial" w:hAnsi="Arial" w:eastAsia="Arial" w:cs="Arial"/>
                <w:bCs/>
                <w:color w:val="auto"/>
                <w:sz w:val="21"/>
                <w:szCs w:val="21"/>
                <w:highlight w:val="none"/>
              </w:rPr>
              <w:t xml:space="preserve">1.绿地、绿篱正常生长，草根不裸露：生长季节无枯黄、杂草；修剪及时、无病虫害（4分）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ind w:firstLine="420"/>
              <w:spacing w:after="0" w:line="360" w:lineRule="auto"/>
              <w:rPr>
                <w:rFonts w:hint="eastAsia" w:ascii="Arial" w:hAnsi="Arial" w:eastAsia="Arial" w:cs="Arial"/>
                <w:bCs/>
                <w:color w:val="auto"/>
                <w:sz w:val="21"/>
                <w:szCs w:val="21"/>
                <w:highlight w:val="none"/>
                <w:lang w:val="en-US" w:eastAsia="zh-CN" w:bidi="ar-SA"/>
              </w:rPr>
            </w:pPr>
            <w:r>
              <w:rPr>
                <w:rFonts w:hint="eastAsia" w:ascii="Arial" w:hAnsi="Arial" w:eastAsia="Arial" w:cs="Arial"/>
                <w:bCs/>
                <w:color w:val="auto"/>
                <w:sz w:val="21"/>
                <w:szCs w:val="21"/>
                <w:highlight w:val="none"/>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360" w:lineRule="auto"/>
              <w:rPr>
                <w:rFonts w:hint="eastAsia" w:ascii="Arial" w:hAnsi="Arial" w:eastAsia="Arial" w:cs="Arial"/>
                <w:bCs/>
                <w:color w:val="auto"/>
                <w:sz w:val="21"/>
                <w:szCs w:val="21"/>
                <w:highlight w:val="none"/>
                <w:lang w:val="en-US" w:eastAsia="zh-CN" w:bidi="ar-SA"/>
              </w:rPr>
            </w:pPr>
            <w:r>
              <w:rPr>
                <w:rFonts w:hint="eastAsia" w:ascii="Arial" w:hAnsi="Arial" w:eastAsia="Arial" w:cs="Arial"/>
                <w:bCs/>
                <w:color w:val="auto"/>
                <w:sz w:val="21"/>
                <w:szCs w:val="21"/>
                <w:highlight w:val="none"/>
              </w:rPr>
              <w:t xml:space="preserve">2</w:t>
            </w:r>
            <w:r>
              <w:rPr>
                <w:rFonts w:hint="eastAsia" w:ascii="Arial" w:hAnsi="Arial" w:eastAsia="Arial" w:cs="Arial"/>
                <w:bCs/>
                <w:color w:val="auto"/>
                <w:sz w:val="21"/>
                <w:szCs w:val="21"/>
                <w:highlight w:val="none"/>
                <w:lang w:val="en-US" w:eastAsia="zh-CN"/>
              </w:rPr>
              <w:t xml:space="preserve">.</w:t>
            </w:r>
            <w:r>
              <w:rPr>
                <w:rFonts w:hint="eastAsia" w:ascii="Arial" w:hAnsi="Arial" w:eastAsia="Arial" w:cs="Arial"/>
                <w:bCs/>
                <w:color w:val="auto"/>
                <w:sz w:val="21"/>
                <w:szCs w:val="21"/>
                <w:highlight w:val="none"/>
              </w:rPr>
              <w:t xml:space="preserve">树木枝干健壮、无枯、死枝</w:t>
            </w:r>
            <w:r>
              <w:rPr>
                <w:rFonts w:hint="eastAsia" w:ascii="Arial" w:hAnsi="Arial" w:eastAsia="Arial" w:cs="Arial"/>
                <w:bCs/>
                <w:color w:val="auto"/>
                <w:sz w:val="21"/>
                <w:szCs w:val="21"/>
                <w:highlight w:val="none"/>
                <w:lang w:eastAsia="zh-CN"/>
              </w:rPr>
              <w:t xml:space="preserve">；</w:t>
            </w:r>
            <w:r>
              <w:rPr>
                <w:rFonts w:hint="eastAsia" w:ascii="Arial" w:hAnsi="Arial" w:eastAsia="Arial" w:cs="Arial"/>
                <w:bCs/>
                <w:color w:val="auto"/>
                <w:sz w:val="21"/>
                <w:szCs w:val="21"/>
                <w:highlight w:val="none"/>
              </w:rPr>
              <w:t xml:space="preserve">修剪适当、及时，尤其是要做好影响主干道树木的修剪；冬季做好防扫雪等植物保护工作；叶色正常、无卷叶、黄叶；无病虫害。（4分）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ind w:firstLine="420"/>
              <w:spacing w:after="0" w:line="360" w:lineRule="auto"/>
              <w:rPr>
                <w:rFonts w:hint="eastAsia" w:ascii="Arial" w:hAnsi="Arial" w:eastAsia="Arial" w:cs="Arial"/>
                <w:bCs/>
                <w:color w:val="auto"/>
                <w:sz w:val="21"/>
                <w:szCs w:val="21"/>
                <w:highlight w:val="none"/>
                <w:lang w:val="en-US" w:eastAsia="zh-CN" w:bidi="ar-SA"/>
              </w:rPr>
            </w:pPr>
            <w:r>
              <w:rPr>
                <w:rFonts w:hint="eastAsia" w:ascii="Arial" w:hAnsi="Arial" w:eastAsia="Arial" w:cs="Arial"/>
                <w:bCs/>
                <w:color w:val="auto"/>
                <w:sz w:val="21"/>
                <w:szCs w:val="21"/>
                <w:highlight w:val="none"/>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spacing w:after="0" w:line="360" w:lineRule="auto"/>
              <w:rPr>
                <w:rFonts w:hint="eastAsia" w:ascii="Arial" w:hAnsi="Arial" w:eastAsia="Arial" w:cs="Arial"/>
                <w:bCs/>
                <w:color w:val="auto"/>
                <w:sz w:val="21"/>
                <w:szCs w:val="21"/>
                <w:highlight w:val="none"/>
                <w:lang w:val="en-US" w:eastAsia="zh-CN" w:bidi="ar-SA"/>
              </w:rPr>
            </w:pPr>
            <w:r>
              <w:rPr>
                <w:rFonts w:hint="eastAsia" w:ascii="Arial" w:hAnsi="Arial" w:eastAsia="Arial" w:cs="Arial"/>
                <w:bCs/>
                <w:color w:val="auto"/>
                <w:sz w:val="21"/>
                <w:szCs w:val="21"/>
                <w:highlight w:val="none"/>
              </w:rPr>
              <w:t xml:space="preserve">3.花卉</w:t>
            </w:r>
            <w:r>
              <w:rPr>
                <w:rFonts w:hint="eastAsia" w:ascii="Arial" w:hAnsi="Arial" w:eastAsia="Arial" w:cs="Arial"/>
                <w:bCs/>
                <w:color w:val="auto"/>
                <w:sz w:val="21"/>
                <w:szCs w:val="21"/>
                <w:highlight w:val="none"/>
                <w:lang w:val="en-US" w:eastAsia="zh-CN"/>
              </w:rPr>
              <w:t xml:space="preserve">草木</w:t>
            </w:r>
            <w:r>
              <w:rPr>
                <w:rFonts w:hint="eastAsia" w:ascii="Arial" w:hAnsi="Arial" w:eastAsia="Arial" w:cs="Arial"/>
                <w:bCs/>
                <w:color w:val="auto"/>
                <w:sz w:val="21"/>
                <w:szCs w:val="21"/>
                <w:highlight w:val="none"/>
              </w:rPr>
              <w:t xml:space="preserve">正常生长；无枯枝残花，无缺株、倒伏无病虫害</w:t>
            </w:r>
            <w:r>
              <w:rPr>
                <w:rFonts w:hint="eastAsia" w:ascii="Arial" w:hAnsi="Arial" w:eastAsia="Arial" w:cs="Arial"/>
                <w:bCs/>
                <w:color w:val="auto"/>
                <w:sz w:val="21"/>
                <w:szCs w:val="21"/>
                <w:highlight w:val="none"/>
                <w:lang w:eastAsia="zh-CN"/>
              </w:rPr>
              <w:t xml:space="preserve">，</w:t>
            </w:r>
            <w:r>
              <w:rPr>
                <w:rFonts w:hint="eastAsia" w:ascii="Arial" w:hAnsi="Arial" w:eastAsia="Arial" w:cs="Arial"/>
                <w:bCs/>
                <w:color w:val="auto"/>
                <w:sz w:val="21"/>
                <w:szCs w:val="21"/>
                <w:highlight w:val="none"/>
                <w:lang w:val="en-US" w:eastAsia="zh-CN"/>
              </w:rPr>
              <w:t xml:space="preserve">按要求整形，保证满足日常综合治理要求及清洁要求</w:t>
            </w:r>
            <w:r>
              <w:rPr>
                <w:rFonts w:hint="eastAsia" w:ascii="Arial" w:hAnsi="Arial" w:eastAsia="Arial" w:cs="Arial"/>
                <w:bCs/>
                <w:color w:val="auto"/>
                <w:sz w:val="21"/>
                <w:szCs w:val="21"/>
                <w:highlight w:val="none"/>
              </w:rPr>
              <w:t xml:space="preserve">。（2分）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ind w:firstLine="420"/>
              <w:spacing w:after="0" w:line="360" w:lineRule="auto"/>
              <w:rPr>
                <w:rFonts w:hint="eastAsia" w:ascii="Arial" w:hAnsi="Arial" w:eastAsia="Arial" w:cs="Arial"/>
                <w:bCs/>
                <w:color w:val="auto"/>
                <w:sz w:val="21"/>
                <w:szCs w:val="21"/>
                <w:highlight w:val="none"/>
                <w:lang w:val="en-US" w:eastAsia="zh-CN" w:bidi="ar-SA"/>
              </w:rPr>
            </w:pPr>
            <w:r>
              <w:rPr>
                <w:rFonts w:hint="eastAsia" w:ascii="Arial" w:hAnsi="Arial" w:eastAsia="Arial" w:cs="Arial"/>
                <w:bCs/>
                <w:color w:val="auto"/>
                <w:sz w:val="21"/>
                <w:szCs w:val="21"/>
                <w:highlight w:val="none"/>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1989" w:type="dxa"/>
            <w:vAlign w:val="center"/>
            <w:textDirection w:val="lrTb"/>
            <w:noWrap/>
          </w:tcPr>
          <w:p>
            <w:pPr>
              <w:jc w:val="center"/>
              <w:spacing w:after="0" w:line="240" w:lineRule="auto"/>
              <w:widowControl/>
              <w:rPr>
                <w:rFonts w:hint="eastAsia" w:ascii="Arial" w:hAnsi="Arial" w:eastAsia="Arial" w:cs="Arial"/>
                <w:b/>
                <w:bCs/>
                <w:color w:val="auto"/>
                <w:sz w:val="21"/>
                <w:szCs w:val="21"/>
                <w:highlight w:val="none"/>
                <w:lang w:val="en-US" w:eastAsia="zh-CN" w:bidi="ar-SA"/>
              </w:rPr>
            </w:pPr>
            <w:r>
              <w:rPr>
                <w:rFonts w:hint="eastAsia" w:ascii="Arial" w:hAnsi="Arial" w:eastAsia="Arial" w:cs="Arial"/>
                <w:b/>
                <w:bCs/>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jc w:val="left"/>
              <w:spacing w:after="0" w:line="240" w:lineRule="auto"/>
              <w:widowControl/>
              <w:rPr>
                <w:rFonts w:hint="eastAsia" w:ascii="Arial" w:hAnsi="Arial" w:eastAsia="Arial" w:cs="Arial"/>
                <w:b/>
                <w:bCs/>
                <w:color w:val="auto"/>
                <w:sz w:val="21"/>
                <w:szCs w:val="21"/>
                <w:highlight w:val="none"/>
                <w:lang w:val="en-US" w:eastAsia="zh-CN" w:bidi="ar-SA"/>
              </w:rPr>
            </w:pPr>
            <w:r>
              <w:rPr>
                <w:rFonts w:hint="eastAsia" w:ascii="Arial" w:hAnsi="Arial" w:eastAsia="Arial" w:cs="Arial"/>
                <w:b/>
                <w:bCs/>
                <w:color w:val="auto"/>
                <w:sz w:val="21"/>
                <w:szCs w:val="21"/>
                <w:highlight w:val="none"/>
              </w:rPr>
              <w:t xml:space="preserve">设施设备运行维护考核标准（15分）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472"/>
        </w:trPr>
        <w:tc>
          <w:tcPr>
            <w:tcBorders>
              <w:top w:val="single" w:color="auto" w:sz="4" w:space="0"/>
              <w:left w:val="single" w:color="auto" w:sz="4" w:space="0"/>
              <w:bottom w:val="single" w:color="auto" w:sz="4" w:space="0"/>
              <w:right w:val="single" w:color="auto" w:sz="4" w:space="0"/>
            </w:tcBorders>
            <w:tcW w:w="1989" w:type="dxa"/>
            <w:vAlign w:val="center"/>
            <w:vMerge w:val="restart"/>
            <w:textDirection w:val="lrTb"/>
            <w:noWrap/>
          </w:tcPr>
          <w:p>
            <w:pPr>
              <w:jc w:val="center"/>
              <w:spacing w:after="0" w:line="240" w:lineRule="auto"/>
              <w:widowControl/>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设施设备运行维护</w:t>
            </w:r>
            <w:r/>
          </w:p>
          <w:p>
            <w:pPr>
              <w:jc w:val="center"/>
              <w:spacing w:after="0" w:line="240" w:lineRule="auto"/>
              <w:widowControl/>
              <w:rPr>
                <w:rFonts w:hint="eastAsia" w:ascii="Arial" w:hAnsi="Arial" w:eastAsia="Arial" w:cs="Arial"/>
                <w:b/>
                <w:bCs/>
                <w:color w:val="auto"/>
                <w:sz w:val="21"/>
                <w:szCs w:val="21"/>
                <w:highlight w:val="none"/>
              </w:rPr>
            </w:pPr>
            <w:r>
              <w:rPr>
                <w:rFonts w:hint="eastAsia" w:ascii="Arial" w:hAnsi="Arial" w:eastAsia="Arial" w:cs="Arial"/>
                <w:color w:val="auto"/>
                <w:sz w:val="21"/>
                <w:szCs w:val="21"/>
                <w:highlight w:val="none"/>
              </w:rPr>
              <w:t xml:space="preserve">（15分）</w:t>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jc w:val="left"/>
              <w:spacing w:after="0" w:line="240" w:lineRule="auto"/>
              <w:widowControl/>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1.具备相应上岗资质，严格执行安全操作规程。（1分）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05"/>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jc w:val="left"/>
              <w:spacing w:after="0" w:line="240" w:lineRule="auto"/>
              <w:widowControl/>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2.保证校内各设施设备的正常运行。（5分）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jc w:val="left"/>
              <w:spacing w:after="0" w:line="240" w:lineRule="auto"/>
              <w:widowControl/>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3.做好设施设备的安全巡查、维修、做好记录。（2分）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jc w:val="left"/>
              <w:spacing w:after="0" w:line="240" w:lineRule="auto"/>
              <w:widowControl/>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4.</w:t>
            </w:r>
            <w:r>
              <w:rPr>
                <w:rFonts w:hint="eastAsia" w:ascii="Arial" w:hAnsi="Arial" w:eastAsia="宋体" w:cs="Arial"/>
                <w:color w:val="auto"/>
                <w:sz w:val="21"/>
                <w:szCs w:val="21"/>
                <w:highlight w:val="none"/>
                <w:lang w:eastAsia="zh-CN"/>
              </w:rPr>
              <w:t xml:space="preserve">按规定</w:t>
            </w:r>
            <w:r>
              <w:rPr>
                <w:rFonts w:hint="eastAsia" w:ascii="Arial" w:hAnsi="Arial" w:eastAsia="Arial" w:cs="Arial"/>
                <w:color w:val="auto"/>
                <w:sz w:val="21"/>
                <w:szCs w:val="21"/>
                <w:highlight w:val="none"/>
              </w:rPr>
              <w:t xml:space="preserve">完成临时交办的工作任务。（2分）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r>
        <w:trPr>
          <w:jc w:val="center"/>
          <w:trHeight w:val="863"/>
        </w:trPr>
        <w:tc>
          <w:tcPr>
            <w:tcBorders>
              <w:top w:val="single" w:color="auto" w:sz="4" w:space="0"/>
              <w:left w:val="single" w:color="auto" w:sz="4" w:space="0"/>
              <w:bottom w:val="single" w:color="auto" w:sz="4" w:space="0"/>
              <w:right w:val="single" w:color="auto" w:sz="4" w:space="0"/>
            </w:tcBorders>
            <w:tcW w:w="1989" w:type="dxa"/>
            <w:vAlign w:val="center"/>
            <w:vMerge w:val="continue"/>
            <w:textDirection w:val="lrTb"/>
            <w:noWrap/>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tcPr>
          <w:p>
            <w:pPr>
              <w:jc w:val="left"/>
              <w:spacing w:after="0" w:line="240" w:lineRule="auto"/>
              <w:widowControl/>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5. 物业维修人员自接到甲方维修通知及时组织人员和设备到达现场，维修完毕按校方要求完成维修单。（5分）</w:t>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tcPr>
          <w:p>
            <w:pPr>
              <w:spacing w:after="0" w:line="240" w:lineRule="auto"/>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tc>
      </w:tr>
    </w:tbl>
    <w:p>
      <w:pPr>
        <w:ind w:firstLine="480"/>
        <w:spacing w:line="360" w:lineRule="auto"/>
        <w:rPr>
          <w:rFonts w:ascii="宋体" w:eastAsia="宋体" w:cs="宋体"/>
          <w:color w:val="auto"/>
          <w:sz w:val="24"/>
          <w:szCs w:val="24"/>
          <w:highlight w:val="none"/>
          <w:lang w:val="en-US" w:eastAsia="zh-CN"/>
        </w:rPr>
      </w:pPr>
      <w:r>
        <w:rPr>
          <w:rFonts w:ascii="宋体" w:eastAsia="宋体" w:cs="宋体"/>
          <w:color w:val="auto"/>
          <w:sz w:val="24"/>
          <w:szCs w:val="24"/>
          <w:highlight w:val="none"/>
          <w:lang w:val="en-US" w:eastAsia="zh-CN"/>
        </w:rPr>
      </w:r>
      <w:r/>
    </w:p>
    <w:p>
      <w:pPr>
        <w:ind w:firstLine="482"/>
        <w:spacing w:line="360" w:lineRule="auto"/>
        <w:rPr>
          <w:rFonts w:hint="eastAsia" w:ascii="宋体"/>
          <w:b/>
          <w:color w:val="auto"/>
          <w:sz w:val="24"/>
        </w:rPr>
      </w:pPr>
      <w:r>
        <w:rPr>
          <w:rFonts w:hint="eastAsia" w:ascii="宋体"/>
          <w:b/>
          <w:color w:val="auto"/>
          <w:sz w:val="24"/>
        </w:rPr>
        <w:t xml:space="preserve">7.其他要求</w:t>
      </w:r>
      <w:r>
        <w:rPr>
          <w:rFonts w:hint="eastAsia" w:ascii="宋体"/>
          <w:b/>
          <w:color w:val="auto"/>
          <w:sz w:val="24"/>
          <w:lang w:eastAsia="zh-CN"/>
        </w:rPr>
        <w:t xml:space="preserve">：</w:t>
      </w:r>
      <w:r>
        <w:rPr>
          <w:rFonts w:hint="eastAsia" w:ascii="宋体"/>
          <w:b/>
          <w:color w:val="auto"/>
          <w:sz w:val="24"/>
        </w:rPr>
        <w:t xml:space="preserve"> </w:t>
      </w:r>
      <w:r/>
    </w:p>
    <w:p>
      <w:pPr>
        <w:ind w:firstLine="440"/>
        <w:spacing w:line="360" w:lineRule="auto"/>
        <w:rPr>
          <w:rFonts w:ascii="宋体" w:cs="宋体"/>
          <w:color w:val="auto"/>
          <w:sz w:val="24"/>
        </w:rPr>
      </w:pPr>
      <w:r>
        <w:rPr>
          <w:rFonts w:hint="eastAsia" w:ascii="微软雅黑" w:eastAsia="微软雅黑" w:cs="微软雅黑"/>
          <w:color w:val="auto"/>
          <w:sz w:val="22"/>
          <w:szCs w:val="22"/>
        </w:rPr>
        <w:t xml:space="preserve"> </w:t>
      </w:r>
      <w:r>
        <w:rPr>
          <w:rFonts w:hint="eastAsia" w:ascii="微软雅黑" w:eastAsia="微软雅黑" w:cs="微软雅黑"/>
          <w:color w:val="auto"/>
          <w:sz w:val="22"/>
          <w:szCs w:val="22"/>
          <w:lang w:eastAsia="zh-CN"/>
        </w:rPr>
        <w:t xml:space="preserve">1.</w:t>
      </w:r>
      <w:r>
        <w:rPr>
          <w:rFonts w:hint="eastAsia" w:ascii="宋体" w:cs="宋体"/>
          <w:color w:val="auto"/>
          <w:sz w:val="24"/>
        </w:rPr>
        <w:t xml:space="preserve">物业管理中涉及的维修材料或材料费，承接主体承担300元以下的单个维修零配件材料费。</w:t>
      </w:r>
      <w:r/>
    </w:p>
    <w:p>
      <w:pPr>
        <w:ind w:firstLine="480"/>
        <w:spacing w:line="360" w:lineRule="auto"/>
        <w:rPr>
          <w:rFonts w:ascii="宋体" w:cs="宋体"/>
          <w:color w:val="auto"/>
          <w:sz w:val="24"/>
        </w:rPr>
      </w:pPr>
      <w:r>
        <w:rPr>
          <w:rFonts w:hint="eastAsia" w:ascii="宋体" w:cs="宋体"/>
          <w:color w:val="auto"/>
          <w:sz w:val="24"/>
          <w:lang w:eastAsia="zh-CN"/>
        </w:rPr>
        <w:t xml:space="preserve">2.</w:t>
      </w:r>
      <w:r>
        <w:rPr>
          <w:rFonts w:hint="eastAsia" w:ascii="宋体" w:cs="宋体"/>
          <w:color w:val="auto"/>
          <w:sz w:val="24"/>
        </w:rPr>
        <w:t xml:space="preserve">学校提出的零星改造项目，由服务单位出具相关预算并实施，经学校同意后另行结算。</w:t>
      </w:r>
      <w:r/>
    </w:p>
    <w:p>
      <w:pPr>
        <w:ind w:firstLine="480"/>
        <w:spacing w:line="360" w:lineRule="auto"/>
        <w:rPr>
          <w:rFonts w:ascii="宋体" w:cs="宋体"/>
          <w:color w:val="auto"/>
          <w:sz w:val="24"/>
        </w:rPr>
      </w:pPr>
      <w:r>
        <w:rPr>
          <w:rFonts w:hint="eastAsia" w:ascii="宋体" w:cs="宋体"/>
          <w:color w:val="auto"/>
          <w:sz w:val="24"/>
          <w:lang w:eastAsia="zh-CN"/>
        </w:rPr>
        <w:t xml:space="preserve">3.</w:t>
      </w:r>
      <w:r>
        <w:rPr>
          <w:rFonts w:hint="eastAsia" w:ascii="宋体" w:cs="宋体"/>
          <w:color w:val="auto"/>
          <w:sz w:val="24"/>
        </w:rPr>
        <w:t xml:space="preserve">故意或非故意的人为损坏的维修或更换费用不包含在本合同内。</w:t>
      </w:r>
      <w:r/>
    </w:p>
    <w:p>
      <w:pPr>
        <w:ind w:firstLine="480"/>
        <w:spacing w:line="360" w:lineRule="auto"/>
        <w:rPr>
          <w:rFonts w:hint="eastAsia" w:ascii="宋体" w:cs="宋体"/>
          <w:color w:val="auto"/>
          <w:sz w:val="24"/>
        </w:rPr>
      </w:pPr>
      <w:r>
        <w:rPr>
          <w:rFonts w:hint="eastAsia" w:ascii="宋体" w:cs="宋体"/>
          <w:color w:val="auto"/>
          <w:sz w:val="24"/>
          <w:lang w:eastAsia="zh-CN"/>
        </w:rPr>
        <w:t xml:space="preserve">4.</w:t>
      </w:r>
      <w:r>
        <w:rPr>
          <w:rFonts w:hint="eastAsia" w:ascii="宋体" w:cs="宋体"/>
          <w:color w:val="auto"/>
          <w:sz w:val="24"/>
        </w:rPr>
        <w:t xml:space="preserve">加强巡视检查工作，发现问题及时处理解决；准确无误地完成当天的维修单任务，对无法及时完成的工作及时汇报，并协调解决。</w:t>
      </w:r>
      <w:r/>
    </w:p>
    <w:p>
      <w:pPr>
        <w:ind w:firstLine="480"/>
        <w:spacing w:line="360" w:lineRule="auto"/>
        <w:rPr>
          <w:rFonts w:hint="eastAsia" w:ascii="宋体" w:eastAsia="宋体"/>
          <w:b w:val="0"/>
          <w:bCs w:val="0"/>
          <w:color w:val="auto"/>
          <w:sz w:val="24"/>
          <w:szCs w:val="24"/>
          <w:lang w:val="en-US" w:eastAsia="zh-CN"/>
        </w:rPr>
      </w:pPr>
      <w:r>
        <w:rPr>
          <w:rFonts w:hint="eastAsia" w:ascii="宋体" w:eastAsia="宋体"/>
          <w:b/>
          <w:bCs/>
          <w:color w:val="auto"/>
          <w:sz w:val="24"/>
          <w:szCs w:val="24"/>
          <w:lang w:val="en-US" w:eastAsia="zh-CN"/>
        </w:rPr>
        <w:t xml:space="preserve">物业费用有关说明：</w:t>
      </w:r>
      <w:r>
        <w:rPr>
          <w:rFonts w:hint="eastAsia" w:ascii="宋体" w:eastAsia="宋体"/>
          <w:b w:val="0"/>
          <w:bCs w:val="0"/>
          <w:color w:val="auto"/>
          <w:sz w:val="24"/>
          <w:szCs w:val="24"/>
          <w:lang w:val="en-US" w:eastAsia="zh-CN"/>
        </w:rPr>
        <w:t xml:space="preserve">投标报价除应包括物业管理服务人员的工资（员工工资不得低于规定的无锡市最低工资标准，所有国家政策规定年龄范围内的工作人员必须</w:t>
      </w:r>
      <w:r>
        <w:rPr>
          <w:rFonts w:hint="eastAsia" w:ascii="宋体"/>
          <w:b w:val="0"/>
          <w:bCs w:val="0"/>
          <w:color w:val="auto"/>
          <w:sz w:val="24"/>
          <w:szCs w:val="24"/>
          <w:lang w:val="en-US" w:eastAsia="zh-CN"/>
        </w:rPr>
        <w:t xml:space="preserve">缴纳</w:t>
      </w:r>
      <w:r>
        <w:rPr>
          <w:rFonts w:hint="eastAsia" w:ascii="宋体" w:eastAsia="宋体"/>
          <w:b w:val="0"/>
          <w:bCs w:val="0"/>
          <w:color w:val="auto"/>
          <w:sz w:val="24"/>
          <w:szCs w:val="24"/>
          <w:lang w:val="en-US" w:eastAsia="zh-CN"/>
        </w:rPr>
        <w:t xml:space="preserve">养老、医疗、失业、生育、工伤等在内的社会保险）、社保福利费、物业公用设施日常维护保养费、物业管理区域清洁费、办公费、固定资产折旧费、法定税费、物业各类设施设备及公众责任保险费和合理利润外，还应包括检测、管理、劳务、服装、培训、保修、通讯、风险及政策性文件规定等各项应有费用，以及为完成招标文件规定的物业管理工作所</w:t>
      </w:r>
      <w:r>
        <w:rPr>
          <w:rFonts w:hint="eastAsia" w:ascii="宋体"/>
          <w:b w:val="0"/>
          <w:bCs w:val="0"/>
          <w:color w:val="auto"/>
          <w:sz w:val="24"/>
          <w:szCs w:val="24"/>
          <w:lang w:val="en-US" w:eastAsia="zh-CN"/>
        </w:rPr>
        <w:t xml:space="preserve">涉及的</w:t>
      </w:r>
      <w:r>
        <w:rPr>
          <w:rFonts w:hint="eastAsia" w:ascii="宋体" w:eastAsia="宋体"/>
          <w:b w:val="0"/>
          <w:bCs w:val="0"/>
          <w:color w:val="auto"/>
          <w:sz w:val="24"/>
          <w:szCs w:val="24"/>
          <w:lang w:val="en-US" w:eastAsia="zh-CN"/>
        </w:rPr>
        <w:t xml:space="preserve">一切相关费用。</w:t>
      </w:r>
      <w:r/>
    </w:p>
    <w:p>
      <w:pPr>
        <w:numPr>
          <w:ilvl w:val="0"/>
          <w:numId w:val="0"/>
        </w:numPr>
        <w:rPr>
          <w:rFonts w:hint="eastAsia" w:ascii="宋体" w:eastAsia="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eastAsia="宋体"/>
          <w:b w:val="0"/>
          <w:bCs w:val="0"/>
          <w:color w:val="auto"/>
          <w:sz w:val="24"/>
          <w:szCs w:val="24"/>
          <w:lang w:val="en-US" w:eastAsia="zh-CN"/>
        </w:rPr>
        <w:t xml:space="preserve">投标人报价时应充分考虑服务期内所有可能影响到报价的因素（包括人员最低工资及社保基数的政策性调整等），一旦中标，总价将包定，即为合同价，不予调整。如发生漏、缺、少项，都将被认为是投标人的报价让利行为，损失自负。投标文件上应列出报价单明细及人员安排。</w:t>
      </w:r>
      <w:r/>
    </w:p>
    <w:p>
      <w:pPr>
        <w:numPr>
          <w:ilvl w:val="0"/>
          <w:numId w:val="0"/>
        </w:numPr>
        <w:ind w:firstLine="482"/>
        <w:rPr>
          <w:rFonts w:hint="eastAsia" w:ascii="宋体" w:hAnsi="宋体" w:eastAsia="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b/>
          <w:sz w:val="24"/>
          <w:szCs w:val="24"/>
          <w:lang w:val="en-US" w:eastAsia="zh-CN"/>
        </w:rPr>
        <w:t xml:space="preserve">8.</w:t>
      </w:r>
      <w:r>
        <w:rPr>
          <w:rFonts w:ascii="宋体" w:hAnsi="宋体" w:eastAsia="宋体"/>
          <w:b/>
          <w:sz w:val="24"/>
          <w:szCs w:val="24"/>
        </w:rPr>
        <w:t xml:space="preserve">关于中标后项目进行分包的</w:t>
      </w:r>
      <w:r>
        <w:rPr>
          <w:rFonts w:hint="eastAsia" w:ascii="宋体" w:hAnsi="宋体" w:eastAsia="宋体"/>
          <w:b/>
          <w:sz w:val="24"/>
          <w:szCs w:val="24"/>
          <w:lang w:val="en-US" w:eastAsia="zh-CN"/>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numPr>
          <w:ilvl w:val="0"/>
          <w:numId w:val="0"/>
        </w:numPr>
        <w:rPr>
          <w:rFonts w:hint="eastAsia" w:ascii="宋体" w:hAnsi="宋体" w:eastAsia="宋体" w:cs="Times New Roman"/>
          <w:b/>
          <w:bCs w:val="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本项目中的</w:t>
      </w:r>
      <w:r>
        <w:rPr>
          <w:rFonts w:hint="eastAsia" w:ascii="宋体"/>
          <w:color w:val="auto"/>
          <w:sz w:val="24"/>
          <w:lang w:val="en-US" w:eastAsia="zh-CN"/>
        </w:rPr>
        <w:t xml:space="preserve">电梯系统维保、消防系统维护</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（2）关于分包事项投标人或分包供应商应具备的资质条件要求</w:t>
      </w:r>
      <w:r/>
    </w:p>
    <w:p>
      <w:pPr>
        <w:spacing w:line="360" w:lineRule="auto"/>
        <w:rPr>
          <w:rFonts w:hint="eastAsia" w:ascii="宋体"/>
          <w:color w:val="auto"/>
          <w:sz w:val="24"/>
          <w:lang w:val="en-US" w:eastAsia="zh-CN"/>
        </w:rPr>
      </w:pPr>
      <w:r>
        <w:rPr>
          <w:rFonts w:hint="eastAsia" w:ascii="宋体"/>
          <w:color w:val="auto"/>
          <w:sz w:val="24"/>
          <w:lang w:val="en-US" w:eastAsia="zh-CN"/>
        </w:rPr>
        <w:t xml:space="preserve">【分包事项1】</w:t>
      </w:r>
      <w:r/>
    </w:p>
    <w:p>
      <w:pPr>
        <w:spacing w:line="360" w:lineRule="auto"/>
        <w:rPr>
          <w:rFonts w:hint="eastAsia" w:ascii="宋体"/>
          <w:color w:val="auto"/>
          <w:sz w:val="24"/>
          <w:lang w:val="en-US" w:eastAsia="zh-CN"/>
        </w:rPr>
      </w:pPr>
      <w:r>
        <w:rPr>
          <w:rFonts w:hint="eastAsia" w:ascii="宋体"/>
          <w:color w:val="auto"/>
          <w:sz w:val="24"/>
          <w:lang w:val="en-US" w:eastAsia="zh-CN"/>
        </w:rPr>
        <w:t xml:space="preserve">分包具体内容：电梯系统维保</w:t>
      </w:r>
      <w:r/>
    </w:p>
    <w:p>
      <w:pPr>
        <w:spacing w:line="360" w:lineRule="auto"/>
        <w:rPr>
          <w:rFonts w:hint="eastAsia" w:ascii="宋体"/>
          <w:color w:val="auto"/>
          <w:sz w:val="24"/>
          <w:lang w:val="en-US" w:eastAsia="zh-CN"/>
        </w:rPr>
      </w:pPr>
      <w:r>
        <w:rPr>
          <w:rFonts w:hint="eastAsia" w:ascii="宋体"/>
          <w:color w:val="auto"/>
          <w:sz w:val="24"/>
          <w:lang w:val="en-US" w:eastAsia="zh-CN"/>
        </w:rPr>
        <w:t xml:space="preserve">分包金额或比例：不超过预算金额的0.74%</w:t>
      </w:r>
      <w:r/>
    </w:p>
    <w:p>
      <w:pPr>
        <w:ind w:firstLine="480"/>
        <w:spacing w:line="360" w:lineRule="auto"/>
        <w:rPr>
          <w:rFonts w:hint="eastAsia" w:ascii="宋体" w:hAnsi="宋体"/>
          <w:bCs/>
          <w:color w:val="auto"/>
          <w:sz w:val="24"/>
          <w:highlight w:val="none"/>
        </w:rPr>
      </w:pPr>
      <w:r>
        <w:rPr>
          <w:rFonts w:hint="eastAsia" w:ascii="宋体"/>
          <w:color w:val="auto"/>
          <w:sz w:val="24"/>
          <w:lang w:val="en-US" w:eastAsia="zh-CN"/>
        </w:rPr>
        <w:t xml:space="preserve">投标人或分包供应商资质条件：</w:t>
      </w:r>
      <w:r>
        <w:rPr>
          <w:rFonts w:hint="eastAsia" w:ascii="宋体" w:hAnsi="宋体"/>
          <w:bCs/>
          <w:color w:val="000000"/>
          <w:sz w:val="24"/>
        </w:rPr>
        <w:t xml:space="preserve">具有有效期内市场监督管理部门颁发的《中华人民共和国特种设备生产许可证》，其中许可项目须含有：“电梯制造（含安装、修理、改造）”或“电梯安装（含修理）”，子项目须含有：“曳引驱动乘客电梯（含消防员电</w:t>
      </w:r>
      <w:r>
        <w:rPr>
          <w:rFonts w:hint="eastAsia" w:ascii="宋体" w:hAnsi="宋体"/>
          <w:bCs/>
          <w:color w:val="auto"/>
          <w:sz w:val="24"/>
        </w:rPr>
        <w:t xml:space="preserve">梯）。</w:t>
      </w:r>
      <w:r/>
    </w:p>
    <w:p>
      <w:pPr>
        <w:spacing w:line="360" w:lineRule="auto"/>
        <w:rPr>
          <w:rFonts w:hint="eastAsia" w:ascii="宋体"/>
          <w:color w:val="auto"/>
          <w:sz w:val="24"/>
          <w:lang w:val="en-US" w:eastAsia="zh-CN"/>
        </w:rPr>
      </w:pPr>
      <w:r>
        <w:rPr>
          <w:rFonts w:hint="eastAsia" w:ascii="宋体"/>
          <w:color w:val="auto"/>
          <w:sz w:val="24"/>
          <w:lang w:val="en-US" w:eastAsia="zh-CN"/>
        </w:rPr>
        <w:t xml:space="preserve">【分包事项2】</w:t>
      </w:r>
      <w:r/>
    </w:p>
    <w:p>
      <w:pPr>
        <w:spacing w:line="360" w:lineRule="auto"/>
        <w:rPr>
          <w:rFonts w:hint="eastAsia" w:ascii="宋体"/>
          <w:color w:val="auto"/>
          <w:sz w:val="24"/>
          <w:lang w:val="en-US" w:eastAsia="zh-CN"/>
        </w:rPr>
      </w:pPr>
      <w:r>
        <w:rPr>
          <w:rFonts w:hint="eastAsia" w:ascii="宋体"/>
          <w:color w:val="auto"/>
          <w:sz w:val="24"/>
          <w:lang w:val="en-US" w:eastAsia="zh-CN"/>
        </w:rPr>
        <w:t xml:space="preserve">分包具体内容：消防系统维护</w:t>
      </w:r>
      <w:r/>
    </w:p>
    <w:p>
      <w:pPr>
        <w:spacing w:line="360" w:lineRule="auto"/>
        <w:rPr>
          <w:rFonts w:hint="eastAsia" w:ascii="宋体"/>
          <w:color w:val="auto"/>
          <w:sz w:val="24"/>
          <w:lang w:val="en-US" w:eastAsia="zh-CN"/>
        </w:rPr>
      </w:pPr>
      <w:r>
        <w:rPr>
          <w:rFonts w:hint="eastAsia" w:ascii="宋体"/>
          <w:color w:val="auto"/>
          <w:sz w:val="24"/>
          <w:lang w:val="en-US" w:eastAsia="zh-CN"/>
        </w:rPr>
        <w:t xml:space="preserve">分包金额或比例：不超过预算金额的2.98%</w:t>
      </w:r>
      <w:r/>
    </w:p>
    <w:p>
      <w:pPr>
        <w:ind w:firstLine="480"/>
        <w:spacing w:line="360" w:lineRule="auto"/>
        <w:rPr>
          <w:rFonts w:hint="eastAsia" w:ascii="宋体" w:hAnsi="宋体"/>
          <w:bCs/>
          <w:color w:val="000000"/>
          <w:sz w:val="24"/>
          <w:highlight w:val="none"/>
        </w:rPr>
      </w:pPr>
      <w:r>
        <w:rPr>
          <w:rFonts w:hint="eastAsia" w:ascii="宋体"/>
          <w:color w:val="auto"/>
          <w:sz w:val="24"/>
          <w:lang w:val="en-US" w:eastAsia="zh-CN"/>
        </w:rPr>
        <w:t xml:space="preserve">投标人或分包供应商资质条件：供应商具备社会消防技术服务信息系统中消防设施维护保养检测类企业，以“社会消防技术服务信息系统”网站查询结果为准。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Times New Roman"/>
          <w:bCs/>
          <w:sz w:val="24"/>
          <w:szCs w:val="24"/>
        </w:rPr>
      </w:pPr>
      <w:r>
        <w:rPr>
          <w:rFonts w:hint="eastAsia" w:ascii="宋体" w:hAnsi="宋体"/>
          <w:bCs/>
          <w:sz w:val="24"/>
          <w:szCs w:val="24"/>
        </w:rPr>
        <w:t xml:space="preserve">投标人在填报《中小企业声明函》时，涉及签订分包意向协议的中小企业（分包</w:t>
      </w:r>
      <w:r>
        <w:rPr>
          <w:rFonts w:hint="eastAsia" w:ascii="宋体" w:hAnsi="宋体" w:eastAsia="宋体" w:cs="Times New Roman"/>
          <w:bCs/>
          <w:sz w:val="24"/>
          <w:szCs w:val="24"/>
        </w:rPr>
        <w:t xml:space="preserve">供应商为中小企业）时，须按《中小企业声明函》的要求进行正确填报（按项目各标的名称及所属行业，投标人须将各标的承建（承接）企业在《中小企业声明函》中逐一列明）。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（5）其他要求</w:t>
      </w:r>
      <w:r/>
    </w:p>
    <w:p>
      <w:pPr>
        <w:ind w:firstLine="480"/>
        <w:spacing w:line="360" w:lineRule="auto"/>
        <w:rPr>
          <w:rFonts w:hint="eastAsia" w:ascii="宋体" w:hAnsi="宋体" w:eastAsia="宋体" w:cs="Times New Roman"/>
          <w:b/>
          <w:bCs w:val="0"/>
          <w:sz w:val="24"/>
          <w:szCs w:val="24"/>
          <w:highlight w:val="yellow"/>
        </w:rPr>
      </w:pPr>
      <w:r>
        <w:rPr>
          <w:rFonts w:hint="eastAsia" w:ascii="宋体" w:hAnsi="宋体" w:eastAsia="宋体" w:cs="Times New Roman"/>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eastAsia="宋体" w:cs="Times New Roman"/>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2"/>
        <w:rPr>
          <w:rFonts w:hint="eastAsia" w:asciiTheme="minorEastAsia" w:hAnsiTheme="minorEastAsia" w:eastAsiaTheme="minorEastAsia" w:cstheme="minorEastAsia"/>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sz w:val="24"/>
          <w:szCs w:val="24"/>
          <w:highlight w:val="none"/>
        </w:rPr>
        <w:t xml:space="preserve">履约验收方案要明确履约验收的主体、时间、方式、程序、内容和验收标准等事项。</w:t>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履约验收主体：</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本项目履约验收责任主体为</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无锡市</w:t>
      </w:r>
      <w:r>
        <w:rPr>
          <w:rFonts w:hint="eastAsia" w:asciiTheme="minorEastAsia" w:hAnsiTheme="minorEastAsia" w:eastAsiaTheme="minorEastAsia" w:cstheme="minorEastAsia"/>
          <w:sz w:val="24"/>
          <w:szCs w:val="24"/>
          <w:highlight w:val="none"/>
          <w:lang w:val="en-US" w:eastAsia="zh-CN"/>
        </w:rPr>
        <w:t xml:space="preserve">梅里中学</w:t>
      </w:r>
      <w:r>
        <w:rPr>
          <w:rFonts w:hint="eastAsia" w:asciiTheme="minorEastAsia" w:hAnsiTheme="minorEastAsia" w:eastAsiaTheme="minorEastAsia" w:cstheme="minorEastAsia"/>
          <w:sz w:val="24"/>
          <w:szCs w:val="24"/>
          <w:highlight w:val="none"/>
        </w:rPr>
        <w:t xml:space="preserve">。</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由采购人组建3人验收小组，成员</w:t>
      </w:r>
      <w:r>
        <w:rPr>
          <w:rFonts w:hint="eastAsia" w:asciiTheme="minorEastAsia" w:hAnsiTheme="minorEastAsia" w:eastAsiaTheme="minorEastAsia" w:cstheme="minorEastAsia"/>
          <w:sz w:val="24"/>
          <w:szCs w:val="24"/>
          <w:highlight w:val="none"/>
          <w:lang w:eastAsia="zh-CN"/>
        </w:rPr>
        <w:t xml:space="preserve">为</w:t>
      </w:r>
      <w:r>
        <w:rPr>
          <w:rFonts w:hint="eastAsia" w:asciiTheme="minorEastAsia" w:hAnsiTheme="minorEastAsia" w:eastAsiaTheme="minorEastAsia" w:cstheme="minorEastAsia"/>
          <w:sz w:val="24"/>
          <w:szCs w:val="24"/>
          <w:highlight w:val="none"/>
        </w:rPr>
        <w:t xml:space="preserve">学校后勤</w:t>
      </w:r>
      <w:r>
        <w:rPr>
          <w:rFonts w:hint="eastAsia" w:asciiTheme="minorEastAsia" w:hAnsiTheme="minorEastAsia" w:eastAsiaTheme="minorEastAsia" w:cstheme="minorEastAsia"/>
          <w:sz w:val="24"/>
          <w:szCs w:val="24"/>
          <w:highlight w:val="none"/>
          <w:lang w:eastAsia="zh-CN"/>
        </w:rPr>
        <w:t xml:space="preserve">副校长</w:t>
      </w:r>
      <w:r>
        <w:rPr>
          <w:rFonts w:hint="eastAsia" w:asciiTheme="minorEastAsia" w:hAnsiTheme="minorEastAsia" w:eastAsiaTheme="minorEastAsia" w:cstheme="minorEastAsia"/>
          <w:sz w:val="24"/>
          <w:szCs w:val="24"/>
          <w:highlight w:val="none"/>
        </w:rPr>
        <w:t xml:space="preserve">、总务</w:t>
      </w:r>
      <w:r>
        <w:rPr>
          <w:rFonts w:hint="eastAsia" w:asciiTheme="minorEastAsia" w:hAnsiTheme="minorEastAsia" w:eastAsiaTheme="minorEastAsia" w:cstheme="minorEastAsia"/>
          <w:sz w:val="24"/>
          <w:szCs w:val="24"/>
          <w:highlight w:val="none"/>
          <w:lang w:eastAsia="zh-CN"/>
        </w:rPr>
        <w:t xml:space="preserve">主任</w:t>
      </w:r>
      <w:r>
        <w:rPr>
          <w:rFonts w:hint="eastAsia" w:asciiTheme="minorEastAsia" w:hAnsiTheme="minorEastAsia" w:eastAsiaTheme="minorEastAsia" w:cstheme="minorEastAsia"/>
          <w:sz w:val="24"/>
          <w:szCs w:val="24"/>
          <w:highlight w:val="none"/>
        </w:rPr>
        <w:t xml:space="preserve">、教师代表，学校后勤</w:t>
      </w:r>
      <w:r>
        <w:rPr>
          <w:rFonts w:hint="eastAsia" w:asciiTheme="minorEastAsia" w:hAnsiTheme="minorEastAsia" w:eastAsiaTheme="minorEastAsia" w:cstheme="minorEastAsia"/>
          <w:sz w:val="24"/>
          <w:szCs w:val="24"/>
          <w:highlight w:val="none"/>
          <w:lang w:eastAsia="zh-CN"/>
        </w:rPr>
        <w:t xml:space="preserve">副校长为</w:t>
      </w:r>
      <w:r>
        <w:rPr>
          <w:rFonts w:hint="eastAsia" w:asciiTheme="minorEastAsia" w:hAnsiTheme="minorEastAsia" w:eastAsiaTheme="minorEastAsia" w:cstheme="minorEastAsia"/>
          <w:sz w:val="24"/>
          <w:szCs w:val="24"/>
          <w:highlight w:val="none"/>
        </w:rPr>
        <w:t xml:space="preserve">组长，负责组织开展验收工作。</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采购人可根据需要邀请教师代表、家长代表或第三方专业人员参与、监督验收过程。</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 中标人须全程配合验收工作，指定项目负责人到场，并及时提供相关资料、人员及现场条件。</w:t>
      </w:r>
      <w:r/>
    </w:p>
    <w:p>
      <w:pPr>
        <w:pStyle w:val="74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履约验收时间：</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日常/月度验收：每月服务期满后5个工作日内完成。</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中期验收：合同执行满6个月后10个工作日内组织开展。</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期满终验：合同服务期届满前15个工作日内启动，5个工作日内完成。</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 专项即时验收：重大维修、专项保洁、设备维保等完成后3个工作日内组织验收。</w:t>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履约验收方式：</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现场实地查验：对校园公共区域、教学及办公场所、卫生间、机房、操场、围墙、设施设备等进行全覆盖现场检查。</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资料台账核查：核查人员上岗证、维保记录、巡检记录、消杀记录、耗材凭证、培训记录、应急预案及演练记录等。</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功能运行测试：对电梯、给排水、照明、空调等关键设施进行现场运行测试。</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 满意度调查：采取问卷、座谈等方式，对教职工、学生等进行服务满意度调查。</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 量化评分验收：采用百分制评分表，逐项对照打分，形成量化验收结果。</w:t>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履约验收程序：</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验收申请与通知：中标人按约定提出验收申请；采购人发出验收通知，明确时间、人员、内容及要求。</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组建验收小组：采购人按规定成立验收小组，明确分工、验收标准及工作纪律。</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现场实施验收：验收小组按本方案开展现场查验、资料审核、设备测试、满意度调查等工作，做好书面验收记录。</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 整改与复验：对验收不合格事项，出具整改通知书，明确整改时限（一般3—7个工作日）；中标人完成整改后申请复验。</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 出具验收报告：验收小组根据验收及复验情况，形成《履约验收报告》，明确验收结论：合格/整改后合格/不合格。</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 双方确认归档：验收报告经双方签字确认后，由采购人归档保管，验收资料留存期限不少于3年。</w:t>
      </w:r>
      <w:r/>
    </w:p>
    <w:p>
      <w:pPr>
        <w:ind w:firstLine="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7. 结果运用：验收结论作为款项支付、履约考核、续聘评审及违约责任认定的直接依据。</w:t>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履约验收内容：</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基础管理：组织机构、管理制度、人员配置、着装规范、持证上岗、台账记录、培训及应急管理等。</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保洁服务：公共区域、教学及办公场所、卫生间、垃圾收集与分类清运、日常消杀、环境卫生达标情况。</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安保秩序：门卫值守、校园巡查、门禁管理、监控运行、车辆管理、外来人员登记、应急处置等。</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 设施设备运维：水电、电梯、空调、给排水、强弱电、门窗、桌椅、路面、井盖等日常巡检、维修保养及完好情况。</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 绿化养护：绿植修剪、浇灌、施肥、除草、病虫害防治及苗木成活率等。</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 会务及专项服务：会场布置、活动保障、寒暑假专项保洁与设备维护等。</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 安全管理：安全隐患排查、防汛防冻、突发事件响应及处置等。</w:t>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履约验收标准：</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符合国家、省、市现行相关法律法规、规范标准及强制性要求。</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符合本项目招标文件、中标人投标文件、物业服务合同约定的全部服务内容及标准。</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量化验收采用百分制，综合得分≥85分为合格，低于85分为不合格。</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 关键指标底线要求：</w:t>
      </w:r>
      <w:r/>
    </w:p>
    <w:p>
      <w:pPr>
        <w:ind w:firstLine="2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（1）保洁达标率、垃圾清运及时率≥95%，垃圾日产日清；</w:t>
      </w:r>
      <w:r/>
    </w:p>
    <w:p>
      <w:pPr>
        <w:ind w:firstLine="2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（2）安保</w:t>
      </w:r>
      <w:r>
        <w:rPr>
          <w:rFonts w:hint="eastAsia" w:asciiTheme="minorEastAsia" w:hAnsiTheme="minorEastAsia" w:eastAsiaTheme="minorEastAsia" w:cstheme="minorEastAsia"/>
          <w:sz w:val="24"/>
          <w:szCs w:val="24"/>
          <w:highlight w:val="none"/>
          <w:lang w:eastAsia="zh-CN"/>
        </w:rPr>
        <w:t xml:space="preserve">人员</w:t>
      </w:r>
      <w:r>
        <w:rPr>
          <w:rFonts w:hint="eastAsia" w:asciiTheme="minorEastAsia" w:hAnsiTheme="minorEastAsia" w:eastAsiaTheme="minorEastAsia" w:cstheme="minorEastAsia"/>
          <w:sz w:val="24"/>
          <w:szCs w:val="24"/>
          <w:highlight w:val="none"/>
        </w:rPr>
        <w:t xml:space="preserve">在岗率100%，监控完好率≥98%；</w:t>
      </w:r>
      <w:r/>
    </w:p>
    <w:p>
      <w:pPr>
        <w:ind w:firstLine="2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（3）设施设备完好率≥95%，维修及时率≥95%、返修率≤3%；</w:t>
      </w:r>
      <w:r/>
    </w:p>
    <w:p>
      <w:pPr>
        <w:ind w:firstLine="2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（4）绿化成活率≥95%，无枯枝杂草；</w:t>
      </w:r>
      <w:r/>
    </w:p>
    <w:p>
      <w:pPr>
        <w:ind w:firstLine="2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（5）师生满意度≥85%；</w:t>
      </w:r>
      <w:r/>
    </w:p>
    <w:p>
      <w:pPr>
        <w:ind w:firstLine="2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（6）合同期内无重大安全责任事故、无重大有效投诉。</w:t>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履约验收其他事项：</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中标人不配合验收或逾期不整改、整改仍不合格的，视为履约不合格，采购人有权按合同约定暂缓付款、扣除履约保证金、追究违约责任。</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各阶段款项支付均以对应阶段验收合格为前提条件。</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验收过程中产生的争议，双方先行协商解决；协商不成的，按合同约定的争议解决方式处理。</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 验收记录、验收报告、整改通知书、复验记录等全套资料均作为合同履约档案，由采购人统一归档管理。</w:t>
      </w:r>
      <w:r/>
    </w:p>
    <w:p>
      <w:r>
        <w:rPr>
          <w:rFonts w:hint="eastAsia" w:asciiTheme="minorEastAsia" w:hAnsiTheme="minorEastAsia" w:eastAsiaTheme="minorEastAsia" w:cstheme="minorEastAsia"/>
          <w:sz w:val="24"/>
          <w:szCs w:val="24"/>
          <w:highlight w:val="none"/>
        </w:rPr>
        <w:t xml:space="preserve">5. 本履约验收方案为招标文件及物业服务合同的有效组成部分，与合同具有同等法律效力。</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000000"/>
          <w:sz w:val="30"/>
          <w:szCs w:val="30"/>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8"/>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8"/>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cs="仿宋_GB2312"/>
          <w:color w:val="000000"/>
          <w:sz w:val="24"/>
          <w:szCs w:val="24"/>
        </w:rPr>
        <w:t xml:space="preserve">中标单</w:t>
      </w:r>
      <w:r>
        <w:rPr>
          <w:rFonts w:hint="eastAsia" w:ascii="宋体" w:hAnsi="宋体" w:eastAsia="宋体" w:cs="Times New Roman"/>
          <w:color w:val="000000"/>
          <w:sz w:val="24"/>
          <w:szCs w:val="24"/>
        </w:rPr>
        <w:t xml:space="preserve">位应按照相关规定，与所有聘用人员依法签订劳动合同。</w:t>
      </w:r>
      <w:r/>
    </w:p>
    <w:p>
      <w:pPr>
        <w:numPr>
          <w:ilvl w:val="1"/>
          <w:numId w:val="8"/>
        </w:numPr>
        <w:ind w:left="0" w:firstLine="480"/>
        <w:spacing w:line="360" w:lineRule="auto"/>
        <w:tabs>
          <w:tab w:val="left" w:pos="525" w:leader="none"/>
          <w:tab w:val="clear" w:pos="780" w:leader="none"/>
          <w:tab w:val="left" w:pos="945" w:leader="none"/>
        </w:tabs>
        <w:rPr>
          <w:rFonts w:hint="eastAsia" w:ascii="宋体" w:eastAsia="宋体"/>
          <w:bCs/>
          <w:color w:val="000000"/>
          <w:sz w:val="24"/>
          <w:szCs w:val="24"/>
        </w:rPr>
      </w:pPr>
      <w:r>
        <w:rPr>
          <w:rFonts w:hint="eastAsia" w:ascii="宋体" w:hAnsi="宋体" w:eastAsia="宋体" w:cs="Times New Roman"/>
          <w:color w:val="000000"/>
          <w:sz w:val="24"/>
          <w:szCs w:val="24"/>
        </w:rPr>
        <w:t xml:space="preserve">投标人必须在满足采购文件要求的基础上进行报价，如有服务偏离请于投标偏离表中说明。</w:t>
      </w:r>
      <w:r/>
    </w:p>
    <w:p>
      <w:pPr>
        <w:numPr>
          <w:ilvl w:val="1"/>
          <w:numId w:val="8"/>
        </w:numPr>
        <w:ind w:left="0" w:firstLine="480"/>
        <w:spacing w:line="360" w:lineRule="auto"/>
        <w:tabs>
          <w:tab w:val="left" w:pos="525" w:leader="none"/>
          <w:tab w:val="clear" w:pos="780" w:leader="none"/>
          <w:tab w:val="left" w:pos="945" w:leader="none"/>
        </w:tabs>
        <w:rPr>
          <w:rFonts w:hint="eastAsia" w:ascii="宋体" w:eastAsia="宋体"/>
          <w:bCs/>
          <w:color w:val="000000"/>
          <w:sz w:val="24"/>
          <w:szCs w:val="24"/>
        </w:rPr>
      </w:pPr>
      <w:r>
        <w:rPr>
          <w:rFonts w:hint="eastAsia" w:ascii="宋体" w:eastAsia="宋体"/>
          <w:bCs/>
          <w:color w:val="000000"/>
          <w:sz w:val="24"/>
          <w:szCs w:val="24"/>
        </w:rPr>
        <w:t xml:space="preserve">服务期限：自合同签订之日起一年</w:t>
      </w:r>
      <w:r>
        <w:rPr>
          <w:rFonts w:hint="eastAsia" w:ascii="宋体" w:eastAsia="宋体"/>
          <w:bCs/>
          <w:color w:val="000000"/>
          <w:sz w:val="24"/>
          <w:szCs w:val="24"/>
          <w:lang w:eastAsia="zh-CN"/>
        </w:rPr>
        <w:t xml:space="preserve">。</w:t>
      </w:r>
      <w:r/>
    </w:p>
    <w:p>
      <w:pPr>
        <w:numPr>
          <w:ilvl w:val="1"/>
          <w:numId w:val="8"/>
        </w:numPr>
        <w:ind w:left="0" w:firstLine="480"/>
        <w:spacing w:line="360" w:lineRule="auto"/>
        <w:tabs>
          <w:tab w:val="left" w:pos="525" w:leader="none"/>
          <w:tab w:val="clear" w:pos="780" w:leader="none"/>
          <w:tab w:val="left" w:pos="945" w:leader="none"/>
        </w:tabs>
        <w:rPr>
          <w:rFonts w:hint="eastAsia" w:ascii="宋体" w:eastAsia="宋体"/>
          <w:bCs/>
          <w:color w:val="000000"/>
          <w:sz w:val="24"/>
          <w:szCs w:val="24"/>
        </w:rPr>
      </w:pPr>
      <w:r>
        <w:rPr>
          <w:rFonts w:hint="eastAsia" w:ascii="宋体" w:eastAsia="宋体"/>
          <w:bCs/>
          <w:color w:val="000000"/>
          <w:sz w:val="24"/>
          <w:szCs w:val="24"/>
        </w:rPr>
        <w:t xml:space="preserve">付款方式：本项目每季度依据服务进度支付合同款，按季度平均支付</w:t>
      </w:r>
      <w:r>
        <w:rPr>
          <w:rFonts w:hint="eastAsia" w:ascii="宋体" w:eastAsia="宋体"/>
          <w:bCs/>
          <w:color w:val="000000"/>
          <w:sz w:val="24"/>
          <w:szCs w:val="24"/>
          <w:lang w:eastAsia="zh-CN"/>
        </w:rPr>
        <w:t xml:space="preserve">，</w:t>
      </w:r>
      <w:r>
        <w:rPr>
          <w:rFonts w:hint="eastAsia" w:ascii="宋体" w:eastAsia="宋体"/>
          <w:bCs/>
          <w:color w:val="000000"/>
          <w:sz w:val="24"/>
          <w:szCs w:val="24"/>
          <w:lang w:val="en-US" w:eastAsia="zh-CN"/>
        </w:rPr>
        <w:t xml:space="preserve">在下一个季度第一个月的10号前进行支付</w:t>
      </w:r>
      <w:r>
        <w:rPr>
          <w:rFonts w:hint="eastAsia" w:ascii="宋体" w:eastAsia="宋体"/>
          <w:bCs/>
          <w:color w:val="000000"/>
          <w:sz w:val="24"/>
          <w:szCs w:val="24"/>
        </w:rPr>
        <w:t xml:space="preserve">。</w:t>
      </w:r>
      <w:r/>
    </w:p>
    <w:p>
      <w:pPr>
        <w:numPr>
          <w:ilvl w:val="1"/>
          <w:numId w:val="8"/>
        </w:numPr>
        <w:ind w:left="0" w:firstLine="480"/>
        <w:spacing w:line="360" w:lineRule="auto"/>
        <w:tabs>
          <w:tab w:val="left" w:pos="525" w:leader="none"/>
          <w:tab w:val="clear" w:pos="780" w:leader="none"/>
          <w:tab w:val="left" w:pos="945" w:leader="none"/>
        </w:tabs>
        <w:rPr>
          <w:rFonts w:hint="eastAsia" w:ascii="宋体" w:eastAsia="宋体"/>
          <w:bCs/>
          <w:color w:val="000000"/>
          <w:sz w:val="24"/>
          <w:szCs w:val="24"/>
        </w:rPr>
      </w:pPr>
      <w:r>
        <w:rPr>
          <w:rFonts w:hint="eastAsia" w:ascii="宋体" w:eastAsia="宋体"/>
          <w:bCs/>
          <w:color w:val="000000"/>
          <w:sz w:val="24"/>
          <w:szCs w:val="24"/>
        </w:rPr>
        <w:t xml:space="preserve">中标（成交）供应商以履约保函（保险）形式按签约合同价的</w:t>
      </w:r>
      <w:r>
        <w:rPr>
          <w:rFonts w:hint="eastAsia" w:ascii="宋体" w:eastAsia="宋体"/>
          <w:bCs/>
          <w:color w:val="000000"/>
          <w:sz w:val="24"/>
          <w:szCs w:val="24"/>
          <w:lang w:val="en-US" w:eastAsia="zh-CN"/>
        </w:rPr>
        <w:t xml:space="preserve">5</w:t>
      </w:r>
      <w:r>
        <w:rPr>
          <w:rFonts w:hint="eastAsia" w:ascii="宋体" w:eastAsia="宋体"/>
          <w:bCs/>
          <w:color w:val="000000"/>
          <w:sz w:val="24"/>
          <w:szCs w:val="24"/>
        </w:rPr>
        <w:t xml:space="preserve">%提供履约担保。中标（成交）供应商可采用电子履约保函（保险）形式,具体操作可登录江苏政府采购网的保险保函模块进行办理。</w:t>
      </w:r>
      <w:r/>
    </w:p>
    <w:p>
      <w:pPr>
        <w:numPr>
          <w:ilvl w:val="1"/>
          <w:numId w:val="8"/>
        </w:numPr>
        <w:ind w:left="0" w:firstLine="480"/>
        <w:spacing w:line="360" w:lineRule="auto"/>
        <w:tabs>
          <w:tab w:val="left" w:pos="525" w:leader="none"/>
          <w:tab w:val="clear" w:pos="780" w:leader="none"/>
          <w:tab w:val="left" w:pos="945" w:leader="none"/>
        </w:tabs>
        <w:rPr>
          <w:rFonts w:hint="eastAsia" w:ascii="宋体" w:hAnsi="宋体" w:eastAsia="宋体" w:cs="Times New Roman"/>
          <w:color w:val="000000"/>
          <w:sz w:val="24"/>
          <w:szCs w:val="24"/>
        </w:rPr>
      </w:pPr>
      <w:r>
        <w:rPr>
          <w:rFonts w:hint="eastAsia" w:ascii="宋体" w:eastAsia="宋体"/>
          <w:bCs/>
          <w:color w:val="000000"/>
          <w:sz w:val="24"/>
          <w:szCs w:val="24"/>
        </w:rPr>
        <w:t xml:space="preserve">本项目合同履行地点：无锡市</w:t>
      </w:r>
      <w:r>
        <w:rPr>
          <w:rFonts w:hint="eastAsia" w:ascii="宋体" w:eastAsia="宋体"/>
          <w:bCs/>
          <w:color w:val="000000"/>
          <w:sz w:val="24"/>
          <w:szCs w:val="24"/>
          <w:lang w:val="en-US" w:eastAsia="zh-CN"/>
        </w:rPr>
        <w:t xml:space="preserve">梅里中学</w:t>
      </w:r>
      <w:r>
        <w:rPr>
          <w:rFonts w:hint="eastAsia" w:ascii="宋体" w:eastAsia="宋体"/>
          <w:bCs/>
          <w:color w:val="000000"/>
          <w:sz w:val="24"/>
          <w:szCs w:val="24"/>
        </w:rPr>
        <w:t xml:space="preserve">校内。中标方必须按采购人要求将本项目中货物送到指定地点(包括可能的分布范围)，并分地实施</w:t>
      </w:r>
      <w:r>
        <w:rPr>
          <w:rFonts w:hint="eastAsia" w:ascii="宋体" w:hAnsi="宋体" w:eastAsia="宋体" w:cs="Times New Roman"/>
          <w:color w:val="000000"/>
          <w:sz w:val="24"/>
          <w:szCs w:val="24"/>
        </w:rPr>
        <w:t xml:space="preserve">安装调试。</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w:t>
      </w:r>
      <w:r>
        <w:rPr>
          <w:rFonts w:hint="eastAsia" w:ascii="宋体"/>
          <w:bCs/>
          <w:sz w:val="24"/>
          <w:szCs w:val="24"/>
          <w:highlight w:val="none"/>
          <w:lang w:val="en"/>
        </w:rPr>
        <w:t xml:space="preserve">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0"/>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0"/>
        <w:spacing w:before="0" w:after="0" w:line="500" w:lineRule="exact"/>
        <w:rPr>
          <w:rFonts w:hint="eastAsia" w:cs="Arial"/>
        </w:rPr>
      </w:pPr>
      <w:r>
        <w:rPr>
          <w:rFonts w:hint="eastAsia" w:cs="Arial"/>
        </w:rPr>
        <w:t xml:space="preserve">投标人通过初审的，方可进入比较与评价程序。</w:t>
      </w:r>
      <w:r/>
    </w:p>
    <w:p>
      <w:pPr>
        <w:pStyle w:val="760"/>
        <w:spacing w:before="0" w:after="0" w:line="500" w:lineRule="exact"/>
        <w:rPr>
          <w:rFonts w:hint="eastAsia" w:cs="Arial"/>
        </w:rPr>
      </w:pPr>
      <w:r>
        <w:rPr>
          <w:rFonts w:hint="eastAsia" w:cs="Arial"/>
        </w:rPr>
        <w:t xml:space="preserve">比较与评价采用综合评分法。</w:t>
      </w:r>
      <w:r/>
    </w:p>
    <w:p>
      <w:pPr>
        <w:pStyle w:val="760"/>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w:t>
      </w:r>
      <w:r>
        <w:rPr>
          <w:rFonts w:hint="eastAsia" w:ascii="宋体" w:hAnsi="宋体"/>
          <w:bCs/>
          <w:sz w:val="24"/>
          <w:szCs w:val="24"/>
        </w:rPr>
        <w:t xml:space="preserve">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60"/>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val="0"/>
          <w:color w:val="auto"/>
          <w:sz w:val="24"/>
          <w:szCs w:val="24"/>
          <w:lang w:val="en-US" w:eastAsia="zh-CN"/>
        </w:rPr>
      </w:pPr>
      <w:r>
        <w:rPr>
          <w:rFonts w:hint="eastAsia" w:ascii="宋体" w:hAnsi="宋体" w:eastAsia="宋体" w:cs="Times New Roman"/>
          <w:b/>
          <w:bCs w:val="0"/>
          <w:color w:val="auto"/>
          <w:sz w:val="24"/>
          <w:szCs w:val="24"/>
          <w:lang w:val="en-US" w:eastAsia="zh-CN"/>
        </w:rPr>
        <w:t xml:space="preserve">投标人评价（</w:t>
      </w:r>
      <w:r>
        <w:rPr>
          <w:rFonts w:hint="eastAsia" w:ascii="宋体" w:hAnsi="宋体" w:cs="Times New Roman"/>
          <w:b/>
          <w:bCs w:val="0"/>
          <w:color w:val="auto"/>
          <w:sz w:val="24"/>
          <w:szCs w:val="24"/>
          <w:lang w:val="en-US" w:eastAsia="zh-CN"/>
        </w:rPr>
        <w:t xml:space="preserve">7</w:t>
      </w:r>
      <w:r>
        <w:rPr>
          <w:rFonts w:hint="eastAsia" w:ascii="宋体" w:hAnsi="宋体" w:eastAsia="宋体" w:cs="Times New Roman"/>
          <w:b/>
          <w:bCs w:val="0"/>
          <w:color w:val="auto"/>
          <w:sz w:val="24"/>
          <w:szCs w:val="24"/>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lang w:val="en-US" w:eastAsia="zh-CN"/>
        </w:rPr>
        <w:t xml:space="preserve">（1）认证体系（</w:t>
      </w:r>
      <w:r>
        <w:rPr>
          <w:rFonts w:hint="eastAsia" w:ascii="宋体" w:hAnsi="宋体" w:cs="Times New Roman"/>
          <w:bCs/>
          <w:color w:val="auto"/>
          <w:sz w:val="24"/>
          <w:szCs w:val="24"/>
          <w:lang w:val="en-US" w:eastAsia="zh-CN"/>
        </w:rPr>
        <w:t xml:space="preserve">3</w:t>
      </w:r>
      <w:r>
        <w:rPr>
          <w:rFonts w:hint="eastAsia" w:ascii="宋体" w:hAnsi="宋体" w:eastAsia="宋体" w:cs="Times New Roman"/>
          <w:bCs/>
          <w:color w:val="auto"/>
          <w:sz w:val="24"/>
          <w:szCs w:val="24"/>
          <w:lang w:val="en-US" w:eastAsia="zh-CN"/>
        </w:rPr>
        <w:t xml:space="preserve">分）：投标人具备质量管理体系认证证书、环境管理体系认证证书、职业安全健康管理体系认证证书，有一项得</w:t>
      </w:r>
      <w:r>
        <w:rPr>
          <w:rFonts w:hint="eastAsia" w:ascii="宋体" w:hAnsi="宋体" w:cs="Times New Roman"/>
          <w:bCs/>
          <w:color w:val="auto"/>
          <w:sz w:val="24"/>
          <w:szCs w:val="24"/>
          <w:lang w:val="en-US" w:eastAsia="zh-CN"/>
        </w:rPr>
        <w:t xml:space="preserve">1</w:t>
      </w:r>
      <w:r>
        <w:rPr>
          <w:rFonts w:hint="eastAsia" w:ascii="宋体" w:hAnsi="宋体" w:eastAsia="宋体" w:cs="Times New Roman"/>
          <w:bCs/>
          <w:color w:val="auto"/>
          <w:sz w:val="24"/>
          <w:szCs w:val="24"/>
          <w:lang w:val="en-US" w:eastAsia="zh-CN"/>
        </w:rPr>
        <w:t xml:space="preserve">分，最多得</w:t>
      </w:r>
      <w:r>
        <w:rPr>
          <w:rFonts w:hint="eastAsia" w:ascii="宋体" w:hAnsi="宋体" w:cs="Times New Roman"/>
          <w:bCs/>
          <w:color w:val="auto"/>
          <w:sz w:val="24"/>
          <w:szCs w:val="24"/>
          <w:lang w:val="en-US" w:eastAsia="zh-CN"/>
        </w:rPr>
        <w:t xml:space="preserve">3</w:t>
      </w:r>
      <w:r>
        <w:rPr>
          <w:rFonts w:hint="eastAsia" w:ascii="宋体" w:hAnsi="宋体" w:eastAsia="宋体" w:cs="Times New Roman"/>
          <w:bCs/>
          <w:color w:val="auto"/>
          <w:sz w:val="24"/>
          <w:szCs w:val="24"/>
          <w:lang w:val="en-US" w:eastAsia="zh-CN"/>
        </w:rPr>
        <w:t xml:space="preserve">分。【提供证书原件的扫描件加盖公章上传系统，否则不得分，未按要求提供不得分】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（2）业绩（</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分）：投标人自202</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年1月1日以来承接过与本项目类似的物业管理服务项目的，有1个得</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分，最多得</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分。【业绩提供合同（协议）原件的扫描件加盖公章上传系统，时间以合同签订时间为准，未按要求提供不得分】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highlight w:val="none"/>
          <w:lang w:val="en-US" w:eastAsia="zh-CN"/>
        </w:rPr>
        <w:t xml:space="preserve">（2）车辆（</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分）：投标人具有电动扫地车的，有一辆得</w:t>
      </w:r>
      <w:r>
        <w:rPr>
          <w:rFonts w:hint="eastAsia" w:ascii="宋体" w:hAnsi="宋体" w:cs="Times New Roman"/>
          <w:bCs/>
          <w:color w:val="auto"/>
          <w:sz w:val="24"/>
          <w:szCs w:val="24"/>
          <w:highlight w:val="none"/>
          <w:lang w:val="en-US" w:eastAsia="zh-CN"/>
        </w:rPr>
        <w:t xml:space="preserve">0.5</w:t>
      </w:r>
      <w:r>
        <w:rPr>
          <w:rFonts w:hint="eastAsia" w:ascii="宋体" w:hAnsi="宋体" w:eastAsia="宋体" w:cs="Times New Roman"/>
          <w:bCs/>
          <w:color w:val="auto"/>
          <w:sz w:val="24"/>
          <w:szCs w:val="24"/>
          <w:highlight w:val="none"/>
          <w:lang w:val="en-US" w:eastAsia="zh-CN"/>
        </w:rPr>
        <w:t xml:space="preserve">分，本项最高得</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分。【</w:t>
      </w:r>
      <w:r>
        <w:rPr>
          <w:rFonts w:hint="eastAsia" w:ascii="宋体" w:hAnsi="宋体" w:cs="Times New Roman"/>
          <w:bCs/>
          <w:color w:val="auto"/>
          <w:sz w:val="24"/>
          <w:szCs w:val="24"/>
          <w:highlight w:val="none"/>
          <w:lang w:val="en-US" w:eastAsia="zh-CN"/>
        </w:rPr>
        <w:t xml:space="preserve">须提供承诺说明并加盖投标单位公章。中标后提供证明材料：</w:t>
      </w:r>
      <w:r>
        <w:rPr>
          <w:rFonts w:hint="eastAsia" w:ascii="宋体" w:hAnsi="宋体" w:eastAsia="宋体" w:cs="Times New Roman"/>
          <w:bCs/>
          <w:color w:val="auto"/>
          <w:sz w:val="24"/>
          <w:szCs w:val="24"/>
          <w:highlight w:val="none"/>
          <w:lang w:val="en-US" w:eastAsia="zh-CN"/>
        </w:rPr>
        <w:t xml:space="preserve">若车辆为自有，投标文件中提供发票扫描件；若设备为租赁，另</w:t>
      </w:r>
      <w:r>
        <w:rPr>
          <w:rFonts w:hint="eastAsia" w:ascii="宋体" w:hAnsi="宋体" w:cs="Times New Roman"/>
          <w:bCs/>
          <w:color w:val="auto"/>
          <w:sz w:val="24"/>
          <w:szCs w:val="24"/>
          <w:highlight w:val="none"/>
          <w:lang w:val="en-US" w:eastAsia="zh-CN"/>
        </w:rPr>
        <w:t xml:space="preserve">需</w:t>
      </w:r>
      <w:r>
        <w:rPr>
          <w:rFonts w:hint="eastAsia" w:ascii="宋体" w:hAnsi="宋体" w:eastAsia="宋体" w:cs="Times New Roman"/>
          <w:bCs/>
          <w:color w:val="auto"/>
          <w:sz w:val="24"/>
          <w:szCs w:val="24"/>
          <w:highlight w:val="none"/>
          <w:lang w:val="en-US" w:eastAsia="zh-CN"/>
        </w:rPr>
        <w:t xml:space="preserve">提供租赁协议原件扫描件】</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val="0"/>
          <w:color w:val="auto"/>
          <w:sz w:val="24"/>
          <w:szCs w:val="24"/>
          <w:lang w:val="en-US" w:eastAsia="zh-CN"/>
        </w:rPr>
      </w:pPr>
      <w:r>
        <w:rPr>
          <w:rFonts w:hint="eastAsia" w:ascii="宋体" w:hAnsi="宋体" w:eastAsia="宋体" w:cs="Times New Roman"/>
          <w:b/>
          <w:bCs w:val="0"/>
          <w:color w:val="auto"/>
          <w:sz w:val="24"/>
          <w:szCs w:val="24"/>
          <w:lang w:val="en-US" w:eastAsia="zh-CN"/>
        </w:rPr>
        <w:t xml:space="preserve">人员配置 （1</w:t>
      </w:r>
      <w:r>
        <w:rPr>
          <w:rFonts w:hint="eastAsia" w:ascii="宋体" w:hAnsi="宋体" w:cs="Times New Roman"/>
          <w:b/>
          <w:bCs w:val="0"/>
          <w:color w:val="auto"/>
          <w:sz w:val="24"/>
          <w:szCs w:val="24"/>
          <w:lang w:val="en-US" w:eastAsia="zh-CN"/>
        </w:rPr>
        <w:t xml:space="preserve">8</w:t>
      </w:r>
      <w:r>
        <w:rPr>
          <w:rFonts w:hint="eastAsia" w:ascii="宋体" w:hAnsi="宋体" w:eastAsia="宋体" w:cs="Times New Roman"/>
          <w:b/>
          <w:bCs w:val="0"/>
          <w:color w:val="auto"/>
          <w:sz w:val="24"/>
          <w:szCs w:val="24"/>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（1）拟配</w:t>
      </w:r>
      <w:r>
        <w:rPr>
          <w:rFonts w:hint="eastAsia" w:ascii="宋体" w:hAnsi="宋体" w:cs="Times New Roman"/>
          <w:bCs/>
          <w:color w:val="auto"/>
          <w:sz w:val="24"/>
          <w:szCs w:val="24"/>
          <w:lang w:val="en-US" w:eastAsia="zh-CN"/>
        </w:rPr>
        <w:t xml:space="preserve">项目</w:t>
      </w:r>
      <w:r>
        <w:rPr>
          <w:rFonts w:hint="eastAsia" w:ascii="宋体" w:hAnsi="宋体" w:eastAsia="宋体" w:cs="Times New Roman"/>
          <w:bCs/>
          <w:color w:val="auto"/>
          <w:sz w:val="24"/>
          <w:szCs w:val="24"/>
          <w:lang w:val="en-US" w:eastAsia="zh-CN"/>
        </w:rPr>
        <w:t xml:space="preserve">经理（</w:t>
      </w:r>
      <w:r>
        <w:rPr>
          <w:rFonts w:hint="eastAsia" w:ascii="宋体" w:hAnsi="宋体" w:cs="Times New Roman"/>
          <w:bCs/>
          <w:color w:val="auto"/>
          <w:sz w:val="24"/>
          <w:szCs w:val="24"/>
          <w:lang w:val="en-US" w:eastAsia="zh-CN"/>
        </w:rPr>
        <w:t xml:space="preserve">4</w:t>
      </w:r>
      <w:r>
        <w:rPr>
          <w:rFonts w:hint="eastAsia" w:ascii="宋体" w:hAnsi="宋体" w:eastAsia="宋体" w:cs="Times New Roman"/>
          <w:bCs/>
          <w:color w:val="auto"/>
          <w:sz w:val="24"/>
          <w:szCs w:val="24"/>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1）具有本科及以上学历的得1分：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2）具有行政主管部门颁发的</w:t>
      </w:r>
      <w:r>
        <w:rPr>
          <w:rFonts w:hint="eastAsia" w:ascii="宋体" w:hAnsi="宋体" w:eastAsia="宋体" w:cs="Times New Roman"/>
          <w:bCs/>
          <w:color w:val="auto"/>
          <w:sz w:val="24"/>
          <w:szCs w:val="24"/>
          <w:lang w:val="en-US" w:eastAsia="zh-CN"/>
        </w:rPr>
        <w:t xml:space="preserve">中级</w:t>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lang w:val="en-US" w:eastAsia="zh-CN"/>
        </w:rPr>
        <w:t xml:space="preserve">四）及以上建（构）筑物消防员证或消防设施操作员证书的</w:t>
      </w:r>
      <w:r>
        <w:rPr>
          <w:rFonts w:hint="eastAsia" w:ascii="宋体" w:hAnsi="宋体" w:eastAsia="宋体" w:cs="Times New Roman"/>
          <w:bCs/>
          <w:color w:val="000000"/>
          <w:sz w:val="24"/>
          <w:szCs w:val="24"/>
          <w:highlight w:val="none"/>
          <w:lang w:val="en-US" w:eastAsia="zh-CN"/>
        </w:rPr>
        <w:t xml:space="preserve">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3）具有行政主管部门颁发的特种设备安全管理人员证书（A证）的得1分，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4）具有行政主管部门颁发的</w:t>
      </w:r>
      <w:r>
        <w:rPr>
          <w:rFonts w:hint="eastAsia" w:ascii="宋体" w:hAnsi="宋体" w:eastAsia="宋体" w:cs="Times New Roman"/>
          <w:bCs/>
          <w:color w:val="auto"/>
          <w:sz w:val="24"/>
          <w:szCs w:val="24"/>
          <w:highlight w:val="none"/>
          <w:lang w:val="en-US" w:eastAsia="zh-CN"/>
        </w:rPr>
        <w:t xml:space="preserve">物业管理师职业资格证书（技能等级证书</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的</w:t>
      </w:r>
      <w:r>
        <w:rPr>
          <w:rFonts w:hint="eastAsia" w:ascii="宋体" w:hAnsi="宋体" w:eastAsia="宋体" w:cs="Times New Roman"/>
          <w:bCs/>
          <w:color w:val="000000"/>
          <w:sz w:val="24"/>
          <w:szCs w:val="24"/>
          <w:highlight w:val="none"/>
          <w:lang w:val="en-US" w:eastAsia="zh-CN"/>
        </w:rPr>
        <w:t xml:space="preserve">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本项最高得4分。【投标人近一年中任意一个月份（不含投标当月）为其缴纳社保的缴费证明（需带有清晰二维码的官网扫描件）上传系统，并加盖投标人公章，未按要求提供不得分】</w:t>
      </w:r>
      <w:r/>
    </w:p>
    <w:p>
      <w:pPr>
        <w:ind w:firstLine="480"/>
        <w:keepLines w:val="0"/>
        <w:keepNext w:val="0"/>
        <w:pageBreakBefore w:val="0"/>
        <w:spacing w:line="360" w:lineRule="auto"/>
        <w:widowControl w:val="off"/>
        <w:rPr>
          <w:rFonts w:hint="eastAsia" w:ascii="宋体" w:hAnsi="Calibri" w:cs="宋体"/>
          <w:b w:val="0"/>
          <w:bCs w:val="0"/>
          <w:color w:val="auto"/>
          <w:sz w:val="24"/>
          <w:szCs w:val="24"/>
          <w:highlight w:val="none"/>
          <w:lang w:val="en-US" w:eastAsia="zh-CN"/>
        </w:rPr>
      </w:pPr>
      <w:r>
        <w:rPr>
          <w:rFonts w:hint="eastAsia" w:ascii="宋体" w:hAnsi="宋体" w:cs="Times New Roman"/>
          <w:bCs/>
          <w:color w:val="auto"/>
          <w:sz w:val="24"/>
          <w:szCs w:val="24"/>
          <w:lang w:val="en-US" w:eastAsia="zh-CN"/>
        </w:rPr>
        <w:t xml:space="preserve">（2）</w:t>
      </w:r>
      <w:r>
        <w:rPr>
          <w:rFonts w:hint="eastAsia" w:ascii="宋体" w:hAnsi="Calibri" w:cs="宋体"/>
          <w:b w:val="0"/>
          <w:bCs w:val="0"/>
          <w:color w:val="auto"/>
          <w:sz w:val="24"/>
          <w:szCs w:val="24"/>
          <w:highlight w:val="none"/>
          <w:lang w:val="en-US" w:eastAsia="zh-CN"/>
        </w:rPr>
        <w:t xml:space="preserve">保安队长</w:t>
      </w:r>
      <w:r>
        <w:rPr>
          <w:rFonts w:hint="eastAsia" w:ascii="宋体" w:cs="宋体"/>
          <w:b w:val="0"/>
          <w:bCs w:val="0"/>
          <w:color w:val="auto"/>
          <w:sz w:val="24"/>
          <w:szCs w:val="24"/>
          <w:highlight w:val="none"/>
          <w:lang w:val="en-US" w:eastAsia="zh-CN"/>
        </w:rPr>
        <w:t xml:space="preserve">（2分）</w:t>
      </w:r>
      <w:r>
        <w:rPr>
          <w:rFonts w:hint="eastAsia" w:ascii="宋体" w:hAnsi="Calibri" w:cs="宋体"/>
          <w:b w:val="0"/>
          <w:bCs w:val="0"/>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lang w:val="en-US" w:eastAsia="zh-CN"/>
        </w:rPr>
      </w:pPr>
      <w:r>
        <w:rPr>
          <w:rFonts w:hint="eastAsia" w:ascii="宋体" w:hAnsi="宋体" w:cs="Times New Roman"/>
          <w:bCs/>
          <w:color w:val="auto"/>
          <w:sz w:val="24"/>
          <w:szCs w:val="24"/>
          <w:highlight w:val="none"/>
          <w:lang w:val="en-US" w:eastAsia="zh-CN"/>
        </w:rPr>
        <w:t xml:space="preserve">1）</w:t>
      </w:r>
      <w:r>
        <w:rPr>
          <w:rFonts w:hint="eastAsia" w:ascii="宋体" w:hAnsi="宋体" w:cs="Times New Roman"/>
          <w:bCs/>
          <w:color w:val="auto"/>
          <w:sz w:val="24"/>
          <w:szCs w:val="24"/>
          <w:lang w:val="en-US" w:eastAsia="zh-CN"/>
        </w:rPr>
        <w:t xml:space="preserve">具有行政主管部门颁发的</w:t>
      </w:r>
      <w:r>
        <w:rPr>
          <w:rFonts w:hint="eastAsia" w:ascii="宋体" w:hAnsi="宋体" w:eastAsia="宋体" w:cs="Times New Roman"/>
          <w:bCs/>
          <w:color w:val="auto"/>
          <w:sz w:val="24"/>
          <w:szCs w:val="24"/>
          <w:lang w:val="en-US" w:eastAsia="zh-CN"/>
        </w:rPr>
        <w:t xml:space="preserve">高级（三级）</w:t>
      </w:r>
      <w:r>
        <w:rPr>
          <w:rFonts w:hint="eastAsia" w:ascii="宋体" w:hAnsi="宋体" w:cs="Times New Roman"/>
          <w:bCs/>
          <w:color w:val="auto"/>
          <w:sz w:val="24"/>
          <w:szCs w:val="24"/>
          <w:lang w:val="en-US" w:eastAsia="zh-CN"/>
        </w:rPr>
        <w:t xml:space="preserve">及以上保安员证</w:t>
      </w:r>
      <w:r>
        <w:rPr>
          <w:rFonts w:hint="eastAsia" w:ascii="宋体" w:hAnsi="宋体" w:eastAsia="宋体" w:cs="Times New Roman"/>
          <w:bCs/>
          <w:color w:val="auto"/>
          <w:sz w:val="24"/>
          <w:szCs w:val="24"/>
          <w:lang w:val="en-US" w:eastAsia="zh-CN"/>
        </w:rPr>
        <w:t xml:space="preserve">，得1分；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2）</w:t>
      </w:r>
      <w:r>
        <w:rPr>
          <w:rFonts w:hint="eastAsia" w:ascii="宋体" w:hAnsi="宋体" w:eastAsia="宋体" w:cs="Times New Roman"/>
          <w:bCs/>
          <w:color w:val="auto"/>
          <w:sz w:val="24"/>
          <w:szCs w:val="24"/>
          <w:lang w:val="en-US" w:eastAsia="zh-CN"/>
        </w:rPr>
        <w:t xml:space="preserve">具有</w:t>
      </w:r>
      <w:r>
        <w:rPr>
          <w:rFonts w:hint="eastAsia" w:ascii="宋体" w:hAnsi="宋体" w:cs="Times New Roman"/>
          <w:bCs/>
          <w:color w:val="auto"/>
          <w:sz w:val="24"/>
          <w:szCs w:val="24"/>
          <w:lang w:val="en-US" w:eastAsia="zh-CN"/>
        </w:rPr>
        <w:t xml:space="preserve">行政主管部门颁发的</w:t>
      </w:r>
      <w:r>
        <w:rPr>
          <w:rFonts w:hint="eastAsia" w:ascii="宋体" w:hAnsi="宋体" w:eastAsia="宋体" w:cs="Times New Roman"/>
          <w:bCs/>
          <w:color w:val="auto"/>
          <w:sz w:val="24"/>
          <w:szCs w:val="24"/>
          <w:lang w:val="en-US" w:eastAsia="zh-CN"/>
        </w:rPr>
        <w:t xml:space="preserve">中级</w:t>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lang w:val="en-US" w:eastAsia="zh-CN"/>
        </w:rPr>
        <w:t xml:space="preserve">四）及以上建（构）筑物消防员证或消防设施操作员证书的，得0.5分；</w:t>
      </w:r>
      <w:r/>
    </w:p>
    <w:p>
      <w:pPr>
        <w:ind w:firstLine="480"/>
        <w:keepLines w:val="0"/>
        <w:keepNext w:val="0"/>
        <w:pageBreakBefore w:val="0"/>
        <w:spacing w:line="360" w:lineRule="auto"/>
        <w:widowControl w:val="off"/>
        <w:rPr>
          <w:rFonts w:hint="eastAsia" w:ascii="宋体" w:eastAsia="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3）</w:t>
      </w:r>
      <w:r>
        <w:rPr>
          <w:rFonts w:hint="eastAsia" w:ascii="宋体" w:hAnsi="宋体" w:eastAsia="宋体" w:cs="Times New Roman"/>
          <w:bCs/>
          <w:color w:val="auto"/>
          <w:sz w:val="24"/>
          <w:szCs w:val="24"/>
          <w:highlight w:val="none"/>
          <w:lang w:val="en-US" w:eastAsia="zh-CN"/>
        </w:rPr>
        <w:t xml:space="preserve">具有行政主管部门颁发的特种设备安全管理人员证书（A证）的得0.5分，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lang w:val="en-US" w:eastAsia="zh-CN"/>
        </w:rPr>
        <w:t xml:space="preserve">本项最多得2分，保安队长须提供相关职称或技能证书原件扫描件（加盖投标人公章）及投标人近</w:t>
      </w:r>
      <w:r>
        <w:rPr>
          <w:rFonts w:hint="eastAsia" w:ascii="宋体" w:hAnsi="宋体" w:cs="Times New Roman"/>
          <w:bCs/>
          <w:color w:val="auto"/>
          <w:sz w:val="24"/>
          <w:szCs w:val="24"/>
          <w:lang w:val="en-US" w:eastAsia="zh-CN"/>
        </w:rPr>
        <w:t xml:space="preserve">一年</w:t>
      </w:r>
      <w:r>
        <w:rPr>
          <w:rFonts w:hint="eastAsia" w:ascii="宋体" w:hAnsi="宋体" w:eastAsia="宋体" w:cs="Times New Roman"/>
          <w:bCs/>
          <w:color w:val="auto"/>
          <w:sz w:val="24"/>
          <w:szCs w:val="24"/>
          <w:lang w:val="en-US" w:eastAsia="zh-CN"/>
        </w:rPr>
        <w:t xml:space="preserve">中任意</w:t>
      </w:r>
      <w:r>
        <w:rPr>
          <w:rFonts w:hint="eastAsia" w:ascii="宋体" w:hAnsi="宋体" w:cs="Times New Roman"/>
          <w:bCs/>
          <w:color w:val="auto"/>
          <w:sz w:val="24"/>
          <w:szCs w:val="24"/>
          <w:lang w:val="en-US" w:eastAsia="zh-CN"/>
        </w:rPr>
        <w:t xml:space="preserve">一个</w:t>
      </w:r>
      <w:r>
        <w:rPr>
          <w:rFonts w:hint="eastAsia" w:ascii="宋体" w:hAnsi="宋体" w:eastAsia="宋体" w:cs="Times New Roman"/>
          <w:bCs/>
          <w:color w:val="auto"/>
          <w:sz w:val="24"/>
          <w:szCs w:val="24"/>
          <w:lang w:val="en-US" w:eastAsia="zh-CN"/>
        </w:rPr>
        <w:t xml:space="preserve">月（不含投标当月）为其缴纳社保的缴费证明（需提供带有清晰二维码的官网扫描件）上传系统，未按要求提供不得分</w:t>
      </w:r>
      <w:r>
        <w:rPr>
          <w:rFonts w:hint="eastAsia" w:ascii="宋体" w:hAnsi="宋体" w:cs="Times New Roman"/>
          <w:bCs/>
          <w:color w:val="auto"/>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（3）保洁主管（2分）</w:t>
      </w:r>
      <w:r/>
    </w:p>
    <w:p>
      <w:pPr>
        <w:ind w:firstLine="480"/>
        <w:keepLines w:val="0"/>
        <w:keepNext w:val="0"/>
        <w:pageBreakBefore w:val="0"/>
        <w:spacing w:line="360" w:lineRule="auto"/>
        <w:widowControl w:val="off"/>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1）具有大专及以上学历的，得1分；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bCs/>
          <w:color w:val="auto"/>
          <w:sz w:val="24"/>
          <w:lang w:val="en-US" w:eastAsia="zh-CN"/>
        </w:rPr>
        <w:t xml:space="preserve">2）</w:t>
      </w:r>
      <w:r>
        <w:rPr>
          <w:rFonts w:hint="eastAsia" w:ascii="宋体" w:hAnsi="宋体" w:cs="Times New Roman"/>
          <w:bCs/>
          <w:color w:val="auto"/>
          <w:sz w:val="24"/>
          <w:szCs w:val="24"/>
          <w:lang w:val="en-US" w:eastAsia="zh-CN"/>
        </w:rPr>
        <w:t xml:space="preserve">年龄40周岁以下，</w:t>
      </w:r>
      <w:r>
        <w:rPr>
          <w:rFonts w:hint="eastAsia" w:ascii="宋体" w:hAnsi="宋体" w:eastAsia="宋体" w:cs="Times New Roman"/>
          <w:bCs/>
          <w:color w:val="auto"/>
          <w:sz w:val="24"/>
          <w:szCs w:val="24"/>
          <w:highlight w:val="none"/>
          <w:lang w:val="en-US" w:eastAsia="zh-CN"/>
        </w:rPr>
        <w:t xml:space="preserve">得1分，</w:t>
      </w:r>
      <w:r/>
    </w:p>
    <w:p>
      <w:pPr>
        <w:ind w:firstLine="480"/>
        <w:keepLines w:val="0"/>
        <w:keepNext w:val="0"/>
        <w:pageBreakBefore w:val="0"/>
        <w:spacing w:line="360" w:lineRule="auto"/>
        <w:widowControl w:val="off"/>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本项最多得2分，保洁主管提供身份证、学历证书原件扫描件（加盖投标人公章）及投标人近一年中任意一个月（不含投标当月）为其缴纳社保的缴费证明（需提供带有清晰二维码的官网扫描件）上传系统，未按要求提供不得分。</w:t>
      </w:r>
      <w:r/>
    </w:p>
    <w:p>
      <w:pPr>
        <w:ind w:firstLine="480"/>
        <w:keepLines w:val="0"/>
        <w:keepNext w:val="0"/>
        <w:pageBreakBefore w:val="0"/>
        <w:spacing w:line="360" w:lineRule="auto"/>
        <w:widowControl w:val="off"/>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（4）其他人员（除项目经理、保安队长、保洁主管）（10分）</w:t>
      </w:r>
      <w:r/>
    </w:p>
    <w:p>
      <w:pPr>
        <w:ind w:firstLine="480"/>
        <w:keepLines w:val="0"/>
        <w:keepNext w:val="0"/>
        <w:pageBreakBefore w:val="0"/>
        <w:spacing w:line="360" w:lineRule="auto"/>
        <w:widowControl w:val="off"/>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1）具有行政主管部门颁发的</w:t>
      </w:r>
      <w:r>
        <w:rPr>
          <w:rFonts w:hint="eastAsia" w:ascii="宋体" w:hAnsi="宋体" w:eastAsia="宋体" w:cs="Times New Roman"/>
          <w:bCs/>
          <w:color w:val="auto"/>
          <w:sz w:val="24"/>
          <w:szCs w:val="24"/>
          <w:lang w:val="en-US" w:eastAsia="zh-CN"/>
        </w:rPr>
        <w:t xml:space="preserve">高级（三级）</w:t>
      </w:r>
      <w:r>
        <w:rPr>
          <w:rFonts w:hint="eastAsia" w:ascii="宋体" w:hAnsi="宋体" w:cs="Times New Roman"/>
          <w:bCs/>
          <w:color w:val="auto"/>
          <w:sz w:val="24"/>
          <w:szCs w:val="24"/>
          <w:lang w:val="en-US" w:eastAsia="zh-CN"/>
        </w:rPr>
        <w:t xml:space="preserve">及以上保安员证的，得2分，最多得2分；</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rPr>
      </w:pPr>
      <w:r>
        <w:rPr>
          <w:rFonts w:hint="eastAsia" w:ascii="宋体" w:hAnsi="宋体"/>
          <w:bCs/>
          <w:color w:val="auto"/>
          <w:sz w:val="24"/>
          <w:lang w:val="en-US" w:eastAsia="zh-CN"/>
        </w:rPr>
        <w:t xml:space="preserve">2）</w:t>
      </w:r>
      <w:r>
        <w:rPr>
          <w:rFonts w:hint="eastAsia" w:ascii="宋体" w:hAnsi="宋体"/>
          <w:bCs/>
          <w:color w:val="auto"/>
          <w:sz w:val="24"/>
        </w:rPr>
        <w:t xml:space="preserve">具有</w:t>
      </w:r>
      <w:r>
        <w:rPr>
          <w:rFonts w:hint="eastAsia" w:ascii="宋体" w:hAnsi="宋体"/>
          <w:bCs/>
          <w:color w:val="auto"/>
          <w:sz w:val="24"/>
          <w:lang w:val="en-US" w:eastAsia="zh-CN"/>
        </w:rPr>
        <w:t xml:space="preserve">制冷与空调作业证，</w:t>
      </w:r>
      <w:r>
        <w:rPr>
          <w:rFonts w:hint="eastAsia" w:ascii="宋体" w:hAnsi="宋体"/>
          <w:bCs/>
          <w:color w:val="auto"/>
          <w:sz w:val="24"/>
        </w:rPr>
        <w:t xml:space="preserve">得</w:t>
      </w:r>
      <w:r>
        <w:rPr>
          <w:rFonts w:hint="eastAsia" w:ascii="宋体" w:hAnsi="宋体"/>
          <w:bCs/>
          <w:color w:val="auto"/>
          <w:sz w:val="24"/>
          <w:lang w:val="en-US" w:eastAsia="zh-CN"/>
        </w:rPr>
        <w:t xml:space="preserve">1</w:t>
      </w:r>
      <w:r>
        <w:rPr>
          <w:rFonts w:hint="eastAsia" w:ascii="宋体" w:hAnsi="宋体"/>
          <w:bCs/>
          <w:color w:val="auto"/>
          <w:sz w:val="24"/>
        </w:rPr>
        <w:t xml:space="preserve">分，最多得</w:t>
      </w:r>
      <w:r>
        <w:rPr>
          <w:rFonts w:hint="eastAsia" w:ascii="宋体" w:hAnsi="宋体"/>
          <w:bCs/>
          <w:color w:val="auto"/>
          <w:sz w:val="24"/>
          <w:lang w:val="en-US" w:eastAsia="zh-CN"/>
        </w:rPr>
        <w:t xml:space="preserve">1</w:t>
      </w:r>
      <w:r>
        <w:rPr>
          <w:rFonts w:hint="eastAsia" w:ascii="宋体" w:hAnsi="宋体"/>
          <w:bCs/>
          <w:color w:val="auto"/>
          <w:sz w:val="24"/>
        </w:rPr>
        <w:t xml:space="preserve">分；</w:t>
      </w:r>
      <w:r/>
    </w:p>
    <w:p>
      <w:pPr>
        <w:ind w:firstLine="480"/>
        <w:spacing w:line="360" w:lineRule="auto"/>
        <w:tabs>
          <w:tab w:val="left" w:pos="525" w:leader="none"/>
          <w:tab w:val="left" w:pos="630" w:leader="none"/>
          <w:tab w:val="left" w:pos="735" w:leader="none"/>
          <w:tab w:val="left" w:pos="945" w:leader="none"/>
        </w:tabs>
        <w:rPr>
          <w:rFonts w:hint="default" w:ascii="宋体" w:hAnsi="宋体"/>
          <w:bCs/>
          <w:color w:val="auto"/>
          <w:sz w:val="24"/>
          <w:lang w:val="en-US"/>
        </w:rPr>
      </w:pPr>
      <w:r>
        <w:rPr>
          <w:rFonts w:hint="eastAsia" w:ascii="宋体" w:cs="Times New Roman"/>
          <w:bCs/>
          <w:color w:val="000000"/>
          <w:sz w:val="24"/>
          <w:szCs w:val="24"/>
          <w:lang w:val="en-US" w:eastAsia="zh-CN"/>
        </w:rPr>
        <w:t xml:space="preserve">3）具有维修工二级及以上证书，得1分，最多得1分</w:t>
      </w:r>
      <w:r/>
    </w:p>
    <w:p>
      <w:pPr>
        <w:ind w:firstLine="480"/>
        <w:keepLines w:val="0"/>
        <w:keepNext w:val="0"/>
        <w:pageBreakBefore w:val="0"/>
        <w:spacing w:line="360" w:lineRule="auto"/>
        <w:widowControl w:val="off"/>
        <w:rPr>
          <w:rFonts w:hint="eastAsia" w:ascii="宋体" w:cs="Times New Roman"/>
          <w:bCs/>
          <w:color w:val="000000"/>
          <w:sz w:val="24"/>
          <w:szCs w:val="24"/>
          <w:lang w:val="en-US" w:eastAsia="zh-CN"/>
        </w:rPr>
      </w:pPr>
      <w:r>
        <w:rPr>
          <w:rFonts w:hint="eastAsia" w:ascii="宋体" w:cs="Times New Roman"/>
          <w:bCs/>
          <w:color w:val="000000"/>
          <w:sz w:val="24"/>
          <w:szCs w:val="24"/>
          <w:lang w:val="en-US" w:eastAsia="zh-CN"/>
        </w:rPr>
        <w:t xml:space="preserve">4）具有行政主管部门颁发的（高压或低压电工）的，得2分，最多得2分；</w:t>
      </w:r>
      <w:r/>
    </w:p>
    <w:p>
      <w:pPr>
        <w:ind w:firstLine="480"/>
        <w:keepLines w:val="0"/>
        <w:keepNext w:val="0"/>
        <w:pageBreakBefore w:val="0"/>
        <w:spacing w:line="360" w:lineRule="auto"/>
        <w:widowControl w:val="off"/>
        <w:rPr>
          <w:rFonts w:hint="eastAsia" w:ascii="宋体" w:cs="宋体"/>
          <w:color w:val="000000"/>
          <w:sz w:val="24"/>
          <w:highlight w:val="none"/>
          <w:lang w:eastAsia="zh-CN"/>
        </w:rPr>
      </w:pPr>
      <w:r>
        <w:rPr>
          <w:rFonts w:hint="eastAsia" w:ascii="宋体" w:hAnsi="宋体" w:cs="Times New Roman"/>
          <w:bCs/>
          <w:color w:val="auto"/>
          <w:sz w:val="24"/>
          <w:szCs w:val="24"/>
          <w:highlight w:val="none"/>
          <w:lang w:val="en-US" w:eastAsia="zh-CN"/>
        </w:rPr>
        <w:t xml:space="preserve">5）</w:t>
      </w:r>
      <w:r>
        <w:rPr>
          <w:rFonts w:hint="eastAsia" w:ascii="宋体" w:hAnsi="Times New Roman" w:eastAsia="宋体" w:cs="宋体"/>
          <w:color w:val="000000"/>
          <w:sz w:val="24"/>
          <w:highlight w:val="none"/>
          <w:lang w:val="zh-CN"/>
        </w:rPr>
        <w:t xml:space="preserve">拟派人员</w:t>
      </w:r>
      <w:r>
        <w:rPr>
          <w:rFonts w:hint="eastAsia" w:ascii="宋体" w:hAnsi="Times New Roman" w:eastAsia="宋体" w:cs="宋体"/>
          <w:color w:val="000000"/>
          <w:sz w:val="24"/>
          <w:highlight w:val="none"/>
          <w:lang w:val="en-US" w:eastAsia="zh-CN"/>
        </w:rPr>
        <w:t xml:space="preserve">具有</w:t>
      </w:r>
      <w:r>
        <w:rPr>
          <w:rFonts w:hint="eastAsia" w:ascii="宋体" w:cs="宋体"/>
          <w:color w:val="000000"/>
          <w:sz w:val="24"/>
          <w:highlight w:val="none"/>
          <w:lang w:val="en-US" w:eastAsia="zh-CN"/>
        </w:rPr>
        <w:t xml:space="preserve">行政主管部门颁发的特种设备安全管理人员证书（A证）</w:t>
      </w:r>
      <w:r>
        <w:rPr>
          <w:rFonts w:hint="eastAsia" w:ascii="宋体" w:hAnsi="宋体" w:eastAsia="宋体" w:cs="Times New Roman"/>
          <w:bCs/>
          <w:color w:val="000000"/>
          <w:sz w:val="24"/>
          <w:highlight w:val="none"/>
          <w:lang w:val="en-US" w:eastAsia="zh-CN"/>
        </w:rPr>
        <w:t xml:space="preserve">的有1人得2分，</w:t>
      </w:r>
      <w:r>
        <w:rPr>
          <w:rFonts w:hint="eastAsia" w:ascii="宋体" w:cs="宋体"/>
          <w:color w:val="000000"/>
          <w:sz w:val="24"/>
          <w:highlight w:val="none"/>
          <w:lang w:val="zh-CN"/>
        </w:rPr>
        <w:t xml:space="preserve">最高</w:t>
      </w:r>
      <w:r>
        <w:rPr>
          <w:rFonts w:hint="eastAsia" w:ascii="宋体" w:cs="宋体"/>
          <w:color w:val="000000"/>
          <w:sz w:val="24"/>
          <w:highlight w:val="none"/>
          <w:lang w:val="en-US" w:eastAsia="zh-CN"/>
        </w:rPr>
        <w:t xml:space="preserve">2</w:t>
      </w:r>
      <w:r>
        <w:rPr>
          <w:rFonts w:hint="eastAsia" w:ascii="宋体" w:cs="宋体"/>
          <w:color w:val="000000"/>
          <w:sz w:val="24"/>
          <w:highlight w:val="none"/>
          <w:lang w:val="zh-CN"/>
        </w:rPr>
        <w:t xml:space="preserve">分</w:t>
      </w:r>
      <w:r>
        <w:rPr>
          <w:rFonts w:hint="eastAsia" w:ascii="宋体" w:cs="宋体"/>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Times New Roman"/>
          <w:bCs/>
          <w:color w:val="auto"/>
          <w:sz w:val="24"/>
          <w:szCs w:val="24"/>
          <w:lang w:val="en-US" w:eastAsia="zh-CN"/>
        </w:rPr>
      </w:pPr>
      <w:r>
        <w:rPr>
          <w:rFonts w:hint="eastAsia" w:ascii="宋体" w:cs="Times New Roman"/>
          <w:bCs/>
          <w:color w:val="auto"/>
          <w:sz w:val="24"/>
          <w:szCs w:val="24"/>
          <w:lang w:val="en-US" w:eastAsia="zh-CN"/>
        </w:rPr>
        <w:t xml:space="preserve">5）</w:t>
      </w:r>
      <w:r>
        <w:rPr>
          <w:rFonts w:hint="eastAsia" w:ascii="宋体" w:cs="Times New Roman"/>
          <w:bCs/>
          <w:color w:val="000000"/>
          <w:sz w:val="24"/>
          <w:szCs w:val="24"/>
          <w:lang w:val="en-US" w:eastAsia="zh-CN"/>
        </w:rPr>
        <w:t xml:space="preserve">具有人力资源和社会保障局颁发的园林绿化专业技术资格证书的得2分。（</w:t>
      </w:r>
      <w:r>
        <w:rPr>
          <w:rFonts w:hint="eastAsia" w:ascii="宋体" w:hAnsi="宋体" w:cs="Times New Roman"/>
          <w:bCs/>
          <w:color w:val="auto"/>
          <w:sz w:val="24"/>
          <w:szCs w:val="24"/>
          <w:lang w:val="en-US" w:eastAsia="zh-CN"/>
        </w:rPr>
        <w:t xml:space="preserve">本项最多得10分，以上人员不包括项目经理、保安队长、保洁主管，一人多证可重复计分。投标文件须提供上述人员证书扫描件（加盖投标人公章）及投标人近一年任意一个月（不含投标当月）为其缴纳社保的缴费证明（需提供带有清晰二维码的官网扫描件）上传系统，未按要求提供不得分。</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val="0"/>
          <w:color w:val="auto"/>
          <w:sz w:val="24"/>
          <w:szCs w:val="24"/>
          <w:lang w:val="en-US" w:eastAsia="zh-CN"/>
        </w:rPr>
      </w:pPr>
      <w:r>
        <w:rPr>
          <w:rFonts w:hint="eastAsia" w:ascii="宋体" w:hAnsi="宋体" w:eastAsia="宋体" w:cs="Times New Roman"/>
          <w:b/>
          <w:bCs w:val="0"/>
          <w:color w:val="auto"/>
          <w:sz w:val="24"/>
          <w:szCs w:val="24"/>
          <w:lang w:val="en-US" w:eastAsia="zh-CN"/>
        </w:rPr>
        <w:t xml:space="preserve">服务方案（50分）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在响应采购文件需求的基础上针对下列各部分进行评价，要求体现科学合理性、 条理性、可行性、完善性、针对性，以下各部分如未见阐述则不得分：</w:t>
      </w:r>
      <w:r/>
    </w:p>
    <w:p>
      <w:pPr>
        <w:ind w:firstLine="480"/>
        <w:spacing w:line="360" w:lineRule="auto"/>
        <w:tabs>
          <w:tab w:val="left" w:pos="1155" w:leader="none"/>
        </w:tabs>
        <w:rPr>
          <w:rFonts w:hint="eastAsia" w:ascii="宋体" w:hAnsi="宋体"/>
          <w:bCs/>
          <w:color w:val="auto"/>
          <w:sz w:val="24"/>
          <w:szCs w:val="24"/>
        </w:rPr>
      </w:pP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1</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目标及整体设想（</w:t>
      </w:r>
      <w:r>
        <w:rPr>
          <w:rFonts w:hint="eastAsia" w:ascii="宋体" w:hAnsi="宋体"/>
          <w:bCs/>
          <w:color w:val="auto"/>
          <w:sz w:val="24"/>
          <w:szCs w:val="24"/>
          <w:lang w:val="en-US" w:eastAsia="zh-CN"/>
        </w:rPr>
        <w:t xml:space="preserve">7</w:t>
      </w:r>
      <w:r>
        <w:rPr>
          <w:rFonts w:hint="eastAsia" w:ascii="宋体" w:hAnsi="宋体"/>
          <w:bCs/>
          <w:color w:val="auto"/>
          <w:sz w:val="24"/>
          <w:szCs w:val="24"/>
        </w:rPr>
        <w:t xml:space="preserve">分）</w:t>
      </w:r>
      <w:r>
        <w:rPr>
          <w:rFonts w:hint="eastAsia" w:ascii="宋体" w:hAnsi="宋体"/>
          <w:bCs/>
          <w:color w:val="auto"/>
          <w:sz w:val="24"/>
          <w:szCs w:val="24"/>
          <w:lang w:eastAsia="zh-CN"/>
        </w:rPr>
        <w:t xml:space="preserve">：</w:t>
      </w:r>
      <w:r>
        <w:rPr>
          <w:rFonts w:hint="eastAsia" w:ascii="宋体" w:hAnsi="宋体" w:eastAsia="宋体" w:cs="Times New Roman"/>
          <w:bCs/>
          <w:color w:val="auto"/>
          <w:sz w:val="24"/>
          <w:szCs w:val="24"/>
          <w:highlight w:val="none"/>
          <w:lang w:val="en-US" w:eastAsia="zh-CN"/>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hAnsi="宋体"/>
          <w:bCs/>
          <w:color w:val="auto"/>
          <w:sz w:val="24"/>
          <w:szCs w:val="24"/>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2</w:t>
      </w:r>
      <w:r>
        <w:rPr>
          <w:rFonts w:hint="eastAsia" w:ascii="宋体" w:hAnsi="宋体"/>
          <w:bCs/>
          <w:color w:val="auto"/>
          <w:sz w:val="24"/>
          <w:szCs w:val="24"/>
          <w:lang w:eastAsia="zh-CN"/>
        </w:rPr>
        <w:t xml:space="preserve">）</w:t>
      </w:r>
      <w:r>
        <w:rPr>
          <w:rFonts w:hint="eastAsia" w:ascii="宋体" w:hAnsi="宋体" w:eastAsia="宋体" w:cs="Times New Roman"/>
          <w:bCs/>
          <w:color w:val="auto"/>
          <w:sz w:val="24"/>
          <w:szCs w:val="24"/>
          <w:highlight w:val="none"/>
          <w:lang w:val="en-US" w:eastAsia="zh-CN"/>
        </w:rPr>
        <w:t xml:space="preserve">管理服务体系（8分）：内容包括：①</w:t>
      </w:r>
      <w:r>
        <w:rPr>
          <w:rFonts w:hint="eastAsia" w:hAnsi="宋体"/>
          <w:color w:val="auto"/>
          <w:sz w:val="24"/>
        </w:rPr>
        <w:t xml:space="preserve">针对本项目的物业管理服务运作模式</w:t>
      </w:r>
      <w:r>
        <w:rPr>
          <w:rFonts w:hint="eastAsia" w:ascii="宋体" w:hAnsi="宋体" w:eastAsia="宋体" w:cs="Times New Roman"/>
          <w:bCs/>
          <w:color w:val="auto"/>
          <w:sz w:val="24"/>
          <w:szCs w:val="24"/>
          <w:highlight w:val="none"/>
          <w:lang w:val="en-US" w:eastAsia="zh-CN"/>
        </w:rPr>
        <w:t xml:space="preserve">；②公共区域秩序维护服务体系；③公共区域清洁管理服务体系；④公用设施设备日常运行、保养、维修管理服务体系。⑤物资装备的配备及维保使用方案。</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方案完整、科学合理，设计清晰详细，完全符合本项目需求，且能够提供上述5项全部方案的，得8分；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方案较完整，科学合理性较强，设计较清晰详细，能够符合本项目需求，能够提供上述4-5项方案的，得6分；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方案完整性一般，科学合理性一般，设计清晰详细程度一般，能够符合本项目需求，能够提供上述3-5项方案的，得4分；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方案完整性、科学合理性、设计的清晰详细程度等只能基本满足要求，能够提供上述2-5项方案的，得2分；</w:t>
      </w:r>
      <w:r/>
    </w:p>
    <w:p>
      <w:pPr>
        <w:ind w:firstLine="480"/>
        <w:spacing w:line="360" w:lineRule="auto"/>
        <w:tabs>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（3）培训及日常管理标准和措施（7分）：内容包括：①物业管理服务的岗前培训目标、方案、计划、内容等</w:t>
      </w:r>
      <w:r>
        <w:rPr>
          <w:rFonts w:hint="eastAsia" w:ascii="宋体" w:hAnsi="宋体" w:cs="Times New Roman"/>
          <w:bCs/>
          <w:color w:val="auto"/>
          <w:sz w:val="24"/>
          <w:szCs w:val="24"/>
          <w:highlight w:val="none"/>
          <w:lang w:val="en-US" w:eastAsia="zh-CN"/>
        </w:rPr>
        <w:t xml:space="preserve">；②</w:t>
      </w:r>
      <w:r>
        <w:rPr>
          <w:rFonts w:hint="eastAsia" w:ascii="宋体" w:hAnsi="宋体"/>
          <w:bCs/>
          <w:color w:val="auto"/>
          <w:sz w:val="24"/>
          <w:szCs w:val="24"/>
        </w:rPr>
        <w:t xml:space="preserve">物业管理服务的阶段性培训管理</w:t>
      </w: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③</w:t>
      </w:r>
      <w:r>
        <w:rPr>
          <w:rFonts w:hint="eastAsia" w:ascii="宋体" w:hAnsi="宋体" w:eastAsia="宋体" w:cs="Times New Roman"/>
          <w:bCs/>
          <w:color w:val="auto"/>
          <w:sz w:val="24"/>
          <w:szCs w:val="24"/>
          <w:highlight w:val="none"/>
          <w:lang w:val="en-US" w:eastAsia="zh-CN"/>
        </w:rPr>
        <w:t xml:space="preserve">综合管理的日常管理标准及措施；</w:t>
      </w:r>
      <w:r>
        <w:rPr>
          <w:rFonts w:hint="eastAsia" w:ascii="宋体" w:hAnsi="宋体" w:cs="Times New Roman"/>
          <w:bCs/>
          <w:color w:val="auto"/>
          <w:sz w:val="24"/>
          <w:szCs w:val="24"/>
          <w:highlight w:val="none"/>
          <w:lang w:val="en-US" w:eastAsia="zh-CN"/>
        </w:rPr>
        <w:t xml:space="preserve">④物业服务</w:t>
      </w:r>
      <w:r>
        <w:rPr>
          <w:rFonts w:hint="eastAsia" w:ascii="宋体" w:hAnsi="宋体" w:eastAsia="宋体" w:cs="Times New Roman"/>
          <w:bCs/>
          <w:color w:val="auto"/>
          <w:sz w:val="24"/>
          <w:szCs w:val="24"/>
          <w:highlight w:val="none"/>
          <w:lang w:val="en-US" w:eastAsia="zh-CN"/>
        </w:rPr>
        <w:t xml:space="preserve">管理的日常管理标准及措施；</w:t>
      </w:r>
      <w:r>
        <w:rPr>
          <w:rFonts w:hint="eastAsia" w:ascii="宋体" w:hAnsi="宋体" w:cs="Times New Roman"/>
          <w:bCs/>
          <w:color w:val="auto"/>
          <w:sz w:val="24"/>
          <w:szCs w:val="24"/>
          <w:highlight w:val="none"/>
          <w:lang w:val="en-US" w:eastAsia="zh-CN"/>
        </w:rPr>
        <w:t xml:space="preserve">⑤</w:t>
      </w:r>
      <w:r>
        <w:rPr>
          <w:rFonts w:hint="eastAsia" w:ascii="宋体" w:hAnsi="宋体"/>
          <w:bCs/>
          <w:color w:val="auto"/>
          <w:sz w:val="24"/>
          <w:szCs w:val="24"/>
        </w:rPr>
        <w:t xml:space="preserve">物资装备的配备及维保使用方案</w:t>
      </w:r>
      <w:r>
        <w:rPr>
          <w:rFonts w:hint="eastAsia" w:ascii="宋体" w:hAnsi="宋体" w:eastAsia="宋体" w:cs="Times New Roman"/>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hAnsi="宋体"/>
          <w:bCs/>
          <w:color w:val="auto"/>
          <w:sz w:val="24"/>
          <w:szCs w:val="24"/>
          <w:lang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（4）管理规章制度（7分）：内容包括：①管理运作制度；②安全管理制度；③日常巡检制度；④客户服务制度；⑤档案资料的建立、分类管理等制度。</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hAnsi="宋体"/>
          <w:bCs/>
          <w:color w:val="auto"/>
          <w:sz w:val="24"/>
          <w:szCs w:val="24"/>
          <w:lang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 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hAnsi="宋体"/>
          <w:bCs/>
          <w:color w:val="auto"/>
          <w:sz w:val="24"/>
          <w:szCs w:val="24"/>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w:t>
      </w:r>
      <w:r>
        <w:rPr>
          <w:rFonts w:hint="eastAsia" w:ascii="宋体" w:hAnsi="宋体" w:cs="Times New Roman"/>
          <w:bCs/>
          <w:color w:val="auto"/>
          <w:sz w:val="24"/>
          <w:szCs w:val="24"/>
          <w:highlight w:val="none"/>
          <w:lang w:val="en-US" w:eastAsia="zh-CN"/>
        </w:rPr>
        <w:t xml:space="preserve">谋划</w:t>
      </w:r>
      <w:r>
        <w:rPr>
          <w:rFonts w:hint="eastAsia" w:ascii="宋体" w:hAnsi="宋体" w:eastAsia="宋体" w:cs="Times New Roman"/>
          <w:bCs/>
          <w:color w:val="auto"/>
          <w:sz w:val="24"/>
          <w:szCs w:val="24"/>
          <w:highlight w:val="none"/>
          <w:lang w:val="en-US" w:eastAsia="zh-CN"/>
        </w:rPr>
        <w:t xml:space="preserve">解决措施。</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hAnsi="宋体"/>
          <w:bCs/>
          <w:color w:val="auto"/>
          <w:sz w:val="24"/>
          <w:szCs w:val="24"/>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（7）服务响应、特色与创新（7分）：</w:t>
      </w:r>
      <w:bookmarkStart w:id="203" w:name="_GoBack"/>
      <w:r>
        <w:rPr>
          <w:rFonts w:hint="eastAsia" w:ascii="宋体" w:hAnsi="宋体" w:eastAsia="宋体" w:cs="Times New Roman"/>
          <w:bCs/>
          <w:color w:val="auto"/>
          <w:sz w:val="24"/>
          <w:szCs w:val="24"/>
          <w:highlight w:val="none"/>
          <w:lang w:val="en-US" w:eastAsia="zh-CN"/>
        </w:rPr>
        <w:t xml:space="preserve">内容包括：①</w:t>
      </w:r>
      <w:r>
        <w:rPr>
          <w:rFonts w:hint="eastAsia" w:ascii="宋体" w:hAnsi="宋体"/>
          <w:bCs/>
          <w:color w:val="auto"/>
          <w:sz w:val="24"/>
          <w:szCs w:val="24"/>
          <w:lang w:val="en-US" w:eastAsia="zh-CN"/>
        </w:rPr>
        <w:t xml:space="preserve">完整的服务响应时间措施及方案</w:t>
      </w:r>
      <w:r>
        <w:rPr>
          <w:rFonts w:hint="eastAsia" w:ascii="宋体" w:hAnsi="宋体" w:eastAsia="宋体" w:cs="Times New Roman"/>
          <w:bCs/>
          <w:color w:val="auto"/>
          <w:sz w:val="24"/>
          <w:szCs w:val="24"/>
          <w:highlight w:val="none"/>
          <w:lang w:val="en-US" w:eastAsia="zh-CN"/>
        </w:rPr>
        <w:t xml:space="preserve">；②</w:t>
      </w:r>
      <w:r>
        <w:rPr>
          <w:rFonts w:hint="eastAsia" w:ascii="宋体" w:hAnsi="宋体"/>
          <w:bCs/>
          <w:color w:val="auto"/>
          <w:sz w:val="24"/>
          <w:szCs w:val="24"/>
          <w:lang w:val="en-US" w:eastAsia="zh-CN"/>
        </w:rPr>
        <w:t xml:space="preserve">针对本项目各种情况的服务响应时间</w:t>
      </w:r>
      <w:r>
        <w:rPr>
          <w:rFonts w:hint="eastAsia" w:ascii="宋体" w:hAnsi="宋体" w:eastAsia="宋体" w:cs="Times New Roman"/>
          <w:bCs/>
          <w:color w:val="auto"/>
          <w:sz w:val="24"/>
          <w:szCs w:val="24"/>
          <w:highlight w:val="none"/>
          <w:lang w:val="en-US" w:eastAsia="zh-CN"/>
        </w:rPr>
        <w:t xml:space="preserve">；③</w:t>
      </w:r>
      <w:r>
        <w:rPr>
          <w:rFonts w:hint="eastAsia" w:ascii="宋体" w:hAnsi="宋体"/>
          <w:bCs/>
          <w:color w:val="auto"/>
          <w:sz w:val="24"/>
          <w:szCs w:val="24"/>
        </w:rPr>
        <w:t xml:space="preserve">针对</w:t>
      </w:r>
      <w:r>
        <w:rPr>
          <w:rFonts w:hint="eastAsia" w:ascii="宋体" w:hAnsi="宋体"/>
          <w:bCs/>
          <w:color w:val="auto"/>
          <w:sz w:val="24"/>
          <w:szCs w:val="24"/>
          <w:lang w:val="en-US" w:eastAsia="zh-CN"/>
        </w:rPr>
        <w:t xml:space="preserve">本项目</w:t>
      </w:r>
      <w:r>
        <w:rPr>
          <w:rFonts w:hint="eastAsia" w:ascii="宋体" w:hAnsi="宋体"/>
          <w:bCs/>
          <w:color w:val="auto"/>
          <w:sz w:val="24"/>
          <w:szCs w:val="24"/>
        </w:rPr>
        <w:t xml:space="preserve">提出有针对性、可落地、可执行的物业管理服务特色与创新举措</w:t>
      </w:r>
      <w:r>
        <w:rPr>
          <w:rFonts w:hint="eastAsia" w:ascii="宋体" w:hAnsi="宋体" w:eastAsia="宋体" w:cs="Times New Roman"/>
          <w:bCs/>
          <w:color w:val="auto"/>
          <w:sz w:val="24"/>
          <w:szCs w:val="24"/>
          <w:highlight w:val="none"/>
          <w:lang w:val="en-US" w:eastAsia="zh-CN"/>
        </w:rPr>
        <w:t xml:space="preserve">；④</w:t>
      </w:r>
      <w:r>
        <w:rPr>
          <w:rFonts w:hint="eastAsia" w:ascii="宋体" w:hAnsi="宋体"/>
          <w:bCs/>
          <w:color w:val="auto"/>
          <w:sz w:val="24"/>
          <w:szCs w:val="24"/>
          <w:lang w:val="en-US" w:eastAsia="zh-CN"/>
        </w:rPr>
        <w:t xml:space="preserve">针对本项目重点难点</w:t>
      </w:r>
      <w:r>
        <w:rPr>
          <w:rFonts w:hint="eastAsia" w:hAnsi="宋体"/>
          <w:color w:val="auto"/>
          <w:sz w:val="24"/>
        </w:rPr>
        <w:t xml:space="preserve">运作方法的创新方案</w:t>
      </w:r>
      <w:r>
        <w:rPr>
          <w:rFonts w:hint="eastAsia" w:ascii="宋体" w:hAnsi="宋体" w:eastAsia="宋体" w:cs="Times New Roman"/>
          <w:bCs/>
          <w:color w:val="auto"/>
          <w:sz w:val="24"/>
          <w:szCs w:val="24"/>
          <w:highlight w:val="none"/>
          <w:lang w:val="en-US" w:eastAsia="zh-CN"/>
        </w:rPr>
        <w:t xml:space="preserve">；⑤</w:t>
      </w:r>
      <w:r>
        <w:rPr>
          <w:rFonts w:hint="eastAsia" w:ascii="宋体" w:hAnsi="宋体" w:cs="Times New Roman"/>
          <w:bCs/>
          <w:color w:val="auto"/>
          <w:sz w:val="24"/>
          <w:szCs w:val="24"/>
          <w:highlight w:val="none"/>
          <w:lang w:val="en-US" w:eastAsia="zh-CN"/>
        </w:rPr>
        <w:t xml:space="preserve">其他有关</w:t>
      </w:r>
      <w:r>
        <w:rPr>
          <w:rFonts w:hint="eastAsia" w:ascii="宋体" w:hAnsi="宋体" w:eastAsia="宋体" w:cs="Times New Roman"/>
          <w:bCs/>
          <w:color w:val="auto"/>
          <w:sz w:val="24"/>
          <w:szCs w:val="24"/>
          <w:highlight w:val="none"/>
          <w:lang w:val="en-US" w:eastAsia="zh-CN"/>
        </w:rPr>
        <w:t xml:space="preserve">服务响应、特色与创新的承诺。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left="481" w:firstLine="0"/>
        <w:jc w:val="left"/>
        <w:spacing w:line="500" w:lineRule="exact"/>
        <w:tabs>
          <w:tab w:val="left" w:pos="1440" w:leader="none"/>
        </w:tabs>
        <w:rPr>
          <w:rFonts w:hint="eastAsia" w:ascii="宋体" w:hAnsi="宋体"/>
          <w:bCs/>
          <w:sz w:val="24"/>
        </w:rPr>
        <w:outlineLvl w:val="0"/>
      </w:pPr>
      <w:r>
        <w:rPr>
          <w:rFonts w:hint="eastAsia" w:ascii="宋体" w:hAnsi="宋体" w:eastAsia="宋体" w:cs="Times New Roman"/>
          <w:bCs/>
          <w:color w:val="auto"/>
          <w:sz w:val="24"/>
          <w:szCs w:val="24"/>
          <w:highlight w:val="none"/>
          <w:lang w:val="en-US" w:eastAsia="zh-CN"/>
        </w:rPr>
        <w:t xml:space="preserve">提供方案不足2项或无方案的，不得分。</w:t>
      </w:r>
      <w:bookmarkEnd w:id="203"/>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0"/>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26554094"/>
      <w:r/>
      <w:bookmarkStart w:id="199" w:name="_Toc120614282"/>
      <w:r/>
      <w:bookmarkStart w:id="200" w:name="_Toc49090576"/>
      <w:r>
        <w:rPr>
          <w:rFonts w:hint="eastAsia" w:cs="Arial"/>
          <w:b/>
          <w:sz w:val="30"/>
          <w:szCs w:val="30"/>
        </w:rPr>
        <w:t xml:space="preserve">第一部分  投标文件内容</w:t>
      </w:r>
      <w:r/>
    </w:p>
    <w:p>
      <w:pPr>
        <w:pStyle w:val="76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3"/>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0"/>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0"/>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0"/>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0"/>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0"/>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0"/>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60"/>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2"/>
                <w:rFonts w:hint="eastAsia" w:ascii="宋体" w:hAnsi="宋体" w:cs="宋体"/>
                <w:sz w:val="24"/>
                <w:szCs w:val="24"/>
              </w:rPr>
              <w:t xml:space="preserve">。</w:t>
            </w:r>
            <w:r/>
          </w:p>
        </w:tc>
        <w:tc>
          <w:tcPr>
            <w:tcW w:w="2449" w:type="dxa"/>
            <w:vAlign w:val="center"/>
            <w:vMerge w:val="continue"/>
            <w:textDirection w:val="lrTb"/>
            <w:noWrap w:val="false"/>
          </w:tcPr>
          <w:p>
            <w:pPr>
              <w:pStyle w:val="760"/>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60"/>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0"/>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60"/>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0"/>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0"/>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0"/>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60"/>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60"/>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60"/>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0"/>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6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0"/>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0"/>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0"/>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0"/>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60"/>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0"/>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0"/>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0"/>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0"/>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0"/>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0"/>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0"/>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0"/>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60"/>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w:t>
      </w:r>
      <w:r>
        <w:rPr>
          <w:rFonts w:hint="eastAsia" w:ascii="黑体" w:hAnsi="华文中宋" w:eastAsia="黑体"/>
          <w:bCs/>
          <w:color w:val="auto"/>
          <w:sz w:val="30"/>
          <w:szCs w:val="30"/>
        </w:rPr>
        <w:t xml:space="preserve">目编号：</w:t>
      </w:r>
      <w:r>
        <w:rPr>
          <w:rFonts w:hint="eastAsia" w:ascii="黑体" w:hAnsi="华文中宋" w:eastAsia="黑体"/>
          <w:bCs/>
          <w:color w:val="auto"/>
          <w:sz w:val="30"/>
          <w:szCs w:val="30"/>
          <w:lang w:eastAsia="zh-CN"/>
        </w:rPr>
        <w:t xml:space="preserve">JSZC-320214-JZCG-G2026-0049</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无锡市梅里中学2026年物业管理服务项目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58"/>
        <w:ind w:firstLine="480"/>
        <w:rPr>
          <w:rFonts w:hint="eastAsia"/>
          <w:color w:val="auto"/>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JSZC-320214-JZCG-G2026-0049</w:t>
      </w:r>
      <w:r>
        <w:rPr>
          <w:rFonts w:hint="eastAsia" w:ascii="宋体" w:hAnsi="宋体"/>
          <w:bCs/>
          <w:color w:val="auto"/>
          <w:sz w:val="24"/>
          <w:szCs w:val="24"/>
        </w:rPr>
        <w:t xml:space="preserve">项目，兹授权：</w:t>
      </w:r>
      <w:r/>
    </w:p>
    <w:p>
      <w:pPr>
        <w:pStyle w:val="758"/>
        <w:ind w:firstLine="480"/>
        <w:rPr>
          <w:rFonts w:hint="eastAsia"/>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sz w:val="24"/>
          <w:szCs w:val="24"/>
        </w:rPr>
        <w:t xml:space="preserve">；</w:t>
      </w:r>
      <w:r/>
    </w:p>
    <w:p>
      <w:pPr>
        <w:pStyle w:val="758"/>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58"/>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58"/>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58"/>
        <w:ind w:firstLine="480"/>
        <w:rPr>
          <w:rFonts w:hint="eastAsia"/>
          <w:sz w:val="24"/>
          <w:szCs w:val="24"/>
        </w:rPr>
      </w:pPr>
      <w:r>
        <w:rPr>
          <w:rFonts w:hint="eastAsia"/>
          <w:sz w:val="24"/>
          <w:szCs w:val="24"/>
        </w:rPr>
        <w:t xml:space="preserve">特此授权委托。</w:t>
      </w:r>
      <w:r/>
    </w:p>
    <w:p>
      <w:pPr>
        <w:pStyle w:val="758"/>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58"/>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58"/>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58"/>
        <w:ind w:firstLine="0"/>
        <w:rPr>
          <w:rFonts w:hint="eastAsia"/>
          <w:sz w:val="21"/>
          <w:szCs w:val="21"/>
        </w:rPr>
      </w:pPr>
      <w:r>
        <w:rPr>
          <w:rFonts w:hint="eastAsia"/>
          <w:sz w:val="21"/>
          <w:szCs w:val="21"/>
        </w:rPr>
      </w:r>
      <w:r/>
    </w:p>
    <w:p>
      <w:pPr>
        <w:pStyle w:val="758"/>
        <w:ind w:firstLine="0"/>
        <w:spacing w:line="360" w:lineRule="auto"/>
        <w:rPr>
          <w:rFonts w:hint="eastAsia"/>
          <w:sz w:val="21"/>
          <w:szCs w:val="21"/>
        </w:rPr>
      </w:pPr>
      <w:r>
        <w:rPr>
          <w:rFonts w:hint="eastAsia"/>
          <w:sz w:val="21"/>
          <w:szCs w:val="21"/>
        </w:rPr>
        <w:t xml:space="preserve">说明：</w:t>
      </w:r>
      <w:r/>
    </w:p>
    <w:p>
      <w:pPr>
        <w:pStyle w:val="758"/>
        <w:numPr>
          <w:ilvl w:val="0"/>
          <w:numId w:val="13"/>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58"/>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58"/>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58"/>
        <w:numPr>
          <w:ilvl w:val="0"/>
          <w:numId w:val="13"/>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58"/>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000000"/>
          <w:sz w:val="24"/>
          <w:szCs w:val="24"/>
        </w:rPr>
        <w:t xml:space="preserve">我公司（单位、联合体）</w:t>
      </w:r>
      <w:r>
        <w:rPr>
          <w:rFonts w:hint="eastAsia" w:ascii="宋体" w:hAnsi="宋体"/>
          <w:bCs/>
          <w:color w:val="auto"/>
          <w:sz w:val="24"/>
          <w:szCs w:val="24"/>
        </w:rPr>
        <w:t xml:space="preserve">针对本次项目</w:t>
      </w:r>
      <w:r>
        <w:rPr>
          <w:rFonts w:hint="eastAsia" w:ascii="宋体" w:hAnsi="宋体"/>
          <w:bCs/>
          <w:color w:val="auto"/>
          <w:sz w:val="24"/>
          <w:szCs w:val="24"/>
          <w:lang w:eastAsia="zh-CN"/>
        </w:rPr>
        <w:t xml:space="preserve">JSZC-320214-JZCG-G2026-0049</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bCs/>
          <w:color w:val="auto"/>
          <w:sz w:val="24"/>
          <w:szCs w:val="24"/>
          <w:highlight w:val="none"/>
          <w:u w:val="single"/>
        </w:rPr>
        <w:t xml:space="preserve">务（</w:t>
      </w:r>
      <w:r>
        <w:rPr>
          <w:rFonts w:hint="eastAsia" w:ascii="宋体" w:hAnsi="宋体" w:eastAsia="宋体" w:cs="Times New Roman"/>
          <w:bCs/>
          <w:color w:val="auto"/>
          <w:sz w:val="24"/>
          <w:szCs w:val="24"/>
          <w:highlight w:val="none"/>
          <w:u w:val="single"/>
        </w:rPr>
        <w:t xml:space="preserve">不含</w:t>
      </w:r>
      <w:r>
        <w:rPr>
          <w:rFonts w:hint="eastAsia" w:ascii="宋体" w:hAnsi="宋体" w:eastAsia="宋体" w:cs="Times New Roman"/>
          <w:bCs/>
          <w:sz w:val="24"/>
          <w:szCs w:val="24"/>
          <w:u w:val="single"/>
        </w:rPr>
        <w:t xml:space="preserve">电梯</w:t>
      </w:r>
      <w:r>
        <w:rPr>
          <w:rFonts w:hint="eastAsia" w:ascii="宋体" w:hAnsi="宋体" w:eastAsia="宋体"/>
          <w:bCs/>
          <w:sz w:val="24"/>
          <w:szCs w:val="24"/>
          <w:u w:val="single"/>
        </w:rPr>
        <w:t xml:space="preserve">系统维保</w:t>
      </w:r>
      <w:r>
        <w:rPr>
          <w:rFonts w:hint="eastAsia" w:ascii="宋体" w:hAnsi="宋体" w:eastAsia="宋体"/>
          <w:bCs/>
          <w:sz w:val="24"/>
          <w:szCs w:val="24"/>
          <w:u w:val="single"/>
          <w:lang w:eastAsia="zh-CN"/>
        </w:rPr>
        <w:t xml:space="preserve">和</w:t>
      </w:r>
      <w:r>
        <w:rPr>
          <w:rFonts w:hint="eastAsia" w:ascii="宋体" w:hAnsi="宋体" w:eastAsia="宋体"/>
          <w:bCs/>
          <w:sz w:val="24"/>
          <w:szCs w:val="24"/>
          <w:u w:val="single"/>
          <w:lang w:val="en-US" w:eastAsia="zh-CN"/>
        </w:rPr>
        <w:t xml:space="preserve">消防系统维护</w:t>
      </w:r>
      <w:r>
        <w:rPr>
          <w:rFonts w:hint="eastAsia" w:ascii="宋体" w:hAnsi="宋体" w:eastAsia="宋体"/>
          <w:bCs/>
          <w:sz w:val="24"/>
          <w:szCs w:val="24"/>
          <w:u w:val="single"/>
        </w:rPr>
        <w:t xml:space="preserve">）</w:t>
      </w:r>
      <w:r>
        <w:rPr>
          <w:rFonts w:hint="eastAsia" w:ascii="宋体" w:hAnsi="宋体" w:eastAsia="宋体" w:cs="Times New Roman"/>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cs="Times New Roman"/>
          <w:bCs/>
          <w:sz w:val="24"/>
          <w:szCs w:val="24"/>
          <w:u w:val="single"/>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eastAsia="宋体"/>
          <w:bCs/>
          <w:sz w:val="24"/>
          <w:szCs w:val="24"/>
          <w:u w:val="single"/>
          <w:lang w:val="en-US" w:eastAsia="zh-CN"/>
        </w:rPr>
        <w:t xml:space="preserve">消防系统维护</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w:t>
      </w:r>
      <w:r>
        <w:rPr>
          <w:rFonts w:hint="eastAsia"/>
          <w:color w:val="auto"/>
        </w:rPr>
        <w:t xml:space="preserve">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“企业名称”应填报为提供该项服务的承建（承接）商，“企业名称（盖章）”处须盖有相应承建（承接）商企业公章（</w:t>
      </w:r>
      <w:r>
        <w:rPr>
          <w:rFonts w:hint="eastAsia" w:eastAsia="宋体"/>
          <w:b/>
          <w:color w:val="auto"/>
          <w:u w:val="single"/>
        </w:rPr>
        <w:t xml:space="preserve">即电梯系统维保</w:t>
      </w:r>
      <w:r>
        <w:rPr>
          <w:rFonts w:hint="eastAsia" w:eastAsia="宋体"/>
          <w:b/>
          <w:color w:val="auto"/>
          <w:u w:val="single"/>
          <w:lang w:eastAsia="zh-CN"/>
        </w:rPr>
        <w:t xml:space="preserve">和</w:t>
      </w:r>
      <w:r>
        <w:rPr>
          <w:rFonts w:hint="eastAsia" w:eastAsia="宋体"/>
          <w:b/>
          <w:color w:val="auto"/>
          <w:u w:val="single"/>
          <w:lang w:val="en-US" w:eastAsia="zh-CN"/>
        </w:rPr>
        <w:t xml:space="preserve">消防系统维护</w:t>
      </w:r>
      <w:r>
        <w:rPr>
          <w:rFonts w:hint="eastAsia" w:eastAsia="宋体"/>
          <w:b/>
          <w:color w:val="auto"/>
          <w:u w:val="single"/>
        </w:rPr>
        <w:t xml:space="preserve">如中</w:t>
      </w:r>
      <w:r>
        <w:rPr>
          <w:rFonts w:hint="eastAsia" w:ascii="Times New Roman" w:hAnsi="Times New Roman" w:eastAsia="宋体" w:cs="Times New Roman"/>
          <w:b/>
          <w:color w:val="auto"/>
          <w:u w:val="single"/>
        </w:rPr>
        <w:t xml:space="preserve">标后</w:t>
      </w:r>
      <w:r>
        <w:rPr>
          <w:rFonts w:hint="eastAsia"/>
          <w:b/>
          <w:color w:val="auto"/>
          <w:u w:val="single"/>
        </w:rPr>
        <w:t xml:space="preserve">由分包供应商承建（承接）的，则“企业名称（盖章）”处还须盖有该分包供应商单位公章）。</w:t>
      </w:r>
      <w:r>
        <w:rPr>
          <w:rFonts w:hint="eastAsia"/>
          <w:color w:val="auto"/>
        </w:rPr>
        <w:t xml:space="preserve">专门面向中小企业的项目投标人未按上述要求逐一进行填报的将被视为无效投标文件；非专门面向中小企业的项目投标人未按上述要求</w:t>
      </w:r>
      <w:r>
        <w:rPr>
          <w:rFonts w:hint="eastAsia"/>
        </w:rPr>
        <w:t xml:space="preserve">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pStyle w:val="749"/>
        <w:rPr>
          <w:color w:val="00b050"/>
        </w:rPr>
      </w:pPr>
      <w:r>
        <w:rPr>
          <w:color w:val="00b050"/>
        </w:rPr>
        <w:br w:type="page" w:clear="all"/>
      </w:r>
      <w:r/>
    </w:p>
    <w:p>
      <w:pPr>
        <w:pStyle w:val="749"/>
        <w:rPr>
          <w:color w:val="00b050"/>
        </w:rPr>
      </w:pPr>
      <w:r>
        <w:rPr>
          <w:color w:val="00b050"/>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auto"/>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w:t>
      </w:r>
      <w:r>
        <w:rPr>
          <w:rFonts w:hint="eastAsia" w:ascii="宋体" w:hAnsi="宋体"/>
          <w:bCs/>
          <w:color w:val="auto"/>
          <w:sz w:val="24"/>
          <w:szCs w:val="24"/>
          <w:lang w:eastAsia="zh-CN"/>
        </w:rPr>
        <w:t xml:space="preserve">源交易中心新吴分中心</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JSZC-320214-JZCG-G2026-0049</w:t>
      </w:r>
      <w:r>
        <w:rPr>
          <w:rFonts w:hint="eastAsia" w:ascii="宋体" w:hAnsi="宋体"/>
          <w:bCs/>
          <w:color w:val="auto"/>
          <w:sz w:val="24"/>
          <w:szCs w:val="24"/>
        </w:rPr>
        <w:t xml:space="preserve">招标文件，经仔细阅读和研究，我方决定参加此项目的投标。</w:t>
      </w:r>
      <w:r/>
    </w:p>
    <w:p>
      <w:pPr>
        <w:numPr>
          <w:ilvl w:val="0"/>
          <w:numId w:val="14"/>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4"/>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0"/>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JSZC-320214-JZCG-G2026-0049</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JSZC-320214-JZCG-G2026-0049</w:t>
      </w:r>
      <w:r/>
    </w:p>
    <w:tbl>
      <w:tblPr>
        <w:tblStyle w:val="683"/>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86"/>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无锡市梅里中学2026年物业管理服务项目</w:t>
            </w:r>
            <w:r/>
          </w:p>
        </w:tc>
        <w:tc>
          <w:tcPr>
            <w:tcW w:w="3188" w:type="dxa"/>
            <w:vAlign w:val="center"/>
            <w:textDirection w:val="lrTb"/>
            <w:noWrap w:val="false"/>
          </w:tcPr>
          <w:p>
            <w:pPr>
              <w:pStyle w:val="786"/>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JSZC-320214-JZCG-G2026-0049</w:t>
      </w:r>
      <w:r/>
    </w:p>
    <w:tbl>
      <w:tblPr>
        <w:tblStyle w:val="683"/>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序号</w:t>
            </w:r>
            <w:r/>
          </w:p>
        </w:tc>
        <w:tc>
          <w:tcPr>
            <w:tcW w:w="357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项目名称</w:t>
            </w:r>
            <w:r/>
          </w:p>
        </w:tc>
        <w:tc>
          <w:tcPr>
            <w:tcW w:w="146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（元/月）</w:t>
            </w:r>
            <w:r/>
          </w:p>
        </w:tc>
        <w:tc>
          <w:tcPr>
            <w:tcW w:w="1418"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（元/年）</w:t>
            </w:r>
            <w:r/>
          </w:p>
        </w:tc>
        <w:tc>
          <w:tcPr>
            <w:tcW w:w="1842"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备注</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1</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员工工资、福利、法定计提费用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2</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行政办公费用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参照表（2）、（3）</w:t>
            </w:r>
            <w:r/>
          </w:p>
        </w:tc>
      </w:tr>
      <w:tr>
        <w:trPr>
          <w:jc w:val="center"/>
          <w:trHeight w:val="90"/>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8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w:t>
      </w:r>
      <w:r>
        <w:rPr>
          <w:rFonts w:hint="eastAsia" w:ascii="宋体" w:hAnsi="宋体"/>
          <w:bCs/>
          <w:color w:val="auto"/>
        </w:rPr>
        <w:t xml:space="preserve">家、省、市相关政策规定；本项目如有允许配置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8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8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83"/>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JSZC-320214-JZCG-G2026-0049</w:t>
      </w:r>
      <w:r/>
    </w:p>
    <w:tbl>
      <w:tblPr>
        <w:tblStyle w:val="68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2"/>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JSZC-320214-JZCG-G2026-0049</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00b050"/>
        </w:rPr>
      </w:pPr>
      <w:r>
        <w:rPr>
          <w:rFonts w:hint="eastAsia" w:ascii="宋体" w:hAnsi="宋体"/>
          <w:bCs/>
          <w:color w:val="00b050"/>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eastAsia="zh-CN"/>
        </w:rPr>
        <w:t xml:space="preserve">扫描</w:t>
      </w:r>
      <w:r>
        <w:rPr>
          <w:rFonts w:hint="eastAsia" w:ascii="宋体" w:hAnsi="宋体"/>
          <w:bCs/>
          <w:color w:val="auto"/>
          <w:highlight w:val="none"/>
        </w:rPr>
        <w:t xml:space="preserve">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Style w:val="718"/>
        <w:rFonts w:ascii="宋体" w:hAnsi="宋体"/>
      </w:rPr>
      <w:framePr w:wrap="around" w:vAnchor="text" w:hAnchor="margin" w:xAlign="center" w:y="1"/>
    </w:pPr>
    <w:r>
      <w:rPr>
        <w:rFonts w:ascii="宋体" w:hAnsi="宋体"/>
      </w:rPr>
      <w:fldChar w:fldCharType="begin"/>
    </w:r>
    <w:r>
      <w:rPr>
        <w:rStyle w:val="718"/>
        <w:rFonts w:ascii="宋体" w:hAnsi="宋体"/>
      </w:rPr>
      <w:instrText xml:space="preserve">PAGE  </w:instrText>
    </w:r>
    <w:r>
      <w:rPr>
        <w:rFonts w:ascii="宋体" w:hAnsi="宋体"/>
      </w:rPr>
      <w:fldChar w:fldCharType="separate"/>
    </w:r>
    <w:r>
      <w:rPr>
        <w:rStyle w:val="718"/>
        <w:rFonts w:ascii="宋体" w:hAnsi="宋体"/>
      </w:rPr>
      <w:t xml:space="preserve">１５</w:t>
    </w:r>
    <w:r>
      <w:rPr>
        <w:rFonts w:ascii="宋体" w:hAnsi="宋体"/>
      </w:rPr>
      <w:fldChar w:fldCharType="end"/>
    </w:r>
    <w:r/>
  </w:p>
  <w:p>
    <w:pPr>
      <w:pStyle w:val="700"/>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Style w:val="718"/>
      </w:rPr>
      <w:framePr w:wrap="around" w:vAnchor="text" w:hAnchor="margin" w:xAlign="center" w:y="1"/>
    </w:pPr>
    <w:r>
      <w:fldChar w:fldCharType="begin"/>
    </w:r>
    <w:r>
      <w:rPr>
        <w:rStyle w:val="718"/>
      </w:rPr>
      <w:instrText xml:space="preserve">PAGE  </w:instrText>
    </w:r>
    <w:r>
      <w:fldChar w:fldCharType="separate"/>
    </w:r>
    <w:r>
      <w:rPr>
        <w:rStyle w:val="718"/>
      </w:rPr>
      <w:t xml:space="preserve">1</w:t>
    </w:r>
    <w:r>
      <w:fldChar w:fldCharType="end"/>
    </w:r>
    <w:r/>
  </w:p>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1"/>
      <w:numFmt w:val="decimal"/>
      <w:pStyle w:val="7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8"/>
      <w:isLgl w:val="false"/>
      <w:suff w:val="nothing"/>
      <w:lvlText w:val=""/>
      <w:lvlJc w:val="left"/>
      <w:pPr>
        <w:ind w:left="0" w:firstLine="0"/>
      </w:pPr>
      <w:rPr>
        <w:rFonts w:hint="eastAsia"/>
      </w:rPr>
    </w:lvl>
    <w:lvl w:ilvl="6">
      <w:start w:val="1"/>
      <w:numFmt w:val="none"/>
      <w:pStyle w:val="679"/>
      <w:isLgl w:val="false"/>
      <w:suff w:val="nothing"/>
      <w:lvlText w:val=""/>
      <w:lvlJc w:val="left"/>
      <w:pPr>
        <w:ind w:left="0" w:firstLine="0"/>
      </w:pPr>
      <w:rPr>
        <w:rFonts w:hint="eastAsia"/>
      </w:rPr>
    </w:lvl>
    <w:lvl w:ilvl="7">
      <w:start w:val="1"/>
      <w:numFmt w:val="none"/>
      <w:pStyle w:val="680"/>
      <w:isLgl w:val="false"/>
      <w:suff w:val="nothing"/>
      <w:lvlText w:val=""/>
      <w:lvlJc w:val="left"/>
      <w:pPr>
        <w:ind w:left="0" w:firstLine="0"/>
      </w:pPr>
      <w:rPr>
        <w:rFonts w:hint="eastAsia"/>
      </w:rPr>
    </w:lvl>
    <w:lvl w:ilvl="8">
      <w:start w:val="1"/>
      <w:numFmt w:val="none"/>
      <w:pStyle w:val="681"/>
      <w:isLgl w:val="false"/>
      <w:suff w:val="nothing"/>
      <w:lvlText w:val=""/>
      <w:lvlJc w:val="left"/>
      <w:pPr>
        <w:ind w:left="0" w:firstLine="0"/>
      </w:pPr>
      <w:rPr>
        <w:rFonts w:hint="eastAsia"/>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7"/>
  </w:num>
  <w:num w:numId="4">
    <w:abstractNumId w:val="13"/>
  </w:num>
  <w:num w:numId="5">
    <w:abstractNumId w:val="4"/>
  </w:num>
  <w:num w:numId="6">
    <w:abstractNumId w:val="2"/>
  </w:num>
  <w:num w:numId="7">
    <w:abstractNumId w:val="8"/>
  </w:num>
  <w:num w:numId="8">
    <w:abstractNumId w:val="9"/>
  </w:num>
  <w:num w:numId="9">
    <w:abstractNumId w:val="1"/>
  </w:num>
  <w:num w:numId="10">
    <w:abstractNumId w:val="6"/>
  </w:num>
  <w:num w:numId="11">
    <w:abstractNumId w:val="3"/>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73"/>
    <w:uiPriority w:val="9"/>
    <w:rPr>
      <w:rFonts w:ascii="Arial" w:hAnsi="Arial" w:eastAsia="Arial" w:cs="Arial"/>
      <w:sz w:val="40"/>
      <w:szCs w:val="40"/>
    </w:rPr>
  </w:style>
  <w:style w:type="character" w:styleId="15">
    <w:name w:val="Heading 2 Char"/>
    <w:basedOn w:val="682"/>
    <w:link w:val="674"/>
    <w:uiPriority w:val="9"/>
    <w:rPr>
      <w:rFonts w:ascii="Arial" w:hAnsi="Arial" w:eastAsia="Arial" w:cs="Arial"/>
      <w:sz w:val="34"/>
    </w:rPr>
  </w:style>
  <w:style w:type="character" w:styleId="17">
    <w:name w:val="Heading 3 Char"/>
    <w:basedOn w:val="682"/>
    <w:link w:val="675"/>
    <w:uiPriority w:val="9"/>
    <w:rPr>
      <w:rFonts w:ascii="Arial" w:hAnsi="Arial" w:eastAsia="Arial" w:cs="Arial"/>
      <w:sz w:val="30"/>
      <w:szCs w:val="30"/>
    </w:rPr>
  </w:style>
  <w:style w:type="character" w:styleId="19">
    <w:name w:val="Heading 4 Char"/>
    <w:basedOn w:val="682"/>
    <w:link w:val="676"/>
    <w:uiPriority w:val="9"/>
    <w:rPr>
      <w:rFonts w:ascii="Arial" w:hAnsi="Arial" w:eastAsia="Arial" w:cs="Arial"/>
      <w:b/>
      <w:bCs/>
      <w:sz w:val="26"/>
      <w:szCs w:val="26"/>
    </w:rPr>
  </w:style>
  <w:style w:type="character" w:styleId="21">
    <w:name w:val="Heading 5 Char"/>
    <w:basedOn w:val="682"/>
    <w:link w:val="677"/>
    <w:uiPriority w:val="9"/>
    <w:rPr>
      <w:rFonts w:ascii="Arial" w:hAnsi="Arial" w:eastAsia="Arial" w:cs="Arial"/>
      <w:b/>
      <w:bCs/>
      <w:sz w:val="24"/>
      <w:szCs w:val="24"/>
    </w:rPr>
  </w:style>
  <w:style w:type="character" w:styleId="23">
    <w:name w:val="Heading 6 Char"/>
    <w:basedOn w:val="682"/>
    <w:link w:val="678"/>
    <w:uiPriority w:val="9"/>
    <w:rPr>
      <w:rFonts w:ascii="Arial" w:hAnsi="Arial" w:eastAsia="Arial" w:cs="Arial"/>
      <w:b/>
      <w:bCs/>
      <w:sz w:val="22"/>
      <w:szCs w:val="22"/>
    </w:rPr>
  </w:style>
  <w:style w:type="character" w:styleId="25">
    <w:name w:val="Heading 7 Char"/>
    <w:basedOn w:val="682"/>
    <w:link w:val="679"/>
    <w:uiPriority w:val="9"/>
    <w:rPr>
      <w:rFonts w:ascii="Arial" w:hAnsi="Arial" w:eastAsia="Arial" w:cs="Arial"/>
      <w:b/>
      <w:bCs/>
      <w:i/>
      <w:iCs/>
      <w:sz w:val="22"/>
      <w:szCs w:val="22"/>
    </w:rPr>
  </w:style>
  <w:style w:type="character" w:styleId="27">
    <w:name w:val="Heading 8 Char"/>
    <w:basedOn w:val="682"/>
    <w:link w:val="680"/>
    <w:uiPriority w:val="9"/>
    <w:rPr>
      <w:rFonts w:ascii="Arial" w:hAnsi="Arial" w:eastAsia="Arial" w:cs="Arial"/>
      <w:i/>
      <w:iCs/>
      <w:sz w:val="22"/>
      <w:szCs w:val="22"/>
    </w:rPr>
  </w:style>
  <w:style w:type="character" w:styleId="29">
    <w:name w:val="Heading 9 Char"/>
    <w:basedOn w:val="682"/>
    <w:link w:val="681"/>
    <w:uiPriority w:val="9"/>
    <w:rPr>
      <w:rFonts w:ascii="Arial" w:hAnsi="Arial" w:eastAsia="Arial" w:cs="Arial"/>
      <w:i/>
      <w:iCs/>
      <w:sz w:val="21"/>
      <w:szCs w:val="21"/>
    </w:r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682"/>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682"/>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2"/>
    <w:link w:val="701"/>
    <w:uiPriority w:val="99"/>
  </w:style>
  <w:style w:type="character" w:styleId="44">
    <w:name w:val="Footer Char"/>
    <w:basedOn w:val="682"/>
    <w:link w:val="700"/>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700"/>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2"/>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2"/>
    <w:uiPriority w:val="99"/>
    <w:semiHidden/>
    <w:unhideWhenUsed/>
    <w:rPr>
      <w:vertAlign w:val="superscript"/>
    </w:rPr>
  </w:style>
  <w:style w:type="paragraph" w:styleId="189">
    <w:name w:val="TOC Heading"/>
    <w:uiPriority w:val="39"/>
    <w:unhideWhenUsed/>
  </w:style>
  <w:style w:type="paragraph" w:styleId="67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73">
    <w:name w:val="Heading 1"/>
    <w:basedOn w:val="672"/>
    <w:next w:val="672"/>
    <w:link w:val="723"/>
    <w:uiPriority w:val="0"/>
    <w:qFormat/>
    <w:pPr>
      <w:jc w:val="center"/>
      <w:keepNext/>
      <w:outlineLvl w:val="0"/>
    </w:pPr>
    <w:rPr>
      <w:rFonts w:ascii="楷体_GB2312" w:eastAsia="楷体_GB2312"/>
      <w:sz w:val="28"/>
      <w:szCs w:val="28"/>
    </w:rPr>
  </w:style>
  <w:style w:type="paragraph" w:styleId="674">
    <w:name w:val="Heading 2"/>
    <w:basedOn w:val="672"/>
    <w:next w:val="684"/>
    <w:link w:val="724"/>
    <w:uiPriority w:val="0"/>
    <w:qFormat/>
    <w:pPr>
      <w:jc w:val="center"/>
      <w:keepLines/>
      <w:keepNext/>
      <w:spacing w:before="260" w:after="260" w:line="416" w:lineRule="auto"/>
      <w:outlineLvl w:val="1"/>
    </w:pPr>
    <w:rPr>
      <w:rFonts w:ascii="Arial" w:hAnsi="Arial" w:eastAsia="幼圆"/>
      <w:b/>
      <w:bCs/>
      <w:sz w:val="44"/>
      <w:szCs w:val="44"/>
    </w:rPr>
  </w:style>
  <w:style w:type="paragraph" w:styleId="675">
    <w:name w:val="Heading 3"/>
    <w:basedOn w:val="672"/>
    <w:next w:val="684"/>
    <w:link w:val="726"/>
    <w:uiPriority w:val="0"/>
    <w:qFormat/>
    <w:pPr>
      <w:keepLines/>
      <w:keepNext/>
      <w:spacing w:before="260" w:after="260" w:line="416" w:lineRule="auto"/>
      <w:outlineLvl w:val="2"/>
    </w:pPr>
    <w:rPr>
      <w:b/>
      <w:bCs/>
      <w:sz w:val="32"/>
      <w:szCs w:val="32"/>
    </w:rPr>
  </w:style>
  <w:style w:type="paragraph" w:styleId="676">
    <w:name w:val="Heading 4"/>
    <w:basedOn w:val="672"/>
    <w:next w:val="684"/>
    <w:link w:val="727"/>
    <w:uiPriority w:val="0"/>
    <w:qFormat/>
    <w:pPr>
      <w:keepLines/>
      <w:keepNext/>
      <w:spacing w:before="280" w:after="290" w:line="376" w:lineRule="auto"/>
      <w:outlineLvl w:val="3"/>
    </w:pPr>
    <w:rPr>
      <w:rFonts w:ascii="Arial" w:hAnsi="Arial" w:eastAsia="黑体"/>
      <w:b/>
      <w:bCs/>
      <w:sz w:val="28"/>
      <w:szCs w:val="28"/>
    </w:rPr>
  </w:style>
  <w:style w:type="paragraph" w:styleId="677">
    <w:name w:val="Heading 5"/>
    <w:basedOn w:val="672"/>
    <w:next w:val="684"/>
    <w:link w:val="728"/>
    <w:uiPriority w:val="0"/>
    <w:qFormat/>
    <w:pPr>
      <w:keepNext/>
      <w:outlineLvl w:val="4"/>
    </w:pPr>
    <w:rPr>
      <w:rFonts w:ascii="宋体"/>
      <w:color w:val="000000"/>
      <w:sz w:val="28"/>
      <w:szCs w:val="28"/>
    </w:rPr>
  </w:style>
  <w:style w:type="paragraph" w:styleId="678">
    <w:name w:val="Heading 6"/>
    <w:basedOn w:val="672"/>
    <w:next w:val="672"/>
    <w:link w:val="72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Heading 7"/>
    <w:basedOn w:val="672"/>
    <w:next w:val="672"/>
    <w:link w:val="730"/>
    <w:uiPriority w:val="0"/>
    <w:qFormat/>
    <w:pPr>
      <w:numPr>
        <w:ilvl w:val="6"/>
        <w:numId w:val="1"/>
      </w:numPr>
      <w:keepLines/>
      <w:keepNext/>
      <w:spacing w:before="240" w:after="64" w:line="320" w:lineRule="auto"/>
      <w:outlineLvl w:val="6"/>
    </w:pPr>
    <w:rPr>
      <w:b/>
      <w:bCs/>
      <w:sz w:val="24"/>
      <w:szCs w:val="24"/>
    </w:rPr>
  </w:style>
  <w:style w:type="paragraph" w:styleId="680">
    <w:name w:val="Heading 8"/>
    <w:basedOn w:val="672"/>
    <w:next w:val="672"/>
    <w:link w:val="7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Heading 9"/>
    <w:basedOn w:val="672"/>
    <w:next w:val="672"/>
    <w:link w:val="732"/>
    <w:uiPriority w:val="0"/>
    <w:qFormat/>
    <w:pPr>
      <w:numPr>
        <w:ilvl w:val="8"/>
        <w:numId w:val="1"/>
      </w:numPr>
      <w:keepLines/>
      <w:keepNext/>
      <w:spacing w:before="240" w:after="64" w:line="320" w:lineRule="auto"/>
      <w:outlineLvl w:val="8"/>
    </w:pPr>
    <w:rPr>
      <w:rFonts w:ascii="Arial" w:hAnsi="Arial" w:eastAsia="黑体"/>
      <w:sz w:val="20"/>
    </w:rPr>
  </w:style>
  <w:style w:type="character" w:styleId="682" w:default="1">
    <w:name w:val="Default Paragraph Font"/>
    <w:uiPriority w:val="1"/>
    <w:unhideWhenUsed/>
    <w:qFormat/>
  </w:style>
  <w:style w:type="table" w:styleId="683" w:default="1">
    <w:name w:val="Normal Table"/>
    <w:uiPriority w:val="99"/>
    <w:unhideWhenUsed/>
    <w:qFormat/>
    <w:tblPr>
      <w:tblCellMar>
        <w:left w:w="108" w:type="dxa"/>
        <w:top w:w="0" w:type="dxa"/>
        <w:right w:w="108" w:type="dxa"/>
        <w:bottom w:w="0" w:type="dxa"/>
      </w:tblCellMar>
    </w:tblPr>
  </w:style>
  <w:style w:type="paragraph" w:styleId="684">
    <w:name w:val="Normal Indent"/>
    <w:basedOn w:val="672"/>
    <w:link w:val="725"/>
    <w:uiPriority w:val="0"/>
    <w:qFormat/>
    <w:pPr>
      <w:ind w:firstLine="420"/>
    </w:pPr>
    <w:rPr>
      <w:sz w:val="20"/>
    </w:rPr>
  </w:style>
  <w:style w:type="paragraph" w:styleId="685">
    <w:name w:val="List 3"/>
    <w:basedOn w:val="672"/>
    <w:uiPriority w:val="0"/>
    <w:qFormat/>
    <w:pPr>
      <w:ind w:left="100" w:hanging="200"/>
    </w:pPr>
  </w:style>
  <w:style w:type="paragraph" w:styleId="686">
    <w:name w:val="toc 7"/>
    <w:basedOn w:val="672"/>
    <w:next w:val="672"/>
    <w:uiPriority w:val="0"/>
    <w:semiHidden/>
    <w:qFormat/>
    <w:pPr>
      <w:ind w:left="1260"/>
      <w:jc w:val="left"/>
    </w:pPr>
  </w:style>
  <w:style w:type="paragraph" w:styleId="687">
    <w:name w:val="Document Map"/>
    <w:basedOn w:val="672"/>
    <w:link w:val="733"/>
    <w:uiPriority w:val="0"/>
    <w:semiHidden/>
    <w:qFormat/>
    <w:pPr>
      <w:shd w:val="clear" w:color="auto" w:fill="000080"/>
    </w:pPr>
    <w:rPr>
      <w:sz w:val="20"/>
    </w:rPr>
  </w:style>
  <w:style w:type="paragraph" w:styleId="688">
    <w:name w:val="annotation text"/>
    <w:basedOn w:val="672"/>
    <w:link w:val="734"/>
    <w:uiPriority w:val="0"/>
    <w:semiHidden/>
    <w:qFormat/>
    <w:pPr>
      <w:jc w:val="left"/>
    </w:pPr>
    <w:rPr>
      <w:sz w:val="20"/>
    </w:rPr>
  </w:style>
  <w:style w:type="paragraph" w:styleId="689">
    <w:name w:val="Body Text 3"/>
    <w:basedOn w:val="672"/>
    <w:link w:val="735"/>
    <w:uiPriority w:val="0"/>
    <w:qFormat/>
    <w:rPr>
      <w:rFonts w:ascii="仿宋_GB2312" w:hAnsi="Arial" w:eastAsia="仿宋_GB2312"/>
      <w:sz w:val="32"/>
      <w:szCs w:val="32"/>
    </w:rPr>
  </w:style>
  <w:style w:type="paragraph" w:styleId="690">
    <w:name w:val="Body Text"/>
    <w:basedOn w:val="672"/>
    <w:link w:val="736"/>
    <w:uiPriority w:val="0"/>
    <w:qFormat/>
    <w:rPr>
      <w:rFonts w:ascii="楷体_GB2312" w:hAnsi="Arial" w:eastAsia="楷体_GB2312"/>
      <w:sz w:val="28"/>
      <w:szCs w:val="28"/>
    </w:rPr>
  </w:style>
  <w:style w:type="paragraph" w:styleId="691">
    <w:name w:val="Body Text Indent"/>
    <w:basedOn w:val="672"/>
    <w:link w:val="737"/>
    <w:uiPriority w:val="0"/>
    <w:qFormat/>
    <w:pPr>
      <w:ind w:firstLine="645"/>
    </w:pPr>
    <w:rPr>
      <w:rFonts w:ascii="楷体_GB2312" w:eastAsia="楷体_GB2312"/>
      <w:sz w:val="32"/>
      <w:szCs w:val="32"/>
    </w:rPr>
  </w:style>
  <w:style w:type="paragraph" w:styleId="692">
    <w:name w:val="List 2"/>
    <w:basedOn w:val="672"/>
    <w:uiPriority w:val="0"/>
    <w:qFormat/>
    <w:pPr>
      <w:ind w:left="100" w:hanging="200"/>
    </w:pPr>
  </w:style>
  <w:style w:type="paragraph" w:styleId="693">
    <w:name w:val="toc 5"/>
    <w:basedOn w:val="672"/>
    <w:next w:val="672"/>
    <w:uiPriority w:val="0"/>
    <w:semiHidden/>
    <w:qFormat/>
    <w:pPr>
      <w:ind w:left="840"/>
      <w:jc w:val="left"/>
    </w:pPr>
  </w:style>
  <w:style w:type="paragraph" w:styleId="694">
    <w:name w:val="toc 3"/>
    <w:basedOn w:val="672"/>
    <w:next w:val="672"/>
    <w:uiPriority w:val="0"/>
    <w:semiHidden/>
    <w:qFormat/>
    <w:pPr>
      <w:ind w:left="420"/>
      <w:jc w:val="left"/>
    </w:pPr>
    <w:rPr>
      <w:i/>
      <w:iCs/>
      <w:szCs w:val="24"/>
    </w:rPr>
  </w:style>
  <w:style w:type="paragraph" w:styleId="695">
    <w:name w:val="Plain Text"/>
    <w:basedOn w:val="672"/>
    <w:link w:val="738"/>
    <w:uiPriority w:val="0"/>
    <w:qFormat/>
    <w:rPr>
      <w:rFonts w:ascii="宋体" w:hAnsi="Courier New"/>
      <w:sz w:val="20"/>
    </w:rPr>
  </w:style>
  <w:style w:type="paragraph" w:styleId="696">
    <w:name w:val="toc 8"/>
    <w:basedOn w:val="672"/>
    <w:next w:val="672"/>
    <w:uiPriority w:val="0"/>
    <w:semiHidden/>
    <w:qFormat/>
    <w:pPr>
      <w:ind w:left="1470"/>
      <w:jc w:val="left"/>
    </w:pPr>
  </w:style>
  <w:style w:type="paragraph" w:styleId="697">
    <w:name w:val="Date"/>
    <w:basedOn w:val="672"/>
    <w:next w:val="672"/>
    <w:link w:val="739"/>
    <w:uiPriority w:val="0"/>
    <w:qFormat/>
    <w:rPr>
      <w:sz w:val="24"/>
      <w:szCs w:val="24"/>
    </w:rPr>
  </w:style>
  <w:style w:type="paragraph" w:styleId="698">
    <w:name w:val="Body Text Indent 2"/>
    <w:basedOn w:val="672"/>
    <w:link w:val="740"/>
    <w:uiPriority w:val="0"/>
    <w:qFormat/>
    <w:pPr>
      <w:ind w:left="630" w:firstLine="645"/>
    </w:pPr>
    <w:rPr>
      <w:rFonts w:ascii="Arial" w:hAnsi="Arial" w:eastAsia="仿宋_GB2312"/>
      <w:sz w:val="32"/>
      <w:szCs w:val="32"/>
    </w:rPr>
  </w:style>
  <w:style w:type="paragraph" w:styleId="699">
    <w:name w:val="Balloon Text"/>
    <w:basedOn w:val="672"/>
    <w:link w:val="741"/>
    <w:uiPriority w:val="0"/>
    <w:semiHidden/>
    <w:qFormat/>
    <w:rPr>
      <w:sz w:val="18"/>
      <w:szCs w:val="18"/>
    </w:rPr>
  </w:style>
  <w:style w:type="paragraph" w:styleId="700">
    <w:name w:val="Footer"/>
    <w:basedOn w:val="672"/>
    <w:link w:val="742"/>
    <w:uiPriority w:val="0"/>
    <w:qFormat/>
    <w:pPr>
      <w:jc w:val="left"/>
      <w:tabs>
        <w:tab w:val="center" w:pos="4153" w:leader="none"/>
        <w:tab w:val="right" w:pos="8306" w:leader="none"/>
      </w:tabs>
    </w:pPr>
    <w:rPr>
      <w:sz w:val="18"/>
      <w:szCs w:val="18"/>
    </w:rPr>
  </w:style>
  <w:style w:type="paragraph" w:styleId="701">
    <w:name w:val="Header"/>
    <w:basedOn w:val="672"/>
    <w:link w:val="743"/>
    <w:uiPriority w:val="99"/>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2"/>
    <w:next w:val="672"/>
    <w:uiPriority w:val="0"/>
    <w:semiHidden/>
    <w:qFormat/>
    <w:pPr>
      <w:jc w:val="left"/>
      <w:spacing w:before="120" w:after="120" w:line="400" w:lineRule="exact"/>
      <w:tabs>
        <w:tab w:val="right" w:pos="8720" w:leader="dot"/>
      </w:tabs>
    </w:pPr>
    <w:rPr>
      <w:rFonts w:ascii="宋体" w:hAnsi="宋体"/>
      <w:caps/>
      <w:sz w:val="24"/>
      <w:szCs w:val="24"/>
    </w:rPr>
  </w:style>
  <w:style w:type="paragraph" w:styleId="703">
    <w:name w:val="toc 4"/>
    <w:basedOn w:val="672"/>
    <w:next w:val="672"/>
    <w:uiPriority w:val="0"/>
    <w:semiHidden/>
    <w:qFormat/>
    <w:pPr>
      <w:ind w:left="630"/>
      <w:jc w:val="left"/>
    </w:pPr>
  </w:style>
  <w:style w:type="paragraph" w:styleId="704">
    <w:name w:val="List"/>
    <w:basedOn w:val="672"/>
    <w:uiPriority w:val="0"/>
    <w:qFormat/>
    <w:pPr>
      <w:ind w:left="200" w:hanging="200"/>
    </w:pPr>
  </w:style>
  <w:style w:type="paragraph" w:styleId="705">
    <w:name w:val="toc 6"/>
    <w:basedOn w:val="672"/>
    <w:next w:val="672"/>
    <w:uiPriority w:val="0"/>
    <w:semiHidden/>
    <w:qFormat/>
    <w:pPr>
      <w:ind w:left="1050"/>
      <w:jc w:val="left"/>
    </w:pPr>
  </w:style>
  <w:style w:type="paragraph" w:styleId="706">
    <w:name w:val="Body Text Indent 3"/>
    <w:basedOn w:val="672"/>
    <w:link w:val="744"/>
    <w:uiPriority w:val="0"/>
    <w:qFormat/>
    <w:pPr>
      <w:ind w:left="645" w:firstLine="645"/>
    </w:pPr>
    <w:rPr>
      <w:rFonts w:ascii="Arial" w:hAnsi="Arial" w:eastAsia="仿宋_GB2312"/>
      <w:color w:val="ffff00"/>
      <w:sz w:val="32"/>
      <w:szCs w:val="32"/>
    </w:rPr>
  </w:style>
  <w:style w:type="paragraph" w:styleId="707">
    <w:name w:val="table of figures"/>
    <w:basedOn w:val="672"/>
    <w:next w:val="672"/>
    <w:uiPriority w:val="0"/>
    <w:semiHidden/>
    <w:qFormat/>
    <w:pPr>
      <w:ind w:left="840" w:hanging="420"/>
    </w:pPr>
  </w:style>
  <w:style w:type="paragraph" w:styleId="708">
    <w:name w:val="toc 2"/>
    <w:basedOn w:val="672"/>
    <w:next w:val="672"/>
    <w:uiPriority w:val="0"/>
    <w:semiHidden/>
    <w:qFormat/>
    <w:pPr>
      <w:ind w:left="210"/>
      <w:jc w:val="left"/>
    </w:pPr>
    <w:rPr>
      <w:smallCaps/>
      <w:szCs w:val="24"/>
    </w:rPr>
  </w:style>
  <w:style w:type="paragraph" w:styleId="709">
    <w:name w:val="toc 9"/>
    <w:basedOn w:val="672"/>
    <w:next w:val="672"/>
    <w:uiPriority w:val="0"/>
    <w:semiHidden/>
    <w:qFormat/>
    <w:pPr>
      <w:ind w:left="1680"/>
      <w:jc w:val="left"/>
    </w:pPr>
  </w:style>
  <w:style w:type="paragraph" w:styleId="710">
    <w:name w:val="Body Text 2"/>
    <w:basedOn w:val="672"/>
    <w:link w:val="745"/>
    <w:uiPriority w:val="0"/>
    <w:qFormat/>
    <w:pPr>
      <w:jc w:val="center"/>
      <w:widowControl/>
    </w:pPr>
    <w:rPr>
      <w:rFonts w:ascii="楷体_GB2312" w:eastAsia="楷体_GB2312"/>
      <w:sz w:val="28"/>
      <w:szCs w:val="28"/>
    </w:rPr>
  </w:style>
  <w:style w:type="paragraph" w:styleId="711">
    <w:name w:val="Normal (Web)"/>
    <w:basedOn w:val="672"/>
    <w:uiPriority w:val="99"/>
    <w:qFormat/>
    <w:pPr>
      <w:jc w:val="left"/>
      <w:spacing w:before="100" w:beforeAutospacing="1" w:after="100" w:afterAutospacing="1"/>
      <w:widowControl/>
    </w:pPr>
    <w:rPr>
      <w:rFonts w:ascii="宋体" w:hAnsi="宋体" w:cs="宋体"/>
      <w:sz w:val="24"/>
      <w:szCs w:val="24"/>
    </w:rPr>
  </w:style>
  <w:style w:type="paragraph" w:styleId="712">
    <w:name w:val="index 1"/>
    <w:basedOn w:val="672"/>
    <w:next w:val="672"/>
    <w:uiPriority w:val="0"/>
    <w:semiHidden/>
    <w:qFormat/>
    <w:pPr>
      <w:spacing w:line="240" w:lineRule="atLeast"/>
    </w:pPr>
    <w:rPr>
      <w:b/>
      <w:bCs/>
    </w:rPr>
  </w:style>
  <w:style w:type="paragraph" w:styleId="713">
    <w:name w:val="annotation subject"/>
    <w:basedOn w:val="688"/>
    <w:next w:val="688"/>
    <w:link w:val="746"/>
    <w:uiPriority w:val="0"/>
    <w:semiHidden/>
    <w:qFormat/>
    <w:rPr>
      <w:b/>
      <w:bCs/>
    </w:rPr>
  </w:style>
  <w:style w:type="paragraph" w:styleId="714">
    <w:name w:val="Body Text First Indent"/>
    <w:basedOn w:val="672"/>
    <w:link w:val="747"/>
    <w:uiPriority w:val="0"/>
    <w:qFormat/>
    <w:pPr>
      <w:ind w:firstLine="200"/>
      <w:spacing w:line="360" w:lineRule="auto"/>
    </w:pPr>
    <w:rPr>
      <w:rFonts w:ascii="仿宋_GB2312" w:eastAsia="仿宋_GB2312"/>
      <w:sz w:val="30"/>
      <w:szCs w:val="30"/>
    </w:rPr>
  </w:style>
  <w:style w:type="paragraph" w:styleId="715">
    <w:name w:val="Body Text First Indent 2"/>
    <w:basedOn w:val="691"/>
    <w:link w:val="748"/>
    <w:uiPriority w:val="0"/>
    <w:qFormat/>
    <w:pPr>
      <w:ind w:firstLine="420"/>
      <w:spacing w:line="360" w:lineRule="auto"/>
    </w:pPr>
    <w:rPr>
      <w:rFonts w:ascii="宋体" w:hAnsi="宋体" w:eastAsia="宋体"/>
      <w:szCs w:val="20"/>
    </w:rPr>
  </w:style>
  <w:style w:type="table" w:styleId="716">
    <w:name w:val="Table Grid"/>
    <w:basedOn w:val="683"/>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7">
    <w:name w:val="Strong"/>
    <w:uiPriority w:val="0"/>
    <w:qFormat/>
    <w:rPr>
      <w:b/>
      <w:bCs/>
    </w:rPr>
  </w:style>
  <w:style w:type="character" w:styleId="718">
    <w:name w:val="page number"/>
    <w:uiPriority w:val="0"/>
    <w:qFormat/>
  </w:style>
  <w:style w:type="character" w:styleId="719">
    <w:name w:val="FollowedHyperlink"/>
    <w:uiPriority w:val="0"/>
    <w:qFormat/>
    <w:rPr>
      <w:color w:val="800080"/>
      <w:u w:val="single"/>
    </w:rPr>
  </w:style>
  <w:style w:type="character" w:styleId="720">
    <w:name w:val="HTML Typewriter"/>
    <w:uiPriority w:val="99"/>
    <w:qFormat/>
    <w:rPr>
      <w:rFonts w:ascii="宋体" w:hAnsi="宋体" w:eastAsia="宋体" w:cs="宋体"/>
      <w:sz w:val="24"/>
      <w:szCs w:val="24"/>
    </w:rPr>
  </w:style>
  <w:style w:type="character" w:styleId="721">
    <w:name w:val="Hyperlink"/>
    <w:uiPriority w:val="0"/>
    <w:qFormat/>
    <w:rPr>
      <w:color w:val="0000ff"/>
      <w:u w:val="single"/>
    </w:rPr>
  </w:style>
  <w:style w:type="character" w:styleId="722">
    <w:name w:val="annotation reference"/>
    <w:uiPriority w:val="0"/>
    <w:semiHidden/>
    <w:qFormat/>
    <w:rPr>
      <w:sz w:val="21"/>
      <w:szCs w:val="21"/>
    </w:rPr>
  </w:style>
  <w:style w:type="character" w:styleId="723" w:customStyle="1">
    <w:name w:val="标题 1 Char"/>
    <w:link w:val="673"/>
    <w:uiPriority w:val="0"/>
    <w:qFormat/>
    <w:rPr>
      <w:rFonts w:ascii="楷体_GB2312" w:hAnsi="Times New Roman" w:eastAsia="楷体_GB2312" w:cs="Times New Roman"/>
      <w:sz w:val="28"/>
      <w:szCs w:val="28"/>
    </w:rPr>
  </w:style>
  <w:style w:type="character" w:styleId="724" w:customStyle="1">
    <w:name w:val="标题 2 Char"/>
    <w:link w:val="674"/>
    <w:uiPriority w:val="0"/>
    <w:qFormat/>
    <w:rPr>
      <w:rFonts w:ascii="Arial" w:hAnsi="Arial" w:eastAsia="幼圆" w:cs="Arial"/>
      <w:b/>
      <w:bCs/>
      <w:sz w:val="44"/>
      <w:szCs w:val="44"/>
    </w:rPr>
  </w:style>
  <w:style w:type="character" w:styleId="725" w:customStyle="1">
    <w:name w:val="正文缩进 Char"/>
    <w:link w:val="684"/>
    <w:uiPriority w:val="0"/>
    <w:qFormat/>
    <w:rPr>
      <w:rFonts w:ascii="Times New Roman" w:hAnsi="Times New Roman" w:eastAsia="宋体" w:cs="Times New Roman"/>
      <w:szCs w:val="21"/>
    </w:rPr>
  </w:style>
  <w:style w:type="character" w:styleId="726" w:customStyle="1">
    <w:name w:val="标题 3 Char"/>
    <w:link w:val="675"/>
    <w:uiPriority w:val="0"/>
    <w:qFormat/>
    <w:rPr>
      <w:rFonts w:ascii="Times New Roman" w:hAnsi="Times New Roman" w:eastAsia="宋体" w:cs="Times New Roman"/>
      <w:b/>
      <w:bCs/>
      <w:sz w:val="32"/>
      <w:szCs w:val="32"/>
    </w:rPr>
  </w:style>
  <w:style w:type="character" w:styleId="727" w:customStyle="1">
    <w:name w:val="标题 4 Char"/>
    <w:link w:val="676"/>
    <w:uiPriority w:val="0"/>
    <w:qFormat/>
    <w:rPr>
      <w:rFonts w:ascii="Arial" w:hAnsi="Arial" w:eastAsia="黑体" w:cs="Arial"/>
      <w:b/>
      <w:bCs/>
      <w:sz w:val="28"/>
      <w:szCs w:val="28"/>
    </w:rPr>
  </w:style>
  <w:style w:type="character" w:styleId="728" w:customStyle="1">
    <w:name w:val="标题 5 Char"/>
    <w:link w:val="677"/>
    <w:uiPriority w:val="0"/>
    <w:qFormat/>
    <w:rPr>
      <w:rFonts w:ascii="宋体" w:hAnsi="Times New Roman" w:eastAsia="宋体" w:cs="Times New Roman"/>
      <w:color w:val="000000"/>
      <w:sz w:val="28"/>
      <w:szCs w:val="28"/>
    </w:rPr>
  </w:style>
  <w:style w:type="character" w:styleId="729" w:customStyle="1">
    <w:name w:val="标题 6 Char"/>
    <w:link w:val="678"/>
    <w:uiPriority w:val="0"/>
    <w:qFormat/>
    <w:rPr>
      <w:rFonts w:ascii="Arial" w:hAnsi="Arial" w:eastAsia="黑体" w:cs="Times New Roman"/>
      <w:b/>
      <w:bCs/>
      <w:sz w:val="24"/>
      <w:szCs w:val="24"/>
    </w:rPr>
  </w:style>
  <w:style w:type="character" w:styleId="730" w:customStyle="1">
    <w:name w:val="标题 7 Char"/>
    <w:link w:val="679"/>
    <w:uiPriority w:val="0"/>
    <w:qFormat/>
    <w:rPr>
      <w:rFonts w:ascii="Times New Roman" w:hAnsi="Times New Roman" w:eastAsia="宋体" w:cs="Times New Roman"/>
      <w:b/>
      <w:bCs/>
      <w:sz w:val="24"/>
      <w:szCs w:val="24"/>
    </w:rPr>
  </w:style>
  <w:style w:type="character" w:styleId="731" w:customStyle="1">
    <w:name w:val="标题 8 Char"/>
    <w:link w:val="680"/>
    <w:uiPriority w:val="0"/>
    <w:qFormat/>
    <w:rPr>
      <w:rFonts w:ascii="Arial" w:hAnsi="Arial" w:eastAsia="黑体" w:cs="Times New Roman"/>
      <w:sz w:val="24"/>
      <w:szCs w:val="24"/>
    </w:rPr>
  </w:style>
  <w:style w:type="character" w:styleId="732" w:customStyle="1">
    <w:name w:val="标题 9 Char"/>
    <w:link w:val="681"/>
    <w:uiPriority w:val="0"/>
    <w:qFormat/>
    <w:rPr>
      <w:rFonts w:ascii="Arial" w:hAnsi="Arial" w:eastAsia="黑体" w:cs="Times New Roman"/>
      <w:szCs w:val="21"/>
    </w:rPr>
  </w:style>
  <w:style w:type="character" w:styleId="733" w:customStyle="1">
    <w:name w:val="文档结构图 Char"/>
    <w:link w:val="687"/>
    <w:uiPriority w:val="0"/>
    <w:semiHidden/>
    <w:qFormat/>
    <w:rPr>
      <w:rFonts w:ascii="Times New Roman" w:hAnsi="Times New Roman" w:eastAsia="宋体" w:cs="Times New Roman"/>
      <w:szCs w:val="21"/>
      <w:shd w:val="clear" w:color="auto" w:fill="000080"/>
    </w:rPr>
  </w:style>
  <w:style w:type="character" w:styleId="734" w:customStyle="1">
    <w:name w:val="批注文字 Char"/>
    <w:link w:val="688"/>
    <w:uiPriority w:val="0"/>
    <w:semiHidden/>
    <w:qFormat/>
    <w:rPr>
      <w:rFonts w:ascii="Times New Roman" w:hAnsi="Times New Roman" w:eastAsia="宋体" w:cs="Times New Roman"/>
      <w:szCs w:val="21"/>
    </w:rPr>
  </w:style>
  <w:style w:type="character" w:styleId="735" w:customStyle="1">
    <w:name w:val="正文文本 3 Char"/>
    <w:link w:val="689"/>
    <w:uiPriority w:val="0"/>
    <w:qFormat/>
    <w:rPr>
      <w:rFonts w:ascii="仿宋_GB2312" w:hAnsi="Arial" w:eastAsia="仿宋_GB2312" w:cs="Times New Roman"/>
      <w:sz w:val="32"/>
      <w:szCs w:val="32"/>
    </w:rPr>
  </w:style>
  <w:style w:type="character" w:styleId="736" w:customStyle="1">
    <w:name w:val="正文文本 Char"/>
    <w:link w:val="690"/>
    <w:uiPriority w:val="0"/>
    <w:qFormat/>
    <w:rPr>
      <w:rFonts w:ascii="楷体_GB2312" w:hAnsi="Arial" w:eastAsia="楷体_GB2312" w:cs="Times New Roman"/>
      <w:sz w:val="28"/>
      <w:szCs w:val="28"/>
    </w:rPr>
  </w:style>
  <w:style w:type="character" w:styleId="737" w:customStyle="1">
    <w:name w:val="正文文本缩进 Char"/>
    <w:link w:val="691"/>
    <w:uiPriority w:val="0"/>
    <w:qFormat/>
    <w:rPr>
      <w:rFonts w:ascii="楷体_GB2312" w:hAnsi="Times New Roman" w:eastAsia="楷体_GB2312" w:cs="Times New Roman"/>
      <w:sz w:val="32"/>
      <w:szCs w:val="32"/>
    </w:rPr>
  </w:style>
  <w:style w:type="character" w:styleId="738" w:customStyle="1">
    <w:name w:val="纯文本 Char"/>
    <w:link w:val="695"/>
    <w:uiPriority w:val="0"/>
    <w:qFormat/>
    <w:rPr>
      <w:rFonts w:ascii="宋体" w:hAnsi="Courier New" w:eastAsia="宋体" w:cs="Courier New"/>
      <w:szCs w:val="21"/>
    </w:rPr>
  </w:style>
  <w:style w:type="character" w:styleId="739" w:customStyle="1">
    <w:name w:val="日期 Char"/>
    <w:link w:val="697"/>
    <w:uiPriority w:val="0"/>
    <w:qFormat/>
    <w:rPr>
      <w:rFonts w:ascii="Times New Roman" w:hAnsi="Times New Roman" w:eastAsia="宋体" w:cs="Times New Roman"/>
      <w:sz w:val="24"/>
      <w:szCs w:val="24"/>
    </w:rPr>
  </w:style>
  <w:style w:type="character" w:styleId="740" w:customStyle="1">
    <w:name w:val="正文文本缩进 2 Char"/>
    <w:link w:val="698"/>
    <w:uiPriority w:val="0"/>
    <w:qFormat/>
    <w:rPr>
      <w:rFonts w:ascii="Arial" w:hAnsi="Arial" w:eastAsia="仿宋_GB2312" w:cs="Arial"/>
      <w:sz w:val="32"/>
      <w:szCs w:val="32"/>
    </w:rPr>
  </w:style>
  <w:style w:type="character" w:styleId="741" w:customStyle="1">
    <w:name w:val="批注框文本 Char"/>
    <w:link w:val="699"/>
    <w:uiPriority w:val="0"/>
    <w:semiHidden/>
    <w:qFormat/>
    <w:rPr>
      <w:rFonts w:ascii="Times New Roman" w:hAnsi="Times New Roman" w:eastAsia="宋体" w:cs="Times New Roman"/>
      <w:sz w:val="18"/>
      <w:szCs w:val="18"/>
    </w:rPr>
  </w:style>
  <w:style w:type="character" w:styleId="742" w:customStyle="1">
    <w:name w:val="页脚 Char"/>
    <w:link w:val="700"/>
    <w:uiPriority w:val="0"/>
    <w:qFormat/>
    <w:rPr>
      <w:rFonts w:ascii="Times New Roman" w:hAnsi="Times New Roman" w:eastAsia="宋体" w:cs="Times New Roman"/>
      <w:sz w:val="18"/>
      <w:szCs w:val="18"/>
    </w:rPr>
  </w:style>
  <w:style w:type="character" w:styleId="743" w:customStyle="1">
    <w:name w:val="页眉 Char"/>
    <w:link w:val="701"/>
    <w:uiPriority w:val="99"/>
    <w:qFormat/>
    <w:rPr>
      <w:rFonts w:ascii="Times New Roman" w:hAnsi="Times New Roman" w:eastAsia="宋体" w:cs="Times New Roman"/>
      <w:sz w:val="18"/>
      <w:szCs w:val="18"/>
    </w:rPr>
  </w:style>
  <w:style w:type="character" w:styleId="744" w:customStyle="1">
    <w:name w:val="正文文本缩进 3 Char"/>
    <w:link w:val="706"/>
    <w:uiPriority w:val="0"/>
    <w:qFormat/>
    <w:rPr>
      <w:rFonts w:ascii="Arial" w:hAnsi="Arial" w:eastAsia="仿宋_GB2312" w:cs="Arial"/>
      <w:color w:val="ffff00"/>
      <w:sz w:val="32"/>
      <w:szCs w:val="32"/>
    </w:rPr>
  </w:style>
  <w:style w:type="character" w:styleId="745" w:customStyle="1">
    <w:name w:val="正文文本 2 Char"/>
    <w:link w:val="710"/>
    <w:uiPriority w:val="0"/>
    <w:qFormat/>
    <w:rPr>
      <w:rFonts w:ascii="楷体_GB2312" w:hAnsi="Times New Roman" w:eastAsia="楷体_GB2312" w:cs="Times New Roman"/>
      <w:sz w:val="28"/>
      <w:szCs w:val="28"/>
    </w:rPr>
  </w:style>
  <w:style w:type="character" w:styleId="746" w:customStyle="1">
    <w:name w:val="批注主题 Char"/>
    <w:link w:val="713"/>
    <w:uiPriority w:val="0"/>
    <w:semiHidden/>
    <w:qFormat/>
    <w:rPr>
      <w:rFonts w:ascii="Times New Roman" w:hAnsi="Times New Roman" w:eastAsia="宋体" w:cs="Times New Roman"/>
      <w:b/>
      <w:bCs/>
      <w:szCs w:val="21"/>
    </w:rPr>
  </w:style>
  <w:style w:type="character" w:styleId="747" w:customStyle="1">
    <w:name w:val="正文首行缩进 Char"/>
    <w:link w:val="714"/>
    <w:uiPriority w:val="0"/>
    <w:qFormat/>
    <w:rPr>
      <w:rFonts w:ascii="仿宋_GB2312" w:hAnsi="Times New Roman" w:eastAsia="仿宋_GB2312" w:cs="Times New Roman"/>
      <w:sz w:val="30"/>
      <w:szCs w:val="30"/>
    </w:rPr>
  </w:style>
  <w:style w:type="character" w:styleId="748" w:customStyle="1">
    <w:name w:val="正文首行缩进 2 Char"/>
    <w:link w:val="715"/>
    <w:uiPriority w:val="0"/>
    <w:qFormat/>
    <w:rPr>
      <w:rFonts w:ascii="宋体" w:hAnsi="宋体" w:eastAsia="宋体" w:cs="Times New Roman"/>
      <w:sz w:val="32"/>
      <w:szCs w:val="20"/>
    </w:rPr>
  </w:style>
  <w:style w:type="paragraph" w:styleId="749" w:customStyle="1">
    <w:name w:val="正文文本1"/>
    <w:basedOn w:val="672"/>
    <w:uiPriority w:val="0"/>
    <w:qFormat/>
    <w:rPr>
      <w:rFonts w:ascii="楷体_GB2312" w:hAnsi="Arial" w:eastAsia="楷体_GB2312"/>
      <w:sz w:val="28"/>
      <w:szCs w:val="28"/>
    </w:rPr>
  </w:style>
  <w:style w:type="character" w:styleId="750" w:customStyle="1">
    <w:name w:val="font5 Char"/>
    <w:uiPriority w:val="0"/>
    <w:qFormat/>
    <w:rPr>
      <w:rFonts w:ascii="宋体" w:hAnsi="宋体" w:eastAsia="宋体"/>
      <w:sz w:val="28"/>
      <w:szCs w:val="28"/>
      <w:lang w:val="en-US" w:eastAsia="zh-CN" w:bidi="ar-SA"/>
    </w:rPr>
  </w:style>
  <w:style w:type="character" w:styleId="751" w:customStyle="1">
    <w:name w:val="二级目录 Char"/>
    <w:link w:val="752"/>
    <w:uiPriority w:val="0"/>
    <w:qFormat/>
    <w:rPr>
      <w:b/>
      <w:sz w:val="30"/>
      <w:szCs w:val="28"/>
      <w:lang w:val="en-US" w:eastAsia="zh-CN" w:bidi="ar-SA"/>
    </w:rPr>
  </w:style>
  <w:style w:type="paragraph" w:styleId="752" w:customStyle="1">
    <w:name w:val="二级目录"/>
    <w:next w:val="672"/>
    <w:link w:val="751"/>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53" w:customStyle="1">
    <w:name w:val="列出段落 Char"/>
    <w:link w:val="754"/>
    <w:uiPriority w:val="0"/>
    <w:qFormat/>
    <w:rPr>
      <w:rFonts w:ascii="Calibri" w:hAnsi="Calibri"/>
      <w:sz w:val="24"/>
      <w:szCs w:val="24"/>
      <w:lang w:eastAsia="en-US" w:bidi="en-US"/>
    </w:rPr>
  </w:style>
  <w:style w:type="paragraph" w:styleId="754" w:customStyle="1">
    <w:name w:val="列出段落1"/>
    <w:basedOn w:val="672"/>
    <w:link w:val="753"/>
    <w:uiPriority w:val="0"/>
    <w:qFormat/>
    <w:pPr>
      <w:contextualSpacing/>
      <w:ind w:left="720"/>
      <w:jc w:val="left"/>
      <w:widowControl/>
    </w:pPr>
    <w:rPr>
      <w:rFonts w:ascii="Calibri" w:hAnsi="Calibri"/>
      <w:sz w:val="24"/>
      <w:szCs w:val="24"/>
      <w:lang w:eastAsia="en-US" w:bidi="en-US"/>
    </w:rPr>
  </w:style>
  <w:style w:type="paragraph" w:styleId="755" w:customStyle="1">
    <w:name w:val="Body Text(ch)"/>
    <w:basedOn w:val="672"/>
    <w:next w:val="690"/>
    <w:uiPriority w:val="0"/>
    <w:qFormat/>
    <w:pPr>
      <w:spacing w:after="120"/>
    </w:pPr>
    <w:rPr>
      <w:rFonts w:ascii="宋体" w:hAnsi="Arial"/>
      <w:bCs/>
      <w:iCs/>
      <w:szCs w:val="24"/>
    </w:rPr>
  </w:style>
  <w:style w:type="paragraph" w:styleId="756" w:customStyle="1">
    <w:name w:val="xl27"/>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57" w:customStyle="1">
    <w:name w:val="xl2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58" w:customStyle="1">
    <w:name w:val="Char"/>
    <w:basedOn w:val="672"/>
    <w:uiPriority w:val="0"/>
    <w:qFormat/>
    <w:pPr>
      <w:ind w:firstLine="200"/>
      <w:tabs>
        <w:tab w:val="left" w:pos="360" w:leader="none"/>
      </w:tabs>
    </w:pPr>
    <w:rPr>
      <w:sz w:val="28"/>
      <w:szCs w:val="30"/>
    </w:rPr>
  </w:style>
  <w:style w:type="paragraph" w:styleId="759" w:customStyle="1">
    <w:name w:val=" Char"/>
    <w:basedOn w:val="687"/>
    <w:uiPriority w:val="0"/>
    <w:qFormat/>
    <w:rPr>
      <w:rFonts w:ascii="Tahoma" w:hAnsi="Tahoma"/>
      <w:sz w:val="24"/>
      <w:szCs w:val="24"/>
    </w:rPr>
  </w:style>
  <w:style w:type="paragraph" w:styleId="760"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761" w:customStyle="1">
    <w:name w:val="table_lines"/>
    <w:basedOn w:val="672"/>
    <w:uiPriority w:val="0"/>
    <w:qFormat/>
    <w:pPr>
      <w:jc w:val="left"/>
      <w:widowControl/>
    </w:pPr>
    <w:rPr>
      <w:sz w:val="20"/>
      <w:szCs w:val="20"/>
      <w:lang w:val="de-DE" w:eastAsia="de-DE"/>
    </w:rPr>
  </w:style>
  <w:style w:type="paragraph" w:styleId="76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3"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764" w:customStyle="1">
    <w:name w:val=" Char Char Char Char"/>
    <w:basedOn w:val="687"/>
    <w:uiPriority w:val="0"/>
    <w:qFormat/>
    <w:pPr>
      <w:spacing w:line="360" w:lineRule="auto"/>
    </w:pPr>
    <w:rPr>
      <w:rFonts w:ascii="Tahoma" w:hAnsi="Tahoma"/>
      <w:sz w:val="24"/>
      <w:szCs w:val="24"/>
    </w:rPr>
  </w:style>
  <w:style w:type="paragraph" w:styleId="765">
    <w:name w:val="List Paragraph"/>
    <w:basedOn w:val="672"/>
    <w:uiPriority w:val="99"/>
    <w:qFormat/>
    <w:pPr>
      <w:contextualSpacing/>
      <w:ind w:left="720"/>
      <w:jc w:val="left"/>
      <w:widowControl/>
    </w:pPr>
    <w:rPr>
      <w:rFonts w:ascii="Calibri" w:hAnsi="Calibri"/>
      <w:sz w:val="24"/>
      <w:szCs w:val="24"/>
      <w:lang w:eastAsia="en-US" w:bidi="en-US"/>
    </w:rPr>
  </w:style>
  <w:style w:type="paragraph" w:styleId="766" w:customStyle="1">
    <w:name w:val="4"/>
    <w:basedOn w:val="672"/>
    <w:next w:val="706"/>
    <w:uiPriority w:val="0"/>
    <w:qFormat/>
    <w:pPr>
      <w:ind w:firstLine="420"/>
      <w:spacing w:line="360" w:lineRule="auto"/>
    </w:pPr>
    <w:rPr>
      <w:color w:val="ff0000"/>
      <w:sz w:val="24"/>
      <w:szCs w:val="24"/>
    </w:rPr>
  </w:style>
  <w:style w:type="paragraph" w:styleId="767"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768" w:customStyle="1">
    <w:name w:val=" Char Char Char Char Char Char Char Char Char Char"/>
    <w:basedOn w:val="672"/>
    <w:uiPriority w:val="0"/>
    <w:qFormat/>
    <w:pPr>
      <w:spacing w:line="360" w:lineRule="auto"/>
    </w:pPr>
    <w:rPr>
      <w:sz w:val="24"/>
      <w:szCs w:val="20"/>
    </w:rPr>
  </w:style>
  <w:style w:type="paragraph" w:styleId="769" w:customStyle="1">
    <w:name w:val="样式1"/>
    <w:basedOn w:val="672"/>
    <w:uiPriority w:val="0"/>
    <w:qFormat/>
    <w:pPr>
      <w:numPr>
        <w:ilvl w:val="0"/>
        <w:numId w:val="3"/>
      </w:numPr>
    </w:pPr>
    <w:rPr>
      <w:rFonts w:ascii="宋体" w:hAnsi="宋体"/>
    </w:rPr>
  </w:style>
  <w:style w:type="paragraph" w:styleId="770"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771"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2"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3" w:customStyle="1">
    <w:name w:val="标题3"/>
    <w:basedOn w:val="672"/>
    <w:next w:val="672"/>
    <w:uiPriority w:val="0"/>
    <w:qFormat/>
    <w:pPr>
      <w:ind w:firstLine="624"/>
      <w:spacing w:line="590" w:lineRule="atLeast"/>
    </w:pPr>
    <w:rPr>
      <w:rFonts w:ascii="方正黑体_GBK" w:eastAsia="方正黑体_GBK"/>
      <w:sz w:val="32"/>
      <w:szCs w:val="32"/>
    </w:rPr>
  </w:style>
  <w:style w:type="paragraph" w:styleId="774" w:customStyle="1">
    <w:name w:val="xl24"/>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5" w:customStyle="1">
    <w:name w:val="xl29"/>
    <w:basedOn w:val="67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6"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777" w:customStyle="1">
    <w:name w:val="xl28"/>
    <w:basedOn w:val="67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78" w:customStyle="1">
    <w:name w:val="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779"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780" w:customStyle="1">
    <w:name w:val="Char Char Char Char"/>
    <w:basedOn w:val="687"/>
    <w:uiPriority w:val="0"/>
    <w:qFormat/>
    <w:pPr>
      <w:spacing w:line="360" w:lineRule="auto"/>
    </w:pPr>
    <w:rPr>
      <w:rFonts w:ascii="Tahoma" w:hAnsi="Tahoma"/>
      <w:sz w:val="24"/>
      <w:szCs w:val="24"/>
    </w:rPr>
  </w:style>
  <w:style w:type="paragraph" w:styleId="781" w:customStyle="1">
    <w:name w:val="table_1stline"/>
    <w:basedOn w:val="672"/>
    <w:uiPriority w:val="0"/>
    <w:qFormat/>
    <w:pPr>
      <w:jc w:val="left"/>
      <w:spacing w:before="120"/>
      <w:widowControl/>
    </w:pPr>
    <w:rPr>
      <w:bCs/>
      <w:sz w:val="20"/>
      <w:szCs w:val="20"/>
      <w:lang w:val="de-DE" w:eastAsia="de-DE"/>
    </w:rPr>
  </w:style>
  <w:style w:type="paragraph" w:styleId="782"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783" w:customStyle="1">
    <w:name w:val="标题1"/>
    <w:basedOn w:val="672"/>
    <w:next w:val="6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4" w:customStyle="1">
    <w:name w:val="_Style 112"/>
    <w:uiPriority w:val="99"/>
    <w:semiHidden/>
    <w:qFormat/>
    <w:rPr>
      <w:rFonts w:ascii="Times New Roman" w:hAnsi="Times New Roman" w:eastAsia="宋体" w:cs="Times New Roman"/>
      <w:sz w:val="21"/>
      <w:szCs w:val="21"/>
      <w:lang w:val="en-US" w:eastAsia="zh-CN" w:bidi="ar-SA"/>
    </w:rPr>
  </w:style>
  <w:style w:type="paragraph" w:styleId="78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86" w:customStyle="1">
    <w:name w:val="普通文字"/>
    <w:basedOn w:val="672"/>
    <w:next w:val="672"/>
    <w:uiPriority w:val="99"/>
    <w:qFormat/>
    <w:rPr>
      <w:rFonts w:ascii="宋体" w:hAnsi="Times New Roman" w:eastAsia="宋体" w:cs="Times New Roman"/>
      <w:sz w:val="24"/>
      <w:szCs w:val="20"/>
      <w:u w:val="none"/>
    </w:rPr>
  </w:style>
  <w:style w:type="paragraph" w:styleId="787" w:customStyle="1">
    <w:name w:val="目录 111"/>
    <w:basedOn w:val="672"/>
    <w:next w:val="672"/>
    <w:uiPriority w:val="39"/>
    <w:unhideWhenUsed/>
    <w:qFormat/>
    <w:pPr>
      <w:jc w:val="left"/>
      <w:spacing w:after="100" w:line="259" w:lineRule="auto"/>
      <w:widowControl/>
    </w:pPr>
    <w:rPr>
      <w:rFonts w:ascii="Calibri" w:hAnsi="Calibri" w:eastAsia="宋体"/>
      <w:sz w:val="22"/>
      <w:szCs w:val="22"/>
    </w:rPr>
  </w:style>
  <w:style w:type="table" w:styleId="788" w:customStyle="1">
    <w:name w:val="网格型1"/>
    <w:basedOn w:val="789"/>
    <w:uiPriority w:val="59"/>
    <w:qFormat/>
    <w:tblPr/>
  </w:style>
  <w:style w:type="table" w:styleId="789" w:customStyle="1">
    <w:name w:val="普通表格1"/>
    <w:uiPriority w:val="0"/>
    <w:semiHidden/>
    <w:qFormat/>
    <w:tblPr/>
  </w:style>
  <w:style w:type="table" w:styleId="790" w:customStyle="1">
    <w:name w:val="Table Normal"/>
    <w:uiPriority w:val="0"/>
    <w:unhideWhenUsed/>
    <w:qFormat/>
    <w:rPr>
      <w:rFonts w:ascii="Arial" w:hAnsi="Arial" w:cs="Arial"/>
      <w:color w:val="000000"/>
      <w:szCs w:val="21"/>
      <w:lang w:eastAsia="en-US"/>
    </w:rPr>
    <w:tblPr/>
  </w:style>
  <w:style w:type="paragraph" w:styleId="791" w:customStyle="1">
    <w:name w:val="Table Text"/>
    <w:basedOn w:val="672"/>
    <w:uiPriority w:val="0"/>
    <w:semiHidden/>
    <w:qFormat/>
    <w:pPr>
      <w:jc w:val="left"/>
      <w:widowControl/>
    </w:pPr>
    <w:rPr>
      <w:rFonts w:ascii="宋体" w:hAnsi="宋体" w:eastAsia="宋体" w:cs="宋体"/>
      <w:color w:val="000000"/>
      <w:szCs w:val="21"/>
      <w:lang w:eastAsia="en-US"/>
    </w:rPr>
  </w:style>
  <w:style w:type="paragraph" w:styleId="792" w:customStyle="1">
    <w:name w:val="正文文本11"/>
    <w:uiPriority w:val="0"/>
    <w:qFormat/>
    <w:pPr>
      <w:jc w:val="both"/>
      <w:widowControl w:val="off"/>
    </w:pPr>
    <w:rPr>
      <w:rFonts w:hint="default" w:ascii="Times New Roman" w:hAnsi="Times New Roman" w:eastAsia="宋体" w:cs="Times New Roman"/>
      <w:sz w:val="18"/>
      <w:szCs w:val="20"/>
      <w:lang w:val="en-US" w:eastAsia="zh-CN" w:bidi="ar-SA"/>
    </w:rPr>
  </w:style>
  <w:style w:type="numbering" w:styleId="15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2026-06-08T01:37:49Z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5DB2A6866DFF484F8B64757DE266CC55_13</vt:lpwstr>
  </property>
  <property fmtid="{D5CDD505-2E9C-101B-9397-08002B2CF9AE}" pid="4" name="KSOTemplateDocerSaveRecord">
    <vt:lpwstr>eyJoZGlkIjoiM2I1OTQ2NDJjNjRhMmE2ZTU5NDcxMWJiZTc3MGMzNzciLCJ1c2VySWQiOiIxMzY2MzQxNDQ3In0=</vt:lpwstr>
  </property>
</Properties>
</file>