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hint="eastAsia" w:ascii="Times New Roman" w:hAnsi="Times New Roman" w:eastAsia="宋体" w:cs="宋体"/>
          <w:color w:val="auto"/>
          <w:spacing w:val="0"/>
          <w:sz w:val="52"/>
          <w:szCs w:val="52"/>
          <w:highlight w:val="none"/>
        </w:rPr>
      </w:pPr>
      <w:r>
        <w:rPr>
          <w:rFonts w:hint="eastAsia" w:ascii="Times New Roman" w:hAnsi="Times New Roman" w:eastAsia="宋体" w:cs="宋体"/>
          <w:color w:val="auto"/>
          <w:spacing w:val="0"/>
          <w:sz w:val="52"/>
          <w:szCs w:val="52"/>
          <w:highlight w:val="none"/>
        </w:rPr>
      </w:r>
      <w:r/>
    </w:p>
    <w:p>
      <w:pPr>
        <w:ind w:firstLine="0"/>
        <w:jc w:val="center"/>
        <w:rPr>
          <w:rFonts w:hint="eastAsia" w:ascii="Times New Roman" w:hAnsi="Times New Roman" w:eastAsia="宋体" w:cs="宋体"/>
          <w:b/>
          <w:bCs/>
          <w:color w:val="auto"/>
          <w:spacing w:val="0"/>
          <w:sz w:val="84"/>
          <w:szCs w:val="84"/>
          <w:highlight w:val="none"/>
        </w:rPr>
      </w:pPr>
      <w:r>
        <w:rPr>
          <w:rFonts w:hint="eastAsia" w:ascii="Times New Roman" w:hAnsi="Times New Roman" w:eastAsia="宋体" w:cs="宋体"/>
          <w:b/>
          <w:bCs/>
          <w:color w:val="auto"/>
          <w:spacing w:val="0"/>
          <w:sz w:val="84"/>
          <w:szCs w:val="84"/>
          <w:highlight w:val="none"/>
        </w:rPr>
      </w:r>
      <w:r/>
    </w:p>
    <w:p>
      <w:pPr>
        <w:ind w:firstLine="0"/>
        <w:jc w:val="center"/>
        <w:rPr>
          <w:rFonts w:hint="eastAsia" w:ascii="Times New Roman" w:hAnsi="Times New Roman" w:eastAsia="宋体" w:cs="宋体"/>
          <w:b/>
          <w:bCs/>
          <w:color w:val="auto"/>
          <w:spacing w:val="0"/>
          <w:sz w:val="84"/>
          <w:szCs w:val="84"/>
          <w:highlight w:val="none"/>
        </w:rPr>
      </w:pPr>
      <w:r>
        <w:rPr>
          <w:rFonts w:hint="eastAsia" w:ascii="Times New Roman" w:hAnsi="Times New Roman" w:eastAsia="宋体" w:cs="宋体"/>
          <w:b/>
          <w:bCs/>
          <w:color w:val="auto"/>
          <w:spacing w:val="0"/>
          <w:sz w:val="84"/>
          <w:szCs w:val="84"/>
          <w:highlight w:val="none"/>
        </w:rPr>
        <w:t xml:space="preserve">招　标　文　件</w:t>
      </w:r>
      <w:r/>
    </w:p>
    <w:p>
      <w:pPr>
        <w:ind w:left="0" w:firstLine="0"/>
        <w:jc w:val="both"/>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r>
      <w:r/>
    </w:p>
    <w:p>
      <w:pPr>
        <w:ind w:left="0" w:firstLine="0"/>
        <w:jc w:val="center"/>
        <w:keepLines w:val="0"/>
        <w:keepNext w:val="0"/>
        <w:pageBreakBefore w:val="0"/>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rPr>
        <w:t xml:space="preserve">项目名称：</w:t>
      </w:r>
      <w:r>
        <w:rPr>
          <w:rFonts w:hint="eastAsia" w:cs="宋体"/>
          <w:color w:val="auto"/>
          <w:spacing w:val="0"/>
          <w:sz w:val="32"/>
          <w:szCs w:val="32"/>
          <w:highlight w:val="none"/>
          <w:lang w:eastAsia="zh-CN"/>
        </w:rPr>
        <w:t xml:space="preserve">通州区政府微型水罐消防车及器材采购项目</w:t>
      </w:r>
      <w:r/>
    </w:p>
    <w:p>
      <w:pPr>
        <w:ind w:left="0" w:firstLine="0"/>
        <w:jc w:val="center"/>
        <w:keepLines w:val="0"/>
        <w:keepNext w:val="0"/>
        <w:pageBreakBefore w:val="0"/>
        <w:widowControl w:val="off"/>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r>
      <w:r/>
    </w:p>
    <w:p>
      <w:pPr>
        <w:ind w:left="0" w:firstLine="0"/>
        <w:jc w:val="center"/>
        <w:keepLines w:val="0"/>
        <w:keepNext w:val="0"/>
        <w:pageBreakBefore w:val="0"/>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shd w:val="clear" w:color="auto" w:fill="ffffff"/>
        </w:rPr>
        <w:t xml:space="preserve">项目编号</w:t>
      </w:r>
      <w:r>
        <w:rPr>
          <w:rFonts w:hint="eastAsia" w:ascii="Times New Roman" w:hAnsi="Times New Roman" w:eastAsia="宋体" w:cs="宋体"/>
          <w:color w:val="auto"/>
          <w:spacing w:val="0"/>
          <w:sz w:val="36"/>
          <w:szCs w:val="36"/>
          <w:highlight w:val="none"/>
          <w:shd w:val="clear" w:color="auto" w:fill="ffffff"/>
        </w:rPr>
        <w:t xml:space="preserve">：JSZC-320612-YCZJ-G2026-0016</w:t>
      </w:r>
      <w:r/>
    </w:p>
    <w:p>
      <w:pPr>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b/>
          <w:color w:val="auto"/>
          <w:spacing w:val="0"/>
          <w:sz w:val="30"/>
          <w:szCs w:val="30"/>
          <w:highlight w:val="none"/>
        </w:rPr>
        <w:t xml:space="preserve">     </w:t>
      </w:r>
      <w:r/>
    </w:p>
    <w:p>
      <w:pPr>
        <w:pStyle w:val="966"/>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b/>
          <w:color w:val="auto"/>
          <w:spacing w:val="0"/>
          <w:sz w:val="30"/>
          <w:szCs w:val="30"/>
          <w:highlight w:val="none"/>
        </w:rPr>
      </w:r>
      <w:r/>
    </w:p>
    <w:p>
      <w:pPr>
        <w:pStyle w:val="967"/>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99"/>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67"/>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67"/>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67"/>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0"/>
        <w:jc w:val="center"/>
        <w:keepLines w:val="0"/>
        <w:keepNext w:val="0"/>
        <w:pageBreakBefore w:val="0"/>
        <w:spacing w:line="560" w:lineRule="exact"/>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采购人：南通市通州区应急管理局</w:t>
      </w:r>
      <w:r/>
    </w:p>
    <w:p>
      <w:pPr>
        <w:ind w:firstLine="0"/>
        <w:jc w:val="center"/>
        <w:keepLines w:val="0"/>
        <w:keepNext w:val="0"/>
        <w:pageBreakBefore w:val="0"/>
        <w:spacing w:line="560" w:lineRule="exact"/>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    采购</w:t>
      </w:r>
      <w:r>
        <w:rPr>
          <w:rFonts w:hint="eastAsia" w:ascii="Times New Roman" w:hAnsi="Times New Roman" w:eastAsia="宋体" w:cs="宋体"/>
          <w:color w:val="auto"/>
          <w:spacing w:val="0"/>
          <w:sz w:val="32"/>
          <w:szCs w:val="32"/>
          <w:highlight w:val="none"/>
          <w:lang w:val="en-US" w:eastAsia="zh-CN"/>
        </w:rPr>
        <w:t xml:space="preserve">代理</w:t>
      </w:r>
      <w:r>
        <w:rPr>
          <w:rFonts w:hint="eastAsia" w:ascii="Times New Roman" w:hAnsi="Times New Roman" w:eastAsia="宋体" w:cs="宋体"/>
          <w:color w:val="auto"/>
          <w:spacing w:val="0"/>
          <w:sz w:val="32"/>
          <w:szCs w:val="32"/>
          <w:highlight w:val="none"/>
          <w:lang w:eastAsia="zh-CN"/>
        </w:rPr>
        <w:t xml:space="preserve">机构：江苏永诚工程造价事务所有限公司</w:t>
      </w:r>
      <w:r/>
    </w:p>
    <w:p>
      <w:pPr>
        <w:ind w:firstLine="0"/>
        <w:jc w:val="center"/>
        <w:keepLines w:val="0"/>
        <w:keepNext w:val="0"/>
        <w:pageBreakBefore w:val="0"/>
        <w:spacing w:line="560" w:lineRule="exact"/>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202</w:t>
      </w:r>
      <w:r>
        <w:rPr>
          <w:rFonts w:hint="eastAsia" w:ascii="Times New Roman" w:hAnsi="Times New Roman" w:eastAsia="宋体" w:cs="宋体"/>
          <w:color w:val="auto"/>
          <w:spacing w:val="0"/>
          <w:sz w:val="32"/>
          <w:szCs w:val="32"/>
          <w:highlight w:val="none"/>
          <w:lang w:val="en-US" w:eastAsia="zh-CN"/>
        </w:rPr>
        <w:t xml:space="preserve">6</w:t>
      </w:r>
      <w:r>
        <w:rPr>
          <w:rFonts w:hint="eastAsia" w:ascii="Times New Roman" w:hAnsi="Times New Roman" w:eastAsia="宋体" w:cs="宋体"/>
          <w:color w:val="auto"/>
          <w:spacing w:val="0"/>
          <w:sz w:val="32"/>
          <w:szCs w:val="32"/>
          <w:highlight w:val="none"/>
          <w:lang w:eastAsia="zh-CN"/>
        </w:rPr>
        <w:t xml:space="preserve">年</w:t>
      </w:r>
      <w:r>
        <w:rPr>
          <w:rFonts w:hint="eastAsia" w:ascii="Times New Roman" w:hAnsi="Times New Roman" w:eastAsia="宋体" w:cs="宋体"/>
          <w:color w:val="auto"/>
          <w:spacing w:val="0"/>
          <w:sz w:val="32"/>
          <w:szCs w:val="32"/>
          <w:highlight w:val="none"/>
          <w:lang w:val="en-US" w:eastAsia="zh-CN"/>
        </w:rPr>
        <w:t xml:space="preserve">6</w:t>
      </w:r>
      <w:r>
        <w:rPr>
          <w:rFonts w:hint="eastAsia" w:ascii="Times New Roman" w:hAnsi="Times New Roman" w:eastAsia="宋体" w:cs="宋体"/>
          <w:color w:val="auto"/>
          <w:spacing w:val="0"/>
          <w:sz w:val="32"/>
          <w:szCs w:val="32"/>
          <w:highlight w:val="none"/>
          <w:lang w:eastAsia="zh-CN"/>
        </w:rPr>
        <w:t xml:space="preserve">月</w:t>
      </w:r>
      <w:r>
        <w:rPr>
          <w:rFonts w:hint="eastAsia" w:cs="宋体"/>
          <w:color w:val="auto"/>
          <w:spacing w:val="0"/>
          <w:sz w:val="32"/>
          <w:szCs w:val="32"/>
          <w:highlight w:val="none"/>
          <w:lang w:val="en-US" w:eastAsia="zh-CN"/>
        </w:rPr>
        <w:t xml:space="preserve">30</w:t>
      </w:r>
      <w:r>
        <w:rPr>
          <w:rFonts w:hint="eastAsia" w:ascii="Times New Roman" w:hAnsi="Times New Roman" w:eastAsia="宋体" w:cs="宋体"/>
          <w:color w:val="auto"/>
          <w:spacing w:val="0"/>
          <w:sz w:val="32"/>
          <w:szCs w:val="32"/>
          <w:highlight w:val="none"/>
          <w:lang w:eastAsia="zh-CN"/>
        </w:rPr>
        <w:t xml:space="preserve">日</w:t>
      </w:r>
      <w:r/>
    </w:p>
    <w:p>
      <w:pPr>
        <w:ind w:left="0" w:firstLine="0"/>
        <w:jc w:val="center"/>
        <w:spacing w:after="120"/>
        <w:rPr>
          <w:rFonts w:hint="eastAsia" w:ascii="Times New Roman" w:hAnsi="Times New Roman" w:eastAsia="宋体" w:cs="宋体"/>
          <w:color w:val="auto"/>
          <w:spacing w:val="0"/>
          <w:sz w:val="36"/>
          <w:szCs w:val="36"/>
          <w:highlight w:val="none"/>
        </w:rPr>
      </w:pPr>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Times New Roman" w:hAnsi="Times New Roman" w:eastAsia="宋体" w:cs="宋体"/>
          <w:color w:val="auto"/>
          <w:spacing w:val="0"/>
          <w:sz w:val="36"/>
          <w:szCs w:val="36"/>
          <w:highlight w:val="none"/>
        </w:rPr>
        <w:br w:type="page" w:clear="all"/>
      </w:r>
      <w:r>
        <w:rPr>
          <w:rFonts w:hint="eastAsia" w:ascii="Times New Roman" w:hAnsi="Times New Roman" w:eastAsia="宋体" w:cs="黑体"/>
          <w:color w:val="auto"/>
          <w:spacing w:val="0"/>
          <w:sz w:val="44"/>
          <w:szCs w:val="44"/>
          <w:highlight w:val="none"/>
        </w:rPr>
        <w:t xml:space="preserve">招标文件备案表</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Height w:val="5805"/>
        </w:trPr>
        <w:tc>
          <w:tcPr>
            <w:tcW w:w="5000" w:type="pct"/>
            <w:vAlign w:val="top"/>
            <w:textDirection w:val="lrTb"/>
            <w:noWrap w:val="false"/>
          </w:tcPr>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代理机构：（盖章）</w:t>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编制人：</w:t>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pStyle w:val="873"/>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  期：202</w:t>
            </w:r>
            <w:r>
              <w:rPr>
                <w:rFonts w:hint="eastAsia" w:ascii="Times New Roman" w:hAnsi="Times New Roman" w:eastAsia="宋体" w:cs="宋体"/>
                <w:color w:val="auto"/>
                <w:spacing w:val="0"/>
                <w:sz w:val="28"/>
                <w:szCs w:val="28"/>
                <w:highlight w:val="none"/>
                <w:lang w:val="en-US" w:eastAsia="zh-CN"/>
              </w:rPr>
              <w:t xml:space="preserve">6</w:t>
            </w:r>
            <w:r>
              <w:rPr>
                <w:rFonts w:hint="eastAsia" w:ascii="Times New Roman" w:hAnsi="Times New Roman" w:eastAsia="宋体" w:cs="宋体"/>
                <w:color w:val="auto"/>
                <w:spacing w:val="0"/>
                <w:sz w:val="28"/>
                <w:szCs w:val="28"/>
                <w:highlight w:val="none"/>
              </w:rPr>
              <w:t xml:space="preserve">年   月    日</w:t>
            </w:r>
            <w:r/>
          </w:p>
        </w:tc>
      </w:tr>
      <w:tr>
        <w:trPr>
          <w:jc w:val="center"/>
          <w:trHeight w:val="6493"/>
        </w:trPr>
        <w:tc>
          <w:tcPr>
            <w:tcW w:w="5000" w:type="pct"/>
            <w:vAlign w:val="top"/>
            <w:textDirection w:val="lrTb"/>
            <w:noWrap w:val="false"/>
          </w:tcPr>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采购人：（盖章）                </w:t>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 期：202</w:t>
            </w:r>
            <w:r>
              <w:rPr>
                <w:rFonts w:hint="eastAsia" w:ascii="Times New Roman" w:hAnsi="Times New Roman" w:eastAsia="宋体" w:cs="宋体"/>
                <w:color w:val="auto"/>
                <w:spacing w:val="0"/>
                <w:sz w:val="28"/>
                <w:szCs w:val="28"/>
                <w:highlight w:val="none"/>
                <w:lang w:val="en-US" w:eastAsia="zh-CN"/>
              </w:rPr>
              <w:t xml:space="preserve">6</w:t>
            </w:r>
            <w:r>
              <w:rPr>
                <w:rFonts w:hint="eastAsia" w:ascii="Times New Roman" w:hAnsi="Times New Roman" w:eastAsia="宋体" w:cs="宋体"/>
                <w:color w:val="auto"/>
                <w:spacing w:val="0"/>
                <w:sz w:val="28"/>
                <w:szCs w:val="28"/>
                <w:highlight w:val="none"/>
              </w:rPr>
              <w:t xml:space="preserve">年   月    日</w:t>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tc>
      </w:tr>
    </w:tbl>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sectPr>
          <w:headerReference w:type="default" r:id="rId9"/>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Times New Roman" w:hAnsi="Times New Roman" w:eastAsia="宋体" w:cs="宋体"/>
          <w:color w:val="auto"/>
          <w:spacing w:val="0"/>
          <w:highlight w:val="none"/>
        </w:rPr>
      </w:r>
      <w:r/>
    </w:p>
    <w:p>
      <w:pPr>
        <w:ind w:firstLine="0"/>
        <w:jc w:val="center"/>
        <w:rPr>
          <w:rFonts w:hint="eastAsia" w:ascii="Times New Roman" w:hAnsi="Times New Roman" w:eastAsia="宋体" w:cs="宋体"/>
          <w:bCs/>
          <w:color w:val="auto"/>
          <w:spacing w:val="0"/>
          <w:sz w:val="44"/>
          <w:szCs w:val="44"/>
          <w:highlight w:val="none"/>
        </w:rPr>
      </w:pPr>
      <w:r>
        <w:rPr>
          <w:rFonts w:hint="eastAsia" w:ascii="Times New Roman" w:hAnsi="Times New Roman" w:eastAsia="宋体" w:cs="宋体"/>
          <w:color w:val="auto"/>
          <w:spacing w:val="0"/>
          <w:sz w:val="44"/>
          <w:szCs w:val="44"/>
          <w:highlight w:val="none"/>
        </w:rPr>
        <w:t xml:space="preserve">第一章</w:t>
      </w:r>
      <w:bookmarkEnd w:id="0"/>
      <w:r>
        <w:rPr>
          <w:rFonts w:hint="eastAsia" w:ascii="Times New Roman" w:hAnsi="Times New Roman" w:eastAsia="宋体" w:cs="宋体"/>
          <w:color w:val="auto"/>
          <w:spacing w:val="0"/>
          <w:sz w:val="44"/>
          <w:szCs w:val="44"/>
          <w:highlight w:val="none"/>
          <w:lang w:val="en-US" w:eastAsia="zh-CN"/>
        </w:rPr>
        <w:t xml:space="preserve"> </w:t>
      </w:r>
      <w:r>
        <w:rPr>
          <w:rFonts w:hint="eastAsia" w:ascii="Times New Roman" w:hAnsi="Times New Roman" w:eastAsia="宋体" w:cs="宋体"/>
          <w:color w:val="auto"/>
          <w:spacing w:val="0"/>
          <w:sz w:val="44"/>
          <w:szCs w:val="44"/>
          <w:highlight w:val="none"/>
        </w:rPr>
        <w:t xml:space="preserve">投标邀请</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受</w:t>
      </w:r>
      <w:r>
        <w:rPr>
          <w:rFonts w:hint="eastAsia" w:ascii="Times New Roman" w:hAnsi="Times New Roman" w:eastAsia="宋体" w:cs="宋体"/>
          <w:color w:val="auto"/>
          <w:spacing w:val="0"/>
          <w:sz w:val="28"/>
          <w:szCs w:val="28"/>
          <w:highlight w:val="none"/>
          <w:u w:val="single"/>
          <w:lang w:eastAsia="zh-CN"/>
        </w:rPr>
        <w:t xml:space="preserve">南通市通州区应急管理局</w:t>
      </w:r>
      <w:r>
        <w:rPr>
          <w:rFonts w:hint="eastAsia" w:ascii="Times New Roman" w:hAnsi="Times New Roman" w:eastAsia="宋体" w:cs="宋体"/>
          <w:color w:val="auto"/>
          <w:spacing w:val="0"/>
          <w:sz w:val="28"/>
          <w:szCs w:val="28"/>
          <w:highlight w:val="none"/>
        </w:rPr>
        <w:t xml:space="preserve">的委托，</w:t>
      </w:r>
      <w:r>
        <w:rPr>
          <w:rFonts w:hint="eastAsia" w:ascii="Times New Roman" w:hAnsi="Times New Roman" w:eastAsia="宋体" w:cs="宋体"/>
          <w:color w:val="auto"/>
          <w:spacing w:val="0"/>
          <w:sz w:val="28"/>
          <w:szCs w:val="28"/>
          <w:highlight w:val="none"/>
          <w:lang w:eastAsia="zh-CN"/>
        </w:rPr>
        <w:t xml:space="preserve">江苏永诚工程造价事务所有限公司</w:t>
      </w:r>
      <w:r>
        <w:rPr>
          <w:rFonts w:hint="eastAsia" w:ascii="Times New Roman" w:hAnsi="Times New Roman" w:eastAsia="宋体" w:cs="宋体"/>
          <w:color w:val="auto"/>
          <w:spacing w:val="0"/>
          <w:sz w:val="28"/>
          <w:szCs w:val="28"/>
          <w:highlight w:val="none"/>
        </w:rPr>
        <w:t xml:space="preserve">就</w:t>
      </w:r>
      <w:r>
        <w:rPr>
          <w:rFonts w:hint="eastAsia" w:cs="宋体"/>
          <w:color w:val="auto"/>
          <w:spacing w:val="0"/>
          <w:sz w:val="28"/>
          <w:szCs w:val="28"/>
          <w:highlight w:val="none"/>
          <w:u w:val="single"/>
          <w:lang w:eastAsia="zh-CN"/>
        </w:rPr>
        <w:t xml:space="preserve">通州区政府微型水罐消防车及器材采购项目</w:t>
      </w:r>
      <w:r>
        <w:rPr>
          <w:rFonts w:hint="eastAsia" w:ascii="Times New Roman" w:hAnsi="Times New Roman" w:eastAsia="宋体" w:cs="宋体"/>
          <w:color w:val="auto"/>
          <w:spacing w:val="0"/>
          <w:sz w:val="28"/>
          <w:szCs w:val="28"/>
          <w:highlight w:val="none"/>
        </w:rPr>
        <w:t xml:space="preserve">进行公开招标采购，欢迎符合条件的供应商投标。</w:t>
      </w:r>
      <w:r/>
    </w:p>
    <w:p>
      <w:pPr>
        <w:ind w:left="0" w:right="0" w:firstLine="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Bdr>
          <w:top w:val="single" w:color="000000" w:sz="4" w:space="1"/>
          <w:left w:val="single" w:color="000000" w:sz="4" w:space="4"/>
          <w:bottom w:val="single" w:color="000000" w:sz="4" w:space="1"/>
          <w:right w:val="single" w:color="000000" w:sz="4" w:space="4"/>
        </w:pBd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Times New Roman" w:hAnsi="Times New Roman" w:eastAsia="宋体" w:cs="宋体"/>
          <w:color w:val="auto"/>
          <w:spacing w:val="0"/>
          <w:sz w:val="28"/>
          <w:szCs w:val="28"/>
          <w:highlight w:val="none"/>
        </w:rPr>
        <w:t xml:space="preserve">项目概况</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Bdr>
          <w:top w:val="single" w:color="000000" w:sz="4" w:space="1"/>
          <w:left w:val="single" w:color="000000" w:sz="4" w:space="4"/>
          <w:bottom w:val="single" w:color="000000" w:sz="4" w:space="1"/>
          <w:right w:val="single" w:color="000000" w:sz="4" w:space="4"/>
        </w:pBdr>
      </w:pPr>
      <w:r>
        <w:rPr>
          <w:rFonts w:hint="eastAsia" w:cs="宋体"/>
          <w:color w:val="auto"/>
          <w:spacing w:val="0"/>
          <w:sz w:val="28"/>
          <w:szCs w:val="28"/>
          <w:highlight w:val="none"/>
          <w:u w:val="single"/>
          <w:lang w:eastAsia="zh-CN"/>
        </w:rPr>
        <w:t xml:space="preserve">通州区政府微型水罐消防车及器材采购项目</w:t>
      </w:r>
      <w:r>
        <w:rPr>
          <w:rFonts w:hint="eastAsia" w:ascii="Times New Roman" w:hAnsi="Times New Roman" w:eastAsia="宋体" w:cs="宋体"/>
          <w:color w:val="auto"/>
          <w:spacing w:val="0"/>
          <w:sz w:val="28"/>
          <w:szCs w:val="28"/>
          <w:highlight w:val="none"/>
        </w:rPr>
        <w:t xml:space="preserve">的潜在投标人可在</w:t>
      </w:r>
      <w:r>
        <w:rPr>
          <w:rFonts w:hint="eastAsia" w:ascii="Times New Roman" w:hAnsi="Times New Roman" w:eastAsia="宋体" w:cs="宋体"/>
          <w:color w:val="auto"/>
          <w:spacing w:val="0"/>
          <w:sz w:val="28"/>
          <w:szCs w:val="28"/>
          <w:highlight w:val="none"/>
          <w:u w:val="single"/>
        </w:rPr>
        <w:t xml:space="preserve">“江苏政府采购网”自行免费下载</w:t>
      </w:r>
      <w:r>
        <w:rPr>
          <w:rFonts w:hint="eastAsia" w:ascii="Times New Roman" w:hAnsi="Times New Roman" w:eastAsia="宋体" w:cs="宋体"/>
          <w:color w:val="auto"/>
          <w:spacing w:val="0"/>
          <w:sz w:val="28"/>
          <w:szCs w:val="28"/>
          <w:highlight w:val="none"/>
        </w:rPr>
        <w:t xml:space="preserve">招标文件，并于</w:t>
      </w:r>
      <w:r>
        <w:rPr>
          <w:rFonts w:hint="eastAsia" w:ascii="Times New Roman" w:hAnsi="Times New Roman" w:eastAsia="宋体" w:cs="宋体"/>
          <w:color w:val="auto"/>
          <w:spacing w:val="0"/>
          <w:sz w:val="28"/>
          <w:szCs w:val="28"/>
          <w:highlight w:val="none"/>
          <w:u w:val="single"/>
        </w:rPr>
        <w:t xml:space="preserve">202</w:t>
      </w:r>
      <w:r>
        <w:rPr>
          <w:rFonts w:hint="eastAsia" w:ascii="Times New Roman" w:hAnsi="Times New Roman" w:eastAsia="宋体" w:cs="宋体"/>
          <w:color w:val="auto"/>
          <w:spacing w:val="0"/>
          <w:sz w:val="28"/>
          <w:szCs w:val="28"/>
          <w:highlight w:val="none"/>
          <w:u w:val="single"/>
          <w:lang w:val="en-US" w:eastAsia="zh-CN"/>
        </w:rPr>
        <w:t xml:space="preserve">6</w:t>
      </w:r>
      <w:r>
        <w:rPr>
          <w:rFonts w:hint="eastAsia" w:ascii="Times New Roman" w:hAnsi="Times New Roman" w:eastAsia="宋体" w:cs="宋体"/>
          <w:bCs/>
          <w:color w:val="auto"/>
          <w:spacing w:val="0"/>
          <w:sz w:val="28"/>
          <w:szCs w:val="28"/>
          <w:highlight w:val="none"/>
          <w:u w:val="single"/>
        </w:rPr>
        <w:t xml:space="preserve">年</w:t>
      </w:r>
      <w:r>
        <w:rPr>
          <w:rFonts w:hint="eastAsia" w:cs="宋体"/>
          <w:bCs/>
          <w:color w:val="auto"/>
          <w:spacing w:val="0"/>
          <w:sz w:val="28"/>
          <w:szCs w:val="28"/>
          <w:highlight w:val="none"/>
          <w:u w:val="single"/>
          <w:lang w:val="en-US" w:eastAsia="zh-CN"/>
        </w:rPr>
        <w:t xml:space="preserve">7</w:t>
      </w:r>
      <w:r>
        <w:rPr>
          <w:rFonts w:hint="eastAsia" w:ascii="Times New Roman" w:hAnsi="Times New Roman" w:eastAsia="宋体" w:cs="宋体"/>
          <w:bCs/>
          <w:color w:val="auto"/>
          <w:spacing w:val="0"/>
          <w:sz w:val="28"/>
          <w:szCs w:val="28"/>
          <w:highlight w:val="none"/>
          <w:u w:val="single"/>
        </w:rPr>
        <w:t xml:space="preserve">月</w:t>
      </w:r>
      <w:r>
        <w:rPr>
          <w:rFonts w:hint="eastAsia" w:cs="宋体"/>
          <w:bCs/>
          <w:color w:val="auto"/>
          <w:spacing w:val="0"/>
          <w:sz w:val="28"/>
          <w:szCs w:val="28"/>
          <w:highlight w:val="none"/>
          <w:u w:val="single"/>
          <w:lang w:val="en-US" w:eastAsia="zh-CN"/>
        </w:rPr>
        <w:t xml:space="preserve">22</w:t>
      </w:r>
      <w:r>
        <w:rPr>
          <w:rFonts w:hint="eastAsia" w:ascii="Times New Roman" w:hAnsi="Times New Roman" w:eastAsia="宋体" w:cs="宋体"/>
          <w:bCs/>
          <w:color w:val="auto"/>
          <w:spacing w:val="0"/>
          <w:sz w:val="28"/>
          <w:szCs w:val="28"/>
          <w:highlight w:val="none"/>
          <w:u w:val="single"/>
        </w:rPr>
        <w:t xml:space="preserve">日9点00分（</w:t>
      </w:r>
      <w:r>
        <w:rPr>
          <w:rFonts w:hint="eastAsia" w:ascii="Times New Roman" w:hAnsi="Times New Roman" w:eastAsia="宋体" w:cs="宋体"/>
          <w:bCs/>
          <w:color w:val="auto"/>
          <w:spacing w:val="0"/>
          <w:sz w:val="28"/>
          <w:szCs w:val="28"/>
          <w:highlight w:val="none"/>
        </w:rPr>
        <w:t xml:space="preserve">北京时间）前递交投标文件</w:t>
      </w:r>
      <w:r>
        <w:rPr>
          <w:rFonts w:hint="eastAsia" w:ascii="Times New Roman" w:hAnsi="Times New Roman" w:eastAsia="宋体" w:cs="宋体"/>
          <w:color w:val="auto"/>
          <w:spacing w:val="0"/>
          <w:sz w:val="28"/>
          <w:szCs w:val="28"/>
          <w:highlight w:val="none"/>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一、项目基本情况</w:t>
      </w:r>
      <w:bookmarkEnd w:id="6"/>
      <w:r/>
      <w:bookmarkEnd w:id="7"/>
      <w:r/>
      <w:bookmarkEnd w:id="8"/>
      <w:r/>
      <w:bookmarkEnd w:id="9"/>
      <w:r/>
      <w:bookmarkEnd w:id="10"/>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1.项目编号：JSZC-320612-YCZJ-G2026-0016</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rPr>
        <w:t xml:space="preserve">2.项目名称：</w:t>
      </w:r>
      <w:bookmarkEnd w:id="11"/>
      <w:r>
        <w:rPr>
          <w:rFonts w:hint="eastAsia" w:cs="宋体"/>
          <w:color w:val="auto"/>
          <w:spacing w:val="0"/>
          <w:sz w:val="28"/>
          <w:szCs w:val="28"/>
          <w:highlight w:val="none"/>
          <w:lang w:eastAsia="zh-CN"/>
        </w:rPr>
        <w:t xml:space="preserve">通州区政府微型水罐消防车及器材采购项目</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3.预算金额：人民币</w:t>
      </w:r>
      <w:r>
        <w:rPr>
          <w:rFonts w:hint="eastAsia" w:ascii="Times New Roman" w:hAnsi="Times New Roman" w:eastAsia="宋体" w:cs="宋体"/>
          <w:color w:val="auto"/>
          <w:spacing w:val="0"/>
          <w:sz w:val="28"/>
          <w:szCs w:val="28"/>
          <w:highlight w:val="none"/>
          <w:u w:val="single"/>
          <w:lang w:val="en-US" w:eastAsia="zh-CN"/>
        </w:rPr>
        <w:t xml:space="preserve">238.32</w:t>
      </w:r>
      <w:r>
        <w:rPr>
          <w:rFonts w:hint="eastAsia" w:ascii="Times New Roman" w:hAnsi="Times New Roman" w:eastAsia="宋体" w:cs="宋体"/>
          <w:color w:val="auto"/>
          <w:spacing w:val="0"/>
          <w:sz w:val="28"/>
          <w:szCs w:val="28"/>
          <w:highlight w:val="none"/>
        </w:rPr>
        <w:t xml:space="preserve">万元。</w:t>
      </w:r>
      <w:r>
        <w:rPr>
          <w:rFonts w:hint="eastAsia" w:ascii="Times New Roman" w:hAnsi="Times New Roman" w:eastAsia="宋体" w:cs="宋体"/>
          <w:color w:val="auto"/>
          <w:spacing w:val="0"/>
          <w:sz w:val="28"/>
          <w:szCs w:val="28"/>
          <w:highlight w:val="none"/>
          <w:lang w:val="en-US" w:eastAsia="zh-CN"/>
        </w:rPr>
        <w:t xml:space="preserve">其中包1预算金额为</w:t>
      </w:r>
      <w:r>
        <w:rPr>
          <w:rFonts w:hint="eastAsia" w:ascii="Times New Roman" w:hAnsi="Times New Roman" w:eastAsia="宋体" w:cs="宋体"/>
          <w:color w:val="auto"/>
          <w:spacing w:val="0"/>
          <w:sz w:val="28"/>
          <w:szCs w:val="28"/>
          <w:highlight w:val="none"/>
          <w:u w:val="single"/>
          <w:lang w:val="en-US" w:eastAsia="zh-CN"/>
        </w:rPr>
        <w:t xml:space="preserve">115.6</w:t>
      </w:r>
      <w:r>
        <w:rPr>
          <w:rFonts w:hint="eastAsia" w:ascii="Times New Roman" w:hAnsi="Times New Roman" w:eastAsia="宋体" w:cs="宋体"/>
          <w:color w:val="auto"/>
          <w:spacing w:val="0"/>
          <w:sz w:val="28"/>
          <w:szCs w:val="28"/>
          <w:highlight w:val="none"/>
          <w:lang w:val="en-US" w:eastAsia="zh-CN"/>
        </w:rPr>
        <w:t xml:space="preserve">万元，包2预算金额为</w:t>
      </w:r>
      <w:r>
        <w:rPr>
          <w:rFonts w:hint="eastAsia" w:ascii="Times New Roman" w:hAnsi="Times New Roman" w:eastAsia="宋体" w:cs="宋体"/>
          <w:color w:val="auto"/>
          <w:spacing w:val="0"/>
          <w:sz w:val="28"/>
          <w:szCs w:val="28"/>
          <w:highlight w:val="none"/>
          <w:u w:val="single"/>
          <w:lang w:val="en-US" w:eastAsia="zh-CN"/>
        </w:rPr>
        <w:t xml:space="preserve">122.72</w:t>
      </w:r>
      <w:r>
        <w:rPr>
          <w:rFonts w:hint="eastAsia" w:ascii="Times New Roman" w:hAnsi="Times New Roman" w:eastAsia="宋体" w:cs="宋体"/>
          <w:color w:val="auto"/>
          <w:spacing w:val="0"/>
          <w:sz w:val="28"/>
          <w:szCs w:val="28"/>
          <w:highlight w:val="none"/>
          <w:lang w:val="en-US" w:eastAsia="zh-CN"/>
        </w:rPr>
        <w:t xml:space="preserve">万元。</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4.本项目设定最高限价，微型水罐消防车及随车器材</w:t>
      </w:r>
      <w:r>
        <w:rPr>
          <w:rFonts w:hint="eastAsia" w:ascii="Times New Roman" w:hAnsi="Times New Roman" w:eastAsia="宋体" w:cs="宋体"/>
          <w:color w:val="auto"/>
          <w:spacing w:val="0"/>
          <w:sz w:val="28"/>
          <w:szCs w:val="28"/>
          <w:highlight w:val="none"/>
          <w:lang w:val="en-US" w:eastAsia="zh-CN"/>
        </w:rPr>
        <w:t xml:space="preserve">最高限价为</w:t>
      </w:r>
      <w:r>
        <w:rPr>
          <w:rFonts w:hint="eastAsia" w:ascii="Times New Roman" w:hAnsi="Times New Roman" w:eastAsia="宋体" w:cs="宋体"/>
          <w:b w:val="0"/>
          <w:bCs w:val="0"/>
          <w:color w:val="auto"/>
          <w:spacing w:val="0"/>
          <w:sz w:val="28"/>
          <w:szCs w:val="28"/>
          <w:highlight w:val="none"/>
          <w:u w:val="single"/>
          <w:lang w:val="en-US" w:eastAsia="zh-CN"/>
        </w:rPr>
        <w:t xml:space="preserve">6.8</w:t>
      </w:r>
      <w:r>
        <w:rPr>
          <w:rFonts w:hint="eastAsia" w:ascii="Times New Roman" w:hAnsi="Times New Roman" w:eastAsia="宋体" w:cs="宋体"/>
          <w:b w:val="0"/>
          <w:bCs w:val="0"/>
          <w:color w:val="auto"/>
          <w:spacing w:val="0"/>
          <w:sz w:val="28"/>
          <w:szCs w:val="28"/>
          <w:highlight w:val="none"/>
          <w:lang w:val="en-US" w:eastAsia="zh-CN"/>
        </w:rPr>
        <w:t xml:space="preserve">万元/套</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lang w:val="en-US" w:eastAsia="zh-CN"/>
        </w:rPr>
        <w:t xml:space="preserve">二类高层住宅小区消防快速处置队灭火救援装备最高限价为</w:t>
      </w:r>
      <w:r>
        <w:rPr>
          <w:rFonts w:hint="eastAsia" w:ascii="Times New Roman" w:hAnsi="Times New Roman" w:eastAsia="宋体" w:cs="宋体"/>
          <w:color w:val="auto"/>
          <w:spacing w:val="0"/>
          <w:sz w:val="28"/>
          <w:szCs w:val="28"/>
          <w:highlight w:val="none"/>
          <w:u w:val="single"/>
          <w:lang w:val="en-US" w:eastAsia="zh-CN"/>
        </w:rPr>
        <w:t xml:space="preserve">1.78</w:t>
      </w:r>
      <w:r>
        <w:rPr>
          <w:rFonts w:hint="eastAsia" w:ascii="Times New Roman" w:hAnsi="Times New Roman" w:eastAsia="宋体" w:cs="宋体"/>
          <w:color w:val="auto"/>
          <w:spacing w:val="0"/>
          <w:sz w:val="28"/>
          <w:szCs w:val="28"/>
          <w:highlight w:val="none"/>
          <w:lang w:val="en-US" w:eastAsia="zh-CN"/>
        </w:rPr>
        <w:t xml:space="preserve">万元/套</w:t>
      </w:r>
      <w:r>
        <w:rPr>
          <w:rFonts w:hint="eastAsia" w:ascii="Times New Roman" w:hAnsi="Times New Roman" w:eastAsia="宋体" w:cs="宋体"/>
          <w:color w:val="auto"/>
          <w:spacing w:val="0"/>
          <w:sz w:val="28"/>
          <w:szCs w:val="28"/>
          <w:highlight w:val="none"/>
          <w:lang w:val="en-US" w:eastAsia="zh-CN"/>
        </w:rPr>
        <w:t xml:space="preserve">，</w:t>
      </w:r>
      <w:r>
        <w:rPr>
          <w:rFonts w:hint="eastAsia" w:ascii="Times New Roman" w:hAnsi="Times New Roman" w:eastAsia="宋体" w:cs="宋体"/>
          <w:color w:val="auto"/>
          <w:spacing w:val="0"/>
          <w:sz w:val="28"/>
          <w:szCs w:val="28"/>
          <w:highlight w:val="none"/>
        </w:rPr>
        <w:t xml:space="preserve">三类高层住宅小区及老旧住宅小区</w:t>
      </w:r>
      <w:r>
        <w:rPr>
          <w:rFonts w:hint="eastAsia" w:ascii="Times New Roman" w:hAnsi="Times New Roman" w:eastAsia="宋体" w:cs="宋体"/>
          <w:color w:val="auto"/>
          <w:spacing w:val="0"/>
          <w:sz w:val="28"/>
          <w:szCs w:val="28"/>
          <w:highlight w:val="none"/>
          <w:lang w:val="en-US" w:eastAsia="zh-CN"/>
        </w:rPr>
        <w:t xml:space="preserve">消防快速处置队灭火救援装备最高限价为</w:t>
      </w:r>
      <w:r>
        <w:rPr>
          <w:rFonts w:hint="eastAsia" w:ascii="Times New Roman" w:hAnsi="Times New Roman" w:eastAsia="宋体" w:cs="宋体"/>
          <w:color w:val="auto"/>
          <w:spacing w:val="0"/>
          <w:sz w:val="28"/>
          <w:szCs w:val="28"/>
          <w:highlight w:val="none"/>
          <w:u w:val="single"/>
        </w:rPr>
        <w:t xml:space="preserve">0.85</w:t>
      </w:r>
      <w:r>
        <w:rPr>
          <w:rFonts w:hint="eastAsia" w:ascii="Times New Roman" w:hAnsi="Times New Roman" w:eastAsia="宋体" w:cs="宋体"/>
          <w:color w:val="auto"/>
          <w:spacing w:val="0"/>
          <w:sz w:val="28"/>
          <w:szCs w:val="28"/>
          <w:highlight w:val="none"/>
        </w:rPr>
        <w:t xml:space="preserve">万元/套</w:t>
      </w:r>
      <w:r>
        <w:rPr>
          <w:rFonts w:hint="eastAsia" w:ascii="Times New Roman" w:hAnsi="Times New Roman" w:eastAsia="宋体" w:cs="宋体"/>
          <w:color w:val="auto"/>
          <w:spacing w:val="0"/>
          <w:sz w:val="28"/>
          <w:szCs w:val="28"/>
          <w:highlight w:val="none"/>
          <w:lang w:val="en-US" w:eastAsia="zh-CN"/>
        </w:rPr>
        <w:t xml:space="preserve">，投标报价超过最高限价按照无效标处理</w:t>
      </w:r>
      <w:r>
        <w:rPr>
          <w:rFonts w:hint="eastAsia" w:ascii="Times New Roman" w:hAnsi="Times New Roman" w:eastAsia="宋体" w:cs="宋体"/>
          <w:color w:val="auto"/>
          <w:spacing w:val="0"/>
          <w:sz w:val="28"/>
          <w:szCs w:val="28"/>
          <w:highlight w:val="none"/>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5.采购需求：</w:t>
      </w:r>
      <w:r>
        <w:rPr>
          <w:rFonts w:hint="eastAsia" w:ascii="Times New Roman" w:hAnsi="Times New Roman" w:eastAsia="宋体" w:cs="宋体"/>
          <w:color w:val="auto"/>
          <w:spacing w:val="0"/>
          <w:sz w:val="28"/>
          <w:szCs w:val="28"/>
          <w:highlight w:val="none"/>
        </w:rPr>
        <w:t xml:space="preserve">本次采购共分2个包。</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包1：采购</w:t>
      </w:r>
      <w:r>
        <w:rPr>
          <w:rFonts w:hint="eastAsia" w:ascii="Times New Roman" w:hAnsi="Times New Roman" w:eastAsia="宋体" w:cs="宋体"/>
          <w:color w:val="auto"/>
          <w:spacing w:val="0"/>
          <w:sz w:val="28"/>
          <w:szCs w:val="28"/>
          <w:highlight w:val="none"/>
          <w:lang w:val="en-US" w:eastAsia="zh-CN"/>
        </w:rPr>
        <w:t xml:space="preserve">17</w:t>
      </w:r>
      <w:r>
        <w:rPr>
          <w:rFonts w:hint="eastAsia" w:ascii="Times New Roman" w:hAnsi="Times New Roman" w:eastAsia="宋体" w:cs="宋体"/>
          <w:color w:val="auto"/>
          <w:spacing w:val="0"/>
          <w:sz w:val="28"/>
          <w:szCs w:val="28"/>
          <w:highlight w:val="none"/>
        </w:rPr>
        <w:t xml:space="preserve">辆微型水罐消防车</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lang w:val="en-US" w:eastAsia="zh-CN"/>
        </w:rPr>
        <w:t xml:space="preserve">含</w:t>
      </w:r>
      <w:r>
        <w:rPr>
          <w:rFonts w:hint="eastAsia" w:ascii="Times New Roman" w:hAnsi="Times New Roman" w:eastAsia="宋体" w:cs="宋体"/>
          <w:color w:val="auto"/>
          <w:spacing w:val="0"/>
          <w:sz w:val="28"/>
          <w:szCs w:val="28"/>
          <w:highlight w:val="none"/>
        </w:rPr>
        <w:t xml:space="preserve">随车器材</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，详细内容见本招标文件第四章。</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包2：采购</w:t>
      </w:r>
      <w:r>
        <w:rPr>
          <w:rFonts w:hint="eastAsia" w:ascii="Times New Roman" w:hAnsi="Times New Roman" w:eastAsia="宋体" w:cs="宋体"/>
          <w:color w:val="auto"/>
          <w:spacing w:val="0"/>
          <w:sz w:val="28"/>
          <w:szCs w:val="28"/>
          <w:highlight w:val="none"/>
          <w:lang w:val="en-US" w:eastAsia="zh-CN"/>
        </w:rPr>
        <w:t xml:space="preserve">140套</w:t>
      </w:r>
      <w:r>
        <w:rPr>
          <w:rFonts w:hint="eastAsia" w:ascii="Times New Roman" w:hAnsi="Times New Roman" w:eastAsia="宋体" w:cs="宋体"/>
          <w:color w:val="auto"/>
          <w:spacing w:val="0"/>
          <w:sz w:val="28"/>
          <w:szCs w:val="28"/>
          <w:highlight w:val="none"/>
        </w:rPr>
        <w:t xml:space="preserve">住宅小区</w:t>
      </w:r>
      <w:r>
        <w:rPr>
          <w:rFonts w:hint="eastAsia" w:ascii="Times New Roman" w:hAnsi="Times New Roman" w:eastAsia="宋体" w:cs="宋体"/>
          <w:color w:val="auto"/>
          <w:spacing w:val="0"/>
          <w:sz w:val="28"/>
          <w:szCs w:val="28"/>
          <w:highlight w:val="none"/>
          <w:lang w:val="en-US" w:eastAsia="zh-CN"/>
        </w:rPr>
        <w:t xml:space="preserve">消防快速处置队灭火救援装备</w:t>
      </w:r>
      <w:r>
        <w:rPr>
          <w:rFonts w:hint="eastAsia" w:ascii="Times New Roman" w:hAnsi="Times New Roman" w:eastAsia="宋体" w:cs="宋体"/>
          <w:color w:val="auto"/>
          <w:spacing w:val="0"/>
          <w:sz w:val="28"/>
          <w:szCs w:val="28"/>
          <w:highlight w:val="none"/>
        </w:rPr>
        <w:t xml:space="preserve">，详细内容见本招标文件第四章。</w:t>
      </w:r>
      <w:r/>
    </w:p>
    <w:p>
      <w:pPr>
        <w:ind w:left="0" w:right="0" w:firstLine="562"/>
        <w:keepLines w:val="0"/>
        <w:keepNext w:val="0"/>
        <w:pageBreakBefore w:val="0"/>
        <w:spacing w:line="480" w:lineRule="exact"/>
        <w:widowControl w:val="off"/>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 xml:space="preserve">注：供应商可2个包同时响应</w:t>
      </w:r>
      <w:r>
        <w:rPr>
          <w:rFonts w:hint="eastAsia" w:ascii="Times New Roman" w:hAnsi="Times New Roman" w:eastAsia="宋体" w:cs="宋体"/>
          <w:b/>
          <w:bCs/>
          <w:color w:val="auto"/>
          <w:spacing w:val="0"/>
          <w:sz w:val="28"/>
          <w:szCs w:val="28"/>
          <w:highlight w:val="none"/>
          <w:lang w:val="en-US" w:eastAsia="zh-CN"/>
        </w:rPr>
        <w:t xml:space="preserve">并中标</w:t>
      </w:r>
      <w:r>
        <w:rPr>
          <w:rFonts w:hint="eastAsia" w:ascii="Times New Roman" w:hAnsi="Times New Roman" w:eastAsia="宋体" w:cs="宋体"/>
          <w:b/>
          <w:bCs/>
          <w:color w:val="auto"/>
          <w:spacing w:val="0"/>
          <w:sz w:val="28"/>
          <w:szCs w:val="28"/>
          <w:highlight w:val="none"/>
        </w:rPr>
        <w:t xml:space="preserve">，本项目开标、评标按包1→包2的顺序进行。</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bidi="ar-SA"/>
        </w:rPr>
        <w:t xml:space="preserve">6.</w:t>
      </w:r>
      <w:r>
        <w:rPr>
          <w:rFonts w:hint="eastAsia" w:ascii="Times New Roman" w:hAnsi="Times New Roman" w:eastAsia="宋体" w:cs="宋体"/>
          <w:color w:val="auto"/>
          <w:spacing w:val="0"/>
          <w:sz w:val="28"/>
          <w:szCs w:val="28"/>
          <w:highlight w:val="none"/>
        </w:rPr>
        <w:t xml:space="preserve">合同履行期限：</w:t>
      </w:r>
      <w:r/>
    </w:p>
    <w:p>
      <w:pPr>
        <w:numPr>
          <w:ilvl w:val="0"/>
          <w:numId w:val="0"/>
        </w:numPr>
        <w:ind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包1：</w:t>
      </w:r>
      <w:r>
        <w:rPr>
          <w:rFonts w:hint="eastAsia" w:ascii="Times New Roman" w:hAnsi="Times New Roman" w:eastAsia="宋体" w:cs="宋体"/>
          <w:color w:val="auto"/>
          <w:spacing w:val="0"/>
          <w:sz w:val="28"/>
          <w:szCs w:val="28"/>
          <w:highlight w:val="none"/>
        </w:rPr>
        <w:t xml:space="preserve">合同签订后</w:t>
      </w:r>
      <w:r>
        <w:rPr>
          <w:rFonts w:hint="eastAsia" w:ascii="Times New Roman" w:hAnsi="Times New Roman" w:eastAsia="宋体" w:cs="宋体"/>
          <w:color w:val="auto"/>
          <w:spacing w:val="0"/>
          <w:sz w:val="28"/>
          <w:szCs w:val="28"/>
          <w:highlight w:val="none"/>
          <w:lang w:val="en-US" w:eastAsia="zh-CN"/>
        </w:rPr>
        <w:t xml:space="preserve">60</w:t>
      </w:r>
      <w:r>
        <w:rPr>
          <w:rFonts w:hint="eastAsia" w:ascii="Times New Roman" w:hAnsi="Times New Roman" w:eastAsia="宋体" w:cs="宋体"/>
          <w:color w:val="auto"/>
          <w:spacing w:val="0"/>
          <w:sz w:val="28"/>
          <w:szCs w:val="28"/>
          <w:highlight w:val="none"/>
        </w:rPr>
        <w:t xml:space="preserve">日历天内，供货至指定地点</w:t>
      </w:r>
      <w:r>
        <w:rPr>
          <w:rFonts w:hint="eastAsia" w:ascii="Times New Roman" w:hAnsi="Times New Roman" w:eastAsia="宋体" w:cs="宋体"/>
          <w:color w:val="auto"/>
          <w:spacing w:val="0"/>
          <w:sz w:val="28"/>
          <w:szCs w:val="28"/>
          <w:highlight w:val="none"/>
          <w:lang w:eastAsia="zh-CN"/>
        </w:rPr>
        <w:t xml:space="preserve">。</w:t>
      </w:r>
      <w:r/>
    </w:p>
    <w:p>
      <w:pPr>
        <w:numPr>
          <w:ilvl w:val="0"/>
          <w:numId w:val="0"/>
        </w:numPr>
        <w:ind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包2：</w:t>
      </w:r>
      <w:r>
        <w:rPr>
          <w:rFonts w:hint="eastAsia" w:ascii="Times New Roman" w:hAnsi="Times New Roman" w:eastAsia="宋体" w:cs="宋体"/>
          <w:color w:val="auto"/>
          <w:spacing w:val="0"/>
          <w:sz w:val="28"/>
          <w:szCs w:val="28"/>
          <w:highlight w:val="none"/>
        </w:rPr>
        <w:t xml:space="preserve">合同</w:t>
      </w:r>
      <w:r>
        <w:rPr>
          <w:rFonts w:hint="eastAsia" w:ascii="Times New Roman" w:hAnsi="Times New Roman" w:eastAsia="宋体" w:cs="宋体"/>
          <w:color w:val="auto"/>
          <w:spacing w:val="0"/>
          <w:sz w:val="28"/>
          <w:szCs w:val="28"/>
          <w:highlight w:val="none"/>
          <w:lang w:val="en-US" w:eastAsia="zh-CN"/>
        </w:rPr>
        <w:t xml:space="preserve">签订</w:t>
      </w:r>
      <w:r>
        <w:rPr>
          <w:rFonts w:hint="eastAsia" w:ascii="Times New Roman" w:hAnsi="Times New Roman" w:eastAsia="宋体" w:cs="宋体"/>
          <w:color w:val="auto"/>
          <w:spacing w:val="0"/>
          <w:sz w:val="28"/>
          <w:szCs w:val="28"/>
          <w:highlight w:val="none"/>
        </w:rPr>
        <w:t xml:space="preserve">后</w:t>
      </w:r>
      <w:r>
        <w:rPr>
          <w:rFonts w:hint="eastAsia"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日历天</w:t>
      </w:r>
      <w:r>
        <w:rPr>
          <w:rFonts w:hint="eastAsia" w:ascii="Times New Roman" w:hAnsi="Times New Roman" w:eastAsia="宋体" w:cs="宋体"/>
          <w:color w:val="auto"/>
          <w:spacing w:val="0"/>
          <w:sz w:val="28"/>
          <w:szCs w:val="28"/>
          <w:highlight w:val="none"/>
          <w:lang w:val="en-US" w:eastAsia="zh-CN"/>
        </w:rPr>
        <w:t xml:space="preserve">内，</w:t>
      </w:r>
      <w:r>
        <w:rPr>
          <w:rFonts w:hint="eastAsia" w:ascii="Times New Roman" w:hAnsi="Times New Roman" w:eastAsia="宋体" w:cs="宋体"/>
          <w:color w:val="auto"/>
          <w:spacing w:val="0"/>
          <w:sz w:val="28"/>
          <w:szCs w:val="28"/>
          <w:highlight w:val="none"/>
        </w:rPr>
        <w:t xml:space="preserve">供货至指定地点</w:t>
      </w:r>
      <w:r>
        <w:rPr>
          <w:rFonts w:hint="eastAsia" w:ascii="Times New Roman" w:hAnsi="Times New Roman" w:eastAsia="宋体" w:cs="宋体"/>
          <w:color w:val="auto"/>
          <w:spacing w:val="0"/>
          <w:sz w:val="28"/>
          <w:szCs w:val="28"/>
          <w:highlight w:val="none"/>
          <w:lang w:val="en-US" w:eastAsia="zh-CN"/>
        </w:rPr>
        <w:t xml:space="preserve">并</w:t>
      </w:r>
      <w:r>
        <w:rPr>
          <w:rFonts w:hint="eastAsia" w:ascii="Times New Roman" w:hAnsi="Times New Roman" w:eastAsia="宋体" w:cs="宋体"/>
          <w:color w:val="auto"/>
          <w:spacing w:val="0"/>
          <w:sz w:val="28"/>
          <w:szCs w:val="28"/>
          <w:highlight w:val="none"/>
        </w:rPr>
        <w:t xml:space="preserve">完成安装调试</w:t>
      </w:r>
      <w:r>
        <w:rPr>
          <w:rFonts w:hint="eastAsia" w:ascii="Times New Roman" w:hAnsi="Times New Roman" w:eastAsia="宋体" w:cs="宋体"/>
          <w:color w:val="auto"/>
          <w:spacing w:val="0"/>
          <w:sz w:val="28"/>
          <w:szCs w:val="28"/>
          <w:highlight w:val="none"/>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7.项目类型：货物。</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8.所属行业：工业。</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9.本项目不允许进口产品投标。</w:t>
      </w:r>
      <w:r/>
    </w:p>
    <w:p>
      <w:pPr>
        <w:pStyle w:val="1015"/>
        <w:ind w:left="0" w:right="0" w:firstLine="560"/>
        <w:jc w:val="both"/>
        <w:keepLines w:val="0"/>
        <w:keepNext w:val="0"/>
        <w:pageBreakBefore w:val="0"/>
        <w:spacing w:after="0" w:line="480" w:lineRule="exact"/>
        <w:widowControl w:val="off"/>
        <w:rPr>
          <w:rFonts w:hint="eastAsia" w:ascii="Times New Roman" w:hAnsi="Times New Roman" w:eastAsia="宋体" w:cs="宋体"/>
          <w:color w:val="auto"/>
          <w:spacing w:val="0"/>
          <w:sz w:val="28"/>
          <w:szCs w:val="28"/>
          <w:highlight w:val="none"/>
        </w:rPr>
      </w:pPr>
      <w:r/>
      <w:bookmarkStart w:id="12" w:name="_Toc35393791"/>
      <w:r/>
      <w:bookmarkStart w:id="13" w:name="_Toc35393622"/>
      <w:r/>
      <w:bookmarkStart w:id="14" w:name="_Toc38985264"/>
      <w:r/>
      <w:bookmarkStart w:id="15" w:name="_Toc28359003"/>
      <w:r/>
      <w:bookmarkStart w:id="16" w:name="_Toc28359080"/>
      <w:r>
        <w:rPr>
          <w:rFonts w:hint="eastAsia" w:ascii="Times New Roman" w:hAnsi="Times New Roman" w:eastAsia="宋体" w:cs="宋体"/>
          <w:color w:val="auto"/>
          <w:spacing w:val="0"/>
          <w:sz w:val="28"/>
          <w:szCs w:val="28"/>
          <w:highlight w:val="none"/>
        </w:rPr>
        <w:t xml:space="preserve">二、申请人的资格要求：</w:t>
      </w:r>
      <w:bookmarkEnd w:id="12"/>
      <w:r/>
      <w:bookmarkEnd w:id="13"/>
      <w:r/>
      <w:bookmarkEnd w:id="14"/>
      <w:r/>
      <w:bookmarkEnd w:id="15"/>
      <w:r/>
      <w:bookmarkEnd w:id="16"/>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17" w:name="_Toc35393623"/>
      <w:r/>
      <w:bookmarkStart w:id="18" w:name="_Toc35393792"/>
      <w:r/>
      <w:bookmarkStart w:id="19" w:name="_Toc28359081"/>
      <w:r/>
      <w:bookmarkStart w:id="20" w:name="_Toc28359004"/>
      <w:r/>
      <w:bookmarkStart w:id="21" w:name="_Toc38985265"/>
      <w:r>
        <w:rPr>
          <w:rFonts w:hint="eastAsia" w:ascii="Times New Roman" w:hAnsi="Times New Roman" w:eastAsia="宋体" w:cs="宋体"/>
          <w:color w:val="auto"/>
          <w:spacing w:val="0"/>
          <w:sz w:val="28"/>
          <w:szCs w:val="28"/>
          <w:highlight w:val="none"/>
        </w:rPr>
        <w:t xml:space="preserve">（一）通用资格要求</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1.满足《中华人民共和国政府采购法》第二十二条规定，并提供下列材料：</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1.1.法人或者其他组织的营业执照等证明文件，自然人的身份证明；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1.2.</w:t>
      </w:r>
      <w:r>
        <w:rPr>
          <w:rFonts w:hint="eastAsia" w:ascii="Times New Roman" w:hAnsi="Times New Roman" w:eastAsia="宋体" w:cs="宋体"/>
          <w:color w:val="auto"/>
          <w:spacing w:val="0"/>
          <w:sz w:val="28"/>
          <w:szCs w:val="28"/>
          <w:highlight w:val="none"/>
          <w:lang w:val="en-US" w:eastAsia="zh-CN"/>
        </w:rPr>
        <w:t xml:space="preserve">2025年度</w:t>
      </w:r>
      <w:r>
        <w:rPr>
          <w:rFonts w:hint="eastAsia" w:ascii="Times New Roman" w:hAnsi="Times New Roman" w:eastAsia="宋体" w:cs="宋体"/>
          <w:color w:val="auto"/>
          <w:spacing w:val="0"/>
          <w:sz w:val="28"/>
          <w:szCs w:val="28"/>
          <w:highlight w:val="none"/>
        </w:rPr>
        <w:t xml:space="preserve">的财务审计报告（成立不满一年无需提供）或</w:t>
      </w:r>
      <w:r>
        <w:rPr>
          <w:rFonts w:hint="eastAsia" w:ascii="Times New Roman" w:hAnsi="Times New Roman" w:eastAsia="宋体" w:cs="宋体"/>
          <w:color w:val="auto"/>
          <w:spacing w:val="0"/>
          <w:sz w:val="28"/>
          <w:szCs w:val="28"/>
          <w:highlight w:val="none"/>
          <w:lang w:val="en-US" w:eastAsia="zh-CN"/>
        </w:rPr>
        <w:t xml:space="preserve">投标</w:t>
      </w:r>
      <w:r>
        <w:rPr>
          <w:rFonts w:hint="eastAsia" w:ascii="Times New Roman" w:hAnsi="Times New Roman" w:eastAsia="宋体" w:cs="宋体"/>
          <w:color w:val="auto"/>
          <w:spacing w:val="0"/>
          <w:sz w:val="28"/>
          <w:szCs w:val="28"/>
          <w:highlight w:val="none"/>
        </w:rPr>
        <w:t xml:space="preserve">截止时间前（不含投标截止时间当月）一年内任意一个月有效的开户银行资信证明；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1.4.具备履行合同所必需的设备和专业技术能力的书面声明；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1.5.参加政府采购活动前3年内在经营活动中没有重大违法记录的书面声明。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3.落实政府采购政策需满足的资格要求：</w:t>
      </w:r>
      <w:r>
        <w:rPr>
          <w:rFonts w:hint="eastAsia" w:ascii="Times New Roman" w:hAnsi="Times New Roman" w:eastAsia="宋体" w:cs="宋体"/>
          <w:b w:val="0"/>
          <w:bCs w:val="0"/>
          <w:color w:val="auto"/>
          <w:spacing w:val="0"/>
          <w:sz w:val="28"/>
          <w:szCs w:val="28"/>
          <w:highlight w:val="none"/>
          <w:u w:val="none"/>
        </w:rPr>
        <w:t xml:space="preserve">本项目属于非专门面向中小企业采购的项目，无落实政府采购政策需满足的资格要求</w:t>
      </w:r>
      <w:r>
        <w:rPr>
          <w:rFonts w:hint="eastAsia" w:cs="宋体"/>
          <w:b w:val="0"/>
          <w:bCs w:val="0"/>
          <w:color w:val="auto"/>
          <w:spacing w:val="0"/>
          <w:sz w:val="28"/>
          <w:szCs w:val="28"/>
          <w:highlight w:val="none"/>
          <w:u w:val="none"/>
          <w:lang w:eastAsia="zh-CN"/>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4.本项目</w:t>
      </w:r>
      <w:r>
        <w:rPr>
          <w:rFonts w:hint="eastAsia" w:ascii="Times New Roman" w:hAnsi="Times New Roman" w:eastAsia="宋体" w:cs="宋体"/>
          <w:b w:val="0"/>
          <w:bCs w:val="0"/>
          <w:color w:val="auto"/>
          <w:spacing w:val="0"/>
          <w:sz w:val="28"/>
          <w:szCs w:val="28"/>
          <w:highlight w:val="none"/>
          <w:u w:val="single"/>
          <w:lang w:val="en-US" w:eastAsia="zh-CN"/>
        </w:rPr>
        <w:t xml:space="preserve">不</w:t>
      </w:r>
      <w:r>
        <w:rPr>
          <w:rFonts w:hint="eastAsia" w:ascii="Times New Roman" w:hAnsi="Times New Roman" w:eastAsia="宋体" w:cs="宋体"/>
          <w:b w:val="0"/>
          <w:bCs w:val="0"/>
          <w:color w:val="auto"/>
          <w:spacing w:val="0"/>
          <w:sz w:val="28"/>
          <w:szCs w:val="28"/>
          <w:highlight w:val="none"/>
          <w:u w:val="single"/>
        </w:rPr>
        <w:t xml:space="preserve">接受</w:t>
      </w:r>
      <w:r>
        <w:rPr>
          <w:rFonts w:hint="eastAsia" w:ascii="Times New Roman" w:hAnsi="Times New Roman" w:eastAsia="宋体" w:cs="宋体"/>
          <w:color w:val="auto"/>
          <w:spacing w:val="0"/>
          <w:sz w:val="28"/>
          <w:szCs w:val="28"/>
          <w:highlight w:val="none"/>
        </w:rPr>
        <w:t xml:space="preserve">联合体投标。</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三、获取招标文件</w:t>
      </w:r>
      <w:bookmarkEnd w:id="17"/>
      <w:r/>
      <w:bookmarkEnd w:id="18"/>
      <w:r/>
      <w:bookmarkEnd w:id="19"/>
      <w:r/>
      <w:bookmarkEnd w:id="20"/>
      <w:r/>
      <w:bookmarkEnd w:id="21"/>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eastAsia="宋体" w:cs="宋体"/>
          <w:color w:val="auto"/>
          <w:spacing w:val="0"/>
          <w:sz w:val="28"/>
          <w:szCs w:val="28"/>
          <w:highlight w:val="none"/>
        </w:rPr>
        <w:t xml:space="preserve">1.时间：自招标文件公告发布之日起5个工作日。</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2.获取方式：</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地点：江苏政府采购网</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获取方式：本项目采用网上注册登记方式。</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2.1潜在供应商访问电子招标响应交易平台的网络地址和方法：</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“苏采云”系统用户注册--获取“CA数字证书”--CA绑定与登录--网上报名--下载</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（后缀名为“.kedt”）--将后缀名为“.kedt”的</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导入政府采购客户端工具--制作投标文件--导出加密的投标文件（后缀名为zip）--通过“苏采云”系统上传投标文件。具体见《（苏采云）供应商操作手册》。</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2.2潜在供应商访问“苏采云”系统的网络地址和方法：“苏采云”系统的网址：http://jszfcg.jsczt.cn/。</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2.3“CA数字证书”的获取：</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2.4</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（后缀名为“.kedt”）、供应商操作手册及政府采购客户端工具可通过“苏采云”系统--已报名项目--报名详情页面内相应链接进行下载。</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2.5采购人或</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将数据电文形式的</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加载至“苏采云”系统，供潜在供应商下载或者查阅。</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2.6请潜在供应商提前安装相应的控件（详见《（苏采云）供应商操作手册》）并使用谷歌浏览器登录“苏采云”系统参与不见面开评标。</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四、提交投标文件</w:t>
      </w:r>
      <w:bookmarkEnd w:id="22"/>
      <w:r/>
      <w:bookmarkEnd w:id="23"/>
      <w:r>
        <w:rPr>
          <w:rFonts w:hint="eastAsia" w:ascii="Times New Roman" w:hAnsi="Times New Roman" w:eastAsia="宋体" w:cs="宋体"/>
          <w:color w:val="auto"/>
          <w:spacing w:val="0"/>
          <w:sz w:val="28"/>
          <w:szCs w:val="28"/>
          <w:highlight w:val="none"/>
        </w:rPr>
        <w:t xml:space="preserve">截止时间、开标时间和地点</w:t>
      </w:r>
      <w:bookmarkEnd w:id="24"/>
      <w:r/>
      <w:bookmarkEnd w:id="25"/>
      <w:r/>
      <w:bookmarkEnd w:id="26"/>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1.时间：</w:t>
      </w:r>
      <w:r>
        <w:rPr>
          <w:rFonts w:hint="eastAsia" w:ascii="Times New Roman" w:hAnsi="Times New Roman" w:eastAsia="宋体" w:cs="宋体"/>
          <w:color w:val="auto"/>
          <w:spacing w:val="0"/>
          <w:sz w:val="28"/>
          <w:szCs w:val="28"/>
          <w:highlight w:val="none"/>
          <w:u w:val="single"/>
        </w:rPr>
        <w:t xml:space="preserve">202</w:t>
      </w:r>
      <w:r>
        <w:rPr>
          <w:rFonts w:hint="eastAsia" w:ascii="Times New Roman" w:hAnsi="Times New Roman" w:eastAsia="宋体" w:cs="宋体"/>
          <w:color w:val="auto"/>
          <w:spacing w:val="0"/>
          <w:sz w:val="28"/>
          <w:szCs w:val="28"/>
          <w:highlight w:val="none"/>
          <w:u w:val="single"/>
          <w:lang w:val="en-US" w:eastAsia="zh-CN"/>
        </w:rPr>
        <w:t xml:space="preserve">6</w:t>
      </w:r>
      <w:r>
        <w:rPr>
          <w:rFonts w:hint="eastAsia" w:ascii="Times New Roman" w:hAnsi="Times New Roman" w:eastAsia="宋体" w:cs="宋体"/>
          <w:color w:val="auto"/>
          <w:spacing w:val="0"/>
          <w:sz w:val="28"/>
          <w:szCs w:val="28"/>
          <w:highlight w:val="none"/>
        </w:rPr>
        <w:t xml:space="preserve">年</w:t>
      </w:r>
      <w:r>
        <w:rPr>
          <w:rFonts w:hint="eastAsia" w:cs="宋体"/>
          <w:color w:val="auto"/>
          <w:spacing w:val="0"/>
          <w:sz w:val="28"/>
          <w:szCs w:val="28"/>
          <w:highlight w:val="none"/>
          <w:u w:val="single"/>
          <w:lang w:val="en-US" w:eastAsia="zh-CN"/>
        </w:rPr>
        <w:t xml:space="preserve">7</w:t>
      </w:r>
      <w:r>
        <w:rPr>
          <w:rFonts w:hint="eastAsia" w:ascii="Times New Roman" w:hAnsi="Times New Roman" w:eastAsia="宋体" w:cs="宋体"/>
          <w:color w:val="auto"/>
          <w:spacing w:val="0"/>
          <w:sz w:val="28"/>
          <w:szCs w:val="28"/>
          <w:highlight w:val="none"/>
        </w:rPr>
        <w:t xml:space="preserve">月</w:t>
      </w:r>
      <w:r>
        <w:rPr>
          <w:rFonts w:hint="eastAsia" w:cs="宋体"/>
          <w:color w:val="auto"/>
          <w:spacing w:val="0"/>
          <w:sz w:val="28"/>
          <w:szCs w:val="28"/>
          <w:highlight w:val="none"/>
          <w:u w:val="single"/>
          <w:lang w:val="en-US" w:eastAsia="zh-CN"/>
        </w:rPr>
        <w:t xml:space="preserve">22</w:t>
      </w:r>
      <w:r>
        <w:rPr>
          <w:rFonts w:hint="eastAsia" w:ascii="Times New Roman" w:hAnsi="Times New Roman" w:eastAsia="宋体" w:cs="宋体"/>
          <w:color w:val="auto"/>
          <w:spacing w:val="0"/>
          <w:sz w:val="28"/>
          <w:szCs w:val="28"/>
          <w:highlight w:val="none"/>
        </w:rPr>
        <w:t xml:space="preserve">日</w:t>
      </w:r>
      <w:r>
        <w:rPr>
          <w:rFonts w:hint="eastAsia" w:ascii="Times New Roman" w:hAnsi="Times New Roman" w:eastAsia="宋体" w:cs="宋体"/>
          <w:color w:val="auto"/>
          <w:spacing w:val="0"/>
          <w:sz w:val="28"/>
          <w:szCs w:val="28"/>
          <w:highlight w:val="none"/>
          <w:u w:val="single"/>
        </w:rPr>
        <w:t xml:space="preserve">9</w:t>
      </w:r>
      <w:r>
        <w:rPr>
          <w:rFonts w:hint="eastAsia" w:ascii="Times New Roman" w:hAnsi="Times New Roman" w:eastAsia="宋体" w:cs="宋体"/>
          <w:color w:val="auto"/>
          <w:spacing w:val="0"/>
          <w:sz w:val="28"/>
          <w:szCs w:val="28"/>
          <w:highlight w:val="none"/>
        </w:rPr>
        <w:t xml:space="preserve">点</w:t>
      </w:r>
      <w:r>
        <w:rPr>
          <w:rFonts w:hint="eastAsia" w:ascii="Times New Roman" w:hAnsi="Times New Roman" w:eastAsia="宋体" w:cs="宋体"/>
          <w:color w:val="auto"/>
          <w:spacing w:val="0"/>
          <w:sz w:val="28"/>
          <w:szCs w:val="28"/>
          <w:highlight w:val="none"/>
          <w:u w:val="single"/>
        </w:rPr>
        <w:t xml:space="preserve">00</w:t>
      </w:r>
      <w:r>
        <w:rPr>
          <w:rFonts w:hint="eastAsia" w:ascii="Times New Roman" w:hAnsi="Times New Roman" w:eastAsia="宋体" w:cs="宋体"/>
          <w:color w:val="auto"/>
          <w:spacing w:val="0"/>
          <w:sz w:val="28"/>
          <w:szCs w:val="28"/>
          <w:highlight w:val="none"/>
        </w:rPr>
        <w:t xml:space="preserve">分（北京时间）。</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2.地点：“苏采云”政府采购交易系统网上开标大厅。</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27" w:name="_Toc38985267"/>
      <w:r/>
      <w:bookmarkStart w:id="28" w:name="_Toc35393794"/>
      <w:r/>
      <w:bookmarkStart w:id="29" w:name="_Toc28359007"/>
      <w:r/>
      <w:bookmarkStart w:id="30" w:name="_Toc28359084"/>
      <w:r/>
      <w:bookmarkStart w:id="31" w:name="_Toc35393625"/>
      <w:r>
        <w:rPr>
          <w:rFonts w:hint="eastAsia" w:ascii="Times New Roman" w:hAnsi="Times New Roman" w:eastAsia="宋体" w:cs="宋体"/>
          <w:color w:val="auto"/>
          <w:spacing w:val="0"/>
          <w:sz w:val="28"/>
          <w:szCs w:val="28"/>
          <w:highlight w:val="none"/>
        </w:rPr>
        <w:t xml:space="preserve">五、公告期限</w:t>
      </w:r>
      <w:bookmarkEnd w:id="27"/>
      <w:r/>
      <w:bookmarkEnd w:id="28"/>
      <w:r/>
      <w:bookmarkEnd w:id="29"/>
      <w:r/>
      <w:bookmarkEnd w:id="30"/>
      <w:r/>
      <w:bookmarkEnd w:id="31"/>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32" w:name="_Toc35393795"/>
      <w:r/>
      <w:bookmarkStart w:id="33" w:name="_Toc38985268"/>
      <w:r/>
      <w:bookmarkStart w:id="34" w:name="_Toc35393626"/>
      <w:r>
        <w:rPr>
          <w:rFonts w:hint="eastAsia" w:ascii="Times New Roman" w:hAnsi="Times New Roman" w:eastAsia="宋体" w:cs="宋体"/>
          <w:color w:val="auto"/>
          <w:spacing w:val="0"/>
          <w:sz w:val="28"/>
          <w:szCs w:val="28"/>
          <w:highlight w:val="none"/>
        </w:rPr>
        <w:t xml:space="preserve">招标文件公告期限为自本公告发布之日起5个工作日。</w:t>
      </w:r>
      <w:bookmarkEnd w:id="32"/>
      <w:r/>
      <w:bookmarkEnd w:id="33"/>
      <w:r/>
      <w:bookmarkEnd w:id="34"/>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35" w:name="_Toc28359008"/>
      <w:r/>
      <w:bookmarkStart w:id="36" w:name="_Toc28359085"/>
      <w:r/>
      <w:bookmarkStart w:id="37" w:name="_Toc35393796"/>
      <w:r/>
      <w:bookmarkStart w:id="38" w:name="_Toc38985269"/>
      <w:r/>
      <w:bookmarkStart w:id="39" w:name="_Toc35393627"/>
      <w:r>
        <w:rPr>
          <w:rFonts w:hint="eastAsia" w:ascii="Times New Roman" w:hAnsi="Times New Roman" w:eastAsia="宋体" w:cs="宋体"/>
          <w:color w:val="auto"/>
          <w:spacing w:val="0"/>
          <w:sz w:val="28"/>
          <w:szCs w:val="28"/>
          <w:highlight w:val="none"/>
        </w:rPr>
        <w:t xml:space="preserve">六、其他补充事宜</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w:t>
      </w:r>
      <w:r>
        <w:rPr>
          <w:rFonts w:hint="eastAsia" w:ascii="Times New Roman" w:hAnsi="Times New Roman" w:eastAsia="宋体" w:cs="宋体"/>
          <w:color w:val="auto"/>
          <w:spacing w:val="0"/>
          <w:sz w:val="28"/>
          <w:szCs w:val="28"/>
          <w:highlight w:val="none"/>
        </w:rPr>
        <w:t xml:space="preserve">本次招标不收取投标保证金。</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2.</w:t>
      </w:r>
      <w:r>
        <w:rPr>
          <w:rFonts w:hint="eastAsia" w:ascii="Times New Roman" w:hAnsi="Times New Roman" w:eastAsia="宋体" w:cs="宋体"/>
          <w:color w:val="auto"/>
          <w:spacing w:val="0"/>
          <w:sz w:val="28"/>
          <w:szCs w:val="28"/>
          <w:highlight w:val="none"/>
        </w:rPr>
        <w:t xml:space="preserve">本次招标落实的政府采购政策</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（2）按照财政部、工业和信息化部关于印发《政府采购促进中小企业发展管理办法》的通知（财库〔2020〕46号）的规定，落实促进中小企业发展政策。</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（3）按照《财政部、司法部关于政府采购支持监狱企业发展有关问题的通知》（财库〔2014〕68号）的规定，落实支持监狱企业发展政策。</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（4）按照《三部门联合发布关于促进残疾人就业政府采购政策的通知》（财库〔2017〕141号）的规定，落实支持残疾人福利性单位发展政策。 </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（5）关于节能产品和环境标志产品：</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w:t>
      </w:r>
      <w:r>
        <w:rPr>
          <w:rFonts w:hint="eastAsia" w:ascii="Times New Roman" w:hAnsi="Times New Roman" w:eastAsia="宋体" w:cs="宋体"/>
          <w:color w:val="auto"/>
          <w:spacing w:val="0"/>
          <w:sz w:val="28"/>
          <w:szCs w:val="28"/>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否则作无效投标处理。认证机构详见市场监管总局发布的《参与实施政府采购节能产品认证机构名录》。</w:t>
      </w:r>
      <w:r/>
    </w:p>
    <w:p>
      <w:pPr>
        <w:pStyle w:val="994"/>
        <w:ind w:left="0" w:right="0" w:firstLine="560"/>
        <w:keepLines w:val="0"/>
        <w:keepNext w:val="0"/>
        <w:pageBreakBefore w:val="0"/>
        <w:spacing w:line="480" w:lineRule="exact"/>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8"/>
          <w:szCs w:val="28"/>
          <w:highlight w:val="none"/>
          <w:lang w:eastAsia="zh-CN"/>
        </w:rPr>
        <w:t xml:space="preserve">4.</w:t>
      </w:r>
      <w:r>
        <w:rPr>
          <w:rFonts w:hint="eastAsia" w:ascii="Times New Roman" w:hAnsi="Times New Roman" w:eastAsia="宋体" w:cs="宋体"/>
          <w:color w:val="auto"/>
          <w:spacing w:val="0"/>
          <w:sz w:val="28"/>
          <w:szCs w:val="28"/>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否则作无效投标处理。认证机构详见市场监管总局发布的《参与实施政府采购环境标志产品认证机构名录》。</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七、本次招标联系方式</w:t>
      </w:r>
      <w:bookmarkEnd w:id="35"/>
      <w:r/>
      <w:bookmarkEnd w:id="36"/>
      <w:r/>
      <w:bookmarkEnd w:id="37"/>
      <w:r/>
      <w:bookmarkEnd w:id="38"/>
      <w:r/>
      <w:bookmarkEnd w:id="39"/>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40" w:name="_Toc28359087"/>
      <w:r/>
      <w:bookmarkStart w:id="41" w:name="_Toc28359010"/>
      <w:r>
        <w:rPr>
          <w:rFonts w:hint="eastAsia" w:ascii="Times New Roman" w:hAnsi="Times New Roman" w:eastAsia="宋体" w:cs="宋体"/>
          <w:color w:val="auto"/>
          <w:spacing w:val="0"/>
          <w:sz w:val="28"/>
          <w:szCs w:val="28"/>
          <w:highlight w:val="none"/>
        </w:rPr>
        <w:t xml:space="preserve">1.采购人信息</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名 称：</w:t>
      </w:r>
      <w:r>
        <w:rPr>
          <w:rFonts w:hint="eastAsia" w:ascii="Times New Roman" w:hAnsi="Times New Roman" w:eastAsia="宋体" w:cs="宋体"/>
          <w:color w:val="auto"/>
          <w:spacing w:val="0"/>
          <w:sz w:val="28"/>
          <w:szCs w:val="28"/>
          <w:highlight w:val="none"/>
          <w:lang w:eastAsia="zh-CN"/>
        </w:rPr>
        <w:t xml:space="preserve">南通市通州区应急管理局</w:t>
      </w:r>
      <w:r>
        <w:rPr>
          <w:rFonts w:hint="eastAsia" w:ascii="Times New Roman" w:hAnsi="Times New Roman" w:eastAsia="宋体" w:cs="宋体"/>
          <w:color w:val="auto"/>
          <w:spacing w:val="0"/>
          <w:sz w:val="28"/>
          <w:szCs w:val="28"/>
          <w:highlight w:val="none"/>
        </w:rPr>
        <w:t xml:space="preserve">　</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地址：南通市通州区新金西路97号</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联系人：</w:t>
      </w:r>
      <w:r>
        <w:rPr>
          <w:rFonts w:hint="eastAsia" w:cs="宋体"/>
          <w:color w:val="auto"/>
          <w:spacing w:val="0"/>
          <w:sz w:val="28"/>
          <w:szCs w:val="28"/>
          <w:highlight w:val="none"/>
          <w:lang w:val="en-US" w:eastAsia="zh-CN"/>
        </w:rPr>
        <w:t xml:space="preserve">徐先生</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联系方式：</w:t>
      </w:r>
      <w:r>
        <w:rPr>
          <w:rFonts w:hint="eastAsia" w:cs="宋体"/>
          <w:color w:val="auto"/>
          <w:spacing w:val="0"/>
          <w:sz w:val="28"/>
          <w:szCs w:val="28"/>
          <w:highlight w:val="none"/>
          <w:lang w:val="en-US" w:eastAsia="zh-CN"/>
        </w:rPr>
        <w:t xml:space="preserve">19802571198</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2.</w:t>
      </w:r>
      <w:r>
        <w:rPr>
          <w:rFonts w:hint="eastAsia" w:ascii="Times New Roman" w:hAnsi="Times New Roman" w:eastAsia="宋体" w:cs="宋体"/>
          <w:color w:val="auto"/>
          <w:spacing w:val="0"/>
          <w:sz w:val="28"/>
          <w:szCs w:val="28"/>
          <w:highlight w:val="none"/>
          <w:lang w:val="en-US" w:eastAsia="zh-CN"/>
        </w:rPr>
        <w:t xml:space="preserve">采购代理机构</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val="en-US" w:eastAsia="zh-CN"/>
        </w:rPr>
        <w:t xml:space="preserve">名称：</w:t>
      </w:r>
      <w:r>
        <w:rPr>
          <w:rFonts w:hint="eastAsia" w:ascii="Times New Roman" w:hAnsi="Times New Roman" w:eastAsia="宋体" w:cs="宋体"/>
          <w:color w:val="auto"/>
          <w:spacing w:val="0"/>
          <w:sz w:val="28"/>
          <w:szCs w:val="28"/>
          <w:highlight w:val="none"/>
          <w:lang w:eastAsia="zh-CN"/>
        </w:rPr>
        <w:t xml:space="preserve">江苏永诚工程造价事务所有限公司</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地址：南通市通州区世纪大道财富中心903室</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联系方式：</w:t>
      </w:r>
      <w:r>
        <w:rPr>
          <w:rFonts w:hint="eastAsia" w:ascii="Times New Roman" w:hAnsi="Times New Roman" w:eastAsia="宋体" w:cs="宋体"/>
          <w:color w:val="auto"/>
          <w:spacing w:val="0"/>
          <w:sz w:val="28"/>
          <w:szCs w:val="28"/>
          <w:highlight w:val="none"/>
          <w:lang w:val="en-US" w:eastAsia="zh-CN"/>
        </w:rPr>
        <w:t xml:space="preserve">周先生13218016690、</w:t>
      </w:r>
      <w:r>
        <w:rPr>
          <w:rFonts w:hint="eastAsia" w:cs="宋体"/>
          <w:color w:val="auto"/>
          <w:spacing w:val="0"/>
          <w:sz w:val="28"/>
          <w:szCs w:val="28"/>
          <w:highlight w:val="none"/>
          <w:lang w:val="en-US" w:eastAsia="zh-CN"/>
        </w:rPr>
        <w:t xml:space="preserve">姜</w:t>
      </w:r>
      <w:r>
        <w:rPr>
          <w:rFonts w:hint="eastAsia" w:ascii="Times New Roman" w:hAnsi="Times New Roman" w:eastAsia="宋体" w:cs="宋体"/>
          <w:color w:val="auto"/>
          <w:spacing w:val="0"/>
          <w:sz w:val="28"/>
          <w:szCs w:val="28"/>
          <w:highlight w:val="none"/>
          <w:lang w:val="en-US" w:eastAsia="zh-CN"/>
        </w:rPr>
        <w:t xml:space="preserve">先生18061753091</w:t>
      </w:r>
      <w:r>
        <w:rPr>
          <w:rFonts w:hint="eastAsia" w:ascii="Times New Roman" w:hAnsi="Times New Roman" w:eastAsia="宋体" w:cs="宋体"/>
          <w:color w:val="auto"/>
          <w:spacing w:val="0"/>
          <w:sz w:val="28"/>
          <w:szCs w:val="28"/>
          <w:highlight w:val="none"/>
        </w:rPr>
        <w:t xml:space="preserve">　</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交易系统软件维护人员：0513-59001839</w:t>
      </w:r>
      <w:bookmarkEnd w:id="40"/>
      <w:r/>
      <w:bookmarkEnd w:id="41"/>
      <w:r/>
      <w:r/>
    </w:p>
    <w:p>
      <w:pPr>
        <w:ind w:firstLine="48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4"/>
          <w:szCs w:val="24"/>
          <w:highlight w:val="none"/>
        </w:rPr>
        <w:br w:type="page" w:clear="all"/>
      </w:r>
      <w:bookmarkStart w:id="42" w:name="_Toc120614211"/>
      <w:r>
        <w:rPr>
          <w:rFonts w:hint="eastAsia" w:ascii="Times New Roman" w:hAnsi="Times New Roman" w:eastAsia="宋体" w:cs="宋体"/>
          <w:color w:val="auto"/>
          <w:spacing w:val="0"/>
          <w:sz w:val="44"/>
          <w:szCs w:val="44"/>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Times New Roman" w:hAnsi="Times New Roman" w:eastAsia="宋体" w:cs="宋体"/>
          <w:color w:val="auto"/>
          <w:spacing w:val="0"/>
          <w:sz w:val="44"/>
          <w:szCs w:val="44"/>
          <w:highlight w:val="none"/>
        </w:rPr>
        <w:t xml:space="preserve">投标人须知</w:t>
      </w:r>
      <w:bookmarkEnd w:id="43"/>
      <w:r/>
      <w:bookmarkEnd w:id="44"/>
      <w:r/>
      <w:bookmarkEnd w:id="45"/>
      <w:r/>
      <w:bookmarkEnd w:id="46"/>
      <w:r/>
      <w:r/>
    </w:p>
    <w:p>
      <w:pPr>
        <w:ind w:firstLine="560"/>
        <w:rPr>
          <w:rFonts w:hint="eastAsia" w:ascii="Times New Roman" w:hAnsi="Times New Roman" w:eastAsia="宋体" w:cs="宋体"/>
          <w:color w:val="auto"/>
          <w:spacing w:val="0"/>
          <w:sz w:val="28"/>
          <w:szCs w:val="28"/>
          <w:highlight w:val="none"/>
        </w:rPr>
      </w:pPr>
      <w:r/>
      <w:bookmarkStart w:id="47" w:name="_Toc20823275"/>
      <w:r/>
      <w:bookmarkStart w:id="48" w:name="_Toc16938519"/>
      <w:r/>
      <w:bookmarkStart w:id="49" w:name="_Toc120614214"/>
      <w:r/>
      <w:bookmarkStart w:id="50" w:name="_Toc513029203"/>
      <w:r>
        <w:rPr>
          <w:rFonts w:hint="eastAsia" w:ascii="Times New Roman" w:hAnsi="Times New Roman" w:eastAsia="宋体" w:cs="宋体"/>
          <w:color w:val="auto"/>
          <w:spacing w:val="0"/>
          <w:sz w:val="28"/>
          <w:szCs w:val="28"/>
          <w:highlight w:val="none"/>
        </w:rPr>
        <w:t xml:space="preserve">一、总则</w:t>
      </w:r>
      <w:bookmarkEnd w:id="47"/>
      <w:r/>
      <w:bookmarkEnd w:id="48"/>
      <w:r/>
      <w:bookmarkEnd w:id="49"/>
      <w:r/>
      <w:bookmarkEnd w:id="50"/>
      <w:r/>
      <w:r/>
    </w:p>
    <w:p>
      <w:pPr>
        <w:ind w:firstLine="560"/>
        <w:rPr>
          <w:rFonts w:hint="eastAsia" w:ascii="Times New Roman" w:hAnsi="Times New Roman" w:eastAsia="宋体" w:cs="宋体"/>
          <w:color w:val="auto"/>
          <w:spacing w:val="0"/>
          <w:sz w:val="28"/>
          <w:szCs w:val="28"/>
          <w:highlight w:val="none"/>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Times New Roman" w:hAnsi="Times New Roman" w:eastAsia="宋体" w:cs="宋体"/>
          <w:color w:val="auto"/>
          <w:spacing w:val="0"/>
          <w:sz w:val="28"/>
          <w:szCs w:val="28"/>
          <w:highlight w:val="none"/>
          <w:lang w:eastAsia="zh-CN"/>
        </w:rPr>
        <w:t xml:space="preserve">1.</w:t>
      </w:r>
      <w:bookmarkEnd w:id="52"/>
      <w:r>
        <w:rPr>
          <w:rFonts w:hint="eastAsia" w:ascii="Times New Roman" w:hAnsi="Times New Roman" w:eastAsia="宋体" w:cs="宋体"/>
          <w:color w:val="auto"/>
          <w:spacing w:val="0"/>
          <w:sz w:val="28"/>
          <w:szCs w:val="28"/>
          <w:highlight w:val="none"/>
        </w:rPr>
        <w:t xml:space="preserve">招标方式</w:t>
      </w:r>
      <w:bookmarkEnd w:id="53"/>
      <w:r/>
      <w:bookmarkEnd w:id="54"/>
      <w:r/>
      <w:bookmarkEnd w:id="55"/>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 本次招标采取公开招标方式，本招标文件仅适用于招标公告中所述项目。</w:t>
      </w:r>
      <w:r/>
    </w:p>
    <w:p>
      <w:pPr>
        <w:ind w:firstLine="560"/>
        <w:rPr>
          <w:rFonts w:hint="eastAsia" w:ascii="Times New Roman" w:hAnsi="Times New Roman" w:eastAsia="宋体" w:cs="宋体"/>
          <w:color w:val="auto"/>
          <w:spacing w:val="0"/>
          <w:sz w:val="28"/>
          <w:szCs w:val="28"/>
          <w:highlight w:val="none"/>
        </w:rPr>
      </w:pPr>
      <w:r/>
      <w:bookmarkStart w:id="56" w:name="_Toc513029205"/>
      <w:r/>
      <w:bookmarkStart w:id="57" w:name="_Toc20823277"/>
      <w:r/>
      <w:bookmarkStart w:id="58" w:name="_Toc16938521"/>
      <w:r>
        <w:rPr>
          <w:rFonts w:hint="eastAsia" w:ascii="Times New Roman" w:hAnsi="Times New Roman" w:eastAsia="宋体" w:cs="宋体"/>
          <w:color w:val="auto"/>
          <w:spacing w:val="0"/>
          <w:sz w:val="28"/>
          <w:szCs w:val="28"/>
          <w:highlight w:val="none"/>
          <w:lang w:eastAsia="zh-CN"/>
        </w:rPr>
        <w:t xml:space="preserve">2.</w:t>
      </w:r>
      <w:r>
        <w:rPr>
          <w:rFonts w:hint="eastAsia" w:ascii="Times New Roman" w:hAnsi="Times New Roman" w:eastAsia="宋体" w:cs="宋体"/>
          <w:color w:val="auto"/>
          <w:spacing w:val="0"/>
          <w:sz w:val="28"/>
          <w:szCs w:val="28"/>
          <w:highlight w:val="none"/>
        </w:rPr>
        <w:t xml:space="preserve">合格的投标人</w:t>
      </w:r>
      <w:bookmarkEnd w:id="56"/>
      <w:r/>
      <w:bookmarkEnd w:id="57"/>
      <w:r/>
      <w:bookmarkEnd w:id="58"/>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2.1满足招标公告中供应商的资格要求的规定。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 满足本文件实质性要求和条件的规定。</w:t>
      </w:r>
      <w:r/>
    </w:p>
    <w:p>
      <w:pPr>
        <w:ind w:firstLine="560"/>
        <w:rPr>
          <w:rFonts w:hint="eastAsia" w:ascii="Times New Roman" w:hAnsi="Times New Roman" w:eastAsia="宋体" w:cs="宋体"/>
          <w:color w:val="auto"/>
          <w:spacing w:val="0"/>
          <w:sz w:val="28"/>
          <w:szCs w:val="28"/>
          <w:highlight w:val="none"/>
        </w:rPr>
      </w:pPr>
      <w:r/>
      <w:bookmarkStart w:id="59" w:name="_Toc16938522"/>
      <w:r/>
      <w:bookmarkStart w:id="60" w:name="_Toc513029206"/>
      <w:r/>
      <w:bookmarkStart w:id="61" w:name="_Toc20823278"/>
      <w:r>
        <w:rPr>
          <w:rFonts w:hint="eastAsia" w:ascii="Times New Roman" w:hAnsi="Times New Roman" w:eastAsia="宋体" w:cs="宋体"/>
          <w:color w:val="auto"/>
          <w:spacing w:val="0"/>
          <w:sz w:val="28"/>
          <w:szCs w:val="28"/>
          <w:highlight w:val="none"/>
          <w:lang w:eastAsia="zh-CN"/>
        </w:rPr>
        <w:t xml:space="preserve">3.</w:t>
      </w:r>
      <w:r>
        <w:rPr>
          <w:rFonts w:hint="eastAsia" w:ascii="Times New Roman" w:hAnsi="Times New Roman" w:eastAsia="宋体" w:cs="宋体"/>
          <w:color w:val="auto"/>
          <w:spacing w:val="0"/>
          <w:sz w:val="28"/>
          <w:szCs w:val="28"/>
          <w:highlight w:val="none"/>
        </w:rPr>
        <w:t xml:space="preserve">适用法律</w:t>
      </w:r>
      <w:bookmarkEnd w:id="59"/>
      <w:r/>
      <w:bookmarkEnd w:id="60"/>
      <w:r/>
      <w:bookmarkEnd w:id="61"/>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3.1 本次招标及由此产生的合同受中华人民共和国有关的法律法规制约和保护。</w:t>
      </w:r>
      <w:r/>
    </w:p>
    <w:p>
      <w:pPr>
        <w:ind w:firstLine="560"/>
        <w:rPr>
          <w:rFonts w:hint="eastAsia" w:ascii="Times New Roman" w:hAnsi="Times New Roman" w:eastAsia="宋体" w:cs="宋体"/>
          <w:color w:val="auto"/>
          <w:spacing w:val="0"/>
          <w:sz w:val="28"/>
          <w:szCs w:val="28"/>
          <w:highlight w:val="none"/>
        </w:rPr>
      </w:pPr>
      <w:r/>
      <w:bookmarkStart w:id="62" w:name="_Toc513029207"/>
      <w:r/>
      <w:bookmarkStart w:id="63" w:name="_Toc20823279"/>
      <w:r/>
      <w:bookmarkStart w:id="64" w:name="_Toc16938523"/>
      <w:r/>
      <w:bookmarkStart w:id="65" w:name="_Toc462564067"/>
      <w:r>
        <w:rPr>
          <w:rFonts w:hint="eastAsia" w:ascii="Times New Roman" w:hAnsi="Times New Roman" w:eastAsia="宋体" w:cs="宋体"/>
          <w:color w:val="auto"/>
          <w:spacing w:val="0"/>
          <w:sz w:val="28"/>
          <w:szCs w:val="28"/>
          <w:highlight w:val="none"/>
          <w:lang w:eastAsia="zh-CN"/>
        </w:rPr>
        <w:t xml:space="preserve">4.</w:t>
      </w:r>
      <w:r>
        <w:rPr>
          <w:rFonts w:hint="eastAsia" w:ascii="Times New Roman" w:hAnsi="Times New Roman" w:eastAsia="宋体" w:cs="宋体"/>
          <w:color w:val="auto"/>
          <w:spacing w:val="0"/>
          <w:sz w:val="28"/>
          <w:szCs w:val="28"/>
          <w:highlight w:val="none"/>
        </w:rPr>
        <w:t xml:space="preserve">投标费用</w:t>
      </w:r>
      <w:bookmarkEnd w:id="62"/>
      <w:r/>
      <w:bookmarkEnd w:id="63"/>
      <w:r/>
      <w:bookmarkEnd w:id="64"/>
      <w:r/>
      <w:bookmarkEnd w:id="65"/>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4.1 投标人应自行承担所有与参加投标有关的费用，无论投标过程中的做法和结果如何，</w:t>
      </w:r>
      <w:r>
        <w:rPr>
          <w:rFonts w:hint="eastAsia" w:ascii="Times New Roman" w:hAnsi="Times New Roman" w:eastAsia="宋体" w:cs="宋体"/>
          <w:color w:val="auto"/>
          <w:spacing w:val="0"/>
          <w:sz w:val="28"/>
          <w:szCs w:val="28"/>
          <w:highlight w:val="none"/>
          <w:lang w:eastAsia="zh-CN"/>
        </w:rPr>
        <w:t xml:space="preserve">江苏永诚工程造价事务所有限公司</w:t>
      </w:r>
      <w:r>
        <w:rPr>
          <w:rFonts w:hint="eastAsia" w:ascii="Times New Roman" w:hAnsi="Times New Roman" w:eastAsia="宋体" w:cs="宋体"/>
          <w:color w:val="auto"/>
          <w:spacing w:val="0"/>
          <w:sz w:val="28"/>
          <w:szCs w:val="28"/>
          <w:highlight w:val="none"/>
        </w:rPr>
        <w:t xml:space="preserve">（以下简称</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）在任何情况下均无义务和责任承担这些费用。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4.2本次招标</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和采购人不收取标书工本费、南通市通州区公共资源交易中心不收取中标服务费。</w:t>
      </w:r>
      <w:r/>
    </w:p>
    <w:p>
      <w:pPr>
        <w:ind w:firstLine="560"/>
        <w:tabs>
          <w:tab w:val="left" w:pos="900" w:leader="none"/>
        </w:tabs>
        <w:rPr>
          <w:rFonts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4.3</w:t>
      </w:r>
      <w:r>
        <w:rPr>
          <w:rFonts w:hint="eastAsia" w:ascii="Times New Roman" w:hAnsi="Times New Roman" w:eastAsia="宋体" w:cs="宋体"/>
          <w:color w:val="auto"/>
          <w:spacing w:val="0"/>
          <w:sz w:val="28"/>
          <w:szCs w:val="28"/>
          <w:highlight w:val="none"/>
        </w:rPr>
        <w:t xml:space="preserve">中标单位</w:t>
      </w:r>
      <w:r>
        <w:rPr>
          <w:rFonts w:hint="eastAsia" w:ascii="Times New Roman" w:hAnsi="Times New Roman" w:eastAsia="宋体" w:cs="宋体"/>
          <w:color w:val="auto"/>
          <w:spacing w:val="0"/>
          <w:sz w:val="28"/>
          <w:szCs w:val="28"/>
          <w:highlight w:val="none"/>
        </w:rPr>
        <w:t xml:space="preserve">需支付采购代理服务费，本项目</w:t>
      </w:r>
      <w:r>
        <w:rPr>
          <w:rFonts w:hint="eastAsia" w:ascii="Times New Roman" w:hAnsi="Times New Roman" w:eastAsia="宋体" w:cs="宋体"/>
          <w:color w:val="auto"/>
          <w:spacing w:val="0"/>
          <w:sz w:val="28"/>
          <w:szCs w:val="28"/>
          <w:highlight w:val="none"/>
          <w:lang w:val="en-US" w:eastAsia="zh-CN"/>
        </w:rPr>
        <w:t xml:space="preserve">各包的代理服务</w:t>
      </w:r>
      <w:r>
        <w:rPr>
          <w:rFonts w:hint="eastAsia" w:ascii="Times New Roman" w:hAnsi="Times New Roman" w:eastAsia="宋体" w:cs="宋体"/>
          <w:color w:val="auto"/>
          <w:spacing w:val="0"/>
          <w:sz w:val="28"/>
          <w:szCs w:val="28"/>
          <w:highlight w:val="none"/>
        </w:rPr>
        <w:t xml:space="preserve">费按照《江苏省招标代理服务收费的指导意见》（苏招协</w:t>
      </w:r>
      <w:r>
        <w:rPr>
          <w:rFonts w:hint="eastAsia" w:ascii="Times New Roman" w:hAnsi="Times New Roman" w:eastAsia="宋体" w:cs="宋体"/>
          <w:color w:val="auto"/>
          <w:spacing w:val="0"/>
          <w:sz w:val="28"/>
          <w:szCs w:val="28"/>
          <w:highlight w:val="none"/>
          <w:lang w:eastAsia="zh-CN"/>
        </w:rPr>
        <w:t xml:space="preserve">〔2022〕2号</w:t>
      </w:r>
      <w:r>
        <w:rPr>
          <w:rFonts w:hint="eastAsia" w:ascii="Times New Roman" w:hAnsi="Times New Roman" w:eastAsia="宋体" w:cs="宋体"/>
          <w:color w:val="auto"/>
          <w:spacing w:val="0"/>
          <w:sz w:val="28"/>
          <w:szCs w:val="28"/>
          <w:highlight w:val="none"/>
        </w:rPr>
        <w:t xml:space="preserve">）的</w:t>
      </w:r>
      <w:r>
        <w:rPr>
          <w:rFonts w:hint="eastAsia" w:ascii="Times New Roman" w:hAnsi="Times New Roman" w:eastAsia="宋体" w:cs="宋体"/>
          <w:color w:val="auto"/>
          <w:spacing w:val="0"/>
          <w:sz w:val="28"/>
          <w:szCs w:val="28"/>
          <w:highlight w:val="none"/>
          <w:lang w:val="en-US" w:eastAsia="zh-CN"/>
        </w:rPr>
        <w:t xml:space="preserve">5</w:t>
      </w:r>
      <w:r>
        <w:rPr>
          <w:rFonts w:hint="eastAsia" w:ascii="Times New Roman" w:hAnsi="Times New Roman" w:eastAsia="宋体" w:cs="宋体"/>
          <w:color w:val="auto"/>
          <w:spacing w:val="0"/>
          <w:sz w:val="28"/>
          <w:szCs w:val="28"/>
          <w:highlight w:val="none"/>
        </w:rPr>
        <w:t xml:space="preserve">0%收取，由</w:t>
      </w:r>
      <w:r>
        <w:rPr>
          <w:rFonts w:hint="eastAsia" w:ascii="Times New Roman" w:hAnsi="Times New Roman" w:eastAsia="宋体" w:cs="宋体"/>
          <w:color w:val="auto"/>
          <w:spacing w:val="0"/>
          <w:sz w:val="28"/>
          <w:szCs w:val="28"/>
          <w:highlight w:val="none"/>
          <w:lang w:val="en-US" w:eastAsia="zh-CN"/>
        </w:rPr>
        <w:t xml:space="preserve">各包中标</w:t>
      </w:r>
      <w:r>
        <w:rPr>
          <w:rFonts w:hint="eastAsia" w:ascii="Times New Roman" w:hAnsi="Times New Roman" w:eastAsia="宋体" w:cs="宋体"/>
          <w:color w:val="auto"/>
          <w:spacing w:val="0"/>
          <w:sz w:val="28"/>
          <w:szCs w:val="28"/>
          <w:highlight w:val="none"/>
        </w:rPr>
        <w:t xml:space="preserve">单位</w:t>
      </w:r>
      <w:r>
        <w:rPr>
          <w:rFonts w:hint="eastAsia" w:ascii="Times New Roman" w:hAnsi="Times New Roman" w:eastAsia="宋体" w:cs="宋体"/>
          <w:color w:val="auto"/>
          <w:spacing w:val="0"/>
          <w:sz w:val="28"/>
          <w:szCs w:val="28"/>
          <w:highlight w:val="none"/>
          <w:lang w:val="en-US" w:eastAsia="zh-CN"/>
        </w:rPr>
        <w:t xml:space="preserve">分别</w:t>
      </w:r>
      <w:r>
        <w:rPr>
          <w:rFonts w:hint="eastAsia" w:ascii="Times New Roman" w:hAnsi="Times New Roman" w:eastAsia="宋体" w:cs="宋体"/>
          <w:color w:val="auto"/>
          <w:spacing w:val="0"/>
          <w:sz w:val="28"/>
          <w:szCs w:val="28"/>
          <w:highlight w:val="none"/>
        </w:rPr>
        <w:t xml:space="preserve">支付，请投标报价综合考虑，计算方法如下：</w:t>
      </w:r>
      <w:r/>
    </w:p>
    <w:tbl>
      <w:tblPr>
        <w:tblStyle w:val="866"/>
        <w:tblpPr w:horzAnchor="text" w:tblpX="1" w:vertAnchor="text" w:tblpY="1" w:leftFromText="180" w:topFromText="0" w:rightFromText="180" w:bottomFromText="0"/>
        <w:tblW w:w="498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04"/>
        <w:gridCol w:w="1459"/>
        <w:gridCol w:w="1434"/>
        <w:gridCol w:w="1443"/>
      </w:tblGrid>
      <w:tr>
        <w:trPr>
          <w:trHeight w:val="567" w:hRule="exact"/>
        </w:trPr>
        <w:tc>
          <w:tcPr>
            <w:tcW w:w="2575"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中标金额</w:t>
            </w:r>
            <w:r/>
          </w:p>
        </w:tc>
        <w:tc>
          <w:tcPr>
            <w:tcW w:w="816"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货物招标</w:t>
            </w:r>
            <w:r/>
          </w:p>
        </w:tc>
        <w:tc>
          <w:tcPr>
            <w:tcW w:w="802"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服务招标</w:t>
            </w:r>
            <w:r/>
          </w:p>
        </w:tc>
        <w:tc>
          <w:tcPr>
            <w:tcW w:w="80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工程招标</w:t>
            </w:r>
            <w:r/>
          </w:p>
        </w:tc>
      </w:tr>
      <w:tr>
        <w:trPr>
          <w:trHeight w:val="567" w:hRule="exact"/>
        </w:trPr>
        <w:tc>
          <w:tcPr>
            <w:tcW w:w="2575"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50万元以下（含50万元）</w:t>
            </w:r>
            <w:r/>
          </w:p>
        </w:tc>
        <w:tc>
          <w:tcPr>
            <w:tcW w:w="816"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1万元</w:t>
            </w:r>
            <w:r/>
          </w:p>
        </w:tc>
        <w:tc>
          <w:tcPr>
            <w:tcW w:w="802"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1万元</w:t>
            </w:r>
            <w:r/>
          </w:p>
        </w:tc>
        <w:tc>
          <w:tcPr>
            <w:tcW w:w="80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1万元</w:t>
            </w:r>
            <w:r/>
          </w:p>
        </w:tc>
      </w:tr>
      <w:tr>
        <w:trPr>
          <w:trHeight w:val="567" w:hRule="exact"/>
        </w:trPr>
        <w:tc>
          <w:tcPr>
            <w:tcW w:w="2575"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50万元-400万元（含400万元）</w:t>
            </w:r>
            <w:r/>
          </w:p>
        </w:tc>
        <w:tc>
          <w:tcPr>
            <w:tcW w:w="816"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1.5%</w:t>
            </w:r>
            <w:r/>
          </w:p>
        </w:tc>
        <w:tc>
          <w:tcPr>
            <w:tcW w:w="802"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1.5%</w:t>
            </w:r>
            <w:r/>
          </w:p>
        </w:tc>
        <w:tc>
          <w:tcPr>
            <w:tcW w:w="80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1.5%</w:t>
            </w:r>
            <w:r/>
          </w:p>
        </w:tc>
      </w:tr>
      <w:tr>
        <w:trPr>
          <w:cantSplit/>
          <w:trHeight w:val="567" w:hRule="exact"/>
        </w:trPr>
        <w:tc>
          <w:tcPr>
            <w:gridSpan w:val="4"/>
            <w:tcBorders>
              <w:left w:val="none" w:color="000000" w:sz="4" w:space="0"/>
              <w:bottom w:val="none" w:color="000000" w:sz="4" w:space="0"/>
              <w:right w:val="none" w:color="000000" w:sz="4" w:space="0"/>
            </w:tcBorders>
            <w:tcW w:w="5000" w:type="pct"/>
            <w:vAlign w:val="top"/>
            <w:textDirection w:val="lrTb"/>
            <w:noWrap w:val="false"/>
          </w:tcPr>
          <w:p>
            <w:pPr>
              <w:pStyle w:val="859"/>
              <w:ind w:firstLine="0"/>
              <w:keepLines w:val="0"/>
              <w:keepNext w:val="0"/>
              <w:pageBreakBefore w:val="0"/>
              <w:spacing w:before="0" w:after="0" w:line="440" w:lineRule="exact"/>
              <w:widowControl w:val="off"/>
              <w:rPr>
                <w:rFonts w:hint="eastAsia" w:ascii="Times New Roman" w:hAnsi="Times New Roman" w:eastAsia="宋体" w:cs="宋体"/>
                <w:b w:val="0"/>
                <w:bCs w:val="0"/>
                <w:color w:val="auto"/>
                <w:spacing w:val="0"/>
                <w:sz w:val="24"/>
                <w:szCs w:val="24"/>
                <w:highlight w:val="none"/>
              </w:rPr>
            </w:pPr>
            <w:r>
              <w:rPr>
                <w:rFonts w:hint="eastAsia" w:ascii="Times New Roman" w:hAnsi="Times New Roman" w:eastAsia="宋体" w:cs="宋体"/>
                <w:b w:val="0"/>
                <w:bCs w:val="0"/>
                <w:color w:val="auto"/>
                <w:spacing w:val="0"/>
                <w:sz w:val="24"/>
                <w:szCs w:val="24"/>
                <w:highlight w:val="none"/>
              </w:rPr>
              <w:t xml:space="preserve">中标金额＞50万元的代理费计算方法：（1万元+（中标价－50万元）×1.5%）×</w:t>
            </w:r>
            <w:r>
              <w:rPr>
                <w:rFonts w:hint="eastAsia" w:ascii="Times New Roman" w:hAnsi="Times New Roman" w:eastAsia="宋体" w:cs="宋体"/>
                <w:b w:val="0"/>
                <w:bCs w:val="0"/>
                <w:color w:val="auto"/>
                <w:spacing w:val="0"/>
                <w:sz w:val="24"/>
                <w:szCs w:val="24"/>
                <w:highlight w:val="none"/>
                <w:lang w:val="en-US" w:eastAsia="zh-CN"/>
              </w:rPr>
              <w:t xml:space="preserve">5</w:t>
            </w:r>
            <w:r>
              <w:rPr>
                <w:rFonts w:hint="eastAsia" w:ascii="Times New Roman" w:hAnsi="Times New Roman" w:eastAsia="宋体" w:cs="宋体"/>
                <w:b w:val="0"/>
                <w:bCs w:val="0"/>
                <w:color w:val="auto"/>
                <w:spacing w:val="0"/>
                <w:sz w:val="24"/>
                <w:szCs w:val="24"/>
                <w:highlight w:val="none"/>
              </w:rPr>
              <w:t xml:space="preserve">0%</w:t>
            </w:r>
            <w:r/>
          </w:p>
          <w:p>
            <w:pPr>
              <w:ind w:firstLine="0"/>
              <w:jc w:val="left"/>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r>
            <w:r/>
          </w:p>
        </w:tc>
      </w:tr>
      <w:tr>
        <w:trPr>
          <w:cantSplit/>
          <w:trHeight w:val="567" w:hRule="exact"/>
        </w:trPr>
        <w:tc>
          <w:tcPr>
            <w:gridSpan w:val="4"/>
            <w:tcBorders>
              <w:top w:val="none" w:color="000000" w:sz="4" w:space="0"/>
              <w:left w:val="none" w:color="000000" w:sz="4" w:space="0"/>
              <w:bottom w:val="none" w:color="000000" w:sz="4" w:space="0"/>
              <w:right w:val="none" w:color="000000" w:sz="4" w:space="0"/>
            </w:tcBorders>
            <w:tcW w:w="5000" w:type="pct"/>
            <w:vAlign w:val="top"/>
            <w:textDirection w:val="lrTb"/>
            <w:noWrap w:val="false"/>
          </w:tcPr>
          <w:p>
            <w:pPr>
              <w:ind w:firstLine="0"/>
              <w:jc w:val="left"/>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中标金额≤50万元的代理费计算方法：1万元×</w:t>
            </w:r>
            <w:r>
              <w:rPr>
                <w:rFonts w:hint="eastAsia" w:ascii="Times New Roman" w:hAnsi="Times New Roman" w:eastAsia="宋体" w:cs="宋体"/>
                <w:color w:val="auto"/>
                <w:spacing w:val="0"/>
                <w:sz w:val="24"/>
                <w:szCs w:val="24"/>
                <w:highlight w:val="none"/>
                <w:lang w:val="en-US" w:eastAsia="zh-CN"/>
              </w:rPr>
              <w:t xml:space="preserve">5</w:t>
            </w:r>
            <w:r>
              <w:rPr>
                <w:rFonts w:hint="eastAsia" w:ascii="Times New Roman" w:hAnsi="Times New Roman" w:eastAsia="宋体" w:cs="宋体"/>
                <w:color w:val="auto"/>
                <w:spacing w:val="0"/>
                <w:sz w:val="24"/>
                <w:szCs w:val="24"/>
                <w:highlight w:val="none"/>
              </w:rPr>
              <w:t xml:space="preserve">0%=</w:t>
            </w:r>
            <w:r>
              <w:rPr>
                <w:rFonts w:hint="eastAsia" w:ascii="Times New Roman" w:hAnsi="Times New Roman" w:eastAsia="宋体" w:cs="宋体"/>
                <w:color w:val="auto"/>
                <w:spacing w:val="0"/>
                <w:sz w:val="24"/>
                <w:szCs w:val="24"/>
                <w:highlight w:val="none"/>
                <w:lang w:val="en-US" w:eastAsia="zh-CN"/>
              </w:rPr>
              <w:t xml:space="preserve">50</w:t>
            </w:r>
            <w:r>
              <w:rPr>
                <w:rFonts w:hint="eastAsia" w:ascii="Times New Roman" w:hAnsi="Times New Roman" w:eastAsia="宋体" w:cs="宋体"/>
                <w:color w:val="auto"/>
                <w:spacing w:val="0"/>
                <w:sz w:val="24"/>
                <w:szCs w:val="24"/>
                <w:highlight w:val="none"/>
              </w:rPr>
              <w:t xml:space="preserve">00元</w:t>
            </w:r>
            <w:r/>
          </w:p>
        </w:tc>
      </w:tr>
    </w:tbl>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5.</w:t>
      </w:r>
      <w:r>
        <w:rPr>
          <w:rFonts w:hint="eastAsia" w:ascii="Times New Roman" w:hAnsi="Times New Roman" w:eastAsia="宋体" w:cs="宋体"/>
          <w:color w:val="auto"/>
          <w:spacing w:val="0"/>
          <w:sz w:val="28"/>
          <w:szCs w:val="28"/>
          <w:highlight w:val="none"/>
        </w:rPr>
        <w:t xml:space="preserve">招标文件的约束力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5.1 投标人一旦参加本项目采购活动，即被认为接受了本招标文件的规定和约束。</w:t>
      </w:r>
      <w:r/>
    </w:p>
    <w:p>
      <w:pPr>
        <w:ind w:firstLine="560"/>
        <w:rPr>
          <w:rFonts w:hint="eastAsia" w:ascii="Times New Roman" w:hAnsi="Times New Roman" w:eastAsia="宋体" w:cs="宋体"/>
          <w:color w:val="auto"/>
          <w:spacing w:val="0"/>
          <w:sz w:val="28"/>
          <w:szCs w:val="28"/>
          <w:highlight w:val="none"/>
        </w:rPr>
      </w:pPr>
      <w:r/>
      <w:bookmarkStart w:id="66" w:name="_Toc20823281"/>
      <w:r/>
      <w:bookmarkStart w:id="67" w:name="_Toc513029209"/>
      <w:r/>
      <w:bookmarkStart w:id="68" w:name="_Toc120614215"/>
      <w:r/>
      <w:bookmarkStart w:id="69" w:name="_Toc16938525"/>
      <w:r>
        <w:rPr>
          <w:rFonts w:hint="eastAsia" w:ascii="Times New Roman" w:hAnsi="Times New Roman" w:eastAsia="宋体" w:cs="宋体"/>
          <w:color w:val="auto"/>
          <w:spacing w:val="0"/>
          <w:sz w:val="28"/>
          <w:szCs w:val="28"/>
          <w:highlight w:val="none"/>
        </w:rPr>
        <w:t xml:space="preserve">二、招标文件</w:t>
      </w:r>
      <w:bookmarkEnd w:id="66"/>
      <w:r/>
      <w:bookmarkEnd w:id="67"/>
      <w:r/>
      <w:bookmarkEnd w:id="68"/>
      <w:r/>
      <w:bookmarkEnd w:id="69"/>
      <w:r/>
      <w:r/>
    </w:p>
    <w:p>
      <w:pPr>
        <w:ind w:firstLine="560"/>
        <w:rPr>
          <w:rFonts w:hint="eastAsia" w:ascii="Times New Roman" w:hAnsi="Times New Roman" w:eastAsia="宋体" w:cs="宋体"/>
          <w:color w:val="auto"/>
          <w:spacing w:val="0"/>
          <w:sz w:val="28"/>
          <w:szCs w:val="28"/>
          <w:highlight w:val="none"/>
        </w:rPr>
      </w:pPr>
      <w:r/>
      <w:bookmarkStart w:id="70" w:name="_Toc513029210"/>
      <w:r/>
      <w:bookmarkStart w:id="71" w:name="_Toc16938526"/>
      <w:r/>
      <w:bookmarkStart w:id="72" w:name="_Toc20823282"/>
      <w:r>
        <w:rPr>
          <w:rFonts w:hint="eastAsia" w:ascii="Times New Roman" w:hAnsi="Times New Roman" w:eastAsia="宋体" w:cs="宋体"/>
          <w:color w:val="auto"/>
          <w:spacing w:val="0"/>
          <w:sz w:val="28"/>
          <w:szCs w:val="28"/>
          <w:highlight w:val="none"/>
          <w:lang w:eastAsia="zh-CN"/>
        </w:rPr>
        <w:t xml:space="preserve">6.</w:t>
      </w:r>
      <w:r>
        <w:rPr>
          <w:rFonts w:hint="eastAsia" w:ascii="Times New Roman" w:hAnsi="Times New Roman" w:eastAsia="宋体" w:cs="宋体"/>
          <w:color w:val="auto"/>
          <w:spacing w:val="0"/>
          <w:sz w:val="28"/>
          <w:szCs w:val="28"/>
          <w:highlight w:val="none"/>
        </w:rPr>
        <w:t xml:space="preserve">招标文件构成</w:t>
      </w:r>
      <w:bookmarkEnd w:id="70"/>
      <w:r/>
      <w:bookmarkEnd w:id="71"/>
      <w:r/>
      <w:bookmarkEnd w:id="7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6.1 招标文件由以下部分组成</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（1）投标邀请</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（2）投标人须知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（3）合同文本</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（4）采购需求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（5）评标方法与评标标准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（6）投标文件格式</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请仔细检查招标文件是否齐全，如有缺漏请立即与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联系解决。</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Times New Roman" w:hAnsi="Times New Roman" w:eastAsia="宋体" w:cs="宋体"/>
          <w:color w:val="auto"/>
          <w:spacing w:val="0"/>
          <w:sz w:val="28"/>
          <w:szCs w:val="28"/>
          <w:highlight w:val="none"/>
        </w:rPr>
      </w:pPr>
      <w:r/>
      <w:bookmarkStart w:id="73" w:name="_Toc16938527"/>
      <w:r/>
      <w:bookmarkStart w:id="74" w:name="_Toc462564070"/>
      <w:r/>
      <w:bookmarkStart w:id="75" w:name="_Toc20823283"/>
      <w:r/>
      <w:bookmarkStart w:id="76" w:name="_Toc513029211"/>
      <w:r>
        <w:rPr>
          <w:rFonts w:hint="eastAsia" w:ascii="Times New Roman" w:hAnsi="Times New Roman" w:eastAsia="宋体" w:cs="宋体"/>
          <w:color w:val="auto"/>
          <w:spacing w:val="0"/>
          <w:sz w:val="28"/>
          <w:szCs w:val="28"/>
          <w:highlight w:val="none"/>
          <w:lang w:eastAsia="zh-CN"/>
        </w:rPr>
        <w:t xml:space="preserve">7.</w:t>
      </w:r>
      <w:r>
        <w:rPr>
          <w:rFonts w:hint="eastAsia" w:ascii="Times New Roman" w:hAnsi="Times New Roman" w:eastAsia="宋体" w:cs="宋体"/>
          <w:color w:val="auto"/>
          <w:spacing w:val="0"/>
          <w:sz w:val="28"/>
          <w:szCs w:val="28"/>
          <w:highlight w:val="none"/>
        </w:rPr>
        <w:t xml:space="preserve">招标文件的澄清</w:t>
      </w:r>
      <w:bookmarkEnd w:id="73"/>
      <w:r/>
      <w:bookmarkEnd w:id="74"/>
      <w:r/>
      <w:bookmarkEnd w:id="75"/>
      <w:r/>
      <w:bookmarkEnd w:id="76"/>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7.1 任何要求对招标文件进行澄清的投标人，应在投标截止期十日前按招标公告中的通讯地址，以书面形式通知</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w:t>
      </w:r>
      <w:r/>
    </w:p>
    <w:p>
      <w:pPr>
        <w:ind w:firstLine="560"/>
        <w:rPr>
          <w:rFonts w:hint="eastAsia" w:ascii="Times New Roman" w:hAnsi="Times New Roman" w:eastAsia="宋体" w:cs="宋体"/>
          <w:color w:val="auto"/>
          <w:spacing w:val="0"/>
          <w:sz w:val="28"/>
          <w:szCs w:val="28"/>
          <w:highlight w:val="none"/>
        </w:rPr>
      </w:pPr>
      <w:r/>
      <w:bookmarkStart w:id="77" w:name="_Toc16938528"/>
      <w:r/>
      <w:bookmarkStart w:id="78" w:name="_Toc462564071"/>
      <w:r/>
      <w:bookmarkStart w:id="79" w:name="_Toc20823284"/>
      <w:r/>
      <w:bookmarkStart w:id="80" w:name="_Toc513029212"/>
      <w:r>
        <w:rPr>
          <w:rFonts w:hint="eastAsia" w:ascii="Times New Roman" w:hAnsi="Times New Roman" w:eastAsia="宋体" w:cs="宋体"/>
          <w:color w:val="auto"/>
          <w:spacing w:val="0"/>
          <w:sz w:val="28"/>
          <w:szCs w:val="28"/>
          <w:highlight w:val="none"/>
          <w:lang w:eastAsia="zh-CN"/>
        </w:rPr>
        <w:t xml:space="preserve">8.</w:t>
      </w:r>
      <w:r>
        <w:rPr>
          <w:rFonts w:hint="eastAsia" w:ascii="Times New Roman" w:hAnsi="Times New Roman" w:eastAsia="宋体" w:cs="宋体"/>
          <w:color w:val="auto"/>
          <w:spacing w:val="0"/>
          <w:sz w:val="28"/>
          <w:szCs w:val="28"/>
          <w:highlight w:val="none"/>
        </w:rPr>
        <w:t xml:space="preserve">招标文件的修改</w:t>
      </w:r>
      <w:bookmarkEnd w:id="77"/>
      <w:r/>
      <w:bookmarkEnd w:id="78"/>
      <w:r/>
      <w:bookmarkEnd w:id="79"/>
      <w:r/>
      <w:bookmarkEnd w:id="80"/>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8.1 在投标截止时间前，</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可以对招标文件进行修改。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8.2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有权按照法定的要求推迟投标截止日期和开标日期。</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8.3 招标文件的修改将在江苏政府采购网公布，补充文件将作为招标文件的组成部分，并对投标人具有约束力。</w:t>
      </w:r>
      <w:r/>
    </w:p>
    <w:p>
      <w:pPr>
        <w:ind w:firstLine="720"/>
        <w:jc w:val="center"/>
        <w:rPr>
          <w:rFonts w:hint="eastAsia" w:ascii="Times New Roman" w:hAnsi="Times New Roman" w:eastAsia="宋体" w:cs="宋体"/>
          <w:color w:val="auto"/>
          <w:spacing w:val="0"/>
          <w:sz w:val="36"/>
          <w:szCs w:val="36"/>
          <w:highlight w:val="none"/>
        </w:rPr>
      </w:pPr>
      <w:r/>
      <w:bookmarkStart w:id="81" w:name="_Toc16938529"/>
      <w:r/>
      <w:bookmarkStart w:id="82" w:name="_Toc20823285"/>
      <w:r/>
      <w:bookmarkStart w:id="83" w:name="_Toc462564072"/>
      <w:r/>
      <w:bookmarkStart w:id="84" w:name="_Toc513029213"/>
      <w:r/>
      <w:bookmarkStart w:id="85" w:name="_Toc120614216"/>
      <w:r>
        <w:rPr>
          <w:rFonts w:hint="eastAsia" w:ascii="Times New Roman" w:hAnsi="Times New Roman" w:eastAsia="宋体" w:cs="宋体"/>
          <w:color w:val="auto"/>
          <w:spacing w:val="0"/>
          <w:sz w:val="36"/>
          <w:szCs w:val="36"/>
          <w:highlight w:val="none"/>
        </w:rPr>
        <w:t xml:space="preserve">三、投标文件的编制</w:t>
      </w:r>
      <w:bookmarkEnd w:id="81"/>
      <w:r/>
      <w:bookmarkEnd w:id="82"/>
      <w:r/>
      <w:bookmarkEnd w:id="83"/>
      <w:r/>
      <w:bookmarkEnd w:id="84"/>
      <w:r/>
      <w:bookmarkEnd w:id="85"/>
      <w:r/>
      <w:r/>
    </w:p>
    <w:p>
      <w:pPr>
        <w:ind w:firstLine="560"/>
        <w:rPr>
          <w:rFonts w:hint="eastAsia" w:ascii="Times New Roman" w:hAnsi="Times New Roman" w:eastAsia="宋体" w:cs="宋体"/>
          <w:color w:val="auto"/>
          <w:spacing w:val="0"/>
          <w:sz w:val="28"/>
          <w:szCs w:val="28"/>
          <w:highlight w:val="none"/>
        </w:rPr>
      </w:pPr>
      <w:r/>
      <w:bookmarkStart w:id="86" w:name="_Toc16938530"/>
      <w:r/>
      <w:bookmarkStart w:id="87" w:name="_Toc20823286"/>
      <w:r/>
      <w:bookmarkStart w:id="88" w:name="_Toc513029214"/>
      <w:r/>
      <w:bookmarkStart w:id="89" w:name="_Toc462564073"/>
      <w:r>
        <w:rPr>
          <w:rFonts w:hint="eastAsia" w:ascii="Times New Roman" w:hAnsi="Times New Roman" w:eastAsia="宋体" w:cs="宋体"/>
          <w:color w:val="auto"/>
          <w:spacing w:val="0"/>
          <w:sz w:val="28"/>
          <w:szCs w:val="28"/>
          <w:highlight w:val="none"/>
          <w:lang w:eastAsia="zh-CN"/>
        </w:rPr>
        <w:t xml:space="preserve">9.</w:t>
      </w:r>
      <w:r>
        <w:rPr>
          <w:rFonts w:hint="eastAsia" w:ascii="Times New Roman" w:hAnsi="Times New Roman" w:eastAsia="宋体" w:cs="宋体"/>
          <w:color w:val="auto"/>
          <w:spacing w:val="0"/>
          <w:sz w:val="28"/>
          <w:szCs w:val="28"/>
          <w:highlight w:val="none"/>
        </w:rPr>
        <w:t xml:space="preserve">投标文件的语言及度量衡单位</w:t>
      </w:r>
      <w:bookmarkEnd w:id="86"/>
      <w:r/>
      <w:bookmarkEnd w:id="87"/>
      <w:r/>
      <w:bookmarkEnd w:id="88"/>
      <w:r/>
      <w:bookmarkEnd w:id="89"/>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9.1 投标人提交的投标文件以及投标人与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就有关投标的所有来往通知、函件和文件均应使用简体中文。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9.2 除技术性能另有规定外，投标文件所使用的度量衡单位，均须采用国家法定计量单位。</w:t>
      </w:r>
      <w:r/>
    </w:p>
    <w:p>
      <w:pPr>
        <w:ind w:firstLine="560"/>
        <w:rPr>
          <w:rFonts w:hint="eastAsia" w:ascii="Times New Roman" w:hAnsi="Times New Roman" w:eastAsia="宋体" w:cs="宋体"/>
          <w:color w:val="auto"/>
          <w:spacing w:val="0"/>
          <w:sz w:val="28"/>
          <w:szCs w:val="28"/>
          <w:highlight w:val="none"/>
        </w:rPr>
      </w:pPr>
      <w:r/>
      <w:bookmarkStart w:id="90" w:name="_Toc20823287"/>
      <w:r/>
      <w:bookmarkStart w:id="91" w:name="_Toc462564074"/>
      <w:r/>
      <w:bookmarkStart w:id="92" w:name="_Toc513029215"/>
      <w:r/>
      <w:bookmarkStart w:id="93" w:name="_Toc16938531"/>
      <w:r>
        <w:rPr>
          <w:rFonts w:hint="eastAsia" w:ascii="Times New Roman" w:hAnsi="Times New Roman" w:eastAsia="宋体" w:cs="宋体"/>
          <w:color w:val="auto"/>
          <w:spacing w:val="0"/>
          <w:sz w:val="28"/>
          <w:szCs w:val="28"/>
          <w:highlight w:val="none"/>
          <w:lang w:eastAsia="zh-CN"/>
        </w:rPr>
        <w:t xml:space="preserve">10.</w:t>
      </w:r>
      <w:r>
        <w:rPr>
          <w:rFonts w:hint="eastAsia" w:ascii="Times New Roman" w:hAnsi="Times New Roman" w:eastAsia="宋体" w:cs="宋体"/>
          <w:color w:val="auto"/>
          <w:spacing w:val="0"/>
          <w:sz w:val="28"/>
          <w:szCs w:val="28"/>
          <w:highlight w:val="none"/>
        </w:rPr>
        <w:t xml:space="preserve">投标文件构成</w:t>
      </w:r>
      <w:bookmarkEnd w:id="90"/>
      <w:r/>
      <w:bookmarkEnd w:id="91"/>
      <w:r/>
      <w:bookmarkEnd w:id="92"/>
      <w:r/>
      <w:bookmarkEnd w:id="93"/>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10.2 如标书制作工具中的格式和内容与“江苏政府采购网”发布的招标文件不一致，请以“江苏政府采购网”发布的招标文件为准。</w:t>
      </w:r>
      <w:r/>
    </w:p>
    <w:p>
      <w:pPr>
        <w:ind w:firstLine="560"/>
        <w:rPr>
          <w:rFonts w:hint="eastAsia" w:ascii="Times New Roman" w:hAnsi="Times New Roman" w:eastAsia="宋体" w:cs="宋体"/>
          <w:color w:val="auto"/>
          <w:spacing w:val="0"/>
          <w:sz w:val="28"/>
          <w:szCs w:val="28"/>
          <w:highlight w:val="none"/>
        </w:rPr>
      </w:pPr>
      <w:r/>
      <w:bookmarkStart w:id="94" w:name="_Hlt26954838"/>
      <w:r/>
      <w:bookmarkEnd w:id="94"/>
      <w:r/>
      <w:bookmarkStart w:id="95" w:name="_Hlt26670360"/>
      <w:r/>
      <w:bookmarkEnd w:id="95"/>
      <w:r/>
      <w:bookmarkStart w:id="96" w:name="_Hlt26668975"/>
      <w:r/>
      <w:bookmarkEnd w:id="96"/>
      <w:r/>
      <w:bookmarkStart w:id="97" w:name="_Toc49090509"/>
      <w:r/>
      <w:bookmarkStart w:id="98" w:name="_Toc14577357"/>
      <w:r/>
      <w:bookmarkStart w:id="99" w:name="_Toc49090507"/>
      <w:r/>
      <w:bookmarkStart w:id="100" w:name="_Toc513029216"/>
      <w:r/>
      <w:bookmarkStart w:id="101" w:name="_Toc14577354"/>
      <w:r/>
      <w:bookmarkStart w:id="102" w:name="_Toc513029219"/>
      <w:r/>
      <w:bookmarkStart w:id="103" w:name="_Toc49090508"/>
      <w:r/>
      <w:bookmarkStart w:id="104" w:name="_Toc14577355"/>
      <w:r>
        <w:rPr>
          <w:rFonts w:hint="eastAsia" w:ascii="Times New Roman" w:hAnsi="Times New Roman" w:eastAsia="宋体" w:cs="宋体"/>
          <w:color w:val="auto"/>
          <w:spacing w:val="0"/>
          <w:sz w:val="28"/>
          <w:szCs w:val="28"/>
          <w:highlight w:val="none"/>
          <w:lang w:eastAsia="zh-CN"/>
        </w:rPr>
        <w:t xml:space="preserve">11.</w:t>
      </w:r>
      <w:r>
        <w:rPr>
          <w:rFonts w:hint="eastAsia" w:ascii="Times New Roman" w:hAnsi="Times New Roman" w:eastAsia="宋体" w:cs="宋体"/>
          <w:color w:val="auto"/>
          <w:spacing w:val="0"/>
          <w:sz w:val="28"/>
          <w:szCs w:val="28"/>
          <w:highlight w:val="none"/>
        </w:rPr>
        <w:t xml:space="preserve">证明投标人及投标标的符合招标文件规定的文件</w:t>
      </w:r>
      <w:bookmarkEnd w:id="97"/>
      <w:r/>
      <w:bookmarkEnd w:id="98"/>
      <w:r/>
      <w:bookmarkEnd w:id="99"/>
      <w:r/>
      <w:bookmarkEnd w:id="100"/>
      <w:r/>
      <w:bookmarkEnd w:id="101"/>
      <w:r/>
      <w:bookmarkEnd w:id="10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11.1 投标人应按照招标文件要求提交证明文件，证明其及投标标的符合招标文件规定。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11.2招标文件对证明文件无明确形式要求的，证明文件可以以文字资料、图纸和数据等形式提交。</w:t>
      </w:r>
      <w:bookmarkEnd w:id="103"/>
      <w:r/>
      <w:bookmarkEnd w:id="104"/>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12.</w:t>
      </w:r>
      <w:r>
        <w:rPr>
          <w:rFonts w:hint="eastAsia" w:ascii="Times New Roman" w:hAnsi="Times New Roman" w:eastAsia="宋体" w:cs="宋体"/>
          <w:color w:val="auto"/>
          <w:spacing w:val="0"/>
          <w:sz w:val="28"/>
          <w:szCs w:val="28"/>
          <w:highlight w:val="none"/>
        </w:rPr>
        <w:t xml:space="preserve">投标分项报价表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12.1 投标人应按照招标文件规定格式填报投标分项报价表。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12.2投标货币。投标文件中的单价和总价无特殊规定的采用人民币报价，以元为单位标注。招标文件中另有规定的按规定执行。</w:t>
      </w:r>
      <w:r/>
    </w:p>
    <w:p>
      <w:pPr>
        <w:ind w:firstLine="560"/>
        <w:rPr>
          <w:rFonts w:hint="eastAsia" w:ascii="Times New Roman" w:hAnsi="Times New Roman" w:eastAsia="宋体" w:cs="宋体"/>
          <w:color w:val="auto"/>
          <w:spacing w:val="0"/>
          <w:sz w:val="28"/>
          <w:szCs w:val="28"/>
          <w:highlight w:val="none"/>
        </w:rPr>
      </w:pPr>
      <w:r/>
      <w:bookmarkStart w:id="105" w:name="_Hlt26954846"/>
      <w:r/>
      <w:bookmarkEnd w:id="105"/>
      <w:r/>
      <w:bookmarkStart w:id="106" w:name="_Hlt26954848"/>
      <w:r/>
      <w:bookmarkEnd w:id="106"/>
      <w:r/>
      <w:bookmarkStart w:id="107" w:name="_Hlt26670486"/>
      <w:r/>
      <w:bookmarkEnd w:id="107"/>
      <w:r/>
      <w:bookmarkStart w:id="108" w:name="_Hlt26670482"/>
      <w:r/>
      <w:bookmarkEnd w:id="108"/>
      <w:r/>
      <w:bookmarkStart w:id="109" w:name="_Hlt26954731"/>
      <w:r/>
      <w:bookmarkEnd w:id="109"/>
      <w:r>
        <w:rPr>
          <w:rFonts w:hint="eastAsia" w:ascii="Times New Roman" w:hAnsi="Times New Roman" w:eastAsia="宋体" w:cs="宋体"/>
          <w:color w:val="auto"/>
          <w:spacing w:val="0"/>
          <w:sz w:val="28"/>
          <w:szCs w:val="28"/>
          <w:highlight w:val="none"/>
          <w:lang w:eastAsia="zh-CN"/>
        </w:rPr>
        <w:t xml:space="preserve">13.</w:t>
      </w:r>
      <w:r>
        <w:rPr>
          <w:rFonts w:hint="eastAsia" w:ascii="Times New Roman" w:hAnsi="Times New Roman" w:eastAsia="宋体" w:cs="宋体"/>
          <w:color w:val="auto"/>
          <w:spacing w:val="0"/>
          <w:sz w:val="28"/>
          <w:szCs w:val="28"/>
          <w:highlight w:val="none"/>
        </w:rPr>
        <w:t xml:space="preserve">技术要求响应及偏离表、商务要求响应及偏离表</w:t>
      </w:r>
      <w:r/>
    </w:p>
    <w:p>
      <w:pPr>
        <w:ind w:firstLine="560"/>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13.1 投标人需对招标文件中的技术要求与商务要求逐项作出响应或偏离，并说明原因。</w:t>
      </w:r>
      <w:r/>
    </w:p>
    <w:p>
      <w:pPr>
        <w:ind w:firstLine="560"/>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13.2 投标人可在投标文件中提供认为需要的其他技术文件或说明。</w:t>
      </w:r>
      <w:r/>
    </w:p>
    <w:p>
      <w:pPr>
        <w:ind w:firstLine="560"/>
        <w:rPr>
          <w:rFonts w:hint="eastAsia" w:ascii="Times New Roman" w:hAnsi="Times New Roman" w:eastAsia="宋体" w:cs="宋体"/>
          <w:color w:val="auto"/>
          <w:spacing w:val="0"/>
          <w:sz w:val="28"/>
          <w:szCs w:val="28"/>
          <w:highlight w:val="none"/>
        </w:rPr>
      </w:pPr>
      <w:r/>
      <w:bookmarkStart w:id="110" w:name="_Toc49090510"/>
      <w:r/>
      <w:bookmarkStart w:id="111" w:name="_Toc14577359"/>
      <w:r>
        <w:rPr>
          <w:rFonts w:hint="eastAsia" w:ascii="Times New Roman" w:hAnsi="Times New Roman" w:eastAsia="宋体" w:cs="宋体"/>
          <w:color w:val="auto"/>
          <w:spacing w:val="0"/>
          <w:sz w:val="28"/>
          <w:szCs w:val="28"/>
          <w:highlight w:val="none"/>
          <w:lang w:eastAsia="zh-CN"/>
        </w:rPr>
        <w:t xml:space="preserve">14.</w:t>
      </w:r>
      <w:r>
        <w:rPr>
          <w:rFonts w:hint="eastAsia" w:ascii="Times New Roman" w:hAnsi="Times New Roman" w:eastAsia="宋体" w:cs="宋体"/>
          <w:color w:val="auto"/>
          <w:spacing w:val="0"/>
          <w:sz w:val="28"/>
          <w:szCs w:val="28"/>
          <w:highlight w:val="none"/>
        </w:rPr>
        <w:t xml:space="preserve">投标函和开标一览表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14.1 投标人应按照招标文件中提供的格式完整、正确填写投标函、开标一览表。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hint="eastAsia" w:ascii="Times New Roman" w:hAnsi="Times New Roman" w:eastAsia="宋体" w:cs="宋体"/>
          <w:color w:val="auto"/>
          <w:spacing w:val="0"/>
          <w:sz w:val="28"/>
          <w:szCs w:val="28"/>
          <w:highlight w:val="none"/>
        </w:rPr>
      </w:pPr>
      <w:r/>
      <w:bookmarkStart w:id="112" w:name="_Toc14577360"/>
      <w:r/>
      <w:bookmarkStart w:id="113" w:name="_Toc49090511"/>
      <w:r>
        <w:rPr>
          <w:rFonts w:hint="eastAsia" w:ascii="Times New Roman" w:hAnsi="Times New Roman" w:eastAsia="宋体" w:cs="宋体"/>
          <w:color w:val="auto"/>
          <w:spacing w:val="0"/>
          <w:sz w:val="28"/>
          <w:szCs w:val="28"/>
          <w:highlight w:val="none"/>
          <w:lang w:eastAsia="zh-CN"/>
        </w:rPr>
        <w:t xml:space="preserve">15.</w:t>
      </w:r>
      <w:r>
        <w:rPr>
          <w:rFonts w:hint="eastAsia" w:ascii="Times New Roman" w:hAnsi="Times New Roman" w:eastAsia="宋体" w:cs="宋体"/>
          <w:color w:val="auto"/>
          <w:spacing w:val="0"/>
          <w:sz w:val="28"/>
          <w:szCs w:val="28"/>
          <w:highlight w:val="none"/>
        </w:rPr>
        <w:t xml:space="preserve">投标有效期</w:t>
      </w:r>
      <w:bookmarkEnd w:id="112"/>
      <w:r/>
      <w:bookmarkEnd w:id="113"/>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15.1投标有效期为</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规定的开标之日后六十（60）天。投标有效期比规定短的将被视为未实质性响应招标文件而予以拒绝。</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16.</w:t>
      </w:r>
      <w:r>
        <w:rPr>
          <w:rFonts w:hint="eastAsia" w:ascii="Times New Roman" w:hAnsi="Times New Roman" w:eastAsia="宋体" w:cs="宋体"/>
          <w:color w:val="auto"/>
          <w:spacing w:val="0"/>
          <w:sz w:val="28"/>
          <w:szCs w:val="28"/>
          <w:highlight w:val="none"/>
        </w:rPr>
        <w:t xml:space="preserve">投标有效期的延长</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16.1在特殊情况下，</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于原投标有效期满之前，可向投标人提出延长投标有效期的要求。这种要求与答复均应采用书面形式。投标人可以拒绝</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ind w:firstLine="720"/>
        <w:jc w:val="center"/>
        <w:rPr>
          <w:rFonts w:hint="eastAsia" w:ascii="Times New Roman" w:hAnsi="Times New Roman" w:eastAsia="宋体" w:cs="宋体"/>
          <w:color w:val="auto"/>
          <w:spacing w:val="0"/>
          <w:sz w:val="36"/>
          <w:szCs w:val="36"/>
          <w:highlight w:val="none"/>
        </w:rPr>
      </w:pPr>
      <w:r/>
      <w:bookmarkStart w:id="114" w:name="_Hlt26954739"/>
      <w:r/>
      <w:bookmarkEnd w:id="114"/>
      <w:r/>
      <w:bookmarkStart w:id="115" w:name="_Hlt26954852"/>
      <w:r/>
      <w:bookmarkEnd w:id="115"/>
      <w:r/>
      <w:bookmarkStart w:id="116" w:name="_Toc513029224"/>
      <w:r/>
      <w:bookmarkStart w:id="117" w:name="_Toc20823296"/>
      <w:r/>
      <w:bookmarkStart w:id="118" w:name="_Toc16938540"/>
      <w:r/>
      <w:bookmarkStart w:id="119" w:name="_Toc120614217"/>
      <w:r>
        <w:rPr>
          <w:rFonts w:hint="eastAsia" w:ascii="Times New Roman" w:hAnsi="Times New Roman" w:eastAsia="宋体" w:cs="宋体"/>
          <w:color w:val="auto"/>
          <w:spacing w:val="0"/>
          <w:sz w:val="36"/>
          <w:szCs w:val="36"/>
          <w:highlight w:val="none"/>
        </w:rPr>
        <w:t xml:space="preserve">四、投标文件的递交</w:t>
      </w:r>
      <w:bookmarkEnd w:id="116"/>
      <w:r/>
      <w:bookmarkEnd w:id="117"/>
      <w:r/>
      <w:bookmarkEnd w:id="118"/>
      <w:r/>
      <w:bookmarkEnd w:id="119"/>
      <w:r/>
      <w:r/>
    </w:p>
    <w:p>
      <w:pPr>
        <w:ind w:firstLine="560"/>
        <w:rPr>
          <w:rFonts w:hint="eastAsia" w:ascii="Times New Roman" w:hAnsi="Times New Roman" w:eastAsia="宋体" w:cs="宋体"/>
          <w:color w:val="auto"/>
          <w:spacing w:val="0"/>
          <w:sz w:val="28"/>
          <w:szCs w:val="28"/>
          <w:highlight w:val="none"/>
        </w:rPr>
      </w:pPr>
      <w:r/>
      <w:bookmarkStart w:id="120" w:name="_Toc462564084"/>
      <w:r/>
      <w:bookmarkStart w:id="121" w:name="_Toc16938541"/>
      <w:r/>
      <w:bookmarkStart w:id="122" w:name="_Toc513029225"/>
      <w:r/>
      <w:bookmarkStart w:id="123" w:name="_Toc20823297"/>
      <w:r>
        <w:rPr>
          <w:rFonts w:hint="eastAsia" w:ascii="Times New Roman" w:hAnsi="Times New Roman" w:eastAsia="宋体" w:cs="宋体"/>
          <w:color w:val="auto"/>
          <w:spacing w:val="0"/>
          <w:sz w:val="28"/>
          <w:szCs w:val="28"/>
          <w:highlight w:val="none"/>
          <w:lang w:eastAsia="zh-CN"/>
        </w:rPr>
        <w:t xml:space="preserve">17.</w:t>
      </w:r>
      <w:r>
        <w:rPr>
          <w:rFonts w:hint="eastAsia" w:ascii="Times New Roman" w:hAnsi="Times New Roman" w:eastAsia="宋体" w:cs="宋体"/>
          <w:color w:val="auto"/>
          <w:spacing w:val="0"/>
          <w:sz w:val="28"/>
          <w:szCs w:val="28"/>
          <w:highlight w:val="none"/>
        </w:rPr>
        <w:t xml:space="preserve">电子投标文件</w:t>
      </w:r>
      <w:bookmarkEnd w:id="120"/>
      <w:r/>
      <w:bookmarkEnd w:id="121"/>
      <w:r/>
      <w:bookmarkEnd w:id="122"/>
      <w:r/>
      <w:bookmarkEnd w:id="123"/>
      <w:r>
        <w:rPr>
          <w:rFonts w:hint="eastAsia" w:ascii="Times New Roman" w:hAnsi="Times New Roman" w:eastAsia="宋体" w:cs="宋体"/>
          <w:color w:val="auto"/>
          <w:spacing w:val="0"/>
          <w:sz w:val="28"/>
          <w:szCs w:val="28"/>
          <w:highlight w:val="none"/>
        </w:rPr>
        <w:t xml:space="preserve">的递交</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17.1投标人应当按照《操作手册》规定，在投标截止时间前制作并上传电子投标文件。</w:t>
      </w:r>
      <w:bookmarkStart w:id="124" w:name="_Toc513029226"/>
      <w:r/>
      <w:bookmarkStart w:id="125" w:name="_Toc16938542"/>
      <w:r/>
      <w:bookmarkStart w:id="126" w:name="_Toc20823298"/>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18.</w:t>
      </w:r>
      <w:r>
        <w:rPr>
          <w:rFonts w:hint="eastAsia" w:ascii="Times New Roman" w:hAnsi="Times New Roman" w:eastAsia="宋体" w:cs="宋体"/>
          <w:color w:val="auto"/>
          <w:spacing w:val="0"/>
          <w:sz w:val="28"/>
          <w:szCs w:val="28"/>
          <w:highlight w:val="none"/>
        </w:rPr>
        <w:t xml:space="preserve">投标截止日期</w:t>
      </w:r>
      <w:bookmarkEnd w:id="124"/>
      <w:r/>
      <w:bookmarkEnd w:id="125"/>
      <w:r/>
      <w:bookmarkEnd w:id="126"/>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18.1 投标人上传电子投标文件的时间不得迟于招标公告中规定的投标截止时间。</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18.2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ind w:firstLine="560"/>
        <w:rPr>
          <w:rFonts w:hint="eastAsia" w:ascii="Times New Roman" w:hAnsi="Times New Roman" w:eastAsia="宋体" w:cs="宋体"/>
          <w:color w:val="auto"/>
          <w:spacing w:val="0"/>
          <w:sz w:val="28"/>
          <w:szCs w:val="28"/>
          <w:highlight w:val="none"/>
        </w:rPr>
      </w:pPr>
      <w:r/>
      <w:bookmarkStart w:id="127" w:name="_Toc20823299"/>
      <w:r/>
      <w:bookmarkStart w:id="128" w:name="_Toc513029227"/>
      <w:r/>
      <w:bookmarkStart w:id="129" w:name="_Toc16938543"/>
      <w:r>
        <w:rPr>
          <w:rFonts w:hint="eastAsia" w:ascii="Times New Roman" w:hAnsi="Times New Roman" w:eastAsia="宋体" w:cs="宋体"/>
          <w:color w:val="auto"/>
          <w:spacing w:val="0"/>
          <w:sz w:val="28"/>
          <w:szCs w:val="28"/>
          <w:highlight w:val="none"/>
          <w:lang w:eastAsia="zh-CN"/>
        </w:rPr>
        <w:t xml:space="preserve">19.</w:t>
      </w:r>
      <w:r>
        <w:rPr>
          <w:rFonts w:hint="eastAsia" w:ascii="Times New Roman" w:hAnsi="Times New Roman" w:eastAsia="宋体" w:cs="宋体"/>
          <w:color w:val="auto"/>
          <w:spacing w:val="0"/>
          <w:sz w:val="28"/>
          <w:szCs w:val="28"/>
          <w:highlight w:val="none"/>
        </w:rPr>
        <w:t xml:space="preserve">投标文件</w:t>
      </w:r>
      <w:bookmarkEnd w:id="127"/>
      <w:r/>
      <w:bookmarkEnd w:id="128"/>
      <w:r/>
      <w:bookmarkEnd w:id="129"/>
      <w:r>
        <w:rPr>
          <w:rFonts w:hint="eastAsia" w:ascii="Times New Roman" w:hAnsi="Times New Roman" w:eastAsia="宋体" w:cs="宋体"/>
          <w:color w:val="auto"/>
          <w:spacing w:val="0"/>
          <w:sz w:val="28"/>
          <w:szCs w:val="28"/>
          <w:highlight w:val="none"/>
        </w:rPr>
        <w:t xml:space="preserve">的拒收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19.1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拒绝接收在其规定的投标截止时间后上传的任何投标文件。</w:t>
      </w:r>
      <w:r/>
    </w:p>
    <w:p>
      <w:pPr>
        <w:ind w:firstLine="560"/>
        <w:rPr>
          <w:rFonts w:hint="eastAsia" w:ascii="Times New Roman" w:hAnsi="Times New Roman" w:eastAsia="宋体" w:cs="宋体"/>
          <w:color w:val="auto"/>
          <w:spacing w:val="0"/>
          <w:sz w:val="28"/>
          <w:szCs w:val="28"/>
          <w:highlight w:val="none"/>
        </w:rPr>
      </w:pPr>
      <w:r/>
      <w:bookmarkStart w:id="130" w:name="_Toc16938544"/>
      <w:r/>
      <w:bookmarkStart w:id="131" w:name="_Toc513029228"/>
      <w:r/>
      <w:bookmarkStart w:id="132" w:name="_Toc20823300"/>
      <w:r>
        <w:rPr>
          <w:rFonts w:hint="eastAsia" w:ascii="Times New Roman" w:hAnsi="Times New Roman" w:eastAsia="宋体" w:cs="宋体"/>
          <w:color w:val="auto"/>
          <w:spacing w:val="0"/>
          <w:sz w:val="28"/>
          <w:szCs w:val="28"/>
          <w:highlight w:val="none"/>
          <w:lang w:eastAsia="zh-CN"/>
        </w:rPr>
        <w:t xml:space="preserve">20.</w:t>
      </w:r>
      <w:r>
        <w:rPr>
          <w:rFonts w:hint="eastAsia" w:ascii="Times New Roman" w:hAnsi="Times New Roman" w:eastAsia="宋体" w:cs="宋体"/>
          <w:color w:val="auto"/>
          <w:spacing w:val="0"/>
          <w:sz w:val="28"/>
          <w:szCs w:val="28"/>
          <w:highlight w:val="none"/>
        </w:rPr>
        <w:t xml:space="preserve">投标文件的撤回和修改</w:t>
      </w:r>
      <w:bookmarkEnd w:id="130"/>
      <w:r/>
      <w:bookmarkEnd w:id="131"/>
      <w:r/>
      <w:bookmarkEnd w:id="13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20.1 投标文件的撤回</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20.1.1 电子投标文件的撤回</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投标人可在投标截止时间前，撤回其电子投标文件，具体操作方法见《操作手册》。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20.1.2 投标人撤回电子投标文件，则认为其不再参与本项目投标活动。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 投标文件的修改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20.2.1投标人可在投标截止时间前，对其电子投标文件进行修改，具体操作方法见《操作手册》。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20.2.2 在投标截止时间之后，投标人不得对其电子投标文件作任何修改。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20.3 在投标截止时间至招标文件中规定的投标有效期满之间的这段时间内，投标人不得撤回其投标。</w:t>
      </w:r>
      <w:r/>
    </w:p>
    <w:p>
      <w:pPr>
        <w:ind w:firstLine="720"/>
        <w:jc w:val="center"/>
        <w:rPr>
          <w:rFonts w:hint="eastAsia" w:ascii="Times New Roman" w:hAnsi="Times New Roman" w:eastAsia="宋体" w:cs="宋体"/>
          <w:color w:val="auto"/>
          <w:spacing w:val="0"/>
          <w:sz w:val="36"/>
          <w:szCs w:val="36"/>
          <w:highlight w:val="none"/>
        </w:rPr>
      </w:pPr>
      <w:r/>
      <w:bookmarkStart w:id="133" w:name="_Toc513029229"/>
      <w:r/>
      <w:bookmarkStart w:id="134" w:name="_Toc120614218"/>
      <w:r/>
      <w:bookmarkStart w:id="135" w:name="_Toc16938545"/>
      <w:r/>
      <w:bookmarkStart w:id="136" w:name="_Toc20823301"/>
      <w:r>
        <w:rPr>
          <w:rFonts w:hint="eastAsia" w:ascii="Times New Roman" w:hAnsi="Times New Roman" w:eastAsia="宋体" w:cs="宋体"/>
          <w:color w:val="auto"/>
          <w:spacing w:val="0"/>
          <w:sz w:val="36"/>
          <w:szCs w:val="36"/>
          <w:highlight w:val="none"/>
        </w:rPr>
        <w:t xml:space="preserve">五、开标与评标</w:t>
      </w:r>
      <w:bookmarkEnd w:id="133"/>
      <w:r/>
      <w:bookmarkEnd w:id="134"/>
      <w:r/>
      <w:bookmarkEnd w:id="135"/>
      <w:r/>
      <w:bookmarkEnd w:id="136"/>
      <w:r/>
      <w:r/>
    </w:p>
    <w:p>
      <w:pPr>
        <w:ind w:firstLine="560"/>
        <w:rPr>
          <w:rFonts w:hint="eastAsia" w:ascii="Times New Roman" w:hAnsi="Times New Roman" w:eastAsia="宋体" w:cs="宋体"/>
          <w:color w:val="auto"/>
          <w:spacing w:val="0"/>
          <w:sz w:val="28"/>
          <w:szCs w:val="28"/>
          <w:highlight w:val="none"/>
        </w:rPr>
      </w:pPr>
      <w:r/>
      <w:bookmarkStart w:id="137" w:name="_Toc20823302"/>
      <w:r/>
      <w:bookmarkStart w:id="138" w:name="_Toc16938546"/>
      <w:r/>
      <w:bookmarkStart w:id="139" w:name="_Toc513029230"/>
      <w:r>
        <w:rPr>
          <w:rFonts w:hint="eastAsia" w:ascii="Times New Roman" w:hAnsi="Times New Roman" w:eastAsia="宋体" w:cs="宋体"/>
          <w:color w:val="auto"/>
          <w:spacing w:val="0"/>
          <w:sz w:val="28"/>
          <w:szCs w:val="28"/>
          <w:highlight w:val="none"/>
          <w:lang w:eastAsia="zh-CN"/>
        </w:rPr>
        <w:t xml:space="preserve">21.</w:t>
      </w:r>
      <w:r>
        <w:rPr>
          <w:rFonts w:hint="eastAsia" w:ascii="Times New Roman" w:hAnsi="Times New Roman" w:eastAsia="宋体" w:cs="宋体"/>
          <w:color w:val="auto"/>
          <w:spacing w:val="0"/>
          <w:sz w:val="28"/>
          <w:szCs w:val="28"/>
          <w:highlight w:val="none"/>
        </w:rPr>
        <w:t xml:space="preserve">开标</w:t>
      </w:r>
      <w:bookmarkEnd w:id="137"/>
      <w:r/>
      <w:bookmarkEnd w:id="138"/>
      <w:r/>
      <w:bookmarkEnd w:id="139"/>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21.1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将在招标公告中规定的时间和地点组织公开开标。投标人应当按照《操作手册》规定，参加开标活动和在苏采云系统规定的时间内对投标文件进行解密。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21.2开标仪式由</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组织。苏采云系统将自动对项目进行开标，并宣布各投标人名称和投标价格。</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21.3投标人在开标过程中涉及的投标文件解密、开标结果确认等工作，应按照《操作手册》规定执行。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Times New Roman" w:hAnsi="Times New Roman" w:eastAsia="宋体" w:cs="宋体"/>
          <w:color w:val="auto"/>
          <w:spacing w:val="0"/>
          <w:sz w:val="28"/>
          <w:szCs w:val="28"/>
          <w:highlight w:val="none"/>
        </w:rPr>
      </w:pPr>
      <w:r/>
      <w:bookmarkStart w:id="140" w:name="_Toc513029231"/>
      <w:r/>
      <w:bookmarkStart w:id="141" w:name="_Toc20823303"/>
      <w:r/>
      <w:bookmarkStart w:id="142" w:name="_Toc16938547"/>
      <w:r>
        <w:rPr>
          <w:rFonts w:hint="eastAsia" w:ascii="Times New Roman" w:hAnsi="Times New Roman" w:eastAsia="宋体" w:cs="宋体"/>
          <w:color w:val="auto"/>
          <w:spacing w:val="0"/>
          <w:sz w:val="28"/>
          <w:szCs w:val="28"/>
          <w:highlight w:val="none"/>
          <w:lang w:eastAsia="zh-CN"/>
        </w:rPr>
        <w:t xml:space="preserve">22.</w:t>
      </w:r>
      <w:r>
        <w:rPr>
          <w:rFonts w:hint="eastAsia" w:ascii="Times New Roman" w:hAnsi="Times New Roman" w:eastAsia="宋体" w:cs="宋体"/>
          <w:color w:val="auto"/>
          <w:spacing w:val="0"/>
          <w:sz w:val="28"/>
          <w:szCs w:val="28"/>
          <w:highlight w:val="none"/>
        </w:rPr>
        <w:t xml:space="preserve">评标委员会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22.1 开标后，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将立即组织评标委员会（以下简称评委会）进行评标。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22.2 评委会由采购人代表和有关技术、经济等方面的专家组成，且人员构成符合政府采购有关规定。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22.3评委会独立工作，负责评审所有投标文件并确定中标候选人。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23.</w:t>
      </w:r>
      <w:r>
        <w:rPr>
          <w:rFonts w:hint="eastAsia" w:ascii="Times New Roman" w:hAnsi="Times New Roman" w:eastAsia="宋体" w:cs="宋体"/>
          <w:color w:val="auto"/>
          <w:spacing w:val="0"/>
          <w:sz w:val="28"/>
          <w:szCs w:val="28"/>
          <w:highlight w:val="none"/>
        </w:rPr>
        <w:t xml:space="preserve">评标过程的保密与公正</w:t>
      </w:r>
      <w:bookmarkEnd w:id="140"/>
      <w:r/>
      <w:bookmarkEnd w:id="141"/>
      <w:r/>
      <w:bookmarkEnd w:id="14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23.1凡是与审查、澄清、评价和比较投标的有关资料以及授标建议等，采购人、评委、</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均不得向投标人或与评标无关的其他人员透露。</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23.2在评标过程中，投标人不得以任何行为影响评标过程，否则其投标文件将被作为无效投标文件。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23.3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和评标委员会不向未中标的投标人解释未中标原因，也不公布评标过程中的相关细节。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23.4 采用综合评分法的项目，未中标的投标人可于中标结果公告期限届满之日起通过苏采云系统查看自己的评审得分及排序情况。</w:t>
      </w:r>
      <w:r/>
    </w:p>
    <w:p>
      <w:pPr>
        <w:ind w:firstLine="560"/>
        <w:rPr>
          <w:rFonts w:hint="eastAsia" w:ascii="Times New Roman" w:hAnsi="Times New Roman" w:eastAsia="宋体" w:cs="宋体"/>
          <w:color w:val="auto"/>
          <w:spacing w:val="0"/>
          <w:sz w:val="28"/>
          <w:szCs w:val="28"/>
          <w:highlight w:val="none"/>
        </w:rPr>
      </w:pPr>
      <w:r/>
      <w:bookmarkStart w:id="143" w:name="_Toc513029232"/>
      <w:r/>
      <w:bookmarkStart w:id="144" w:name="_Toc20823304"/>
      <w:r/>
      <w:bookmarkStart w:id="145" w:name="_Toc16938548"/>
      <w:r>
        <w:rPr>
          <w:rFonts w:hint="eastAsia" w:ascii="Times New Roman" w:hAnsi="Times New Roman" w:eastAsia="宋体" w:cs="宋体"/>
          <w:color w:val="auto"/>
          <w:spacing w:val="0"/>
          <w:sz w:val="28"/>
          <w:szCs w:val="28"/>
          <w:highlight w:val="none"/>
          <w:lang w:eastAsia="zh-CN"/>
        </w:rPr>
        <w:t xml:space="preserve">24.</w:t>
      </w:r>
      <w:r>
        <w:rPr>
          <w:rFonts w:hint="eastAsia" w:ascii="Times New Roman" w:hAnsi="Times New Roman" w:eastAsia="宋体" w:cs="宋体"/>
          <w:color w:val="auto"/>
          <w:spacing w:val="0"/>
          <w:sz w:val="28"/>
          <w:szCs w:val="28"/>
          <w:highlight w:val="none"/>
        </w:rPr>
        <w:t xml:space="preserve">投标文件的澄清</w:t>
      </w:r>
      <w:bookmarkEnd w:id="143"/>
      <w:r/>
      <w:bookmarkEnd w:id="144"/>
      <w:r/>
      <w:bookmarkEnd w:id="145"/>
      <w:r/>
      <w:r/>
    </w:p>
    <w:p>
      <w:pPr>
        <w:ind w:firstLine="560"/>
        <w:rPr>
          <w:rFonts w:hint="eastAsia" w:ascii="Times New Roman" w:hAnsi="Times New Roman" w:eastAsia="宋体" w:cs="宋体"/>
          <w:color w:val="auto"/>
          <w:spacing w:val="0"/>
          <w:sz w:val="28"/>
          <w:szCs w:val="28"/>
          <w:highlight w:val="none"/>
        </w:rPr>
      </w:pPr>
      <w:r/>
      <w:bookmarkStart w:id="146" w:name="_Toc513029233"/>
      <w:r/>
      <w:bookmarkStart w:id="147" w:name="_Toc20823305"/>
      <w:r/>
      <w:bookmarkStart w:id="148" w:name="_Toc16938549"/>
      <w:r>
        <w:rPr>
          <w:rFonts w:hint="eastAsia" w:ascii="Times New Roman" w:hAnsi="Times New Roman" w:eastAsia="宋体" w:cs="宋体"/>
          <w:color w:val="auto"/>
          <w:spacing w:val="0"/>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投标人的澄清、说明或者补正不得超出投标文件的范围或者改变投标文件的实质性内容。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评标委员会并非对每个投标人都做澄清要求。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24.3 接到评委会澄清、说明和补正要求的投标人如未按规定作出澄清、说明和补正，其风险由投标人自行承担。</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25.</w:t>
      </w:r>
      <w:r>
        <w:rPr>
          <w:rFonts w:hint="eastAsia" w:ascii="Times New Roman" w:hAnsi="Times New Roman" w:eastAsia="宋体" w:cs="宋体"/>
          <w:color w:val="auto"/>
          <w:spacing w:val="0"/>
          <w:sz w:val="28"/>
          <w:szCs w:val="28"/>
          <w:highlight w:val="none"/>
        </w:rPr>
        <w:t xml:space="preserve">对投标文件的初审</w:t>
      </w:r>
      <w:bookmarkEnd w:id="146"/>
      <w:r/>
      <w:bookmarkEnd w:id="147"/>
      <w:r/>
      <w:bookmarkEnd w:id="148"/>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25.1投标文件初审分为资格审查和符合性审查。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采购人在进行资格性审查的同时，将在“信用中国”网站（www.creditchina.gov.cn）查询投标人的信用记录，以确定投标人是否具备投标资格</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查询结果留存并归档。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接受联合体的项目，两个以上的自然人、法人或者其他组织组成一个联合体，以一个供应商的身份共同参加政府采购活动的</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联合体成员中任何一方存在不良信用记录的，视同联合体存在不良应用记录。</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25.1.3 未通过资格审查或符合性审查的投标人，</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将在苏采云系统中告知未通过资格审查或符合性审查的原因，评审结束后，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将不再告知未通过资格审查或符合性审查的原因。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所谓重大偏离或保留是指与招标文件规定的实质性要求存在负偏离，或者在实质上与招标文件不一致，而且限制了合同中采购人和</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25.4评委会将对确定为实质性响应的投标进行进一步审核，看其是否有计算上或累加上的算术错误，修正错误的原则如下：</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（1）投标文件中开标一览表内容与投标文件中相应内容不一致的，以开标一览表为准。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（2）大写金额和小写金额不一致的，以大写金额为准。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（3）单价金额小数点或者百分比有明显错位的，以开标一览表的总价为准，并修改单价。</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（4）总价金额与按单价汇总金额不一致的，以单价金额计算结果为准。同时出现两种以上错误的，按照前款规定的顺序修正。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560"/>
        <w:rPr>
          <w:rFonts w:hint="eastAsia" w:ascii="Times New Roman" w:hAnsi="Times New Roman" w:eastAsia="宋体" w:cs="宋体"/>
          <w:color w:val="auto"/>
          <w:spacing w:val="0"/>
          <w:sz w:val="28"/>
          <w:szCs w:val="28"/>
          <w:highlight w:val="none"/>
        </w:rPr>
      </w:pPr>
      <w:r/>
      <w:bookmarkStart w:id="149" w:name="_Toc16938550"/>
      <w:r/>
      <w:bookmarkStart w:id="150" w:name="_Toc20823306"/>
      <w:r/>
      <w:bookmarkStart w:id="151" w:name="_Toc513029234"/>
      <w:r>
        <w:rPr>
          <w:rFonts w:hint="eastAsia" w:ascii="Times New Roman" w:hAnsi="Times New Roman" w:eastAsia="宋体" w:cs="宋体"/>
          <w:color w:val="auto"/>
          <w:spacing w:val="0"/>
          <w:sz w:val="28"/>
          <w:szCs w:val="28"/>
          <w:highlight w:val="none"/>
        </w:rPr>
        <w:t xml:space="preserve">25.6投标人在开、评标全过程中应保持通讯畅通，及时登录苏采云系统查阅、答复相关信息，并安排专人与交易中心及评标委员会联系。</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非单一产品采购项目，招标文件中将载明其中的核心产品。多家投标人提供的核心产品品牌相同的，按前两款规定处理。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26.</w:t>
      </w:r>
      <w:bookmarkEnd w:id="149"/>
      <w:r/>
      <w:bookmarkEnd w:id="150"/>
      <w:r/>
      <w:bookmarkEnd w:id="151"/>
      <w:r>
        <w:rPr>
          <w:rFonts w:hint="eastAsia" w:ascii="Times New Roman" w:hAnsi="Times New Roman" w:eastAsia="宋体" w:cs="宋体"/>
          <w:color w:val="auto"/>
          <w:spacing w:val="0"/>
          <w:sz w:val="28"/>
          <w:szCs w:val="28"/>
          <w:highlight w:val="none"/>
        </w:rPr>
        <w:t xml:space="preserve">无效投标条款和废标条款</w:t>
      </w:r>
      <w:r/>
    </w:p>
    <w:p>
      <w:pPr>
        <w:ind w:firstLine="560"/>
        <w:rPr>
          <w:rFonts w:hint="eastAsia" w:ascii="Times New Roman" w:hAnsi="Times New Roman" w:eastAsia="宋体" w:cs="宋体"/>
          <w:color w:val="auto"/>
          <w:spacing w:val="0"/>
          <w:sz w:val="28"/>
          <w:szCs w:val="28"/>
          <w:highlight w:val="none"/>
        </w:rPr>
      </w:pPr>
      <w:r/>
      <w:bookmarkStart w:id="152" w:name="_Toc16938551"/>
      <w:r/>
      <w:bookmarkStart w:id="153" w:name="_Toc20823307"/>
      <w:r/>
      <w:bookmarkStart w:id="154" w:name="_Toc513029235"/>
      <w:r>
        <w:rPr>
          <w:rFonts w:hint="eastAsia" w:ascii="Times New Roman" w:hAnsi="Times New Roman" w:eastAsia="宋体" w:cs="宋体"/>
          <w:color w:val="auto"/>
          <w:spacing w:val="0"/>
          <w:sz w:val="28"/>
          <w:szCs w:val="28"/>
          <w:highlight w:val="none"/>
        </w:rPr>
        <w:t xml:space="preserve">26.1无效投标条款</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 投标人在苏采云系统规定的时间内未成功解密电子投标文件的。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26.1.2 投标人未按照招标文件要求上传电子投标文件的。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26.1.3同一投标人提交两个（含两个）以上不同的投标报价的。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26.1.4投标人不具备招标文件中规定资格要求的。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26.1.5投标人的报价超过了采购预算或最高限价的。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26.1.6未通过符合性审查的。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26.1.7不符合招标文件中规定的实质性要求和条件的（本招标文件中斜体且有下划线部分为实质性要求和条件）。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26.1.9 投标文件含有采购人不能接受的附加条件的。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26.1.12 投标文件未按照招标文件要求加盖CA电子公章的。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26.1.13 未按照投标文件格式及要求填写的。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26.1.14其他法律法规及本招标文件规定的属无效投标的情形。</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26.2废标条款</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26.2.1符合专业条件的供应商或者对招标文件作实质响应的供应商不足三家的。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27.2.2出现影响采购公正的违法、违规行为的。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26.2.3因重大变故，采购任务取消的。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26.2.4评标委员会认定招标文件存在歧义、重大缺陷导致评审工作无法进行。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26.2.5 因苏采云系统故障原因造成开标不成功的。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26.3 投标截止时间结束后参加投标的供应商不足三家的处理：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0"/>
        <w:jc w:val="center"/>
        <w:rPr>
          <w:rFonts w:hint="eastAsia" w:ascii="Times New Roman" w:hAnsi="Times New Roman" w:eastAsia="宋体" w:cs="宋体"/>
          <w:color w:val="auto"/>
          <w:spacing w:val="0"/>
          <w:sz w:val="36"/>
          <w:szCs w:val="36"/>
          <w:highlight w:val="none"/>
        </w:rPr>
      </w:pPr>
      <w:r/>
      <w:bookmarkStart w:id="155" w:name="_Toc120614219"/>
      <w:r>
        <w:rPr>
          <w:rFonts w:hint="eastAsia" w:ascii="Times New Roman" w:hAnsi="Times New Roman" w:eastAsia="宋体" w:cs="宋体"/>
          <w:color w:val="auto"/>
          <w:spacing w:val="0"/>
          <w:sz w:val="36"/>
          <w:szCs w:val="36"/>
          <w:highlight w:val="none"/>
        </w:rPr>
        <w:t xml:space="preserve">六、</w:t>
      </w:r>
      <w:bookmarkEnd w:id="152"/>
      <w:r/>
      <w:bookmarkEnd w:id="153"/>
      <w:r/>
      <w:bookmarkEnd w:id="154"/>
      <w:r>
        <w:rPr>
          <w:rFonts w:hint="eastAsia" w:ascii="Times New Roman" w:hAnsi="Times New Roman" w:eastAsia="宋体" w:cs="宋体"/>
          <w:color w:val="auto"/>
          <w:spacing w:val="0"/>
          <w:sz w:val="36"/>
          <w:szCs w:val="36"/>
          <w:highlight w:val="none"/>
        </w:rPr>
        <w:t xml:space="preserve">定标</w:t>
      </w:r>
      <w:bookmarkEnd w:id="155"/>
      <w:r/>
      <w:r/>
    </w:p>
    <w:p>
      <w:pPr>
        <w:ind w:firstLine="560"/>
        <w:rPr>
          <w:rFonts w:hint="eastAsia" w:ascii="Times New Roman" w:hAnsi="Times New Roman" w:eastAsia="宋体" w:cs="宋体"/>
          <w:color w:val="auto"/>
          <w:spacing w:val="0"/>
          <w:sz w:val="28"/>
          <w:szCs w:val="28"/>
          <w:highlight w:val="none"/>
        </w:rPr>
      </w:pPr>
      <w:r/>
      <w:bookmarkStart w:id="156" w:name="_Toc513029238"/>
      <w:r/>
      <w:bookmarkStart w:id="157" w:name="_Toc20823310"/>
      <w:r/>
      <w:bookmarkStart w:id="158" w:name="_Toc16938554"/>
      <w:r>
        <w:rPr>
          <w:rFonts w:hint="eastAsia" w:ascii="Times New Roman" w:hAnsi="Times New Roman" w:eastAsia="宋体" w:cs="宋体"/>
          <w:color w:val="auto"/>
          <w:spacing w:val="0"/>
          <w:sz w:val="28"/>
          <w:szCs w:val="28"/>
          <w:highlight w:val="none"/>
          <w:lang w:eastAsia="zh-CN"/>
        </w:rPr>
        <w:t xml:space="preserve">27.</w:t>
      </w:r>
      <w:bookmarkEnd w:id="156"/>
      <w:r>
        <w:rPr>
          <w:rFonts w:hint="eastAsia" w:ascii="Times New Roman" w:hAnsi="Times New Roman" w:eastAsia="宋体" w:cs="宋体"/>
          <w:color w:val="auto"/>
          <w:spacing w:val="0"/>
          <w:sz w:val="28"/>
          <w:szCs w:val="28"/>
          <w:highlight w:val="none"/>
        </w:rPr>
        <w:t xml:space="preserve">确定</w:t>
      </w:r>
      <w:bookmarkEnd w:id="157"/>
      <w:r/>
      <w:bookmarkEnd w:id="158"/>
      <w:r>
        <w:rPr>
          <w:rFonts w:hint="eastAsia" w:ascii="Times New Roman" w:hAnsi="Times New Roman" w:eastAsia="宋体" w:cs="宋体"/>
          <w:color w:val="auto"/>
          <w:spacing w:val="0"/>
          <w:sz w:val="28"/>
          <w:szCs w:val="28"/>
          <w:highlight w:val="none"/>
        </w:rPr>
        <w:t xml:space="preserve">中标单位</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27.1中标候选人的选取原则和数量见招标文件第五章规定。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27.2 采购人应根据评委会推荐的中标候选人确定中标人。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27.3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将在“江苏政府采购网”发布中标公告，公告期限为1个工作日。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  若有充分证据证明，中标人出现下列情况之一的，一经查实，将被取消中标资格：</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27.4.1提供虚假材料谋取中标的。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27.4.2向采购人、</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行贿或者提供其他不正当利益的。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27.4.3属于本文件规定的无效条件，但在评标过程中又未被评委会发现的。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27.4.4与采购人或者其他供应商恶意串通的。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27.4.5采取不正当手段诋毁、排挤其他供应商的。</w:t>
      </w:r>
      <w:r/>
    </w:p>
    <w:p>
      <w:pPr>
        <w:ind w:firstLine="560"/>
        <w:rPr>
          <w:rFonts w:hint="eastAsia" w:ascii="Times New Roman" w:hAnsi="Times New Roman" w:eastAsia="宋体" w:cs="宋体"/>
          <w:color w:val="auto"/>
          <w:spacing w:val="0"/>
          <w:sz w:val="28"/>
          <w:szCs w:val="28"/>
          <w:highlight w:val="none"/>
        </w:rPr>
      </w:pPr>
      <w:r/>
      <w:bookmarkStart w:id="159" w:name="_Toc200451960"/>
      <w:r>
        <w:rPr>
          <w:rFonts w:hint="eastAsia" w:ascii="Times New Roman" w:hAnsi="Times New Roman" w:eastAsia="宋体" w:cs="宋体"/>
          <w:color w:val="auto"/>
          <w:spacing w:val="0"/>
          <w:sz w:val="28"/>
          <w:szCs w:val="28"/>
          <w:highlight w:val="none"/>
        </w:rPr>
        <w:t xml:space="preserve">27.5. 有下列情形之一的，视为投标人串通投标，投标无效：</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27.5.1不同投标人的投标文件由同一单位或者个人编制；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27.5.2不同投标人委托同一单位或者个人办理投标事宜；</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27.5.3 不同投标人的投标文件载明的项目管理成员或者联系人员为同一人；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27.5.4不同投标人的投标文件异常一致或者投标报价呈规律性差异；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28.</w:t>
      </w:r>
      <w:r>
        <w:rPr>
          <w:rFonts w:hint="eastAsia" w:ascii="Times New Roman" w:hAnsi="Times New Roman" w:eastAsia="宋体" w:cs="宋体"/>
          <w:color w:val="auto"/>
          <w:spacing w:val="0"/>
          <w:sz w:val="28"/>
          <w:szCs w:val="28"/>
          <w:highlight w:val="none"/>
        </w:rPr>
        <w:t xml:space="preserve">质疑处理</w:t>
      </w:r>
      <w:bookmarkEnd w:id="159"/>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28.1 提出质疑的供应商应当是参与所质疑项目采购活动的供应商。潜在供应商依法获取其可质疑的</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的，可以对</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提出质疑。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28.2供应商认为</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、采购过程和采购结果使自己的权益受到损害的，可以在知道或应知其权益受到损害之日起七个工作日内，以书面形式根据下述28.4条款的规定向</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或采购人提出质疑。上述应知其权益受到损害之日，是指：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28.2.1对可以质疑的</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提出质疑的，为收到</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之日或者</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公告期限届满之日；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28.2.2对采购过程提出质疑的，为各采购程序环节结束之日；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28.2.3对中标或者成交结果提出质疑的，为中标或者成交结果公告期限届满之日。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、采购人将只对供应商第一次质疑作出答复。</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28.4 供应商（含潜在供应商）对与本项目有关的所有询问、质疑均请向采购人提出，由采购人负责答复。</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采购人只接收以纸质原件形式送达的质疑</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建议供应商尽量通过邮寄方式提交质疑（采购人不接受未填写快递运单的快件）。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采购人质疑接收人及联系方式见招标文件第一章。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 以下情形的质疑不予受理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28.5.1 内容不符合《政府采购质疑和投诉办法》第十二条规定的质疑。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28.5.2 超出政府采购法定期限的质疑。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28.5.3 以传真、电子邮件等方式递交的非原件形式的质疑。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28.5.4 未参加投标活动的供应商或在投标活动中自身权益未受到损害的供应商所提出的质疑。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28.5.5供应商组成联合体参加投标，联合体中任何一方或多方未按要求签字、盖章、加盖公章的质疑。</w:t>
      </w:r>
      <w:r/>
    </w:p>
    <w:p>
      <w:pPr>
        <w:ind w:firstLine="560"/>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29.</w:t>
      </w:r>
      <w:r>
        <w:rPr>
          <w:rFonts w:hint="eastAsia" w:ascii="Times New Roman" w:hAnsi="Times New Roman" w:eastAsia="宋体" w:cs="宋体"/>
          <w:color w:val="auto"/>
          <w:spacing w:val="0"/>
          <w:sz w:val="28"/>
          <w:szCs w:val="28"/>
          <w:highlight w:val="none"/>
        </w:rPr>
        <w:t xml:space="preserve">中标通知书</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29.l 中标结果确定后，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将向中标人发出中标通知书。请中标人在中标结果公告届满之日起30日内</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因未及时下载而造成的不利后果由中标人自行承担。</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hint="eastAsia" w:ascii="Times New Roman" w:hAnsi="Times New Roman" w:eastAsia="宋体" w:cs="宋体"/>
          <w:color w:val="auto"/>
          <w:spacing w:val="0"/>
          <w:sz w:val="36"/>
          <w:szCs w:val="36"/>
          <w:highlight w:val="none"/>
        </w:rPr>
      </w:pPr>
      <w:r/>
      <w:bookmarkStart w:id="160" w:name="_Toc120614220"/>
      <w:r/>
      <w:bookmarkStart w:id="161" w:name="_Toc16938552"/>
      <w:r/>
      <w:bookmarkStart w:id="162" w:name="_Toc513029236"/>
      <w:r/>
      <w:bookmarkStart w:id="163" w:name="_Toc20823308"/>
      <w:r>
        <w:rPr>
          <w:rFonts w:hint="eastAsia" w:ascii="Times New Roman" w:hAnsi="Times New Roman" w:eastAsia="宋体" w:cs="宋体"/>
          <w:color w:val="auto"/>
          <w:spacing w:val="0"/>
          <w:sz w:val="36"/>
          <w:szCs w:val="36"/>
          <w:highlight w:val="none"/>
        </w:rPr>
        <w:t xml:space="preserve">七、授予合同</w:t>
      </w:r>
      <w:bookmarkEnd w:id="160"/>
      <w:r/>
      <w:bookmarkEnd w:id="161"/>
      <w:r/>
      <w:bookmarkEnd w:id="162"/>
      <w:r/>
      <w:bookmarkEnd w:id="163"/>
      <w:r/>
      <w:r/>
    </w:p>
    <w:p>
      <w:pPr>
        <w:ind w:firstLine="560"/>
        <w:rPr>
          <w:rFonts w:hint="eastAsia" w:ascii="Times New Roman" w:hAnsi="Times New Roman" w:eastAsia="宋体" w:cs="宋体"/>
          <w:color w:val="auto"/>
          <w:spacing w:val="0"/>
          <w:sz w:val="28"/>
          <w:szCs w:val="28"/>
          <w:highlight w:val="none"/>
        </w:rPr>
      </w:pPr>
      <w:r/>
      <w:bookmarkStart w:id="164" w:name="_Toc20823309"/>
      <w:r/>
      <w:bookmarkStart w:id="165" w:name="_Toc513029237"/>
      <w:r/>
      <w:bookmarkStart w:id="166" w:name="_Toc16938553"/>
      <w:r>
        <w:rPr>
          <w:rFonts w:hint="eastAsia" w:ascii="Times New Roman" w:hAnsi="Times New Roman" w:eastAsia="宋体" w:cs="宋体"/>
          <w:color w:val="auto"/>
          <w:spacing w:val="0"/>
          <w:sz w:val="28"/>
          <w:szCs w:val="28"/>
          <w:highlight w:val="none"/>
        </w:rPr>
        <w:t xml:space="preserve">30. 签订合同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30.l中标人应当在中标通知书发出之日起三十日内，按照招标文件确定的事项与采购人签订政府采购合同。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30.2 招标文件、中标人的投标文件及招标过程中有关澄清、承诺文件均应作为合同附件。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31.</w:t>
      </w:r>
      <w:bookmarkEnd w:id="164"/>
      <w:r/>
      <w:bookmarkEnd w:id="165"/>
      <w:r/>
      <w:bookmarkEnd w:id="166"/>
      <w:r/>
      <w:bookmarkStart w:id="167" w:name="_Toc20823314"/>
      <w:r/>
      <w:bookmarkStart w:id="168" w:name="_Toc479757207"/>
      <w:r/>
      <w:bookmarkStart w:id="169" w:name="_Toc16938558"/>
      <w:r/>
      <w:bookmarkStart w:id="170" w:name="_Toc120614221"/>
      <w:r/>
      <w:bookmarkStart w:id="171" w:name="_Toc513029242"/>
      <w:r>
        <w:rPr>
          <w:rFonts w:hint="eastAsia" w:ascii="Times New Roman" w:hAnsi="Times New Roman" w:eastAsia="宋体" w:cs="宋体"/>
          <w:color w:val="auto"/>
          <w:spacing w:val="0"/>
          <w:sz w:val="28"/>
          <w:szCs w:val="28"/>
          <w:highlight w:val="none"/>
        </w:rPr>
        <w:t xml:space="preserve">货物（包含与货物相关的服务）的追加。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32.</w:t>
      </w:r>
      <w:r>
        <w:rPr>
          <w:rFonts w:hint="eastAsia" w:ascii="Times New Roman" w:hAnsi="Times New Roman" w:eastAsia="宋体" w:cs="宋体"/>
          <w:color w:val="auto"/>
          <w:spacing w:val="0"/>
          <w:sz w:val="28"/>
          <w:szCs w:val="28"/>
          <w:highlight w:val="none"/>
        </w:rPr>
        <w:t xml:space="preserve">政府采购履约资金扶持政策</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中标人可凭政府采购合同办理融资贷款，详情请见江苏政府采购网“政采贷”专栏。</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44"/>
          <w:szCs w:val="44"/>
          <w:highlight w:val="none"/>
        </w:rPr>
        <w:t xml:space="preserve">第三章  合同</w:t>
      </w:r>
      <w:bookmarkEnd w:id="167"/>
      <w:r/>
      <w:bookmarkEnd w:id="168"/>
      <w:r/>
      <w:bookmarkEnd w:id="169"/>
      <w:r/>
      <w:bookmarkEnd w:id="170"/>
      <w:r/>
      <w:bookmarkEnd w:id="171"/>
      <w:r>
        <w:rPr>
          <w:rFonts w:hint="eastAsia" w:ascii="Times New Roman" w:hAnsi="Times New Roman" w:eastAsia="宋体" w:cs="宋体"/>
          <w:color w:val="auto"/>
          <w:spacing w:val="0"/>
          <w:sz w:val="44"/>
          <w:szCs w:val="44"/>
          <w:highlight w:val="none"/>
        </w:rPr>
        <w:t xml:space="preserve">文本</w:t>
      </w:r>
      <w:bookmarkStart w:id="172" w:name="_Hlt16619350"/>
      <w:r/>
      <w:bookmarkStart w:id="173" w:name="_Toc20823346"/>
      <w:r/>
      <w:bookmarkStart w:id="174" w:name="_Toc16938590"/>
      <w:r/>
      <w:bookmarkStart w:id="175" w:name="_Toc120614244"/>
      <w:r/>
      <w:bookmarkStart w:id="176" w:name="_Toc462564139"/>
      <w:r/>
      <w:bookmarkStart w:id="177" w:name="_Toc479757211"/>
      <w:r/>
      <w:r/>
    </w:p>
    <w:p>
      <w:pPr>
        <w:pStyle w:val="900"/>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b/>
          <w:bCs/>
          <w:color w:val="auto"/>
          <w:spacing w:val="0"/>
          <w:sz w:val="48"/>
          <w:szCs w:val="48"/>
          <w:highlight w:val="none"/>
        </w:rPr>
      </w:r>
      <w:r/>
    </w:p>
    <w:p>
      <w:pPr>
        <w:pStyle w:val="900"/>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b/>
          <w:bCs/>
          <w:color w:val="auto"/>
          <w:spacing w:val="0"/>
          <w:sz w:val="48"/>
          <w:szCs w:val="48"/>
          <w:highlight w:val="none"/>
        </w:rPr>
        <w:t xml:space="preserve">政府采购货物买卖合同</w:t>
      </w:r>
      <w:r/>
    </w:p>
    <w:p>
      <w:pPr>
        <w:rPr>
          <w:rFonts w:hint="eastAsia" w:ascii="Times New Roman" w:hAnsi="Times New Roman" w:eastAsia="宋体" w:cs="宋体"/>
          <w:b/>
          <w:bCs/>
          <w:color w:val="auto"/>
          <w:spacing w:val="0"/>
          <w:sz w:val="40"/>
          <w:szCs w:val="40"/>
          <w:highlight w:val="none"/>
        </w:rPr>
      </w:pPr>
      <w:r>
        <w:rPr>
          <w:rFonts w:hint="eastAsia" w:ascii="Times New Roman" w:hAnsi="Times New Roman" w:eastAsia="宋体" w:cs="宋体"/>
          <w:b/>
          <w:bCs/>
          <w:color w:val="auto"/>
          <w:spacing w:val="0"/>
          <w:sz w:val="40"/>
          <w:szCs w:val="40"/>
          <w:highlight w:val="none"/>
        </w:rPr>
      </w:r>
      <w:r/>
    </w:p>
    <w:p>
      <w:pPr>
        <w:rPr>
          <w:rFonts w:hint="eastAsia" w:ascii="Times New Roman" w:hAnsi="Times New Roman" w:eastAsia="宋体" w:cs="宋体"/>
          <w:b/>
          <w:bCs/>
          <w:color w:val="auto"/>
          <w:spacing w:val="0"/>
          <w:sz w:val="40"/>
          <w:szCs w:val="40"/>
          <w:highlight w:val="none"/>
        </w:rPr>
      </w:pPr>
      <w:r>
        <w:rPr>
          <w:rFonts w:hint="eastAsia" w:ascii="Times New Roman" w:hAnsi="Times New Roman" w:eastAsia="宋体" w:cs="宋体"/>
          <w:b/>
          <w:bCs/>
          <w:color w:val="auto"/>
          <w:spacing w:val="0"/>
          <w:sz w:val="40"/>
          <w:szCs w:val="40"/>
          <w:highlight w:val="none"/>
        </w:rPr>
      </w:r>
      <w:r/>
    </w:p>
    <w:p>
      <w:pPr>
        <w:rPr>
          <w:rFonts w:hint="eastAsia" w:ascii="Times New Roman" w:hAnsi="Times New Roman" w:eastAsia="宋体" w:cs="宋体"/>
          <w:b/>
          <w:bCs/>
          <w:color w:val="auto"/>
          <w:spacing w:val="0"/>
          <w:sz w:val="40"/>
          <w:szCs w:val="40"/>
          <w:highlight w:val="none"/>
        </w:rPr>
      </w:pPr>
      <w:r>
        <w:rPr>
          <w:rFonts w:hint="eastAsia" w:ascii="Times New Roman" w:hAnsi="Times New Roman" w:eastAsia="宋体" w:cs="宋体"/>
          <w:b/>
          <w:bCs/>
          <w:color w:val="auto"/>
          <w:spacing w:val="0"/>
          <w:sz w:val="40"/>
          <w:szCs w:val="40"/>
          <w:highlight w:val="none"/>
        </w:rPr>
      </w:r>
      <w:r/>
    </w:p>
    <w:p>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项目名称：</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合同编号：</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甲    方：</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乙    方：</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签订时间：</w:t>
      </w:r>
      <w:r>
        <w:rPr>
          <w:rFonts w:hint="eastAsia" w:ascii="Times New Roman" w:hAnsi="Times New Roman" w:eastAsia="宋体" w:cs="宋体"/>
          <w:color w:val="auto"/>
          <w:spacing w:val="0"/>
          <w:sz w:val="32"/>
          <w:szCs w:val="32"/>
          <w:highlight w:val="none"/>
          <w:u w:val="single"/>
        </w:rPr>
        <w:t xml:space="preserve">                             </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sz w:val="44"/>
          <w:szCs w:val="44"/>
          <w:highlight w:val="none"/>
        </w:rPr>
      </w:pPr>
      <w:r>
        <w:rPr>
          <w:rFonts w:hint="eastAsia" w:ascii="Times New Roman" w:hAnsi="Times New Roman" w:eastAsia="宋体" w:cs="宋体"/>
          <w:color w:val="auto"/>
          <w:spacing w:val="0"/>
          <w:sz w:val="44"/>
          <w:szCs w:val="44"/>
          <w:highlight w:val="none"/>
        </w:rPr>
        <w:br w:type="page" w:clear="all"/>
      </w:r>
      <w:r/>
    </w:p>
    <w:p>
      <w:pPr>
        <w:pStyle w:val="857"/>
        <w:jc w:val="center"/>
        <w:spacing w:line="400" w:lineRule="exact"/>
        <w:rPr>
          <w:rFonts w:hint="eastAsia" w:ascii="Times New Roman" w:hAnsi="Times New Roman" w:eastAsia="宋体"/>
          <w:b w:val="0"/>
          <w:bCs w:val="0"/>
          <w:color w:val="auto"/>
          <w:spacing w:val="0"/>
          <w:sz w:val="28"/>
          <w:szCs w:val="28"/>
          <w:highlight w:val="none"/>
        </w:rPr>
      </w:pPr>
      <w:r>
        <w:rPr>
          <w:rFonts w:hint="eastAsia" w:ascii="Times New Roman" w:hAnsi="Times New Roman" w:eastAsia="宋体"/>
          <w:b w:val="0"/>
          <w:bCs w:val="0"/>
          <w:color w:val="auto"/>
          <w:spacing w:val="0"/>
          <w:sz w:val="28"/>
          <w:szCs w:val="28"/>
          <w:highlight w:val="none"/>
        </w:rPr>
        <w:t xml:space="preserve">第一节 政府采购合同协议书</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甲方（全称）：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（采购人、受采购人委托签订合同的单位或</w:t>
      </w:r>
      <w:r>
        <w:rPr>
          <w:rFonts w:hint="eastAsia"/>
          <w:color w:val="auto"/>
          <w:spacing w:val="0"/>
          <w:highlight w:val="none"/>
          <w:lang w:eastAsia="zh-CN"/>
        </w:rPr>
        <w:t xml:space="preserve">招标文件</w:t>
      </w:r>
      <w:r>
        <w:rPr>
          <w:rFonts w:hint="eastAsia" w:ascii="Times New Roman" w:hAnsi="Times New Roman" w:eastAsia="宋体"/>
          <w:color w:val="auto"/>
          <w:spacing w:val="0"/>
          <w:highlight w:val="none"/>
        </w:rPr>
        <w:t xml:space="preserve">约定的合同甲方）</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乙方（全称）：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（供应商</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lang w:val="en-US" w:eastAsia="zh-CN"/>
        </w:rPr>
        <w:t xml:space="preserve">含联合体成员</w:t>
      </w:r>
      <w:r>
        <w:rPr>
          <w:rFonts w:hint="eastAsia" w:ascii="Times New Roman" w:hAnsi="Times New Roman" w:eastAsia="宋体"/>
          <w:color w:val="auto"/>
          <w:spacing w:val="0"/>
          <w:highlight w:val="none"/>
        </w:rPr>
        <w:t xml:space="preserve">）</w:t>
      </w:r>
      <w:r/>
    </w:p>
    <w:p>
      <w:pPr>
        <w:pStyle w:val="868"/>
        <w:ind w:left="0" w:firstLine="400"/>
        <w:spacing w:after="0"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依据《中华人民共和国民法典》、《中华人民共和国政府采购法》等有关的法律法规，以及本采购项目的招标/谈判文件等</w:t>
      </w:r>
      <w:r>
        <w:rPr>
          <w:rFonts w:hint="eastAsia" w:ascii="Times New Roman" w:hAnsi="Times New Roman"/>
          <w:color w:val="auto"/>
          <w:spacing w:val="0"/>
          <w:highlight w:val="none"/>
          <w:lang w:eastAsia="zh-CN"/>
        </w:rPr>
        <w:t xml:space="preserve">招标文件</w:t>
      </w:r>
      <w:r>
        <w:rPr>
          <w:rFonts w:hint="eastAsia" w:ascii="Times New Roman" w:hAnsi="Times New Roman" w:eastAsia="宋体"/>
          <w:color w:val="auto"/>
          <w:spacing w:val="0"/>
          <w:highlight w:val="none"/>
        </w:rPr>
        <w:t xml:space="preserve">、乙方的《投标（响应）文件》及《中标（成交）通知书》，甲乙双方同意签订本合同。具体情况及要求如下：     </w:t>
      </w:r>
      <w:r/>
    </w:p>
    <w:p>
      <w:pPr>
        <w:numPr>
          <w:ilvl w:val="0"/>
          <w:numId w:val="0"/>
        </w:numPr>
        <w:ind w:firstLine="422"/>
        <w:keepLines w:val="0"/>
        <w:keepNext w:val="0"/>
        <w:pageBreakBefore w:val="0"/>
        <w:spacing w:line="400" w:lineRule="exact"/>
        <w:widowControl w:val="off"/>
        <w:rPr>
          <w:rFonts w:ascii="Times New Roman" w:hAnsi="Times New Roman" w:eastAsia="宋体"/>
          <w:b/>
          <w:color w:val="auto"/>
          <w:spacing w:val="0"/>
          <w:highlight w:val="none"/>
        </w:rPr>
      </w:pPr>
      <w:r>
        <w:rPr>
          <w:rFonts w:ascii="Times New Roman" w:hAnsi="Times New Roman" w:eastAsia="宋体"/>
          <w:b/>
          <w:color w:val="auto"/>
          <w:spacing w:val="0"/>
          <w:sz w:val="21"/>
          <w:szCs w:val="21"/>
          <w:highlight w:val="none"/>
          <w:lang w:val="en-US" w:eastAsia="zh-CN" w:bidi="ar-SA"/>
        </w:rPr>
        <w:t xml:space="preserve">1.</w:t>
      </w:r>
      <w:r>
        <w:rPr>
          <w:rFonts w:hint="eastAsia" w:ascii="Times New Roman" w:hAnsi="Times New Roman" w:eastAsia="宋体"/>
          <w:b/>
          <w:color w:val="auto"/>
          <w:spacing w:val="0"/>
          <w:highlight w:val="none"/>
        </w:rPr>
        <w:t xml:space="preserve">项目信息</w:t>
      </w:r>
      <w:r/>
    </w:p>
    <w:p>
      <w:pPr>
        <w:pStyle w:val="868"/>
        <w:numPr>
          <w:ilvl w:val="0"/>
          <w:numId w:val="0"/>
        </w:numPr>
        <w:ind w:left="0" w:firstLine="400"/>
        <w:keepLines w:val="0"/>
        <w:keepNext w:val="0"/>
        <w:pageBreakBefore w:val="0"/>
        <w:spacing w:after="0" w:line="400" w:lineRule="exact"/>
        <w:widowControl w:val="off"/>
        <w:rPr>
          <w:rFonts w:ascii="Times New Roman" w:hAnsi="Times New Roman" w:eastAsia="宋体"/>
          <w:color w:val="auto"/>
          <w:spacing w:val="0"/>
          <w:highlight w:val="none"/>
          <w:u w:val="single"/>
        </w:rPr>
      </w:pPr>
      <w:r>
        <w:rPr>
          <w:rFonts w:ascii="Times New Roman" w:hAnsi="Times New Roman" w:eastAsia="宋体" w:cs="Times New Roman"/>
          <w:color w:val="auto"/>
          <w:spacing w:val="0"/>
          <w:sz w:val="20"/>
          <w:szCs w:val="21"/>
          <w:highlight w:val="none"/>
          <w:lang w:val="en-US" w:eastAsia="zh-CN" w:bidi="ar-SA"/>
        </w:rPr>
        <w:t xml:space="preserve">（1）</w:t>
      </w:r>
      <w:r>
        <w:rPr>
          <w:rFonts w:hint="eastAsia" w:ascii="Times New Roman" w:hAnsi="Times New Roman" w:eastAsia="宋体"/>
          <w:color w:val="auto"/>
          <w:spacing w:val="0"/>
          <w:highlight w:val="none"/>
        </w:rPr>
        <w:t xml:space="preserve">采购项目名称：</w:t>
      </w:r>
      <w:r>
        <w:rPr>
          <w:rFonts w:hint="eastAsia" w:ascii="Times New Roman" w:hAnsi="Times New Roman"/>
          <w:color w:val="auto"/>
          <w:spacing w:val="0"/>
          <w:highlight w:val="none"/>
          <w:u w:val="single"/>
          <w:lang w:eastAsia="zh-CN"/>
        </w:rPr>
        <w:t xml:space="preserve">通州区政府微型水罐消防车及器材采购项目</w:t>
      </w:r>
      <w:r>
        <w:rPr>
          <w:rFonts w:hint="eastAsia" w:ascii="Times New Roman" w:hAnsi="Times New Roman" w:eastAsia="宋体"/>
          <w:color w:val="auto"/>
          <w:spacing w:val="0"/>
          <w:highlight w:val="none"/>
          <w:u w:val="single"/>
          <w:lang w:eastAsia="zh-CN"/>
        </w:rPr>
        <w:t xml:space="preserve">（</w:t>
      </w:r>
      <w:r>
        <w:rPr>
          <w:rFonts w:hint="eastAsia" w:ascii="Times New Roman" w:hAnsi="Times New Roman" w:eastAsia="宋体"/>
          <w:color w:val="auto"/>
          <w:spacing w:val="0"/>
          <w:highlight w:val="none"/>
          <w:u w:val="single"/>
          <w:lang w:val="en-US" w:eastAsia="zh-CN"/>
        </w:rPr>
        <w:t xml:space="preserve">包1或包2</w:t>
      </w:r>
      <w:r>
        <w:rPr>
          <w:rFonts w:hint="eastAsia" w:ascii="Times New Roman" w:hAnsi="Times New Roman" w:eastAsia="宋体"/>
          <w:color w:val="auto"/>
          <w:spacing w:val="0"/>
          <w:highlight w:val="none"/>
          <w:u w:val="single"/>
          <w:lang w:eastAsia="zh-CN"/>
        </w:rPr>
        <w:t xml:space="preserve">）</w:t>
      </w:r>
      <w:r/>
    </w:p>
    <w:p>
      <w:pPr>
        <w:pStyle w:val="868"/>
        <w:ind w:left="0" w:firstLine="400"/>
        <w:keepLines w:val="0"/>
        <w:keepNext w:val="0"/>
        <w:pageBreakBefore w:val="0"/>
        <w:spacing w:after="0" w:line="400" w:lineRule="exact"/>
        <w:widowControl w:val="off"/>
        <w:tabs>
          <w:tab w:val="left" w:pos="999" w:leader="none"/>
        </w:tabs>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rPr>
        <w:t xml:space="preserve">     采购项目编号：</w:t>
      </w:r>
      <w:r>
        <w:rPr>
          <w:rFonts w:hint="eastAsia" w:ascii="Times New Roman" w:hAnsi="Times New Roman" w:eastAsia="宋体"/>
          <w:color w:val="auto"/>
          <w:spacing w:val="0"/>
          <w:highlight w:val="none"/>
          <w:u w:val="single"/>
          <w:lang w:val="en-US" w:eastAsia="zh-CN"/>
        </w:rPr>
        <w:t xml:space="preserve">                        </w:t>
      </w:r>
      <w:r/>
    </w:p>
    <w:p>
      <w:pPr>
        <w:pStyle w:val="868"/>
        <w:ind w:left="0" w:firstLine="400"/>
        <w:keepLines w:val="0"/>
        <w:keepNext w:val="0"/>
        <w:pageBreakBefore w:val="0"/>
        <w:spacing w:after="0" w:line="4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（2）采购计划编号：</w:t>
      </w:r>
      <w:r>
        <w:rPr>
          <w:rFonts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u w:val="single"/>
        </w:rPr>
        <w:t xml:space="preserve">    </w:t>
      </w:r>
      <w:r>
        <w:rPr>
          <w:rFonts w:ascii="Times New Roman" w:hAnsi="Times New Roman" w:eastAsia="宋体"/>
          <w:color w:val="auto"/>
          <w:spacing w:val="0"/>
          <w:highlight w:val="none"/>
        </w:rPr>
        <w:t xml:space="preserve"> </w:t>
      </w:r>
      <w:r/>
    </w:p>
    <w:p>
      <w:pPr>
        <w:ind w:firstLine="420"/>
        <w:keepLines w:val="0"/>
        <w:keepNext w:val="0"/>
        <w:pageBreakBefore w:val="0"/>
        <w:spacing w:line="400" w:lineRule="exact"/>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lang w:val="en-US" w:eastAsia="zh-CN"/>
        </w:rPr>
        <w:t xml:space="preserve">3</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rPr>
        <w:t xml:space="preserve">项目内容：</w:t>
      </w:r>
      <w:r/>
    </w:p>
    <w:p>
      <w:pPr>
        <w:ind w:firstLine="420"/>
        <w:keepLines w:val="0"/>
        <w:keepNext w:val="0"/>
        <w:pageBreakBefore w:val="0"/>
        <w:spacing w:line="4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采购标的及数量（台/套</w:t>
      </w:r>
      <w:r>
        <w:rPr>
          <w:rFonts w:ascii="Times New Roman" w:hAnsi="Times New Roman" w:eastAsia="宋体"/>
          <w:color w:val="auto"/>
          <w:spacing w:val="0"/>
          <w:highlight w:val="none"/>
          <w:lang w:val="en"/>
        </w:rPr>
        <w:t xml:space="preserve">/</w:t>
      </w:r>
      <w:r>
        <w:rPr>
          <w:rFonts w:hint="eastAsia" w:ascii="Times New Roman" w:hAnsi="Times New Roman" w:eastAsia="宋体"/>
          <w:color w:val="auto"/>
          <w:spacing w:val="0"/>
          <w:highlight w:val="none"/>
          <w:lang w:val="en"/>
        </w:rPr>
        <w:t xml:space="preserve">个</w:t>
      </w:r>
      <w:r>
        <w:rPr>
          <w:rFonts w:ascii="Times New Roman" w:hAnsi="Times New Roman" w:eastAsia="宋体"/>
          <w:color w:val="auto"/>
          <w:spacing w:val="0"/>
          <w:highlight w:val="none"/>
          <w:lang w:val="en"/>
        </w:rPr>
        <w:t xml:space="preserve">/</w:t>
      </w:r>
      <w:r>
        <w:rPr>
          <w:rFonts w:hint="eastAsia" w:ascii="Times New Roman" w:hAnsi="Times New Roman" w:eastAsia="宋体"/>
          <w:color w:val="auto"/>
          <w:spacing w:val="0"/>
          <w:highlight w:val="none"/>
          <w:lang w:val="en"/>
        </w:rPr>
        <w:t xml:space="preserve">架</w:t>
      </w:r>
      <w:r>
        <w:rPr>
          <w:rFonts w:ascii="Times New Roman" w:hAnsi="Times New Roman" w:eastAsia="宋体"/>
          <w:color w:val="auto"/>
          <w:spacing w:val="0"/>
          <w:highlight w:val="none"/>
          <w:lang w:val="en"/>
        </w:rPr>
        <w:t xml:space="preserve">/</w:t>
      </w:r>
      <w:r>
        <w:rPr>
          <w:rFonts w:hint="eastAsia" w:ascii="Times New Roman" w:hAnsi="Times New Roman" w:eastAsia="宋体"/>
          <w:color w:val="auto"/>
          <w:spacing w:val="0"/>
          <w:highlight w:val="none"/>
          <w:lang w:val="en"/>
        </w:rPr>
        <w:t xml:space="preserve">组等</w:t>
      </w:r>
      <w:r>
        <w:rPr>
          <w:rFonts w:hint="eastAsia" w:ascii="Times New Roman" w:hAnsi="Times New Roman" w:eastAsia="宋体"/>
          <w:color w:val="auto"/>
          <w:spacing w:val="0"/>
          <w:highlight w:val="none"/>
        </w:rPr>
        <w:t xml:space="preserve">）：</w:t>
      </w:r>
      <w:r>
        <w:rPr>
          <w:rFonts w:hint="eastAsia" w:ascii="Times New Roman" w:hAnsi="Times New Roman" w:eastAsia="宋体"/>
          <w:color w:val="auto"/>
          <w:spacing w:val="0"/>
          <w:highlight w:val="none"/>
          <w:u w:val="single"/>
          <w:lang w:val="en-US" w:eastAsia="zh-CN"/>
        </w:rPr>
        <w:t xml:space="preserve">    </w:t>
      </w:r>
      <w:r>
        <w:rPr>
          <w:rFonts w:hint="eastAsia" w:ascii="Times New Roman" w:hAnsi="Times New Roman" w:eastAsia="宋体"/>
          <w:color w:val="auto"/>
          <w:spacing w:val="0"/>
          <w:highlight w:val="none"/>
          <w:u w:val="single"/>
        </w:rPr>
        <w:t xml:space="preserve">     </w:t>
      </w:r>
      <w:r/>
    </w:p>
    <w:p>
      <w:pPr>
        <w:ind w:firstLine="420"/>
        <w:keepLines w:val="0"/>
        <w:keepNext w:val="0"/>
        <w:pageBreakBefore w:val="0"/>
        <w:spacing w:line="400" w:lineRule="exact"/>
        <w:widowControl w:val="off"/>
        <w:rPr>
          <w:rFonts w:ascii="Times New Roman" w:hAnsi="Times New Roman" w:eastAsia="宋体" w:cs="宋体"/>
          <w:color w:val="auto"/>
          <w:spacing w:val="0"/>
          <w:highlight w:val="none"/>
          <w:lang w:val="en"/>
        </w:rPr>
      </w:pPr>
      <w:r>
        <w:rPr>
          <w:rFonts w:hint="eastAsia" w:ascii="Times New Roman" w:hAnsi="Times New Roman" w:eastAsia="宋体"/>
          <w:color w:val="auto"/>
          <w:spacing w:val="0"/>
          <w:highlight w:val="none"/>
        </w:rPr>
        <w:t xml:space="preserve">     </w:t>
      </w:r>
      <w:r>
        <w:rPr>
          <w:rFonts w:hint="eastAsia" w:ascii="Times New Roman" w:hAnsi="Times New Roman" w:eastAsia="宋体" w:cs="宋体"/>
          <w:color w:val="auto"/>
          <w:spacing w:val="0"/>
          <w:highlight w:val="none"/>
        </w:rPr>
        <w:t xml:space="preserve">品牌：</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lang w:val="en"/>
        </w:rPr>
        <w:t xml:space="preserve">     </w:t>
      </w:r>
      <w:r>
        <w:rPr>
          <w:rFonts w:hint="eastAsia" w:ascii="Times New Roman" w:hAnsi="Times New Roman" w:eastAsia="宋体" w:cs="宋体"/>
          <w:color w:val="auto"/>
          <w:spacing w:val="0"/>
          <w:highlight w:val="none"/>
        </w:rPr>
        <w:t xml:space="preserve">规格型号：</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p>
    <w:p>
      <w:pPr>
        <w:ind w:firstLine="420"/>
        <w:keepLines w:val="0"/>
        <w:keepNext w:val="0"/>
        <w:pageBreakBefore w:val="0"/>
        <w:spacing w:line="400" w:lineRule="exact"/>
        <w:widowControl w:val="off"/>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采购标的的技术要求、商务要求具体见附件。</w:t>
      </w:r>
      <w:r/>
    </w:p>
    <w:p>
      <w:pPr>
        <w:ind w:firstLine="420"/>
        <w:keepLines w:val="0"/>
        <w:keepNext w:val="0"/>
        <w:pageBreakBefore w:val="0"/>
        <w:spacing w:line="400" w:lineRule="exact"/>
        <w:widowControl w:val="off"/>
        <w:rPr>
          <w:rFonts w:hint="eastAsia" w:ascii="Times New Roman" w:hAnsi="Times New Roman" w:eastAsia="宋体" w:cs="宋体"/>
          <w:color w:val="auto"/>
          <w:spacing w:val="0"/>
          <w:highlight w:val="none"/>
        </w:rPr>
      </w:pPr>
      <w:r>
        <w:rPr>
          <w:rFonts w:hint="eastAsia" w:ascii="Times New Roman" w:hAnsi="Times New Roman" w:eastAsia="宋体" w:cs="汉仪书宋二S"/>
          <w:color w:val="auto"/>
          <w:spacing w:val="0"/>
          <w:highlight w:val="none"/>
        </w:rPr>
        <w:t xml:space="preserve">①</w:t>
      </w:r>
      <w:r>
        <w:rPr>
          <w:rFonts w:hint="eastAsia" w:ascii="Times New Roman" w:hAnsi="Times New Roman" w:eastAsia="宋体" w:cs="宋体"/>
          <w:color w:val="auto"/>
          <w:spacing w:val="0"/>
          <w:highlight w:val="none"/>
        </w:rPr>
        <w:t xml:space="preserve">涉及信息类产品，请填写该产品关键部件的品牌、型号：</w:t>
      </w:r>
      <w:r/>
    </w:p>
    <w:p>
      <w:pPr>
        <w:ind w:firstLine="420"/>
        <w:keepLines w:val="0"/>
        <w:keepNext w:val="0"/>
        <w:pageBreakBefore w:val="0"/>
        <w:spacing w:line="400" w:lineRule="exact"/>
        <w:widowControl w:val="off"/>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     标的名称：</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p>
    <w:p>
      <w:p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     关键部件：</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color w:val="auto"/>
          <w:spacing w:val="0"/>
          <w:highlight w:val="none"/>
        </w:rPr>
        <w:t xml:space="preserve">品牌：</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型号：</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w:t>
      </w:r>
      <w:r/>
    </w:p>
    <w:p>
      <w:pPr>
        <w:pStyle w:val="1027"/>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宋体"/>
          <w:color w:val="auto"/>
          <w:spacing w:val="0"/>
          <w:sz w:val="21"/>
          <w:highlight w:val="none"/>
        </w:rPr>
        <w:t xml:space="preserve">关键部件</w:t>
      </w:r>
      <w:r>
        <w:rPr>
          <w:rFonts w:hint="eastAsia" w:ascii="Times New Roman" w:hAnsi="Times New Roman" w:eastAsia="宋体" w:cs="宋体"/>
          <w:color w:val="auto"/>
          <w:spacing w:val="0"/>
          <w:sz w:val="21"/>
          <w:highlight w:val="none"/>
        </w:rPr>
        <w:t xml:space="preserve">：</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品牌：</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型号：</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w:t>
      </w:r>
      <w:r/>
    </w:p>
    <w:p>
      <w:pPr>
        <w:pStyle w:val="1027"/>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关键部件：</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品牌：</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型号：</w:t>
      </w:r>
      <w:r>
        <w:rPr>
          <w:rFonts w:hint="eastAsia" w:ascii="Times New Roman" w:hAnsi="Times New Roman" w:eastAsia="宋体" w:cs="宋体"/>
          <w:color w:val="auto"/>
          <w:spacing w:val="0"/>
          <w:sz w:val="21"/>
          <w:highlight w:val="none"/>
          <w:u w:val="single"/>
        </w:rPr>
        <w:t xml:space="preserve">       </w:t>
      </w:r>
      <w:r/>
    </w:p>
    <w:p>
      <w:pPr>
        <w:pStyle w:val="1027"/>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27"/>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汉仪书宋二S"/>
          <w:color w:val="auto"/>
          <w:spacing w:val="0"/>
          <w:sz w:val="21"/>
          <w:highlight w:val="none"/>
        </w:rPr>
        <w:t xml:space="preserve">②</w:t>
      </w:r>
      <w:r>
        <w:rPr>
          <w:rFonts w:hint="eastAsia" w:ascii="Times New Roman" w:hAnsi="Times New Roman" w:eastAsia="宋体" w:cs="宋体"/>
          <w:color w:val="auto"/>
          <w:spacing w:val="0"/>
          <w:sz w:val="21"/>
          <w:highlight w:val="none"/>
        </w:rPr>
        <w:t xml:space="preserve">涉及车辆采购，请填写是否属于新能源汽车：</w:t>
      </w:r>
      <w:r/>
    </w:p>
    <w:p>
      <w:pPr>
        <w:pStyle w:val="1027"/>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是，《政府采购品目分类目录》底级品目名称：</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数量：</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金额：</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w:t>
      </w:r>
      <w:r/>
    </w:p>
    <w:p>
      <w:pPr>
        <w:pStyle w:val="1027"/>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否</w:t>
      </w:r>
      <w:r/>
    </w:p>
    <w:p>
      <w:pPr>
        <w:pStyle w:val="1027"/>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Times New Roman" w:hAnsi="Times New Roman" w:eastAsia="宋体" w:cs="宋体"/>
          <w:color w:val="auto"/>
          <w:spacing w:val="0"/>
          <w:sz w:val="21"/>
          <w:highlight w:val="none"/>
          <w:lang w:val="en"/>
        </w:rPr>
        <w:t xml:space="preserve">4</w:t>
      </w:r>
      <w:r>
        <w:rPr>
          <w:rFonts w:hint="eastAsia" w:ascii="Times New Roman" w:hAnsi="Times New Roman" w:eastAsia="宋体" w:cs="宋体"/>
          <w:color w:val="auto"/>
          <w:spacing w:val="0"/>
          <w:sz w:val="21"/>
          <w:highlight w:val="none"/>
        </w:rPr>
        <w:t xml:space="preserve">）政府采购组织形式：</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政府集中采购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部门集中采购  </w:t>
      </w:r>
      <w:r>
        <w:rPr>
          <w:rFonts w:ascii="Wingdings" w:hAnsi="Wingdings" w:eastAsia="Wingdings" w:cs="Wingdings"/>
          <w:color w:val="auto"/>
          <w:spacing w:val="0"/>
          <w:sz w:val="21"/>
          <w:highlight w:val="none"/>
        </w:rPr>
        <w:t xml:space="preserve">þ</w:t>
      </w:r>
      <w:r>
        <w:rPr>
          <w:rFonts w:hint="eastAsia" w:ascii="Times New Roman" w:hAnsi="Times New Roman" w:eastAsia="宋体" w:cs="宋体"/>
          <w:color w:val="auto"/>
          <w:spacing w:val="0"/>
          <w:sz w:val="21"/>
          <w:highlight w:val="none"/>
        </w:rPr>
        <w:t xml:space="preserve">分散采购</w:t>
      </w:r>
      <w:r/>
    </w:p>
    <w:p>
      <w:pPr>
        <w:pStyle w:val="1027"/>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w:t>
      </w:r>
      <w:r>
        <w:rPr>
          <w:rFonts w:ascii="Times New Roman" w:hAnsi="Times New Roman" w:eastAsia="宋体" w:cs="宋体"/>
          <w:color w:val="auto"/>
          <w:spacing w:val="0"/>
          <w:sz w:val="21"/>
          <w:highlight w:val="none"/>
          <w:lang w:val="en"/>
        </w:rPr>
        <w:t xml:space="preserve">5</w:t>
      </w:r>
      <w:r>
        <w:rPr>
          <w:rFonts w:hint="eastAsia" w:ascii="Times New Roman" w:hAnsi="Times New Roman" w:eastAsia="宋体" w:cs="宋体"/>
          <w:color w:val="auto"/>
          <w:spacing w:val="0"/>
          <w:sz w:val="21"/>
          <w:highlight w:val="none"/>
        </w:rPr>
        <w:t xml:space="preserve">）政府采购方式：</w:t>
      </w:r>
      <w:r>
        <w:rPr>
          <w:rFonts w:ascii="Wingdings" w:hAnsi="Wingdings" w:eastAsia="Wingdings" w:cs="Wingdings"/>
          <w:color w:val="auto"/>
          <w:spacing w:val="0"/>
          <w:sz w:val="21"/>
          <w:highlight w:val="none"/>
        </w:rPr>
        <w:t xml:space="preserve">þ</w:t>
      </w:r>
      <w:r>
        <w:rPr>
          <w:rFonts w:hint="eastAsia" w:ascii="Times New Roman" w:hAnsi="Times New Roman" w:eastAsia="宋体" w:cs="宋体"/>
          <w:color w:val="auto"/>
          <w:spacing w:val="0"/>
          <w:sz w:val="21"/>
          <w:highlight w:val="none"/>
        </w:rPr>
        <w:t xml:space="preserve">公开招标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邀请招标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竞争性谈判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竞争性磋商</w:t>
      </w:r>
      <w:r/>
    </w:p>
    <w:p>
      <w:pPr>
        <w:pStyle w:val="1027"/>
        <w:ind w:firstLine="420"/>
        <w:rPr>
          <w:rFonts w:hint="eastAsia" w:ascii="Times New Roman" w:hAnsi="Times New Roman" w:eastAsia="宋体" w:cs="宋体"/>
          <w:color w:val="auto"/>
          <w:spacing w:val="0"/>
          <w:sz w:val="21"/>
          <w:highlight w:val="none"/>
          <w:u w:val="single"/>
        </w:rPr>
      </w:pPr>
      <w:r>
        <w:rPr>
          <w:rFonts w:hint="eastAsia" w:ascii="Times New Roman" w:hAnsi="Times New Roman" w:eastAsia="宋体" w:cs="宋体"/>
          <w:color w:val="auto"/>
          <w:spacing w:val="0"/>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询价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单一来源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框架协议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其他：</w:t>
      </w:r>
      <w:r>
        <w:rPr>
          <w:rFonts w:hint="eastAsia" w:ascii="Times New Roman" w:hAnsi="Times New Roman" w:eastAsia="宋体" w:cs="宋体"/>
          <w:color w:val="auto"/>
          <w:spacing w:val="0"/>
          <w:sz w:val="21"/>
          <w:highlight w:val="none"/>
          <w:u w:val="single"/>
        </w:rPr>
        <w:t xml:space="preserve">          </w:t>
      </w:r>
      <w:r/>
    </w:p>
    <w:p>
      <w:pPr>
        <w:pStyle w:val="1027"/>
        <w:ind w:firstLine="420"/>
        <w:rPr>
          <w:rFonts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（注：在框架协议采购的第二阶段，可选择使用该合同文本）</w:t>
      </w:r>
      <w:r/>
    </w:p>
    <w:p>
      <w:pPr>
        <w:pStyle w:val="1027"/>
        <w:ind w:firstLine="220"/>
        <w:rPr>
          <w:rFonts w:hint="eastAsia" w:ascii="Times New Roman" w:hAnsi="Times New Roman" w:eastAsia="宋体" w:cs="Times New Roman"/>
          <w:color w:val="auto"/>
          <w:spacing w:val="0"/>
          <w:sz w:val="21"/>
          <w:highlight w:val="none"/>
        </w:rPr>
      </w:pPr>
      <w:r>
        <w:rPr>
          <w:rFonts w:hint="eastAsia" w:ascii="Times New Roman" w:hAnsi="Times New Roman" w:eastAsia="宋体"/>
          <w:color w:val="auto"/>
          <w:spacing w:val="0"/>
          <w:highlight w:val="none"/>
        </w:rPr>
        <w:t xml:space="preserve"> （</w:t>
      </w:r>
      <w:r>
        <w:rPr>
          <w:rFonts w:ascii="Times New Roman" w:hAnsi="Times New Roman" w:eastAsia="宋体"/>
          <w:color w:val="auto"/>
          <w:spacing w:val="0"/>
          <w:highlight w:val="none"/>
          <w:lang w:val="en"/>
        </w:rPr>
        <w:t xml:space="preserve">6</w:t>
      </w:r>
      <w:r>
        <w:rPr>
          <w:rFonts w:hint="eastAsia" w:ascii="Times New Roman" w:hAnsi="Times New Roman" w:eastAsia="宋体"/>
          <w:color w:val="auto"/>
          <w:spacing w:val="0"/>
          <w:highlight w:val="none"/>
        </w:rPr>
        <w:t xml:space="preserve">）</w:t>
      </w:r>
      <w:r>
        <w:rPr>
          <w:rFonts w:hint="eastAsia" w:ascii="Times New Roman" w:hAnsi="Times New Roman" w:eastAsia="宋体" w:cs="Times New Roman"/>
          <w:color w:val="auto"/>
          <w:spacing w:val="0"/>
          <w:sz w:val="21"/>
          <w:highlight w:val="none"/>
        </w:rPr>
        <w:t xml:space="preserve">中标（成交）采购标的制造商是否为中小企业：</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是      </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否</w:t>
      </w:r>
      <w:r/>
    </w:p>
    <w:p>
      <w:pPr>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本合同是否为专门面向中小企业的采购合同（中小企业预留合同）：</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若本项目不专门面向中小企业采购，是否给予小微企业评审优惠：</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中标（成交）采购标的制造商是否为残疾人福利性单位：</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中标（成交）采购标的制造商是否为监狱企业：</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rPr>
          <w:rFonts w:ascii="Times New Roman" w:hAnsi="Times New Roman" w:eastAsia="宋体"/>
          <w:color w:val="auto"/>
          <w:spacing w:val="0"/>
          <w:highlight w:val="none"/>
          <w:lang w:val="en"/>
        </w:rPr>
        <w:t xml:space="preserve">7</w:t>
      </w:r>
      <w:r>
        <w:rPr>
          <w:rFonts w:hint="eastAsia" w:ascii="Times New Roman" w:hAnsi="Times New Roman" w:eastAsia="宋体"/>
          <w:color w:val="auto"/>
          <w:spacing w:val="0"/>
          <w:highlight w:val="none"/>
        </w:rPr>
        <w:t xml:space="preserve">）合同是否分包：</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þ</w:t>
      </w:r>
      <w:r>
        <w:rPr>
          <w:rFonts w:hint="eastAsia" w:ascii="Times New Roman" w:hAnsi="Times New Roman" w:eastAsia="宋体"/>
          <w:iCs/>
          <w:color w:val="auto"/>
          <w:spacing w:val="0"/>
          <w:highlight w:val="none"/>
        </w:rPr>
        <w:t xml:space="preserve">否</w:t>
      </w:r>
      <w:r/>
    </w:p>
    <w:p>
      <w:pPr>
        <w:ind w:firstLine="840"/>
        <w:spacing w:line="400" w:lineRule="exact"/>
        <w:rPr>
          <w:rFonts w:hint="eastAsia"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分包主要内容：</w:t>
      </w:r>
      <w:r>
        <w:rPr>
          <w:rFonts w:hint="eastAsia" w:ascii="Times New Roman" w:hAnsi="Times New Roman" w:eastAsia="宋体"/>
          <w:color w:val="auto"/>
          <w:spacing w:val="0"/>
          <w:highlight w:val="none"/>
          <w:u w:val="singl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分包供应商/制造商名称（如供应商和制造商不同，请分别填写）：</w:t>
      </w:r>
      <w:r/>
    </w:p>
    <w:p>
      <w:pPr>
        <w:ind w:firstLine="840"/>
        <w:spacing w:line="40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w:t>
      </w:r>
      <w:r>
        <w:rPr>
          <w:rFonts w:hint="eastAsia" w:ascii="Times New Roman" w:hAnsi="Times New Roman" w:eastAsia="宋体"/>
          <w:color w:val="auto"/>
          <w:spacing w:val="0"/>
          <w:highlight w:val="none"/>
          <w:u w:val="singl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分包供应商/制造商类型（如果供应商和制造商不同，只填写制造商类型）：</w:t>
      </w:r>
      <w:r/>
    </w:p>
    <w:p>
      <w:pPr>
        <w:ind w:firstLine="840"/>
        <w:spacing w:line="400" w:lineRule="exact"/>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大型企业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中型企业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小微型企业  </w:t>
      </w:r>
      <w:r/>
    </w:p>
    <w:p>
      <w:pPr>
        <w:ind w:firstLine="840"/>
        <w:spacing w:line="400" w:lineRule="exact"/>
        <w:rPr>
          <w:rFonts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残疾人福利性单位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监狱企业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其他</w:t>
      </w:r>
      <w:r/>
    </w:p>
    <w:p>
      <w:pPr>
        <w:spacing w:line="400" w:lineRule="exact"/>
        <w:rPr>
          <w:rFonts w:hint="eastAsia" w:ascii="Times New Roman" w:hAnsi="Times New Roman" w:eastAsia="宋体" w:cs="宋体"/>
          <w:iCs/>
          <w:color w:val="auto"/>
          <w:spacing w:val="0"/>
          <w:highlight w:val="none"/>
        </w:rPr>
      </w:pPr>
      <w:r>
        <w:rPr>
          <w:rFonts w:hint="eastAsia" w:ascii="Times New Roman" w:hAnsi="Times New Roman" w:eastAsia="宋体"/>
          <w:color w:val="auto"/>
          <w:spacing w:val="0"/>
          <w:highlight w:val="none"/>
        </w:rPr>
        <w:t xml:space="preserve">    </w:t>
      </w:r>
      <w:r>
        <w:rPr>
          <w:rFonts w:hint="eastAsia" w:ascii="Times New Roman" w:hAnsi="Times New Roman" w:eastAsia="宋体" w:cs="宋体"/>
          <w:color w:val="auto"/>
          <w:spacing w:val="0"/>
          <w:highlight w:val="none"/>
        </w:rPr>
        <w:t xml:space="preserve">（</w:t>
      </w:r>
      <w:r>
        <w:rPr>
          <w:rFonts w:ascii="Times New Roman" w:hAnsi="Times New Roman" w:eastAsia="宋体" w:cs="宋体"/>
          <w:color w:val="auto"/>
          <w:spacing w:val="0"/>
          <w:highlight w:val="none"/>
          <w:lang w:val="en"/>
        </w:rPr>
        <w:t xml:space="preserve">8</w:t>
      </w:r>
      <w:r>
        <w:rPr>
          <w:rFonts w:hint="eastAsia" w:ascii="Times New Roman" w:hAnsi="Times New Roman" w:eastAsia="宋体" w:cs="宋体"/>
          <w:color w:val="auto"/>
          <w:spacing w:val="0"/>
          <w:highlight w:val="none"/>
        </w:rPr>
        <w:t xml:space="preserve">）中标（成交）供应商是否为外商投资企业：</w:t>
      </w:r>
      <w:r>
        <w:rPr>
          <w:rFonts w:ascii="Wingdings" w:hAnsi="Wingdings" w:eastAsia="Wingdings" w:cs="Wingdings"/>
          <w:iCs/>
          <w:color w:val="auto"/>
          <w:spacing w:val="0"/>
          <w:highlight w:val="none"/>
        </w:rPr>
        <w:t xml:space="preserve">¨</w:t>
      </w:r>
      <w:r>
        <w:rPr>
          <w:rFonts w:hint="eastAsia" w:ascii="Times New Roman" w:hAnsi="Times New Roman" w:eastAsia="宋体" w:cs="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cs="宋体"/>
          <w:iCs/>
          <w:color w:val="auto"/>
          <w:spacing w:val="0"/>
          <w:highlight w:val="none"/>
        </w:rPr>
        <w:t xml:space="preserve">否</w:t>
      </w:r>
      <w:r/>
    </w:p>
    <w:p>
      <w:pPr>
        <w:pStyle w:val="1027"/>
        <w:ind w:firstLine="420"/>
        <w:tabs>
          <w:tab w:val="left" w:pos="1340" w:leader="none"/>
        </w:tabs>
        <w:rPr>
          <w:rFonts w:hint="eastAsia" w:ascii="Times New Roman" w:hAnsi="Times New Roman" w:eastAsia="宋体" w:cs="宋体"/>
          <w:color w:val="auto"/>
          <w:spacing w:val="0"/>
          <w:sz w:val="21"/>
          <w:highlight w:val="none"/>
          <w:u w:val="single"/>
        </w:rPr>
      </w:pPr>
      <w:r>
        <w:rPr>
          <w:rFonts w:hint="eastAsia" w:ascii="Times New Roman" w:hAnsi="Times New Roman" w:eastAsia="宋体" w:cs="宋体"/>
          <w:color w:val="auto"/>
          <w:spacing w:val="0"/>
          <w:sz w:val="21"/>
          <w:highlight w:val="none"/>
        </w:rPr>
        <w:t xml:space="preserve">     外商投资企业类型：</w:t>
      </w:r>
      <w:r>
        <w:rPr>
          <w:rFonts w:ascii="Wingdings" w:hAnsi="Wingdings" w:eastAsia="Wingdings" w:cs="Wingdings"/>
          <w:iC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全部由外国投资者投资  </w:t>
      </w:r>
      <w:r>
        <w:rPr>
          <w:rFonts w:ascii="Wingdings" w:hAnsi="Wingdings" w:eastAsia="Wingdings" w:cs="Wingdings"/>
          <w:iCs/>
          <w:color w:val="auto"/>
          <w:spacing w:val="0"/>
          <w:sz w:val="21"/>
          <w:highlight w:val="none"/>
        </w:rPr>
        <w:t xml:space="preserve">¨</w:t>
      </w:r>
      <w:r>
        <w:rPr>
          <w:rFonts w:hint="eastAsia" w:ascii="Times New Roman" w:hAnsi="Times New Roman" w:eastAsia="宋体" w:cs="宋体"/>
          <w:iCs/>
          <w:color w:val="auto"/>
          <w:spacing w:val="0"/>
          <w:sz w:val="21"/>
          <w:highlight w:val="none"/>
        </w:rPr>
        <w:t xml:space="preserve">部分由外国投资者投资</w:t>
      </w:r>
      <w:r/>
    </w:p>
    <w:p>
      <w:p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w:t>
      </w:r>
      <w:r>
        <w:rPr>
          <w:rFonts w:ascii="Times New Roman" w:hAnsi="Times New Roman" w:eastAsia="宋体" w:cs="宋体"/>
          <w:color w:val="auto"/>
          <w:spacing w:val="0"/>
          <w:highlight w:val="none"/>
          <w:lang w:val="en"/>
        </w:rPr>
        <w:t xml:space="preserve">9</w:t>
      </w:r>
      <w:r>
        <w:rPr>
          <w:rFonts w:hint="eastAsia" w:ascii="Times New Roman" w:hAnsi="Times New Roman" w:eastAsia="宋体" w:cs="宋体"/>
          <w:color w:val="auto"/>
          <w:spacing w:val="0"/>
          <w:highlight w:val="none"/>
        </w:rPr>
        <w:t xml:space="preserve">）是否涉及进口产品：</w:t>
      </w:r>
      <w:r/>
    </w:p>
    <w:p>
      <w:pPr>
        <w:ind w:firstLine="840"/>
        <w:spacing w:line="400" w:lineRule="exact"/>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s="宋体"/>
          <w:color w:val="auto"/>
          <w:spacing w:val="0"/>
          <w:highlight w:val="none"/>
        </w:rPr>
        <w:t xml:space="preserve">是，《政府采购品目分类目录》底级品目名称：</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金额：</w:t>
      </w:r>
      <w:r>
        <w:rPr>
          <w:rFonts w:hint="eastAsia" w:ascii="Times New Roman" w:hAnsi="Times New Roman" w:eastAsia="宋体" w:cs="宋体"/>
          <w:color w:val="auto"/>
          <w:spacing w:val="0"/>
          <w:highlight w:val="none"/>
          <w:u w:val="singl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        国别：</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品牌：</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规格型号：</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olor w:val="auto"/>
          <w:spacing w:val="0"/>
          <w:highlight w:val="non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（1</w:t>
      </w:r>
      <w:r>
        <w:rPr>
          <w:rFonts w:ascii="Times New Roman" w:hAnsi="Times New Roman" w:eastAsia="宋体"/>
          <w:color w:val="auto"/>
          <w:spacing w:val="0"/>
          <w:highlight w:val="none"/>
          <w:lang w:val="en"/>
        </w:rPr>
        <w:t xml:space="preserve">0</w:t>
      </w:r>
      <w:r>
        <w:rPr>
          <w:rFonts w:hint="eastAsia" w:ascii="Times New Roman" w:hAnsi="Times New Roman" w:eastAsia="宋体"/>
          <w:color w:val="auto"/>
          <w:spacing w:val="0"/>
          <w:highlight w:val="none"/>
        </w:rPr>
        <w:t xml:space="preserve">）是否涉及节能产品：</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是，《节能产品政府采购品目清单》的底级品目名称：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iCs/>
          <w:color w:val="auto"/>
          <w:spacing w:val="0"/>
          <w:highlight w:val="none"/>
        </w:rPr>
        <w:t xml:space="preserve">     </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强制采购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优先采购    </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是否涉及环境标志产品：</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是，《环境标志产品政府采购品目清单》的底级品目名称：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iCs/>
          <w:color w:val="auto"/>
          <w:spacing w:val="0"/>
          <w:highlight w:val="none"/>
        </w:rPr>
        <w:t xml:space="preserve"> </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强制采购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优先采购    </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w:t>
      </w:r>
      <w:r/>
    </w:p>
    <w:p>
      <w:pPr>
        <w:pStyle w:val="1027"/>
        <w:ind w:firstLine="0"/>
        <w:rPr>
          <w:rFonts w:hint="eastAsia" w:ascii="Times New Roman" w:hAnsi="Times New Roman" w:eastAsia="宋体" w:cs="Times New Roman"/>
          <w:color w:val="auto"/>
          <w:spacing w:val="0"/>
          <w:sz w:val="21"/>
          <w:highlight w:val="none"/>
        </w:rPr>
      </w:pPr>
      <w:r>
        <w:rPr>
          <w:rFonts w:hint="eastAsia" w:ascii="Times New Roman" w:hAnsi="Times New Roman" w:eastAsia="宋体"/>
          <w:color w:val="auto"/>
          <w:spacing w:val="0"/>
          <w:sz w:val="21"/>
          <w:highlight w:val="none"/>
        </w:rPr>
        <w:t xml:space="preserve">          </w:t>
      </w:r>
      <w:r>
        <w:rPr>
          <w:rFonts w:hint="eastAsia" w:ascii="Times New Roman" w:hAnsi="Times New Roman" w:eastAsia="宋体" w:cs="Times New Roman"/>
          <w:color w:val="auto"/>
          <w:spacing w:val="0"/>
          <w:sz w:val="21"/>
          <w:highlight w:val="none"/>
        </w:rPr>
        <w:t xml:space="preserve">是否涉及绿色产品： </w:t>
      </w:r>
      <w:r/>
    </w:p>
    <w:p>
      <w:pPr>
        <w:pStyle w:val="1027"/>
        <w:ind w:firstLine="420"/>
        <w:rPr>
          <w:rFonts w:hint="eastAsia" w:ascii="Times New Roman" w:hAnsi="Times New Roman" w:eastAsia="宋体"/>
          <w:color w:val="auto"/>
          <w:spacing w:val="0"/>
          <w:highlight w:val="none"/>
          <w:u w:val="single"/>
        </w:rPr>
      </w:pPr>
      <w:r>
        <w:rPr>
          <w:rFonts w:hint="eastAsia" w:ascii="Times New Roman" w:hAnsi="Times New Roman" w:eastAsia="宋体" w:cs="Times New Roman"/>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是，绿色产品政府采购相关政策确定的底级品目名称：</w:t>
      </w:r>
      <w:r>
        <w:rPr>
          <w:rFonts w:hint="eastAsia" w:ascii="Times New Roman" w:hAnsi="Times New Roman" w:eastAsia="宋体"/>
          <w:color w:val="auto"/>
          <w:spacing w:val="0"/>
          <w:highlight w:val="none"/>
          <w:u w:val="single"/>
        </w:rPr>
        <w:t xml:space="preserve">         </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强制采购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优先采购    </w:t>
      </w:r>
      <w:r/>
    </w:p>
    <w:p>
      <w:pPr>
        <w:pStyle w:val="1027"/>
        <w:ind w:firstLine="420"/>
        <w:rPr>
          <w:rFonts w:hint="eastAsia" w:ascii="Times New Roman" w:hAnsi="Times New Roman" w:eastAsia="宋体"/>
          <w:color w:val="auto"/>
          <w:spacing w:val="0"/>
          <w:sz w:val="21"/>
          <w:highlight w:val="none"/>
        </w:rPr>
      </w:pPr>
      <w:r>
        <w:rPr>
          <w:rFonts w:hint="eastAsia" w:ascii="Times New Roman" w:hAnsi="Times New Roman" w:eastAsia="宋体" w:cs="Times New Roman"/>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否</w:t>
      </w:r>
      <w:r/>
    </w:p>
    <w:p>
      <w:pPr>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（1</w:t>
      </w:r>
      <w:r>
        <w:rPr>
          <w:rFonts w:ascii="Times New Roman" w:hAnsi="Times New Roman" w:eastAsia="宋体"/>
          <w:color w:val="auto"/>
          <w:spacing w:val="0"/>
          <w:highlight w:val="none"/>
          <w:lang w:val="en"/>
        </w:rPr>
        <w:t xml:space="preserve">1</w:t>
      </w:r>
      <w:r>
        <w:rPr>
          <w:rFonts w:hint="eastAsia" w:ascii="Times New Roman" w:hAnsi="Times New Roman" w:eastAsia="宋体"/>
          <w:color w:val="auto"/>
          <w:spacing w:val="0"/>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Times New Roman" w:hAnsi="Times New Roman" w:eastAsia="宋体"/>
          <w:color w:val="auto"/>
          <w:spacing w:val="0"/>
          <w:highlight w:val="none"/>
        </w:rPr>
      </w:pPr>
      <w:r>
        <w:rPr>
          <w:rFonts w:ascii="Wingdings" w:hAnsi="Wingdings" w:eastAsia="Wingdings" w:cs="Wingdings"/>
          <w:color w:val="auto"/>
          <w:spacing w:val="0"/>
          <w:highlight w:val="none"/>
        </w:rPr>
        <w:t xml:space="preserve">þ</w:t>
      </w:r>
      <w:r>
        <w:rPr>
          <w:rFonts w:hint="eastAsia" w:ascii="Times New Roman" w:hAnsi="Times New Roman" w:eastAsia="宋体"/>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不涉及</w:t>
      </w:r>
      <w:r/>
    </w:p>
    <w:p>
      <w:pPr>
        <w:numPr>
          <w:ilvl w:val="0"/>
          <w:numId w:val="0"/>
        </w:numPr>
        <w:ind w:firstLine="422"/>
        <w:spacing w:line="400" w:lineRule="exact"/>
        <w:rPr>
          <w:rFonts w:ascii="Times New Roman" w:hAnsi="Times New Roman" w:eastAsia="宋体"/>
          <w:b/>
          <w:color w:val="auto"/>
          <w:spacing w:val="0"/>
          <w:highlight w:val="none"/>
        </w:rPr>
      </w:pPr>
      <w:r>
        <w:rPr>
          <w:rFonts w:ascii="Times New Roman" w:hAnsi="Times New Roman" w:eastAsia="宋体"/>
          <w:b/>
          <w:color w:val="auto"/>
          <w:spacing w:val="0"/>
          <w:sz w:val="21"/>
          <w:szCs w:val="21"/>
          <w:highlight w:val="none"/>
          <w:lang w:val="en-US" w:eastAsia="zh-CN" w:bidi="ar-SA"/>
        </w:rPr>
        <w:t xml:space="preserve">2.</w:t>
      </w:r>
      <w:r>
        <w:rPr>
          <w:rFonts w:hint="eastAsia" w:ascii="Times New Roman" w:hAnsi="Times New Roman" w:eastAsia="宋体"/>
          <w:b/>
          <w:color w:val="auto"/>
          <w:spacing w:val="0"/>
          <w:highlight w:val="none"/>
        </w:rPr>
        <w:t xml:space="preserve">合同金额</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（1）合同金额小写：</w:t>
      </w:r>
      <w:r>
        <w:rPr>
          <w:rFonts w:hint="eastAsia" w:ascii="Times New Roman" w:hAnsi="Times New Roman" w:eastAsia="宋体"/>
          <w:color w:val="auto"/>
          <w:spacing w:val="0"/>
          <w:highlight w:val="none"/>
          <w:u w:val="single"/>
        </w:rPr>
        <w:t xml:space="preserve">                           </w:t>
      </w:r>
      <w:r/>
    </w:p>
    <w:p>
      <w:pPr>
        <w:spacing w:line="40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大写：</w:t>
      </w:r>
      <w:r>
        <w:rPr>
          <w:rFonts w:hint="eastAsia" w:ascii="Times New Roman" w:hAnsi="Times New Roman" w:eastAsia="宋体"/>
          <w:color w:val="auto"/>
          <w:spacing w:val="0"/>
          <w:highlight w:val="none"/>
          <w:u w:val="single"/>
        </w:rPr>
        <w:t xml:space="preserve">                           </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分包金额（如有）小写：</w:t>
      </w:r>
      <w:r>
        <w:rPr>
          <w:rFonts w:hint="eastAsia" w:ascii="Times New Roman" w:hAnsi="Times New Roman" w:eastAsia="宋体"/>
          <w:color w:val="auto"/>
          <w:spacing w:val="0"/>
          <w:highlight w:val="none"/>
          <w:u w:val="single"/>
        </w:rPr>
        <w:t xml:space="preserve">                   </w:t>
      </w:r>
      <w:r/>
    </w:p>
    <w:p>
      <w:pPr>
        <w:spacing w:line="400" w:lineRule="exact"/>
        <w:rPr>
          <w:rFonts w:hint="eastAsia"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大写：</w:t>
      </w:r>
      <w:r>
        <w:rPr>
          <w:rFonts w:hint="eastAsia" w:ascii="Times New Roman" w:hAnsi="Times New Roman" w:eastAsia="宋体"/>
          <w:color w:val="auto"/>
          <w:spacing w:val="0"/>
          <w:highlight w:val="none"/>
          <w:u w:val="single"/>
        </w:rPr>
        <w:t xml:space="preserve">                       </w:t>
      </w:r>
      <w:r/>
    </w:p>
    <w:p>
      <w:pPr>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（注：固定单价合同应填写单价和最高限价）</w:t>
      </w:r>
      <w:r/>
    </w:p>
    <w:p>
      <w:pPr>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（2）合同定价方式（采用组合定价方式的，可以勾选多项）：</w:t>
      </w:r>
      <w:r/>
    </w:p>
    <w:p>
      <w:pPr>
        <w:ind w:firstLine="420"/>
        <w:spacing w:line="400" w:lineRule="exact"/>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þ</w:t>
      </w:r>
      <w:r>
        <w:rPr>
          <w:rFonts w:hint="eastAsia" w:ascii="Times New Roman" w:hAnsi="Times New Roman" w:eastAsia="宋体"/>
          <w:iCs/>
          <w:color w:val="auto"/>
          <w:spacing w:val="0"/>
          <w:highlight w:val="none"/>
        </w:rPr>
        <w:t xml:space="preserve">固定总价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固定单价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固定费率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成本补偿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绩效激励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其他</w:t>
      </w:r>
      <w:r>
        <w:rPr>
          <w:rFonts w:hint="eastAsia" w:ascii="Times New Roman" w:hAnsi="Times New Roman" w:eastAsia="宋体"/>
          <w:color w:val="auto"/>
          <w:spacing w:val="0"/>
          <w:highlight w:val="none"/>
          <w:u w:val="single"/>
        </w:rPr>
        <w:t xml:space="preserve">       </w:t>
      </w:r>
      <w:r/>
    </w:p>
    <w:p>
      <w:pPr>
        <w:pStyle w:val="1028"/>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（3）付款方式（按项目实际勾选填写）：</w:t>
      </w:r>
      <w:r/>
    </w:p>
    <w:p>
      <w:pPr>
        <w:ind w:firstLine="630"/>
        <w:spacing w:line="400" w:lineRule="exact"/>
        <w:rPr>
          <w:rFonts w:ascii="Times New Roman" w:hAnsi="Times New Roman" w:eastAsia="宋体"/>
          <w:color w:val="auto"/>
          <w:spacing w:val="0"/>
          <w:highlight w:val="none"/>
          <w:u w:val="single"/>
        </w:rPr>
      </w:pP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全额付款：</w:t>
      </w:r>
      <w:r>
        <w:rPr>
          <w:rFonts w:hint="eastAsia" w:ascii="Times New Roman" w:hAnsi="Times New Roman" w:eastAsia="宋体"/>
          <w:color w:val="auto"/>
          <w:spacing w:val="0"/>
          <w:highlight w:val="none"/>
          <w:u w:val="single"/>
        </w:rPr>
        <w:t xml:space="preserve">  /  </w:t>
      </w:r>
      <w:r/>
    </w:p>
    <w:p>
      <w:pPr>
        <w:ind w:firstLine="630"/>
        <w:spacing w:line="400" w:lineRule="exact"/>
        <w:rPr>
          <w:rFonts w:hint="eastAsia" w:ascii="Times New Roman" w:hAnsi="Times New Roman" w:eastAsia="宋体"/>
          <w:color w:val="auto"/>
          <w:spacing w:val="0"/>
          <w:highlight w:val="none"/>
        </w:rPr>
      </w:pPr>
      <w:r>
        <w:rPr>
          <w:rFonts w:ascii="Wingdings" w:hAnsi="Wingdings" w:eastAsia="Wingdings" w:cs="Wingdings"/>
          <w:color w:val="auto"/>
          <w:spacing w:val="0"/>
          <w:highlight w:val="none"/>
        </w:rPr>
        <w:t xml:space="preserve">þ</w:t>
      </w:r>
      <w:r>
        <w:rPr>
          <w:rFonts w:hint="eastAsia" w:ascii="Times New Roman" w:hAnsi="Times New Roman" w:eastAsia="宋体"/>
          <w:color w:val="auto"/>
          <w:spacing w:val="0"/>
          <w:highlight w:val="none"/>
        </w:rPr>
        <w:t xml:space="preserve">分期付款：</w:t>
      </w:r>
      <w:r/>
    </w:p>
    <w:p>
      <w:pPr>
        <w:ind w:firstLine="632"/>
        <w:spacing w:line="400" w:lineRule="exact"/>
        <w:rPr>
          <w:rFonts w:hint="eastAsia" w:ascii="Times New Roman" w:hAnsi="Times New Roman" w:eastAsia="宋体"/>
          <w:b/>
          <w:bCs/>
          <w:color w:val="auto"/>
          <w:spacing w:val="0"/>
          <w:highlight w:val="none"/>
          <w:u w:val="single"/>
          <w:lang w:val="en-US" w:eastAsia="zh-CN"/>
        </w:rPr>
      </w:pPr>
      <w:r>
        <w:rPr>
          <w:rFonts w:hint="eastAsia"/>
          <w:b/>
          <w:bCs/>
          <w:color w:val="auto"/>
          <w:spacing w:val="0"/>
          <w:highlight w:val="none"/>
          <w:u w:val="single"/>
          <w:lang w:val="en-US" w:eastAsia="zh-CN"/>
        </w:rPr>
        <w:t xml:space="preserve">包1：</w:t>
      </w:r>
      <w:r>
        <w:rPr>
          <w:rFonts w:hint="eastAsia" w:ascii="Times New Roman" w:hAnsi="Times New Roman" w:eastAsia="宋体"/>
          <w:b/>
          <w:bCs/>
          <w:color w:val="auto"/>
          <w:spacing w:val="0"/>
          <w:highlight w:val="none"/>
          <w:u w:val="single"/>
        </w:rPr>
        <w:t xml:space="preserve">乙方按照合同约定交货，并经甲方对合同中所有货物到货验收合格（甲方签署到货验收合格报告）</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50</w:t>
      </w:r>
      <w:r>
        <w:rPr>
          <w:rFonts w:hint="eastAsia" w:ascii="Times New Roman" w:hAnsi="Times New Roman" w:eastAsia="宋体"/>
          <w:b/>
          <w:bCs/>
          <w:color w:val="auto"/>
          <w:spacing w:val="0"/>
          <w:highlight w:val="none"/>
          <w:u w:val="single"/>
        </w:rPr>
        <w:t xml:space="preserve">%的价款。验收合格后满一年</w:t>
      </w:r>
      <w:r>
        <w:rPr>
          <w:rFonts w:hint="eastAsia" w:ascii="Times New Roman" w:hAnsi="Times New Roman" w:eastAsia="宋体"/>
          <w:b/>
          <w:bCs/>
          <w:color w:val="auto"/>
          <w:spacing w:val="0"/>
          <w:highlight w:val="none"/>
          <w:u w:val="single"/>
          <w:lang w:val="en-US" w:eastAsia="zh-CN"/>
        </w:rPr>
        <w:t xml:space="preserve">且</w:t>
      </w:r>
      <w:r>
        <w:rPr>
          <w:rFonts w:hint="eastAsia" w:ascii="Times New Roman" w:hAnsi="Times New Roman" w:eastAsia="宋体"/>
          <w:b/>
          <w:bCs/>
          <w:color w:val="auto"/>
          <w:spacing w:val="0"/>
          <w:highlight w:val="none"/>
          <w:u w:val="single"/>
        </w:rPr>
        <w:t xml:space="preserve">无质量问题</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b/>
          <w:bCs/>
          <w:color w:val="auto"/>
          <w:spacing w:val="0"/>
          <w:highlight w:val="none"/>
          <w:u w:val="single"/>
          <w:lang w:val="en-US" w:eastAsia="zh-CN"/>
        </w:rPr>
        <w:t xml:space="preserve">3</w:t>
      </w:r>
      <w:r>
        <w:rPr>
          <w:rFonts w:hint="eastAsia" w:ascii="Times New Roman" w:hAnsi="Times New Roman" w:eastAsia="宋体"/>
          <w:b/>
          <w:bCs/>
          <w:color w:val="auto"/>
          <w:spacing w:val="0"/>
          <w:highlight w:val="none"/>
          <w:u w:val="single"/>
          <w:lang w:val="en-US" w:eastAsia="zh-CN"/>
        </w:rPr>
        <w:t xml:space="preserve">0</w:t>
      </w:r>
      <w:r>
        <w:rPr>
          <w:rFonts w:hint="eastAsia" w:ascii="Times New Roman" w:hAnsi="Times New Roman" w:eastAsia="宋体"/>
          <w:b/>
          <w:bCs/>
          <w:color w:val="auto"/>
          <w:spacing w:val="0"/>
          <w:highlight w:val="none"/>
          <w:u w:val="single"/>
        </w:rPr>
        <w:t xml:space="preserve">%的价款</w:t>
      </w:r>
      <w:r>
        <w:rPr>
          <w:rFonts w:hint="eastAsia"/>
          <w:b/>
          <w:bCs/>
          <w:color w:val="auto"/>
          <w:spacing w:val="0"/>
          <w:highlight w:val="none"/>
          <w:u w:val="single"/>
          <w:lang w:eastAsia="zh-CN"/>
        </w:rPr>
        <w:t xml:space="preserve">。</w:t>
      </w:r>
      <w:r>
        <w:rPr>
          <w:rFonts w:hint="eastAsia" w:ascii="Times New Roman" w:hAnsi="Times New Roman" w:eastAsia="宋体"/>
          <w:b/>
          <w:bCs/>
          <w:color w:val="auto"/>
          <w:spacing w:val="0"/>
          <w:highlight w:val="none"/>
          <w:u w:val="single"/>
        </w:rPr>
        <w:t xml:space="preserve">验收合格后满</w:t>
      </w:r>
      <w:r>
        <w:rPr>
          <w:rFonts w:hint="eastAsia"/>
          <w:b/>
          <w:bCs/>
          <w:color w:val="auto"/>
          <w:spacing w:val="0"/>
          <w:highlight w:val="none"/>
          <w:u w:val="single"/>
          <w:lang w:val="en-US" w:eastAsia="zh-CN"/>
        </w:rPr>
        <w:t xml:space="preserve">两</w:t>
      </w:r>
      <w:r>
        <w:rPr>
          <w:rFonts w:hint="eastAsia" w:ascii="Times New Roman" w:hAnsi="Times New Roman" w:eastAsia="宋体"/>
          <w:b/>
          <w:bCs/>
          <w:color w:val="auto"/>
          <w:spacing w:val="0"/>
          <w:highlight w:val="none"/>
          <w:u w:val="single"/>
        </w:rPr>
        <w:t xml:space="preserve">年</w:t>
      </w:r>
      <w:r>
        <w:rPr>
          <w:rFonts w:hint="eastAsia" w:ascii="Times New Roman" w:hAnsi="Times New Roman" w:eastAsia="宋体"/>
          <w:b/>
          <w:bCs/>
          <w:color w:val="auto"/>
          <w:spacing w:val="0"/>
          <w:highlight w:val="none"/>
          <w:u w:val="single"/>
          <w:lang w:val="en-US" w:eastAsia="zh-CN"/>
        </w:rPr>
        <w:t xml:space="preserve">且</w:t>
      </w:r>
      <w:r>
        <w:rPr>
          <w:rFonts w:hint="eastAsia" w:ascii="Times New Roman" w:hAnsi="Times New Roman" w:eastAsia="宋体"/>
          <w:b/>
          <w:bCs/>
          <w:color w:val="auto"/>
          <w:spacing w:val="0"/>
          <w:highlight w:val="none"/>
          <w:u w:val="single"/>
        </w:rPr>
        <w:t xml:space="preserve">无质量问题</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20</w:t>
      </w:r>
      <w:r>
        <w:rPr>
          <w:rFonts w:hint="eastAsia" w:ascii="Times New Roman" w:hAnsi="Times New Roman" w:eastAsia="宋体"/>
          <w:b/>
          <w:bCs/>
          <w:color w:val="auto"/>
          <w:spacing w:val="0"/>
          <w:highlight w:val="none"/>
          <w:u w:val="single"/>
        </w:rPr>
        <w:t xml:space="preserve">%的价款</w:t>
      </w:r>
      <w:r>
        <w:rPr>
          <w:rFonts w:hint="eastAsia"/>
          <w:b/>
          <w:bCs/>
          <w:color w:val="auto"/>
          <w:spacing w:val="0"/>
          <w:highlight w:val="none"/>
          <w:u w:val="single"/>
          <w:lang w:eastAsia="zh-CN"/>
        </w:rPr>
        <w:t xml:space="preserve">。</w:t>
      </w:r>
      <w:r>
        <w:rPr>
          <w:rFonts w:hint="eastAsia" w:ascii="Times New Roman" w:hAnsi="Times New Roman" w:eastAsia="宋体"/>
          <w:color w:val="auto"/>
          <w:spacing w:val="0"/>
          <w:highlight w:val="none"/>
        </w:rPr>
        <w:t xml:space="preserve">其中涉及预付款的：</w:t>
      </w:r>
      <w:r>
        <w:rPr>
          <w:rFonts w:hint="eastAsia" w:ascii="Times New Roman" w:hAnsi="Times New Roman" w:eastAsia="宋体"/>
          <w:color w:val="auto"/>
          <w:spacing w:val="0"/>
          <w:highlight w:val="none"/>
          <w:u w:val="single"/>
          <w:lang w:val="en-US" w:eastAsia="zh-CN"/>
        </w:rPr>
        <w:t xml:space="preserve">/</w:t>
      </w:r>
      <w:r>
        <w:rPr>
          <w:rFonts w:hint="eastAsia" w:ascii="Times New Roman" w:hAnsi="Times New Roman" w:eastAsia="宋体"/>
          <w:color w:val="auto"/>
          <w:spacing w:val="0"/>
          <w:highlight w:val="none"/>
          <w:u w:val="none"/>
        </w:rPr>
        <w:t xml:space="preserve">。</w:t>
      </w:r>
      <w:r/>
    </w:p>
    <w:p>
      <w:pPr>
        <w:ind w:firstLine="632"/>
        <w:spacing w:line="400" w:lineRule="exact"/>
        <w:rPr>
          <w:rFonts w:hint="eastAsia" w:ascii="Times New Roman" w:hAnsi="Times New Roman" w:eastAsia="宋体"/>
          <w:color w:val="auto"/>
          <w:spacing w:val="0"/>
          <w:highlight w:val="none"/>
        </w:rPr>
      </w:pPr>
      <w:r>
        <w:rPr>
          <w:rFonts w:hint="eastAsia"/>
          <w:b/>
          <w:bCs/>
          <w:color w:val="auto"/>
          <w:spacing w:val="0"/>
          <w:highlight w:val="none"/>
          <w:u w:val="single"/>
          <w:lang w:val="en-US" w:eastAsia="zh-CN"/>
        </w:rPr>
        <w:t xml:space="preserve">包2：合同签订且财政资金足额拨付到位后，甲方向乙方支付合同金额30%</w:t>
      </w:r>
      <w:r>
        <w:rPr>
          <w:rFonts w:hint="eastAsia" w:ascii="Times New Roman" w:hAnsi="Times New Roman" w:eastAsia="宋体"/>
          <w:b/>
          <w:bCs/>
          <w:color w:val="auto"/>
          <w:spacing w:val="0"/>
          <w:highlight w:val="none"/>
          <w:u w:val="single"/>
        </w:rPr>
        <w:t xml:space="preserve">的价款</w:t>
      </w:r>
      <w:r>
        <w:rPr>
          <w:rFonts w:hint="eastAsia"/>
          <w:b/>
          <w:bCs/>
          <w:color w:val="auto"/>
          <w:spacing w:val="0"/>
          <w:highlight w:val="none"/>
          <w:u w:val="single"/>
          <w:lang w:val="en-US" w:eastAsia="zh-CN"/>
        </w:rPr>
        <w:t xml:space="preserve">。</w:t>
      </w:r>
      <w:r>
        <w:rPr>
          <w:rFonts w:hint="eastAsia" w:ascii="Times New Roman" w:hAnsi="Times New Roman" w:eastAsia="宋体"/>
          <w:b/>
          <w:bCs/>
          <w:color w:val="auto"/>
          <w:spacing w:val="0"/>
          <w:highlight w:val="none"/>
          <w:u w:val="single"/>
        </w:rPr>
        <w:t xml:space="preserve">乙方按照合同约定交货，并经甲方对合同中所有货物到货验收合格（甲方签署到货验收合格报告）</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b/>
          <w:bCs/>
          <w:color w:val="auto"/>
          <w:spacing w:val="0"/>
          <w:highlight w:val="none"/>
          <w:u w:val="single"/>
          <w:lang w:val="en-US" w:eastAsia="zh-CN"/>
        </w:rPr>
        <w:t xml:space="preserve">70</w:t>
      </w:r>
      <w:r>
        <w:rPr>
          <w:rFonts w:hint="eastAsia" w:ascii="Times New Roman" w:hAnsi="Times New Roman" w:eastAsia="宋体"/>
          <w:b/>
          <w:bCs/>
          <w:color w:val="auto"/>
          <w:spacing w:val="0"/>
          <w:highlight w:val="none"/>
          <w:u w:val="single"/>
        </w:rPr>
        <w:t xml:space="preserve">%的价款</w:t>
      </w:r>
      <w:r>
        <w:rPr>
          <w:rFonts w:hint="eastAsia"/>
          <w:b/>
          <w:bCs/>
          <w:color w:val="auto"/>
          <w:spacing w:val="0"/>
          <w:highlight w:val="none"/>
          <w:u w:val="single"/>
          <w:lang w:eastAsia="zh-CN"/>
        </w:rPr>
        <w:t xml:space="preserve">。</w:t>
      </w:r>
      <w:r>
        <w:rPr>
          <w:rFonts w:hint="eastAsia" w:ascii="Times New Roman" w:hAnsi="Times New Roman" w:eastAsia="宋体"/>
          <w:color w:val="auto"/>
          <w:spacing w:val="0"/>
          <w:highlight w:val="none"/>
        </w:rPr>
        <w:t xml:space="preserve">其中涉及预付款的：</w:t>
      </w:r>
      <w:r>
        <w:rPr>
          <w:rFonts w:hint="eastAsia"/>
          <w:b/>
          <w:bCs/>
          <w:color w:val="auto"/>
          <w:spacing w:val="0"/>
          <w:highlight w:val="none"/>
          <w:u w:val="single"/>
          <w:lang w:val="en-US" w:eastAsia="zh-CN"/>
        </w:rPr>
        <w:t xml:space="preserve">合同签订且财政资金足额拨付到位后，甲方向乙方支付合同金额30%</w:t>
      </w:r>
      <w:r>
        <w:rPr>
          <w:rFonts w:hint="eastAsia" w:ascii="Times New Roman" w:hAnsi="Times New Roman" w:eastAsia="宋体"/>
          <w:color w:val="auto"/>
          <w:spacing w:val="0"/>
          <w:highlight w:val="none"/>
          <w:u w:val="none"/>
        </w:rPr>
        <w:t xml:space="preserve">。</w:t>
      </w:r>
      <w:r/>
    </w:p>
    <w:p>
      <w:pPr>
        <w:ind w:firstLine="630"/>
        <w:spacing w:line="400" w:lineRule="exact"/>
        <w:rPr>
          <w:rFonts w:ascii="Times New Roman" w:hAnsi="Times New Roman" w:eastAsia="宋体"/>
          <w:color w:val="auto"/>
          <w:spacing w:val="0"/>
          <w:highlight w:val="none"/>
          <w:u w:val="single"/>
        </w:rPr>
      </w:pP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成本补偿：</w:t>
      </w:r>
      <w:r>
        <w:rPr>
          <w:rFonts w:hint="eastAsia" w:ascii="Times New Roman" w:hAnsi="Times New Roman" w:eastAsia="宋体"/>
          <w:color w:val="auto"/>
          <w:spacing w:val="0"/>
          <w:highlight w:val="none"/>
          <w:u w:val="single"/>
        </w:rPr>
        <w:t xml:space="preserve">  /  </w:t>
      </w:r>
      <w:r/>
    </w:p>
    <w:p>
      <w:pPr>
        <w:ind w:firstLine="630"/>
        <w:spacing w:line="400" w:lineRule="exact"/>
        <w:rPr>
          <w:rFonts w:ascii="Times New Roman" w:hAnsi="Times New Roman" w:eastAsia="宋体"/>
          <w:color w:val="auto"/>
          <w:spacing w:val="0"/>
          <w:highlight w:val="none"/>
        </w:rPr>
      </w:pP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绩效激励：</w:t>
      </w:r>
      <w:r>
        <w:rPr>
          <w:rFonts w:hint="eastAsia" w:ascii="Times New Roman" w:hAnsi="Times New Roman" w:eastAsia="宋体"/>
          <w:color w:val="auto"/>
          <w:spacing w:val="0"/>
          <w:highlight w:val="none"/>
          <w:u w:val="single"/>
        </w:rPr>
        <w:t xml:space="preserve">  /  </w:t>
      </w:r>
      <w:r/>
    </w:p>
    <w:p>
      <w:pPr>
        <w:numPr>
          <w:ilvl w:val="0"/>
          <w:numId w:val="0"/>
        </w:numPr>
        <w:ind w:firstLine="422"/>
        <w:spacing w:line="400" w:lineRule="exact"/>
        <w:rPr>
          <w:rFonts w:ascii="Times New Roman" w:hAnsi="Times New Roman" w:eastAsia="宋体"/>
          <w:b/>
          <w:color w:val="auto"/>
          <w:spacing w:val="0"/>
          <w:highlight w:val="none"/>
          <w:u w:val="single"/>
        </w:rPr>
      </w:pPr>
      <w:r>
        <w:rPr>
          <w:rFonts w:ascii="Times New Roman" w:hAnsi="Times New Roman" w:eastAsia="宋体"/>
          <w:b/>
          <w:color w:val="auto"/>
          <w:spacing w:val="0"/>
          <w:sz w:val="21"/>
          <w:szCs w:val="21"/>
          <w:highlight w:val="none"/>
          <w:lang w:val="en-US" w:eastAsia="zh-CN" w:bidi="ar-SA"/>
        </w:rPr>
        <w:t xml:space="preserve">3.</w:t>
      </w:r>
      <w:r>
        <w:rPr>
          <w:rFonts w:hint="eastAsia" w:ascii="Times New Roman" w:hAnsi="Times New Roman" w:eastAsia="宋体"/>
          <w:b/>
          <w:color w:val="auto"/>
          <w:spacing w:val="0"/>
          <w:highlight w:val="none"/>
        </w:rPr>
        <w:t xml:space="preserve">合同履行</w:t>
      </w:r>
      <w:r/>
    </w:p>
    <w:p>
      <w:pPr>
        <w:numPr>
          <w:ilvl w:val="0"/>
          <w:numId w:val="0"/>
        </w:num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1"/>
          <w:szCs w:val="21"/>
          <w:highlight w:val="none"/>
          <w:lang w:val="en-US" w:eastAsia="zh-CN" w:bidi="ar-SA"/>
        </w:rPr>
        <w:t xml:space="preserve">（1）</w:t>
      </w:r>
      <w:r>
        <w:rPr>
          <w:rFonts w:hint="eastAsia" w:ascii="Times New Roman" w:hAnsi="Times New Roman" w:eastAsia="宋体" w:cs="宋体"/>
          <w:b w:val="0"/>
          <w:bCs w:val="0"/>
          <w:color w:val="auto"/>
          <w:spacing w:val="0"/>
          <w:highlight w:val="none"/>
          <w:u w:val="single"/>
          <w:lang w:val="en-US" w:eastAsia="zh-CN"/>
        </w:rPr>
        <w:t xml:space="preserve">                  </w:t>
      </w:r>
      <w:r>
        <w:rPr>
          <w:rFonts w:hint="eastAsia" w:ascii="Times New Roman" w:hAnsi="Times New Roman" w:eastAsia="宋体" w:cs="宋体"/>
          <w:b w:val="0"/>
          <w:bCs w:val="0"/>
          <w:color w:val="auto"/>
          <w:spacing w:val="0"/>
          <w:highlight w:val="none"/>
          <w:u w:val="none"/>
        </w:rPr>
        <w:t xml:space="preserve">。</w:t>
      </w:r>
      <w:r>
        <w:rPr>
          <w:rFonts w:hint="eastAsia" w:ascii="Times New Roman" w:hAnsi="Times New Roman" w:eastAsia="宋体" w:cs="宋体"/>
          <w:color w:val="auto"/>
          <w:spacing w:val="0"/>
          <w:highlight w:val="none"/>
        </w:rPr>
        <w:t xml:space="preserve">起始日期：</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年</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月</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日，完成日期：</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年</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月</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日。</w:t>
      </w:r>
      <w:r/>
    </w:p>
    <w:p>
      <w:pPr>
        <w:ind w:firstLine="420"/>
        <w:spacing w:line="400" w:lineRule="exact"/>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（2）履约地点</w:t>
      </w:r>
      <w:r>
        <w:rPr>
          <w:rFonts w:hint="eastAsia" w:ascii="Times New Roman" w:hAnsi="Times New Roman" w:eastAsia="宋体" w:cs="宋体"/>
          <w:bCs/>
          <w:color w:val="auto"/>
          <w:spacing w:val="0"/>
          <w:highlight w:val="none"/>
        </w:rPr>
        <w:t xml:space="preserve">：</w:t>
      </w:r>
      <w:r>
        <w:rPr>
          <w:rFonts w:hint="eastAsia" w:ascii="Times New Roman" w:hAnsi="Times New Roman" w:eastAsia="宋体" w:cs="宋体"/>
          <w:color w:val="auto"/>
          <w:spacing w:val="0"/>
          <w:highlight w:val="none"/>
          <w:u w:val="single"/>
        </w:rPr>
        <w:t xml:space="preserve">采购人指定地点（南通市通州区范围内）</w:t>
      </w:r>
      <w:r/>
    </w:p>
    <w:p>
      <w:p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bCs/>
          <w:color w:val="auto"/>
          <w:spacing w:val="0"/>
          <w:highlight w:val="none"/>
        </w:rPr>
        <w:t xml:space="preserve">（3）履约担保：</w:t>
      </w:r>
      <w:r>
        <w:rPr>
          <w:rFonts w:hint="eastAsia" w:ascii="Times New Roman" w:hAnsi="Times New Roman" w:eastAsia="宋体" w:cs="宋体"/>
          <w:color w:val="auto"/>
          <w:spacing w:val="0"/>
          <w:highlight w:val="none"/>
        </w:rPr>
        <w:t xml:space="preserve">是否收取履约保证金：</w:t>
      </w:r>
      <w:r>
        <w:rPr>
          <w:rFonts w:ascii="Wingdings" w:hAnsi="Wingdings" w:eastAsia="Wingdings" w:cs="Wingdings"/>
          <w:color w:val="auto"/>
          <w:spacing w:val="0"/>
          <w:highlight w:val="none"/>
        </w:rPr>
        <w:t xml:space="preserve">þ</w:t>
      </w:r>
      <w:r>
        <w:rPr>
          <w:rFonts w:hint="eastAsia" w:ascii="Times New Roman" w:hAnsi="Times New Roman" w:eastAsia="宋体" w:cs="宋体"/>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cs="宋体"/>
          <w:color w:val="auto"/>
          <w:spacing w:val="0"/>
          <w:highlight w:val="none"/>
        </w:rPr>
        <w:t xml:space="preserve">否</w:t>
      </w:r>
      <w:r/>
    </w:p>
    <w:p>
      <w:pPr>
        <w:pStyle w:val="1027"/>
        <w:rPr>
          <w:rFonts w:hint="default" w:ascii="Times New Roman" w:hAnsi="Times New Roman" w:eastAsia="宋体" w:cs="宋体"/>
          <w:color w:val="auto"/>
          <w:spacing w:val="0"/>
          <w:sz w:val="21"/>
          <w:highlight w:val="none"/>
          <w:lang w:val="en-US" w:eastAsia="zh-CN"/>
        </w:rPr>
      </w:pPr>
      <w:r>
        <w:rPr>
          <w:rFonts w:hint="eastAsia" w:ascii="Times New Roman" w:hAnsi="Times New Roman" w:eastAsia="宋体" w:cs="宋体"/>
          <w:bCs/>
          <w:color w:val="auto"/>
          <w:spacing w:val="0"/>
          <w:highlight w:val="none"/>
        </w:rPr>
        <w:t xml:space="preserve">  </w:t>
      </w:r>
      <w:r>
        <w:rPr>
          <w:rFonts w:hint="eastAsia" w:ascii="Times New Roman" w:hAnsi="Times New Roman" w:eastAsia="宋体" w:cs="宋体"/>
          <w:color w:val="auto"/>
          <w:spacing w:val="0"/>
          <w:sz w:val="21"/>
          <w:highlight w:val="none"/>
        </w:rPr>
        <w:t xml:space="preserve">  收取履约保证金形式：</w:t>
      </w:r>
      <w:r>
        <w:rPr>
          <w:rFonts w:hint="eastAsia" w:ascii="Times New Roman" w:hAnsi="Times New Roman" w:eastAsia="宋体" w:cs="宋体"/>
          <w:color w:val="auto"/>
          <w:spacing w:val="0"/>
          <w:sz w:val="21"/>
          <w:highlight w:val="none"/>
          <w:u w:val="single"/>
          <w:lang w:val="en-US" w:eastAsia="zh-CN"/>
        </w:rPr>
        <w:t xml:space="preserve">银行汇票、转账支票、网银或不可撤销、不可转让、无条件见索即付的保函（银行保函、保险保函等金融机构担保保函）</w:t>
      </w:r>
      <w:r/>
    </w:p>
    <w:p>
      <w:pPr>
        <w:pStyle w:val="1027"/>
        <w:ind w:firstLine="420"/>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sz w:val="21"/>
          <w:highlight w:val="none"/>
        </w:rPr>
        <w:t xml:space="preserve">    收取履约保证金金额：</w:t>
      </w:r>
      <w:r>
        <w:rPr>
          <w:rFonts w:hint="eastAsia" w:ascii="Times New Roman" w:hAnsi="Times New Roman" w:eastAsia="宋体" w:cs="宋体"/>
          <w:bCs/>
          <w:color w:val="auto"/>
          <w:spacing w:val="0"/>
          <w:sz w:val="21"/>
          <w:highlight w:val="none"/>
          <w:u w:val="single"/>
          <w:lang w:val="en-US" w:eastAsia="zh-CN"/>
        </w:rPr>
        <w:t xml:space="preserve">合同金额的10%</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乙方交纳人民币</w:t>
      </w:r>
      <w:r>
        <w:rPr>
          <w:rFonts w:hint="eastAsia" w:ascii="Times New Roman" w:hAnsi="Times New Roman" w:eastAsia="宋体" w:cs="宋体"/>
          <w:bCs/>
          <w:color w:val="auto"/>
          <w:spacing w:val="0"/>
          <w:highlight w:val="none"/>
          <w:u w:val="single"/>
        </w:rPr>
        <w:t xml:space="preserve"> </w:t>
      </w:r>
      <w:r>
        <w:rPr>
          <w:rFonts w:hint="eastAsia" w:ascii="Times New Roman" w:hAnsi="Times New Roman" w:eastAsia="宋体" w:cs="宋体"/>
          <w:bCs/>
          <w:color w:val="auto"/>
          <w:spacing w:val="0"/>
          <w:highlight w:val="none"/>
          <w:u w:val="single"/>
          <w:lang w:val="en-US" w:eastAsia="zh-CN"/>
        </w:rPr>
        <w:t xml:space="preserve">  </w:t>
      </w:r>
      <w:r>
        <w:rPr>
          <w:rFonts w:hint="eastAsia" w:ascii="Times New Roman" w:hAnsi="Times New Roman" w:eastAsia="宋体" w:cs="宋体"/>
          <w:bCs/>
          <w:color w:val="auto"/>
          <w:spacing w:val="0"/>
          <w:highlight w:val="none"/>
          <w:u w:val="single"/>
        </w:rPr>
        <w:t xml:space="preserve"> </w:t>
      </w:r>
      <w:r>
        <w:rPr>
          <w:rFonts w:hint="eastAsia" w:ascii="Times New Roman" w:hAnsi="Times New Roman" w:eastAsia="宋体" w:cs="宋体"/>
          <w:bCs/>
          <w:color w:val="auto"/>
          <w:spacing w:val="0"/>
          <w:highlight w:val="none"/>
          <w:u w:val="single"/>
          <w:lang w:val="en-US" w:eastAsia="zh-CN"/>
        </w:rPr>
        <w:t xml:space="preserve">  </w:t>
      </w:r>
      <w:r>
        <w:rPr>
          <w:rFonts w:hint="eastAsia" w:ascii="Times New Roman" w:hAnsi="Times New Roman" w:eastAsia="宋体" w:cs="宋体"/>
          <w:bCs/>
          <w:color w:val="auto"/>
          <w:spacing w:val="0"/>
          <w:highlight w:val="none"/>
        </w:rPr>
        <w:t xml:space="preserve">元作为本合同的履约保证金。（不得超过合同金额的10%）。经采购单位验收合格无质量、进度等问题的，采购人在验收合格后，</w:t>
      </w:r>
      <w:r>
        <w:rPr>
          <w:rFonts w:hint="eastAsia" w:ascii="Times New Roman" w:hAnsi="Times New Roman" w:eastAsia="宋体" w:cs="宋体"/>
          <w:bCs/>
          <w:color w:val="auto"/>
          <w:spacing w:val="0"/>
          <w:highlight w:val="none"/>
          <w:lang w:val="en-US" w:eastAsia="zh-CN"/>
        </w:rPr>
        <w:t xml:space="preserve">二十</w:t>
      </w:r>
      <w:r>
        <w:rPr>
          <w:rFonts w:hint="eastAsia" w:ascii="Times New Roman" w:hAnsi="Times New Roman" w:eastAsia="宋体" w:cs="宋体"/>
          <w:bCs/>
          <w:color w:val="auto"/>
          <w:spacing w:val="0"/>
          <w:highlight w:val="none"/>
        </w:rPr>
        <w:t xml:space="preserve">个工作日内一次性退还履约保证金，采购人若逾期退还履约保证金的，按照逾期部分的每日0.05%支付违约金。供应商不履行合同义务的，采购单位有权全额扣除履约保证金，全额不予退还，同时采购单位亦有权终止合同，中标人还须承担相应的法律赔偿责任。</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6.2履约保证金不予退还的情形：</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b.中标人在履约过程中发生违约行为，给采购单位造成损失的，采购单位有权在中标人缴纳的履约保证金中予以扣款，以弥补采购单位经济损失，不足的部分中标人另外补齐。</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（4）分期履行要求：</w:t>
      </w:r>
      <w:r>
        <w:rPr>
          <w:rFonts w:hint="eastAsia" w:ascii="Times New Roman" w:hAnsi="Times New Roman" w:eastAsia="宋体" w:cs="宋体"/>
          <w:bCs/>
          <w:color w:val="auto"/>
          <w:spacing w:val="0"/>
          <w:highlight w:val="none"/>
          <w:u w:val="single"/>
        </w:rPr>
        <w:t xml:space="preserve">                                 </w:t>
      </w:r>
      <w:r/>
    </w:p>
    <w:p>
      <w:pPr>
        <w:ind w:firstLine="420"/>
        <w:spacing w:line="400" w:lineRule="exact"/>
        <w:rPr>
          <w:rFonts w:hint="eastAsia" w:ascii="Times New Roman" w:hAnsi="Times New Roman" w:eastAsia="宋体" w:cs="宋体"/>
          <w:color w:val="auto"/>
          <w:spacing w:val="0"/>
          <w:highlight w:val="none"/>
          <w:u w:val="single"/>
        </w:rPr>
      </w:pPr>
      <w:r>
        <w:rPr>
          <w:rFonts w:hint="eastAsia" w:ascii="Times New Roman" w:hAnsi="Times New Roman" w:eastAsia="宋体" w:cs="宋体"/>
          <w:bCs/>
          <w:color w:val="auto"/>
          <w:spacing w:val="0"/>
          <w:highlight w:val="none"/>
        </w:rPr>
        <w:t xml:space="preserve">（5）风险处置措施和替代方案：</w:t>
      </w:r>
      <w:r>
        <w:rPr>
          <w:rFonts w:hint="eastAsia" w:ascii="Times New Roman" w:hAnsi="Times New Roman" w:eastAsia="宋体" w:cs="宋体"/>
          <w:color w:val="auto"/>
          <w:spacing w:val="0"/>
          <w:highlight w:val="none"/>
          <w:u w:val="single"/>
        </w:rPr>
        <w:t xml:space="preserve">                       </w:t>
      </w:r>
      <w:r/>
    </w:p>
    <w:p>
      <w:pPr>
        <w:numPr>
          <w:ilvl w:val="0"/>
          <w:numId w:val="0"/>
        </w:numPr>
        <w:ind w:firstLine="422"/>
        <w:spacing w:line="400" w:lineRule="exact"/>
        <w:rPr>
          <w:rFonts w:ascii="Times New Roman" w:hAnsi="Times New Roman" w:eastAsia="宋体"/>
          <w:b/>
          <w:color w:val="auto"/>
          <w:spacing w:val="0"/>
          <w:highlight w:val="none"/>
        </w:rPr>
      </w:pPr>
      <w:r>
        <w:rPr>
          <w:rFonts w:ascii="Times New Roman" w:hAnsi="Times New Roman" w:eastAsia="宋体"/>
          <w:b/>
          <w:color w:val="auto"/>
          <w:spacing w:val="0"/>
          <w:sz w:val="21"/>
          <w:szCs w:val="21"/>
          <w:highlight w:val="none"/>
          <w:lang w:val="en-US" w:eastAsia="zh-CN" w:bidi="ar-SA"/>
        </w:rPr>
        <w:t xml:space="preserve">4.</w:t>
      </w:r>
      <w:r>
        <w:rPr>
          <w:rFonts w:hint="eastAsia" w:ascii="Times New Roman" w:hAnsi="Times New Roman" w:eastAsia="宋体"/>
          <w:b/>
          <w:color w:val="auto"/>
          <w:spacing w:val="0"/>
          <w:highlight w:val="none"/>
        </w:rPr>
        <w:t xml:space="preserve">合同验收</w:t>
      </w:r>
      <w:r/>
    </w:p>
    <w:p>
      <w:pPr>
        <w:numPr>
          <w:ilvl w:val="0"/>
          <w:numId w:val="1"/>
        </w:numPr>
        <w:ind w:firstLine="42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验收组织方式：</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自行组织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委托第三方组织</w:t>
      </w:r>
      <w:r/>
    </w:p>
    <w:p>
      <w:pPr>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验收主体：</w:t>
      </w:r>
      <w:r>
        <w:rPr>
          <w:rFonts w:hint="eastAsia" w:ascii="Times New Roman" w:hAnsi="Times New Roman" w:eastAsia="宋体"/>
          <w:bCs/>
          <w:color w:val="auto"/>
          <w:spacing w:val="0"/>
          <w:highlight w:val="none"/>
          <w:u w:val="single"/>
        </w:rPr>
        <w:t xml:space="preserve">                  </w:t>
      </w:r>
      <w:r/>
    </w:p>
    <w:p>
      <w:pPr>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是否邀请本项目的其他供应商参加验收：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是否邀请专家参加验收：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是否邀请服务对象参加验收：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是否邀请第三方检测机构参加验收：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是否进行抽查检测：</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是，抽查比例：</w:t>
      </w:r>
      <w:r>
        <w:rPr>
          <w:rFonts w:hint="eastAsia" w:ascii="Times New Roman" w:hAnsi="Times New Roman" w:eastAsia="宋体"/>
          <w:bCs/>
          <w:color w:val="auto"/>
          <w:spacing w:val="0"/>
          <w:highlight w:val="none"/>
          <w:u w:val="single"/>
        </w:rPr>
        <w:t xml:space="preserve">        </w:t>
      </w:r>
      <w:r>
        <w:rPr>
          <w:rFonts w:hint="eastAsia" w:ascii="Times New Roman" w:hAnsi="Times New Roman" w:eastAsia="宋体"/>
          <w:b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是否存在破坏性检测：</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w:t>
      </w:r>
      <w:r>
        <w:rPr>
          <w:rFonts w:hint="eastAsia" w:ascii="Times New Roman" w:hAnsi="Times New Roman" w:eastAsia="宋体"/>
          <w:bCs/>
          <w:color w:val="auto"/>
          <w:spacing w:val="0"/>
          <w:highlight w:val="none"/>
          <w:u w:val="single"/>
        </w:rPr>
        <w:t xml:space="preserve">（应明确对被破坏的检测产品的处理方式）</w:t>
      </w:r>
      <w:r/>
    </w:p>
    <w:p>
      <w:pPr>
        <w:ind w:firstLine="84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验收组织的其他事项：</w:t>
      </w:r>
      <w:r>
        <w:rPr>
          <w:rFonts w:hint="eastAsia" w:ascii="Times New Roman" w:hAnsi="Times New Roman" w:eastAsia="宋体"/>
          <w:bCs/>
          <w:color w:val="auto"/>
          <w:spacing w:val="0"/>
          <w:highlight w:val="none"/>
          <w:u w:val="single"/>
        </w:rPr>
        <w:t xml:space="preserve">                </w:t>
      </w:r>
      <w:r/>
    </w:p>
    <w:p>
      <w:pPr>
        <w:ind w:firstLine="42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（2）履约验收时间：</w:t>
      </w:r>
      <w:r>
        <w:rPr>
          <w:rFonts w:hint="eastAsia" w:ascii="Times New Roman" w:hAnsi="Times New Roman" w:eastAsia="宋体"/>
          <w:bCs/>
          <w:color w:val="auto"/>
          <w:spacing w:val="0"/>
          <w:highlight w:val="none"/>
          <w:u w:val="single"/>
        </w:rPr>
        <w:t xml:space="preserve">（计划于何时验收/供应商提出验收申请之日起   日内组织验收） </w:t>
      </w:r>
      <w:r/>
    </w:p>
    <w:p>
      <w:pPr>
        <w:ind w:firstLine="42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（3）履约验收方式：</w:t>
      </w:r>
      <w:r>
        <w:rPr>
          <w:rFonts w:ascii="Wingdings" w:hAnsi="Wingdings" w:eastAsia="Wingdings" w:cs="Wingdings"/>
          <w:color w:val="auto"/>
          <w:spacing w:val="0"/>
          <w:highlight w:val="none"/>
        </w:rPr>
        <w:t xml:space="preserve">þ</w:t>
      </w:r>
      <w:r>
        <w:rPr>
          <w:rFonts w:hint="eastAsia" w:ascii="Times New Roman" w:hAnsi="Times New Roman" w:eastAsia="宋体"/>
          <w:bCs/>
          <w:color w:val="auto"/>
          <w:spacing w:val="0"/>
          <w:highlight w:val="none"/>
        </w:rPr>
        <w:t xml:space="preserve">一次性验收         </w:t>
      </w:r>
      <w:r/>
    </w:p>
    <w:p>
      <w:pPr>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分期/分项验收：</w:t>
      </w:r>
      <w:r>
        <w:rPr>
          <w:rFonts w:hint="eastAsia" w:ascii="Times New Roman" w:hAnsi="Times New Roman" w:eastAsia="宋体"/>
          <w:bCs/>
          <w:color w:val="auto"/>
          <w:spacing w:val="0"/>
          <w:highlight w:val="none"/>
          <w:u w:val="single"/>
        </w:rPr>
        <w:t xml:space="preserve"> （应明确分期</w:t>
      </w:r>
      <w:r>
        <w:rPr>
          <w:rFonts w:ascii="Times New Roman" w:hAnsi="Times New Roman" w:eastAsia="宋体"/>
          <w:bCs/>
          <w:color w:val="auto"/>
          <w:spacing w:val="0"/>
          <w:highlight w:val="none"/>
          <w:u w:val="single"/>
          <w:lang w:val="en"/>
        </w:rPr>
        <w:t xml:space="preserve">/</w:t>
      </w:r>
      <w:r>
        <w:rPr>
          <w:rFonts w:hint="eastAsia" w:ascii="Times New Roman" w:hAnsi="Times New Roman" w:eastAsia="宋体"/>
          <w:bCs/>
          <w:color w:val="auto"/>
          <w:spacing w:val="0"/>
          <w:highlight w:val="none"/>
          <w:u w:val="single"/>
          <w:lang w:val="en"/>
        </w:rPr>
        <w:t xml:space="preserve">分项验收的工作安排</w:t>
      </w:r>
      <w:r>
        <w:rPr>
          <w:rFonts w:hint="eastAsia" w:ascii="Times New Roman" w:hAnsi="Times New Roman" w:eastAsia="宋体"/>
          <w:bCs/>
          <w:color w:val="auto"/>
          <w:spacing w:val="0"/>
          <w:highlight w:val="none"/>
          <w:u w:val="single"/>
        </w:rPr>
        <w:t xml:space="preserve">）  </w:t>
      </w:r>
      <w:r/>
    </w:p>
    <w:p>
      <w:pPr>
        <w:ind w:firstLine="42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（4）履约验收程序：</w:t>
      </w:r>
      <w:r>
        <w:rPr>
          <w:rFonts w:hint="eastAsia" w:ascii="Times New Roman" w:hAnsi="Times New Roman" w:eastAsia="宋体"/>
          <w:bCs/>
          <w:color w:val="auto"/>
          <w:spacing w:val="0"/>
          <w:highlight w:val="none"/>
          <w:u w:val="single"/>
        </w:rPr>
        <w:t xml:space="preserve">                                         </w:t>
      </w:r>
      <w:r/>
    </w:p>
    <w:p>
      <w:pPr>
        <w:ind w:firstLine="420"/>
        <w:spacing w:line="400" w:lineRule="exact"/>
        <w:rPr>
          <w:rFonts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（5）履约验收的内容：</w:t>
      </w:r>
      <w:r>
        <w:rPr>
          <w:rFonts w:hint="eastAsia" w:ascii="Times New Roman" w:hAnsi="Times New Roman" w:eastAsia="宋体"/>
          <w:bCs/>
          <w:color w:val="auto"/>
          <w:spacing w:val="0"/>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（6）履约验收标准：</w:t>
      </w:r>
      <w:r>
        <w:rPr>
          <w:rFonts w:hint="eastAsia" w:ascii="Times New Roman" w:hAnsi="Times New Roman" w:eastAsia="宋体"/>
          <w:bCs/>
          <w:color w:val="auto"/>
          <w:spacing w:val="0"/>
          <w:highlight w:val="none"/>
          <w:u w:val="single"/>
        </w:rPr>
        <w:t xml:space="preserve">                                         </w:t>
      </w:r>
      <w:r/>
    </w:p>
    <w:p>
      <w:pPr>
        <w:pStyle w:val="1027"/>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bCs/>
          <w:color w:val="auto"/>
          <w:spacing w:val="0"/>
          <w:sz w:val="21"/>
          <w:highlight w:val="none"/>
        </w:rPr>
        <w:t xml:space="preserve">（7）是否以采购活动中供应商提供的样品作为参考：</w:t>
      </w:r>
      <w:r>
        <w:rPr>
          <w:rFonts w:ascii="Wingdings" w:hAnsi="Wingdings" w:eastAsia="Wingdings" w:cs="Wingdings"/>
          <w:color w:val="auto"/>
          <w:spacing w:val="0"/>
          <w:sz w:val="21"/>
          <w:highlight w:val="none"/>
        </w:rPr>
        <w:t xml:space="preserve">¨</w:t>
      </w:r>
      <w:r>
        <w:rPr>
          <w:rFonts w:hint="eastAsia" w:ascii="Times New Roman" w:hAnsi="Times New Roman" w:eastAsia="宋体" w:cs="宋体"/>
          <w:bCs/>
          <w:color w:val="auto"/>
          <w:spacing w:val="0"/>
          <w:sz w:val="21"/>
          <w:highlight w:val="none"/>
        </w:rPr>
        <w:t xml:space="preserve">是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bCs/>
          <w:color w:val="auto"/>
          <w:spacing w:val="0"/>
          <w:sz w:val="21"/>
          <w:highlight w:val="none"/>
        </w:rPr>
        <w:t xml:space="preserve">否</w:t>
      </w:r>
      <w:r/>
    </w:p>
    <w:p>
      <w:pPr>
        <w:ind w:firstLine="420"/>
        <w:spacing w:line="400" w:lineRule="exact"/>
        <w:rPr>
          <w:rFonts w:hint="eastAsia" w:ascii="Times New Roman" w:hAnsi="Times New Roman" w:eastAsia="宋体" w:cs="宋体"/>
          <w:bCs/>
          <w:color w:val="auto"/>
          <w:spacing w:val="0"/>
          <w:highlight w:val="none"/>
          <w:u w:val="single"/>
        </w:rPr>
      </w:pPr>
      <w:r>
        <w:rPr>
          <w:rFonts w:hint="eastAsia" w:ascii="Times New Roman" w:hAnsi="Times New Roman" w:eastAsia="宋体" w:cs="宋体"/>
          <w:bCs/>
          <w:color w:val="auto"/>
          <w:spacing w:val="0"/>
          <w:highlight w:val="none"/>
        </w:rPr>
        <w:t xml:space="preserve">（8）履约验收其他事项：</w:t>
      </w:r>
      <w:r>
        <w:rPr>
          <w:rFonts w:hint="eastAsia" w:ascii="Times New Roman" w:hAnsi="Times New Roman" w:eastAsia="宋体" w:cs="宋体"/>
          <w:bCs/>
          <w:color w:val="auto"/>
          <w:spacing w:val="0"/>
          <w:highlight w:val="none"/>
          <w:u w:val="single"/>
        </w:rPr>
        <w:t xml:space="preserve">      （产权过户登记等）          </w:t>
      </w:r>
      <w:r/>
    </w:p>
    <w:p>
      <w:pPr>
        <w:numPr>
          <w:ilvl w:val="0"/>
          <w:numId w:val="0"/>
        </w:numPr>
        <w:ind w:firstLine="422"/>
        <w:spacing w:line="400" w:lineRule="exact"/>
        <w:rPr>
          <w:rFonts w:hint="eastAsia" w:ascii="Times New Roman" w:hAnsi="Times New Roman" w:eastAsia="宋体"/>
          <w:b/>
          <w:color w:val="auto"/>
          <w:spacing w:val="0"/>
          <w:highlight w:val="none"/>
        </w:rPr>
      </w:pPr>
      <w:r>
        <w:rPr>
          <w:rFonts w:hint="eastAsia" w:ascii="Times New Roman" w:hAnsi="Times New Roman" w:eastAsia="宋体"/>
          <w:b/>
          <w:color w:val="auto"/>
          <w:spacing w:val="0"/>
          <w:sz w:val="21"/>
          <w:szCs w:val="21"/>
          <w:highlight w:val="none"/>
          <w:lang w:val="en-US" w:eastAsia="zh-CN" w:bidi="ar-SA"/>
        </w:rPr>
        <w:t xml:space="preserve">5.</w:t>
      </w:r>
      <w:r>
        <w:rPr>
          <w:rFonts w:hint="eastAsia" w:ascii="Times New Roman" w:hAnsi="Times New Roman" w:eastAsia="宋体"/>
          <w:b/>
          <w:color w:val="auto"/>
          <w:spacing w:val="0"/>
          <w:highlight w:val="none"/>
        </w:rPr>
        <w:t xml:space="preserve">组成合同的文件</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本协议书与下列文件一起构成合同文件，如下述文件之间有任何抵触、矛盾或歧义，应按以下顺序解释：</w:t>
      </w:r>
      <w:r/>
    </w:p>
    <w:p>
      <w:pPr>
        <w:ind w:firstLine="42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（1）政府采购合同协议书及其变更、补充协议</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（2）政府采购合同专用条款</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（3）政府采购合同通用条款</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（4）中标（成交）通知书</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（5）投标（响应）文件</w:t>
      </w:r>
      <w:r/>
    </w:p>
    <w:p>
      <w:pPr>
        <w:ind w:firstLine="420"/>
        <w:spacing w:line="400" w:lineRule="exact"/>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rPr>
        <w:t xml:space="preserve">（6）</w:t>
      </w:r>
      <w:r>
        <w:rPr>
          <w:rFonts w:hint="eastAsia"/>
          <w:color w:val="auto"/>
          <w:spacing w:val="0"/>
          <w:highlight w:val="none"/>
          <w:lang w:eastAsia="zh-CN"/>
        </w:rPr>
        <w:t xml:space="preserve">招标文件</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（7）有关技术文件，图纸</w:t>
      </w:r>
      <w:r/>
    </w:p>
    <w:p>
      <w:pPr>
        <w:pStyle w:val="1027"/>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（8）</w:t>
      </w:r>
      <w:r>
        <w:rPr>
          <w:rFonts w:hint="eastAsia" w:ascii="Times New Roman" w:hAnsi="Times New Roman" w:eastAsia="宋体" w:cs="宋体"/>
          <w:color w:val="auto"/>
          <w:spacing w:val="0"/>
          <w:sz w:val="21"/>
          <w:highlight w:val="none"/>
        </w:rPr>
        <w:t xml:space="preserve">国家法律、行政法规和规章制度规定或合同约定的作为合同组成部分的其他文件</w:t>
      </w:r>
      <w:r/>
    </w:p>
    <w:p>
      <w:pPr>
        <w:numPr>
          <w:ilvl w:val="0"/>
          <w:numId w:val="0"/>
        </w:numPr>
        <w:ind w:firstLine="422"/>
        <w:spacing w:line="400" w:lineRule="exact"/>
        <w:rPr>
          <w:rFonts w:hint="eastAsia" w:ascii="Times New Roman" w:hAnsi="Times New Roman" w:eastAsia="宋体"/>
          <w:b/>
          <w:color w:val="auto"/>
          <w:spacing w:val="0"/>
          <w:highlight w:val="none"/>
        </w:rPr>
      </w:pPr>
      <w:r>
        <w:rPr>
          <w:rFonts w:hint="eastAsia" w:ascii="Times New Roman" w:hAnsi="Times New Roman" w:eastAsia="宋体"/>
          <w:b/>
          <w:color w:val="auto"/>
          <w:spacing w:val="0"/>
          <w:sz w:val="21"/>
          <w:szCs w:val="21"/>
          <w:highlight w:val="none"/>
          <w:lang w:val="en-US" w:eastAsia="zh-CN" w:bidi="ar-SA"/>
        </w:rPr>
        <w:t xml:space="preserve">6.</w:t>
      </w:r>
      <w:r>
        <w:rPr>
          <w:rFonts w:hint="eastAsia" w:ascii="Times New Roman" w:hAnsi="Times New Roman" w:eastAsia="宋体"/>
          <w:b/>
          <w:color w:val="auto"/>
          <w:spacing w:val="0"/>
          <w:highlight w:val="none"/>
        </w:rPr>
        <w:t xml:space="preserve">合同生效</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本合同自</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生效。</w:t>
      </w:r>
      <w:r/>
    </w:p>
    <w:p>
      <w:pPr>
        <w:numPr>
          <w:ilvl w:val="0"/>
          <w:numId w:val="0"/>
        </w:numPr>
        <w:ind w:firstLine="422"/>
        <w:spacing w:line="400" w:lineRule="exact"/>
        <w:rPr>
          <w:rFonts w:hint="eastAsia" w:ascii="Times New Roman" w:hAnsi="Times New Roman" w:eastAsia="宋体"/>
          <w:b/>
          <w:color w:val="auto"/>
          <w:spacing w:val="0"/>
          <w:highlight w:val="none"/>
        </w:rPr>
      </w:pPr>
      <w:r>
        <w:rPr>
          <w:rFonts w:hint="eastAsia" w:ascii="Times New Roman" w:hAnsi="Times New Roman" w:eastAsia="宋体"/>
          <w:b/>
          <w:color w:val="auto"/>
          <w:spacing w:val="0"/>
          <w:sz w:val="21"/>
          <w:szCs w:val="21"/>
          <w:highlight w:val="none"/>
          <w:lang w:val="en-US" w:eastAsia="zh-CN" w:bidi="ar-SA"/>
        </w:rPr>
        <w:t xml:space="preserve">7.</w:t>
      </w:r>
      <w:r>
        <w:rPr>
          <w:rFonts w:hint="eastAsia" w:ascii="Times New Roman" w:hAnsi="Times New Roman" w:eastAsia="宋体"/>
          <w:b/>
          <w:color w:val="auto"/>
          <w:spacing w:val="0"/>
          <w:highlight w:val="none"/>
        </w:rPr>
        <w:t xml:space="preserve">合同份数</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本合同一式</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份，甲方执</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份，乙方执</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份，均具有同等法律效力。</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合同订立时间：</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年</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月</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日</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合同订立地点：</w:t>
      </w:r>
      <w:r>
        <w:rPr>
          <w:rFonts w:hint="eastAsia" w:ascii="Times New Roman" w:hAnsi="Times New Roman" w:eastAsia="宋体"/>
          <w:color w:val="auto"/>
          <w:spacing w:val="0"/>
          <w:highlight w:val="none"/>
          <w:u w:val="single"/>
        </w:rPr>
        <w:t xml:space="preserve">                           </w:t>
      </w:r>
      <w:r/>
    </w:p>
    <w:p>
      <w:pPr>
        <w:ind w:firstLine="420"/>
        <w:spacing w:line="400" w:lineRule="exact"/>
        <w:rPr>
          <w:rFonts w:hint="eastAsia" w:ascii="Times New Roman" w:hAnsi="Times New Roman" w:eastAsia="宋体" w:cs="Times New Roman"/>
          <w:b w:val="0"/>
          <w:bCs w:val="0"/>
          <w:color w:val="auto"/>
          <w:spacing w:val="0"/>
          <w:sz w:val="21"/>
          <w:szCs w:val="21"/>
          <w:highlight w:val="none"/>
        </w:rPr>
      </w:pPr>
      <w:r>
        <w:rPr>
          <w:rFonts w:hint="eastAsia" w:ascii="Times New Roman" w:hAnsi="Times New Roman" w:eastAsia="宋体"/>
          <w:color w:val="auto"/>
          <w:spacing w:val="0"/>
          <w:highlight w:val="none"/>
        </w:rPr>
        <w:t xml:space="preserve">附件：具体标的及其技术要求和商务要求、联合协议、分包意向协议等。</w:t>
      </w:r>
      <w:r>
        <w:rPr>
          <w:rFonts w:ascii="Times New Roman" w:hAnsi="Times New Roman" w:eastAsia="宋体"/>
          <w:color w:val="auto"/>
          <w:spacing w:val="0"/>
          <w:highlight w:val="none"/>
          <w:lang w:val="en"/>
        </w:rPr>
        <w:t xml:space="preserve">  </w:t>
      </w:r>
      <w:r/>
    </w:p>
    <w:p>
      <w:pPr>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br w:type="page" w:clear="all"/>
      </w:r>
      <w:r/>
    </w:p>
    <w:tbl>
      <w:tblPr>
        <w:tblStyle w:val="866"/>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甲方</w:t>
            </w:r>
            <w:r>
              <w:rPr>
                <w:rFonts w:hint="eastAsia" w:ascii="Times New Roman" w:hAnsi="Times New Roman" w:eastAsia="宋体"/>
                <w:color w:val="auto"/>
                <w:spacing w:val="0"/>
                <w:highlight w:val="none"/>
              </w:rPr>
              <w:t xml:space="preserve">（采购人、受采购人委托签订合同的单位或</w:t>
            </w:r>
            <w:r>
              <w:rPr>
                <w:rFonts w:hint="eastAsia"/>
                <w:color w:val="auto"/>
                <w:spacing w:val="0"/>
                <w:highlight w:val="none"/>
                <w:lang w:eastAsia="zh-CN"/>
              </w:rPr>
              <w:t xml:space="preserve">招标文件</w:t>
            </w:r>
            <w:r>
              <w:rPr>
                <w:rFonts w:hint="eastAsia" w:ascii="Times New Roman" w:hAnsi="Times New Roman" w:eastAsia="宋体"/>
                <w:color w:val="auto"/>
                <w:spacing w:val="0"/>
                <w:highlight w:val="none"/>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乙方</w:t>
            </w:r>
            <w:r>
              <w:rPr>
                <w:rFonts w:hint="eastAsia" w:ascii="Times New Roman" w:hAnsi="Times New Roman" w:eastAsia="宋体"/>
                <w:color w:val="auto"/>
                <w:spacing w:val="0"/>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单位名称</w:t>
            </w:r>
            <w:r>
              <w:rPr>
                <w:rFonts w:hint="eastAsia" w:ascii="Times New Roman" w:hAnsi="Times New Roman" w:eastAsia="宋体"/>
                <w:color w:val="auto"/>
                <w:spacing w:val="0"/>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单位名称</w:t>
            </w:r>
            <w:r>
              <w:rPr>
                <w:rFonts w:hint="eastAsia" w:ascii="Times New Roman" w:hAnsi="Times New Roman" w:eastAsia="宋体"/>
                <w:color w:val="auto"/>
                <w:spacing w:val="0"/>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法定代表人</w:t>
            </w:r>
            <w:r/>
          </w:p>
          <w:p>
            <w:pPr>
              <w:ind w:firstLine="100"/>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或其</w:t>
            </w:r>
            <w:r>
              <w:rPr>
                <w:rFonts w:ascii="Times New Roman" w:hAnsi="Times New Roman" w:eastAsia="宋体"/>
                <w:color w:val="auto"/>
                <w:spacing w:val="0"/>
                <w:highlight w:val="none"/>
              </w:rPr>
              <w:t xml:space="preserve">委托代理人</w:t>
            </w:r>
            <w:r>
              <w:rPr>
                <w:rFonts w:hint="eastAsia" w:ascii="Times New Roman" w:hAnsi="Times New Roman" w:eastAsia="宋体"/>
                <w:color w:val="auto"/>
                <w:spacing w:val="0"/>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法定代表人</w:t>
            </w:r>
            <w:r/>
          </w:p>
          <w:p>
            <w:pPr>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或其</w:t>
            </w:r>
            <w:r>
              <w:rPr>
                <w:rFonts w:ascii="Times New Roman" w:hAnsi="Times New Roman" w:eastAsia="宋体"/>
                <w:color w:val="auto"/>
                <w:spacing w:val="0"/>
                <w:highlight w:val="none"/>
              </w:rPr>
              <w:t xml:space="preserve">委托代理人</w:t>
            </w:r>
            <w:r>
              <w:rPr>
                <w:rFonts w:hint="eastAsia" w:ascii="Times New Roman" w:hAnsi="Times New Roman" w:eastAsia="宋体"/>
                <w:color w:val="auto"/>
                <w:spacing w:val="0"/>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868"/>
              <w:ind w:left="0"/>
              <w:jc w:val="left"/>
              <w:spacing w:before="120" w:after="0" w:line="360" w:lineRule="auto"/>
              <w:rPr>
                <w:rFonts w:ascii="Times New Roman" w:hAnsi="Times New Roman" w:eastAsia="宋体"/>
                <w:color w:val="auto"/>
                <w:spacing w:val="0"/>
                <w:highlight w:val="none"/>
              </w:rPr>
            </w:pPr>
            <w:r>
              <w:rPr>
                <w:rFonts w:hint="eastAsia" w:ascii="Times New Roman" w:hAnsi="Times New Roman" w:eastAsia="宋体"/>
                <w:color w:val="auto"/>
                <w:spacing w:val="0"/>
                <w:sz w:val="21"/>
                <w:szCs w:val="21"/>
                <w:highlight w:val="none"/>
              </w:rPr>
              <w:t xml:space="preserve">注：涉及联合体或其他合同主体的信息应按上表格式加列。</w:t>
            </w:r>
            <w:r/>
          </w:p>
        </w:tc>
      </w:tr>
    </w:tbl>
    <w:p>
      <w:pPr>
        <w:pStyle w:val="857"/>
        <w:jc w:val="center"/>
        <w:spacing w:before="120"/>
        <w:rPr>
          <w:rFonts w:ascii="Times New Roman" w:hAnsi="Times New Roman" w:eastAsia="宋体"/>
          <w:color w:val="auto"/>
          <w:spacing w:val="0"/>
          <w:sz w:val="28"/>
          <w:szCs w:val="28"/>
          <w:highlight w:val="none"/>
        </w:rPr>
      </w:pPr>
      <w:r>
        <w:rPr>
          <w:rFonts w:ascii="Times New Roman" w:hAnsi="Times New Roman" w:eastAsia="宋体"/>
          <w:color w:val="auto"/>
          <w:spacing w:val="0"/>
          <w:sz w:val="21"/>
          <w:szCs w:val="21"/>
          <w:highlight w:val="none"/>
          <w:u w:val="single"/>
        </w:rPr>
        <w:br w:type="page" w:clear="all"/>
      </w:r>
      <w:bookmarkStart w:id="178" w:name="_Toc27624"/>
      <w:r>
        <w:rPr>
          <w:rFonts w:hint="eastAsia" w:ascii="Times New Roman" w:hAnsi="Times New Roman" w:eastAsia="宋体"/>
          <w:b w:val="0"/>
          <w:bCs w:val="0"/>
          <w:color w:val="auto"/>
          <w:spacing w:val="0"/>
          <w:sz w:val="28"/>
          <w:szCs w:val="28"/>
          <w:highlight w:val="none"/>
        </w:rPr>
        <w:t xml:space="preserve">第二节 政府采购合同通用条款</w:t>
      </w:r>
      <w:bookmarkEnd w:id="178"/>
      <w:r/>
      <w:r/>
    </w:p>
    <w:p>
      <w:pPr>
        <w:jc w:val="left"/>
        <w:pageBreakBefore w:val="0"/>
        <w:spacing w:line="440" w:lineRule="exact"/>
        <w:tabs>
          <w:tab w:val="left" w:pos="8820" w:leader="none"/>
          <w:tab w:val="left" w:pos="9345" w:leader="none"/>
          <w:tab w:val="left" w:pos="9765" w:leader="none"/>
        </w:tabs>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color w:val="auto"/>
          <w:spacing w:val="0"/>
          <w:sz w:val="24"/>
          <w:highlight w:val="none"/>
        </w:rPr>
        <w:t xml:space="preserve">1. </w:t>
      </w:r>
      <w:r>
        <w:rPr>
          <w:rFonts w:hint="eastAsia" w:ascii="Times New Roman" w:hAnsi="Times New Roman" w:eastAsia="宋体" w:cs="宋体"/>
          <w:b/>
          <w:bCs/>
          <w:color w:val="auto"/>
          <w:spacing w:val="0"/>
          <w:sz w:val="24"/>
          <w:highlight w:val="none"/>
        </w:rPr>
        <w:t xml:space="preserve">定义</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1.1合同当事人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（1）采购人（以下称甲方）是指使用财政性资金，通过政府采购方式向供应商购买货物及其相关服务的国家机关、事业单位、团体组织。</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（2）供应商（以下称乙方）是指参加政府采购活动并且中标（成交），向采购人提供合同约定的货物及其相关服务的法人、非法人组织或者自然人。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（3）其他合同主体是指除采购人和供应商以外，</w:t>
      </w:r>
      <w:r>
        <w:rPr>
          <w:rFonts w:hint="eastAsia" w:ascii="Times New Roman" w:hAnsi="Times New Roman" w:eastAsia="宋体" w:cs="宋体"/>
          <w:bCs/>
          <w:color w:val="auto"/>
          <w:spacing w:val="0"/>
          <w:highlight w:val="none"/>
        </w:rPr>
        <w:t xml:space="preserve">依法参与合同缔结或履行，享有权利、承担义务的合同当事人</w:t>
      </w:r>
      <w:r>
        <w:rPr>
          <w:rFonts w:hint="eastAsia" w:ascii="Times New Roman" w:hAnsi="Times New Roman" w:eastAsia="宋体" w:cs="宋体"/>
          <w:color w:val="auto"/>
          <w:spacing w:val="0"/>
          <w:highlight w:val="none"/>
        </w:rPr>
        <w:t xml:space="preserve">。</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1.2本合同下列术语应解释为：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（1）“合同”系指</w:t>
      </w:r>
      <w:r>
        <w:rPr>
          <w:rFonts w:hint="eastAsia" w:ascii="Times New Roman" w:hAnsi="Times New Roman" w:eastAsia="宋体" w:cs="宋体"/>
          <w:bCs/>
          <w:color w:val="auto"/>
          <w:spacing w:val="0"/>
          <w:highlight w:val="none"/>
        </w:rPr>
        <w:t xml:space="preserve">合同当事人意思表示达成一致的任何协议，包括签署的</w:t>
      </w:r>
      <w:r>
        <w:rPr>
          <w:rFonts w:hint="eastAsia" w:ascii="Times New Roman" w:hAnsi="Times New Roman" w:eastAsia="宋体" w:cs="宋体"/>
          <w:color w:val="auto"/>
          <w:spacing w:val="0"/>
          <w:highlight w:val="none"/>
        </w:rPr>
        <w:t xml:space="preserve">政府采购合同协议书及其变更、补充协议，政府采购合同专用条款，政府采购合同通用条款，中标（成交）通知书，投标（响应）文件，</w:t>
      </w:r>
      <w:r>
        <w:rPr>
          <w:rFonts w:hint="eastAsia"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，有关技术文件和图纸，以及国家法律、行政法规和规章制度规定或合同约定的作为合同组成部分的其他文件。</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（2）“合同价款”系指根据本合同规定乙方在全面履行合同义务后甲方应支付给乙方的价款。</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（3）“货物”系指乙方根据本合同规定须向甲方提供的各种形态和种类的物品，包括原材料、设备、产品（包括软件）及相关的其备品备件、工具、手册及</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技术资料和材料等。</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（4）“相关服务”系指根据合同规定，乙方应提供的与货物有关的技术、管理和</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服务，包括但不限于：管理和质量保证、运输、保险、检验、现场准备、安装、集成、调试、培训、维修、废弃处置、技术支持等以及合同中规定乙方应承担的</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（5）“分包”系指中标（成交）供应商按</w:t>
      </w:r>
      <w:r>
        <w:rPr>
          <w:rFonts w:hint="eastAsia"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、投标（响应）文件的规定，根据分包意向协议，将中标（成交）项目中的部分履约内容，分给具有相应资质条件的供应商履行合同的行为。</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（7）其他术语解释，见【</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w:t>
      </w:r>
      <w:r/>
    </w:p>
    <w:p>
      <w:pPr>
        <w:numPr>
          <w:ilvl w:val="0"/>
          <w:numId w:val="0"/>
        </w:numPr>
        <w:ind w:firstLine="420"/>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szCs w:val="22"/>
          <w:highlight w:val="none"/>
          <w:lang w:val="en-US" w:eastAsia="zh-CN" w:bidi="ar-SA"/>
        </w:rPr>
        <w:t xml:space="preserve">2. </w:t>
      </w:r>
      <w:r>
        <w:rPr>
          <w:rFonts w:hint="eastAsia" w:ascii="Times New Roman" w:hAnsi="Times New Roman" w:eastAsia="宋体" w:cs="宋体"/>
          <w:b/>
          <w:color w:val="auto"/>
          <w:spacing w:val="0"/>
          <w:sz w:val="24"/>
          <w:highlight w:val="none"/>
        </w:rPr>
        <w:t xml:space="preserve">合同标的及金额</w:t>
      </w:r>
      <w:r/>
    </w:p>
    <w:p>
      <w:pPr>
        <w:ind w:firstLine="420"/>
        <w:jc w:val="left"/>
        <w:pageBreakBefore w:val="0"/>
        <w:spacing w:line="440" w:lineRule="exact"/>
        <w:rPr>
          <w:rFonts w:hint="eastAsia" w:ascii="Times New Roman" w:hAnsi="Times New Roman" w:eastAsia="宋体" w:cs="宋体"/>
          <w:b/>
          <w:bCs/>
          <w:i/>
          <w:iCs/>
          <w:color w:val="auto"/>
          <w:spacing w:val="0"/>
          <w:highlight w:val="none"/>
        </w:rPr>
      </w:pPr>
      <w:r>
        <w:rPr>
          <w:rFonts w:hint="eastAsia" w:ascii="Times New Roman" w:hAnsi="Times New Roman" w:eastAsia="宋体" w:cs="宋体"/>
          <w:color w:val="auto"/>
          <w:spacing w:val="0"/>
          <w:highlight w:val="none"/>
        </w:rPr>
        <w:t xml:space="preserve">2.1 合同标的及金额应与中标（成交）结果一致。乙方为履行本合同而发生的所有费用均应包含在合同价款中，甲方不再另行支付</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任何费用。</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3. 履行合同的时间、地点和方式</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3.1 乙方应当在约定的时间、地点，按照约定方式履行合同。</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4. 甲方的权利和义务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4.3 甲方有权要求乙方对缺陷部分予以修复，并按合同约定享有货物保修及其他合同约定的权利。</w:t>
      </w:r>
      <w:r/>
    </w:p>
    <w:p>
      <w:pPr>
        <w:ind w:firstLine="420"/>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4.4 甲方应当按照合同约定及时对交付的货物进行验收，未在</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约定的期限内对乙方履约提出任何异议或者向乙方作出任何说明的，视为验收通过。</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4.5 甲方应当根据合同约定及时向乙方支付合同价款，不得以内部人员变更、履行内部付款流程等为由，拒绝或迟延支付。</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4.6 国家法律法规规定及</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约定应由甲方承担的其他义务和责任。</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5. 乙方的权利和义务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5.1 签署合同后，乙方应确定项目负责人（或项目联系人），负责与本合同有关的事务。</w:t>
      </w:r>
      <w:r/>
    </w:p>
    <w:p>
      <w:pPr>
        <w:ind w:firstLine="420"/>
        <w:jc w:val="left"/>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73"/>
        <w:ind w:firstLine="369"/>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 xml:space="preserve">5.3乙方有权根据合同约定向甲方收取合同价款。</w:t>
      </w:r>
      <w:r/>
    </w:p>
    <w:p>
      <w:pPr>
        <w:pStyle w:val="873"/>
        <w:ind w:firstLine="369"/>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 xml:space="preserve">5.4国家法律法规规定及</w:t>
      </w:r>
      <w:r>
        <w:rPr>
          <w:rFonts w:hint="eastAsia" w:ascii="Times New Roman" w:hAnsi="Times New Roman" w:eastAsia="宋体" w:cs="宋体"/>
          <w:b/>
          <w:bCs/>
          <w:color w:val="auto"/>
          <w:spacing w:val="0"/>
          <w:sz w:val="21"/>
          <w:szCs w:val="21"/>
          <w:highlight w:val="none"/>
        </w:rPr>
        <w:t xml:space="preserve">【政府采购合同专用条款】</w:t>
      </w:r>
      <w:r>
        <w:rPr>
          <w:rFonts w:hint="eastAsia" w:ascii="Times New Roman" w:hAnsi="Times New Roman" w:eastAsia="宋体" w:cs="宋体"/>
          <w:color w:val="auto"/>
          <w:spacing w:val="0"/>
          <w:sz w:val="21"/>
          <w:szCs w:val="21"/>
          <w:highlight w:val="none"/>
        </w:rPr>
        <w:t xml:space="preserve">约定应由乙方承担的其他义务和责任。</w:t>
      </w:r>
      <w:r/>
    </w:p>
    <w:p>
      <w:pPr>
        <w:numPr>
          <w:ilvl w:val="0"/>
          <w:numId w:val="2"/>
        </w:num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合同履行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6.1 甲乙双方应当按照</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约定顺序履行合同义务；如果没有先后顺序的，应当同时履行。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7. 货物包装、运输、保险和交付要求</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7.1 本合同</w:t>
      </w:r>
      <w:r>
        <w:rPr>
          <w:rFonts w:hint="eastAsia" w:ascii="Times New Roman" w:hAnsi="Times New Roman" w:eastAsia="宋体" w:cs="宋体"/>
          <w:bCs/>
          <w:color w:val="auto"/>
          <w:spacing w:val="0"/>
          <w:highlight w:val="none"/>
        </w:rPr>
        <w:t xml:space="preserve">涉及商品包装、快递包装的，</w:t>
      </w:r>
      <w:r>
        <w:rPr>
          <w:rFonts w:hint="eastAsia" w:ascii="Times New Roman" w:hAnsi="Times New Roman" w:eastAsia="宋体" w:cs="宋体"/>
          <w:color w:val="auto"/>
          <w:spacing w:val="0"/>
          <w:highlight w:val="none"/>
        </w:rPr>
        <w:t xml:space="preserve">除</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另有约定外，</w:t>
      </w:r>
      <w:r>
        <w:rPr>
          <w:rFonts w:hint="eastAsia" w:ascii="Times New Roman" w:hAnsi="Times New Roman" w:eastAsia="宋体" w:cs="宋体"/>
          <w:color w:val="auto"/>
          <w:spacing w:val="0"/>
          <w:highlight w:val="none"/>
        </w:rPr>
        <w:t xml:space="preserve">包装应适应远距离运输、防潮、防震、防锈和防野蛮装卸等要求，确保货物安全无损地运抵</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约定的</w:t>
      </w:r>
      <w:r>
        <w:rPr>
          <w:rFonts w:hint="eastAsia" w:ascii="Times New Roman" w:hAnsi="Times New Roman" w:eastAsia="宋体" w:cs="宋体"/>
          <w:color w:val="auto"/>
          <w:spacing w:val="0"/>
          <w:highlight w:val="none"/>
        </w:rPr>
        <w:t xml:space="preserve">指定现场。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7.2 除</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另有约定外，</w:t>
      </w:r>
      <w:r>
        <w:rPr>
          <w:rFonts w:hint="eastAsia" w:ascii="Times New Roman" w:hAnsi="Times New Roman" w:eastAsia="宋体" w:cs="宋体"/>
          <w:color w:val="auto"/>
          <w:spacing w:val="0"/>
          <w:highlight w:val="none"/>
        </w:rPr>
        <w:t xml:space="preserve">乙方负责办理将货物运抵本合同规定的交货地点，并装卸、交付至甲方的一切运输事项，相关费用应包含在合同价款中。</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7.3 货物保险要求按</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规定执行</w:t>
      </w:r>
      <w:r>
        <w:rPr>
          <w:rFonts w:hint="eastAsia" w:ascii="Times New Roman" w:hAnsi="Times New Roman" w:eastAsia="宋体" w:cs="宋体"/>
          <w:color w:val="auto"/>
          <w:spacing w:val="0"/>
          <w:highlight w:val="none"/>
        </w:rPr>
        <w:t xml:space="preserve">。</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7.5 乙方在运输到达之前应提前通知甲方，并提示货物运输装卸的注意事项，甲方配合乙方做好货物的接收工作。</w:t>
      </w:r>
      <w:r/>
    </w:p>
    <w:p>
      <w:pPr>
        <w:pStyle w:val="1027"/>
        <w:ind w:firstLine="420"/>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7.6 如因包装、运输问题导致货物损毁、丢失或者品质下降，甲方有权要求降价、换货、拒收部分或整批货物，由此产生的费用和损失，均由乙方承担。</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8. 质量标准和保证</w:t>
      </w:r>
      <w:r/>
    </w:p>
    <w:p>
      <w:pPr>
        <w:pStyle w:val="876"/>
        <w:ind w:firstLine="420"/>
        <w:jc w:val="left"/>
        <w:pageBreakBefore w:val="0"/>
        <w:spacing w:line="440" w:lineRule="exact"/>
        <w:rPr>
          <w:rFonts w:hint="eastAsia" w:ascii="Times New Roman" w:hAnsi="Times New Roman" w:eastAsia="宋体" w:cs="宋体"/>
          <w:color w:val="auto"/>
          <w:spacing w:val="0"/>
          <w:sz w:val="21"/>
          <w:szCs w:val="21"/>
          <w:highlight w:val="none"/>
          <w:lang w:val="en-US" w:eastAsia="zh-CN" w:bidi="ar-SA"/>
        </w:rPr>
      </w:pPr>
      <w:r>
        <w:rPr>
          <w:rFonts w:hint="eastAsia" w:ascii="Times New Roman" w:hAnsi="Times New Roman" w:eastAsia="宋体" w:cs="宋体"/>
          <w:color w:val="auto"/>
          <w:spacing w:val="0"/>
          <w:sz w:val="21"/>
          <w:szCs w:val="21"/>
          <w:highlight w:val="none"/>
          <w:lang w:val="en-US" w:eastAsia="zh-CN" w:bidi="ar-SA"/>
        </w:rPr>
        <w:t xml:space="preserve">8.1 质量标准</w:t>
      </w:r>
      <w:r/>
    </w:p>
    <w:p>
      <w:pPr>
        <w:ind w:firstLine="420"/>
        <w:jc w:val="left"/>
        <w:pageBreakBefore w:val="0"/>
        <w:spacing w:line="440" w:lineRule="exact"/>
        <w:rPr>
          <w:rFonts w:hint="eastAsia" w:ascii="Times New Roman" w:hAnsi="Times New Roman" w:eastAsia="宋体" w:cs="宋体"/>
          <w:color w:val="auto"/>
          <w:spacing w:val="0"/>
          <w:sz w:val="21"/>
          <w:szCs w:val="21"/>
          <w:highlight w:val="none"/>
          <w:lang w:val="en-US" w:eastAsia="zh-CN" w:bidi="ar-SA"/>
        </w:rPr>
      </w:pPr>
      <w:r>
        <w:rPr>
          <w:rFonts w:hint="eastAsia" w:ascii="Times New Roman" w:hAnsi="Times New Roman" w:eastAsia="宋体" w:cs="宋体"/>
          <w:color w:val="auto"/>
          <w:spacing w:val="0"/>
          <w:sz w:val="21"/>
          <w:szCs w:val="21"/>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6"/>
        <w:ind w:firstLine="420"/>
        <w:jc w:val="left"/>
        <w:pageBreakBefore w:val="0"/>
        <w:spacing w:line="440" w:lineRule="exact"/>
        <w:rPr>
          <w:rFonts w:hint="eastAsia" w:ascii="Times New Roman" w:hAnsi="Times New Roman" w:eastAsia="宋体" w:cs="宋体"/>
          <w:color w:val="auto"/>
          <w:spacing w:val="0"/>
          <w:sz w:val="21"/>
          <w:szCs w:val="21"/>
          <w:highlight w:val="none"/>
          <w:lang w:val="en-US" w:eastAsia="zh-CN" w:bidi="ar-SA"/>
        </w:rPr>
      </w:pPr>
      <w:r>
        <w:rPr>
          <w:rFonts w:hint="eastAsia" w:ascii="Times New Roman" w:hAnsi="Times New Roman" w:eastAsia="宋体" w:cs="宋体"/>
          <w:color w:val="auto"/>
          <w:spacing w:val="0"/>
          <w:sz w:val="21"/>
          <w:szCs w:val="21"/>
          <w:highlight w:val="none"/>
          <w:lang w:val="en-US" w:eastAsia="zh-CN" w:bidi="ar-SA"/>
        </w:rPr>
        <w:t xml:space="preserve">（2）采用中华人民共和国法定计量单位。</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1"/>
          <w:szCs w:val="21"/>
          <w:highlight w:val="none"/>
          <w:lang w:val="en-US" w:eastAsia="zh-CN" w:bidi="ar-SA"/>
        </w:rPr>
        <w:t xml:space="preserve">（3）乙方所提供的货物应符合国家有关安全、</w:t>
      </w:r>
      <w:r>
        <w:rPr>
          <w:rFonts w:hint="eastAsia" w:ascii="Times New Roman" w:hAnsi="Times New Roman" w:eastAsia="宋体" w:cs="宋体"/>
          <w:color w:val="auto"/>
          <w:spacing w:val="0"/>
          <w:highlight w:val="none"/>
        </w:rPr>
        <w:t xml:space="preserve">环保、卫生的规定。</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8.2 保证</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规定或乙方书面承诺（两者以较长的为准）的质量保证期内，本保证保持有效。</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（2）在质量保证期内所发现的缺陷，甲方应尽快以书面形式通知乙方。</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（3）乙方收到通知后，应在</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规定的响应时间内以合理的速度免费维修或更换有缺陷的货物或部件。</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9. 权利瑕疵担保</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9.1 乙方保证对其出售的货物享有合法的权利。</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9.2 </w:t>
      </w:r>
      <w:r>
        <w:rPr>
          <w:rFonts w:hint="eastAsia" w:ascii="Times New Roman" w:hAnsi="Times New Roman" w:eastAsia="宋体" w:cs="宋体"/>
          <w:color w:val="auto"/>
          <w:spacing w:val="0"/>
          <w:szCs w:val="15"/>
          <w:highlight w:val="none"/>
        </w:rPr>
        <w:t xml:space="preserve">乙方保证在交付的货物上不存在抵押权等担保物权。</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9.3 如甲方使用上述货物构成对第三人侵权的，则由乙方承担全部责任。</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10. 知识产权保护</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10.1 乙方对其所销售的货物应当享有知识产权或经权利人合法授权，保证没有侵犯任何第三人的知识产权等权利。</w:t>
      </w:r>
      <w:bookmarkStart w:id="179" w:name="_Hlk163047038"/>
      <w:r>
        <w:rPr>
          <w:rFonts w:hint="eastAsia" w:ascii="Times New Roman" w:hAnsi="Times New Roman" w:eastAsia="宋体" w:cs="宋体"/>
          <w:color w:val="auto"/>
          <w:spacing w:val="0"/>
          <w:szCs w:val="15"/>
          <w:highlight w:val="none"/>
        </w:rPr>
        <w:t xml:space="preserve">因违反前述约定对第三人构成侵权的，应当由乙方向第三人承担法律责任；甲方依法向第三人赔偿后，有权向乙方追偿。甲方有其他损失的，乙方应当赔偿</w:t>
      </w:r>
      <w:bookmarkEnd w:id="179"/>
      <w:r>
        <w:rPr>
          <w:rFonts w:hint="eastAsia" w:ascii="Times New Roman" w:hAnsi="Times New Roman" w:eastAsia="宋体" w:cs="宋体"/>
          <w:color w:val="auto"/>
          <w:spacing w:val="0"/>
          <w:highlight w:val="none"/>
        </w:rPr>
        <w:t xml:space="preserve">。</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11. 保密义务</w:t>
      </w:r>
      <w:r/>
    </w:p>
    <w:p>
      <w:pPr>
        <w:ind w:firstLine="420"/>
        <w:jc w:val="left"/>
        <w:pageBreakBefore w:val="0"/>
        <w:spacing w:line="440" w:lineRule="exact"/>
        <w:rPr>
          <w:rFonts w:hint="eastAsia" w:ascii="Times New Roman" w:hAnsi="Times New Roman" w:eastAsia="宋体" w:cs="宋体"/>
          <w:color w:val="auto"/>
          <w:spacing w:val="0"/>
          <w:szCs w:val="15"/>
          <w:highlight w:val="none"/>
        </w:rPr>
      </w:pPr>
      <w:r>
        <w:rPr>
          <w:rFonts w:hint="eastAsia" w:ascii="Times New Roman" w:hAnsi="Times New Roman" w:eastAsia="宋体" w:cs="宋体"/>
          <w:color w:val="auto"/>
          <w:spacing w:val="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eastAsia="宋体" w:cs="宋体"/>
          <w:b/>
          <w:bCs/>
          <w:color w:val="auto"/>
          <w:spacing w:val="0"/>
          <w:szCs w:val="15"/>
          <w:highlight w:val="none"/>
        </w:rPr>
        <w:t xml:space="preserve">【政府采购合同专用条款】</w:t>
      </w:r>
      <w:r>
        <w:rPr>
          <w:rFonts w:hint="eastAsia" w:ascii="Times New Roman" w:hAnsi="Times New Roman" w:eastAsia="宋体" w:cs="宋体"/>
          <w:color w:val="auto"/>
          <w:spacing w:val="0"/>
          <w:szCs w:val="15"/>
          <w:highlight w:val="none"/>
        </w:rPr>
        <w:t xml:space="preserve">中约定。</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12. 合同价款支付</w:t>
      </w:r>
      <w:r/>
    </w:p>
    <w:p>
      <w:pPr>
        <w:ind w:firstLine="420"/>
        <w:jc w:val="left"/>
        <w:pageBreakBefore w:val="0"/>
        <w:spacing w:line="440" w:lineRule="exact"/>
        <w:rPr>
          <w:rFonts w:hint="eastAsia" w:ascii="Times New Roman" w:hAnsi="Times New Roman" w:eastAsia="宋体" w:cs="宋体"/>
          <w:b w:val="0"/>
          <w:bCs w:val="0"/>
          <w:color w:val="auto"/>
          <w:spacing w:val="0"/>
          <w:sz w:val="21"/>
          <w:szCs w:val="21"/>
          <w:highlight w:val="none"/>
          <w:lang w:val="en-US" w:eastAsia="zh-CN" w:bidi="ar-SA"/>
        </w:rPr>
      </w:pPr>
      <w:r>
        <w:rPr>
          <w:rFonts w:hint="eastAsia" w:ascii="Times New Roman" w:hAnsi="Times New Roman" w:eastAsia="宋体" w:cs="宋体"/>
          <w:b w:val="0"/>
          <w:bCs w:val="0"/>
          <w:color w:val="auto"/>
          <w:spacing w:val="0"/>
          <w:sz w:val="21"/>
          <w:szCs w:val="21"/>
          <w:highlight w:val="none"/>
          <w:lang w:val="en-US" w:eastAsia="zh-CN" w:bidi="ar-SA"/>
        </w:rPr>
        <w:t xml:space="preserve">12.1 合同价款支付按照国库集中支付制度及财政管理相关规定执行。</w:t>
      </w:r>
      <w:r/>
    </w:p>
    <w:p>
      <w:pPr>
        <w:pStyle w:val="857"/>
        <w:ind w:firstLine="420"/>
        <w:pageBreakBefore w:val="0"/>
        <w:spacing w:before="0" w:after="0" w:line="440" w:lineRule="exact"/>
        <w:rPr>
          <w:rFonts w:hint="eastAsia" w:ascii="Times New Roman" w:hAnsi="Times New Roman" w:eastAsia="宋体" w:cs="宋体"/>
          <w:b w:val="0"/>
          <w:bCs w:val="0"/>
          <w:color w:val="auto"/>
          <w:spacing w:val="0"/>
          <w:sz w:val="21"/>
          <w:szCs w:val="21"/>
          <w:highlight w:val="none"/>
          <w:lang w:val="en-US" w:eastAsia="zh-CN" w:bidi="ar-SA"/>
        </w:rPr>
      </w:pPr>
      <w:r>
        <w:rPr>
          <w:rFonts w:hint="eastAsia" w:ascii="Times New Roman" w:hAnsi="Times New Roman" w:eastAsia="宋体" w:cs="宋体"/>
          <w:b w:val="0"/>
          <w:bCs w:val="0"/>
          <w:color w:val="auto"/>
          <w:spacing w:val="0"/>
          <w:sz w:val="21"/>
          <w:szCs w:val="21"/>
          <w:highlight w:val="none"/>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r/>
    </w:p>
    <w:p>
      <w:pPr>
        <w:pStyle w:val="873"/>
        <w:pageBreakBefore w:val="0"/>
        <w:spacing w:line="440" w:lineRule="exact"/>
        <w:rPr>
          <w:rFonts w:hint="eastAsia" w:ascii="Times New Roman" w:hAnsi="Times New Roman" w:eastAsia="宋体" w:cs="宋体"/>
          <w:b/>
          <w:bCs/>
          <w:color w:val="auto"/>
          <w:spacing w:val="0"/>
          <w:szCs w:val="24"/>
          <w:highlight w:val="none"/>
        </w:rPr>
      </w:pPr>
      <w:r>
        <w:rPr>
          <w:rFonts w:hint="eastAsia" w:ascii="Times New Roman" w:hAnsi="Times New Roman" w:eastAsia="宋体" w:cs="宋体"/>
          <w:b/>
          <w:bCs/>
          <w:color w:val="auto"/>
          <w:spacing w:val="0"/>
          <w:szCs w:val="24"/>
          <w:highlight w:val="none"/>
        </w:rPr>
        <w:t xml:space="preserve">13. 履约保证金</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13.1 </w:t>
      </w:r>
      <w:r>
        <w:rPr>
          <w:rFonts w:hint="eastAsia" w:ascii="Times New Roman" w:hAnsi="Times New Roman" w:eastAsia="宋体" w:cs="宋体"/>
          <w:color w:val="auto"/>
          <w:spacing w:val="0"/>
          <w:szCs w:val="15"/>
          <w:highlight w:val="none"/>
        </w:rPr>
        <w:t xml:space="preserve">乙方应当以支票、汇票、本票或者金融机构、担保机构出具的保函等非现金形式提交。</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13.2 如果乙方出现</w:t>
      </w:r>
      <w:r>
        <w:rPr>
          <w:rFonts w:hint="eastAsia" w:ascii="Times New Roman" w:hAnsi="Times New Roman" w:eastAsia="宋体" w:cs="宋体"/>
          <w:b/>
          <w:bCs/>
          <w:color w:val="auto"/>
          <w:spacing w:val="0"/>
          <w:szCs w:val="15"/>
          <w:highlight w:val="none"/>
        </w:rPr>
        <w:t xml:space="preserve">【政府采购合同专用条款】</w:t>
      </w:r>
      <w:r>
        <w:rPr>
          <w:rFonts w:hint="eastAsia" w:ascii="Times New Roman" w:hAnsi="Times New Roman" w:eastAsia="宋体" w:cs="宋体"/>
          <w:color w:val="auto"/>
          <w:spacing w:val="0"/>
          <w:szCs w:val="15"/>
          <w:highlight w:val="none"/>
        </w:rPr>
        <w:t xml:space="preserve">约定情形的</w:t>
      </w:r>
      <w:r>
        <w:rPr>
          <w:rFonts w:hint="eastAsia" w:ascii="Times New Roman" w:hAnsi="Times New Roman" w:eastAsia="宋体" w:cs="宋体"/>
          <w:color w:val="auto"/>
          <w:spacing w:val="0"/>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13.3 甲方在项目通过验收后按照</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规定的时间内将履约保证金退还乙方；逾期退还的，乙方可要求甲方支付违约金，违约金按照</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规定支付。</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bCs/>
          <w:color w:val="auto"/>
          <w:spacing w:val="0"/>
          <w:sz w:val="24"/>
          <w:highlight w:val="none"/>
        </w:rPr>
        <w:t xml:space="preserve">14. </w:t>
      </w:r>
      <w:r>
        <w:rPr>
          <w:rFonts w:hint="eastAsia" w:ascii="Times New Roman" w:hAnsi="Times New Roman" w:eastAsia="宋体" w:cs="宋体"/>
          <w:b/>
          <w:color w:val="auto"/>
          <w:spacing w:val="0"/>
          <w:sz w:val="24"/>
          <w:highlight w:val="none"/>
        </w:rPr>
        <w:t xml:space="preserve">售后服务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14.1 除项目不涉及或采购活动中明确约定无须承担外，乙方还应提供下列服务：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（1）货物的现场移动、安装、调试、启动监督及技术支持；</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（2）提供货物组装和维修所需的专用工具和辅助材料；</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（3）在</w:t>
      </w:r>
      <w:r>
        <w:rPr>
          <w:rFonts w:hint="eastAsia" w:ascii="Times New Roman" w:hAnsi="Times New Roman" w:eastAsia="宋体" w:cs="宋体"/>
          <w:b/>
          <w:bCs/>
          <w:color w:val="auto"/>
          <w:spacing w:val="0"/>
          <w:szCs w:val="15"/>
          <w:highlight w:val="none"/>
        </w:rPr>
        <w:t xml:space="preserve">【政府采购合同专用条款】</w:t>
      </w:r>
      <w:r>
        <w:rPr>
          <w:rFonts w:hint="eastAsia" w:ascii="Times New Roman" w:hAnsi="Times New Roman" w:eastAsia="宋体" w:cs="宋体"/>
          <w:color w:val="auto"/>
          <w:spacing w:val="0"/>
          <w:highlight w:val="none"/>
        </w:rPr>
        <w:t xml:space="preserve">约定的期限内对所有的货物实施运行监督、维修，但前提条件是该服务并不能免除乙方在质量保证期内所承担的义务；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（4）在制造商所在地或指定现场就货物的安装、启动、运营、维护、废弃处置等对甲方操作人员进行培训</w:t>
      </w:r>
      <w:r>
        <w:rPr>
          <w:rFonts w:hint="eastAsia" w:ascii="Times New Roman" w:hAnsi="Times New Roman" w:eastAsia="宋体" w:cs="宋体"/>
          <w:color w:val="auto"/>
          <w:spacing w:val="0"/>
          <w:szCs w:val="15"/>
          <w:highlight w:val="none"/>
        </w:rPr>
        <w:t xml:space="preserve">；</w:t>
      </w:r>
      <w:r/>
    </w:p>
    <w:p>
      <w:pPr>
        <w:pStyle w:val="1027"/>
        <w:ind w:firstLine="420"/>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（5）依照法律、行政法规的规定或者按照</w:t>
      </w:r>
      <w:r>
        <w:rPr>
          <w:rFonts w:hint="eastAsia" w:ascii="Times New Roman" w:hAnsi="Times New Roman" w:eastAsia="宋体" w:cs="宋体"/>
          <w:b/>
          <w:bCs/>
          <w:color w:val="auto"/>
          <w:spacing w:val="0"/>
          <w:sz w:val="21"/>
          <w:highlight w:val="none"/>
        </w:rPr>
        <w:t xml:space="preserve">【政府采购合同专用条款】</w:t>
      </w:r>
      <w:r>
        <w:rPr>
          <w:rFonts w:hint="eastAsia" w:ascii="Times New Roman" w:hAnsi="Times New Roman" w:eastAsia="宋体" w:cs="宋体"/>
          <w:color w:val="auto"/>
          <w:spacing w:val="0"/>
          <w:sz w:val="21"/>
          <w:highlight w:val="none"/>
        </w:rPr>
        <w:t xml:space="preserve">约定，货物在有效使用年限届满后应予回收的，乙方负有自行或者委托第三人对货物予以回收的义务；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规定由乙方提供的其他服务。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14.2 乙方提供的售后服务的费用已包含在合同价款中，甲方不再另行支付。</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15. 违约责任</w:t>
      </w:r>
      <w:r/>
    </w:p>
    <w:p>
      <w:pPr>
        <w:ind w:firstLine="420"/>
        <w:jc w:val="left"/>
        <w:pageBreakBefore w:val="0"/>
        <w:spacing w:line="44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15.1质量瑕疵的违约责任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乙方提供的产品不符合合同约定的质量标准或存在产品质量缺陷，甲方有权要求乙方根据</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要求</w:t>
      </w:r>
      <w:r>
        <w:rPr>
          <w:rFonts w:hint="eastAsia" w:ascii="Times New Roman" w:hAnsi="Times New Roman" w:eastAsia="宋体" w:cs="宋体"/>
          <w:color w:val="auto"/>
          <w:spacing w:val="0"/>
          <w:highlight w:val="none"/>
        </w:rPr>
        <w:t xml:space="preserve">及时修理、重作、更换，并承担由此给甲方造成的损失。</w:t>
      </w:r>
      <w:r/>
    </w:p>
    <w:p>
      <w:pPr>
        <w:ind w:firstLine="420"/>
        <w:jc w:val="left"/>
        <w:pageBreakBefore w:val="0"/>
        <w:spacing w:line="44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15.2 迟延交货的违约责任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（2）如果乙方没有按照合同规定的时间交货和提供相关服务，甲方有权从货款中扣除误期赔偿费而不影响合同项下的其他补救方法，赔偿费按</w:t>
      </w:r>
      <w:r>
        <w:rPr>
          <w:rFonts w:hint="eastAsia" w:ascii="Times New Roman" w:hAnsi="Times New Roman" w:eastAsia="宋体" w:cs="宋体"/>
          <w:b/>
          <w:color w:val="auto"/>
          <w:spacing w:val="0"/>
          <w:highlight w:val="none"/>
        </w:rPr>
        <w:t xml:space="preserve">【每逾期一日，</w:t>
      </w:r>
      <w:r>
        <w:rPr>
          <w:rFonts w:hint="eastAsia" w:ascii="Times New Roman" w:hAnsi="Times New Roman" w:eastAsia="宋体" w:cs="宋体"/>
          <w:b/>
          <w:color w:val="auto"/>
          <w:spacing w:val="0"/>
          <w:highlight w:val="none"/>
          <w:lang w:val="en-US" w:eastAsia="zh-CN"/>
        </w:rPr>
        <w:t xml:space="preserve">乙方</w:t>
      </w:r>
      <w:r>
        <w:rPr>
          <w:rFonts w:hint="eastAsia" w:ascii="Times New Roman" w:hAnsi="Times New Roman" w:eastAsia="宋体" w:cs="宋体"/>
          <w:b/>
          <w:color w:val="auto"/>
          <w:spacing w:val="0"/>
          <w:highlight w:val="none"/>
        </w:rPr>
        <w:t xml:space="preserve">每日需向</w:t>
      </w:r>
      <w:r>
        <w:rPr>
          <w:rFonts w:hint="eastAsia" w:ascii="Times New Roman" w:hAnsi="Times New Roman" w:eastAsia="宋体" w:cs="宋体"/>
          <w:b/>
          <w:color w:val="auto"/>
          <w:spacing w:val="0"/>
          <w:highlight w:val="none"/>
          <w:lang w:val="en-US" w:eastAsia="zh-CN"/>
        </w:rPr>
        <w:t xml:space="preserve">甲方</w:t>
      </w:r>
      <w:r>
        <w:rPr>
          <w:rFonts w:hint="eastAsia" w:ascii="Times New Roman" w:hAnsi="Times New Roman" w:eastAsia="宋体" w:cs="宋体"/>
          <w:b/>
          <w:color w:val="auto"/>
          <w:spacing w:val="0"/>
          <w:highlight w:val="none"/>
        </w:rPr>
        <w:t xml:space="preserve">按照合同签约价的0.5‰支付违约金，并赔偿未按时</w:t>
      </w:r>
      <w:r>
        <w:rPr>
          <w:rFonts w:hint="eastAsia" w:ascii="Times New Roman" w:hAnsi="Times New Roman" w:eastAsia="宋体" w:cs="宋体"/>
          <w:b/>
          <w:color w:val="auto"/>
          <w:spacing w:val="0"/>
          <w:highlight w:val="none"/>
          <w:lang w:val="en-US" w:eastAsia="zh-CN"/>
        </w:rPr>
        <w:t xml:space="preserve">交付</w:t>
      </w:r>
      <w:r>
        <w:rPr>
          <w:rFonts w:hint="eastAsia" w:ascii="Times New Roman" w:hAnsi="Times New Roman" w:eastAsia="宋体" w:cs="宋体"/>
          <w:b/>
          <w:color w:val="auto"/>
          <w:spacing w:val="0"/>
          <w:highlight w:val="none"/>
        </w:rPr>
        <w:t xml:space="preserve">给</w:t>
      </w:r>
      <w:r>
        <w:rPr>
          <w:rFonts w:hint="eastAsia" w:ascii="Times New Roman" w:hAnsi="Times New Roman" w:eastAsia="宋体" w:cs="宋体"/>
          <w:b/>
          <w:color w:val="auto"/>
          <w:spacing w:val="0"/>
          <w:highlight w:val="none"/>
          <w:lang w:val="en-US" w:eastAsia="zh-CN"/>
        </w:rPr>
        <w:t xml:space="preserve">甲方</w:t>
      </w:r>
      <w:r>
        <w:rPr>
          <w:rFonts w:hint="eastAsia" w:ascii="Times New Roman" w:hAnsi="Times New Roman" w:eastAsia="宋体" w:cs="宋体"/>
          <w:b/>
          <w:color w:val="auto"/>
          <w:spacing w:val="0"/>
          <w:highlight w:val="none"/>
        </w:rPr>
        <w:t xml:space="preserve">产生的全部损失】</w:t>
      </w:r>
      <w:r>
        <w:rPr>
          <w:rFonts w:hint="eastAsia" w:ascii="Times New Roman" w:hAnsi="Times New Roman" w:eastAsia="宋体" w:cs="宋体"/>
          <w:color w:val="auto"/>
          <w:spacing w:val="0"/>
          <w:highlight w:val="none"/>
        </w:rPr>
        <w:t xml:space="preserve">规定执行。如果涉及公共利益，且赔偿金额无法弥补公共利益损失，甲方可要求继续履行或者采取其他补救措施。</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15.3 迟延支付的违约责任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甲方存在迟延支付乙方合同款项的，应当承担</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规定的逾期付款利息。</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bCs/>
          <w:color w:val="auto"/>
          <w:spacing w:val="0"/>
          <w:highlight w:val="none"/>
        </w:rPr>
        <w:t xml:space="preserve">15.4其他违约责任根据项目实际需要按</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规定执行。</w:t>
      </w:r>
      <w:r/>
    </w:p>
    <w:p>
      <w:pPr>
        <w:numPr>
          <w:ilvl w:val="0"/>
          <w:numId w:val="3"/>
        </w:num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合同变更、中止与终止</w:t>
      </w:r>
      <w:r/>
    </w:p>
    <w:p>
      <w:pPr>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    16.1合同的变更</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16.2合同的中止</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（1）合同履行过程中因供应商就</w:t>
      </w:r>
      <w:r>
        <w:rPr>
          <w:rFonts w:hint="eastAsia"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、采购过程或结果提起投诉的，甲方认为有必要的，可以中止合同的履行。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（4）甲方不得以行政区划调整、政府换届、机构或者职能调整以及相关责任人更替为由中止合同。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16.3合同的终止</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（1）合同因有效期限届满而终止；</w:t>
      </w:r>
      <w:r/>
    </w:p>
    <w:p>
      <w:pPr>
        <w:ind w:firstLine="420"/>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（2）乙方未按合同约定履行，构成根本性违约的，甲方有权终止合同，并追究乙方的违约责任。</w:t>
      </w:r>
      <w:r/>
    </w:p>
    <w:p>
      <w:pPr>
        <w:pStyle w:val="1027"/>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16.4 </w:t>
      </w:r>
      <w:r>
        <w:rPr>
          <w:rFonts w:hint="eastAsia" w:ascii="Times New Roman" w:hAnsi="Times New Roman" w:eastAsia="宋体" w:cs="宋体"/>
          <w:color w:val="auto"/>
          <w:spacing w:val="0"/>
          <w:sz w:val="21"/>
          <w:highlight w:val="none"/>
        </w:rPr>
        <w:t xml:space="preserve">涉及国家利益、社会公共利益的情形</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17. 合同分包</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17.1 乙方不得将合同转包给其他供应商。涉及合同分包的，乙方应根据</w:t>
      </w:r>
      <w:r>
        <w:rPr>
          <w:rFonts w:hint="eastAsia"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和投标（响应）文件规定进行合同分包。</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17.2 乙方执行政府采购政策向中小企业依法分包的，乙方应当按</w:t>
      </w:r>
      <w:r>
        <w:rPr>
          <w:rFonts w:hint="eastAsia"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和投标（响应）文件签订分包意向协议，分包意向协议属于本合同组成部分。</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18. 不可抗力</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18.1 不可抗力是指合同双方不能预见、不能避免且不能克服的客观情况。</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18.2 任何一方对由于不可抗力造成的部分或全部不能履行合同不承担违约责任。但迟延履行后发生不可抗力的，不能免除责任。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19. 解决争议的方法</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19.2 选择仲裁的，应在</w:t>
      </w:r>
      <w:r>
        <w:rPr>
          <w:rFonts w:hint="eastAsia" w:ascii="Times New Roman" w:hAnsi="Times New Roman" w:eastAsia="宋体" w:cs="宋体"/>
          <w:b/>
          <w:bCs/>
          <w:color w:val="auto"/>
          <w:spacing w:val="0"/>
          <w:sz w:val="21"/>
          <w:highlight w:val="none"/>
        </w:rPr>
        <w:t xml:space="preserve">【政府采购合同专用条款】</w:t>
      </w:r>
      <w:r>
        <w:rPr>
          <w:rFonts w:hint="eastAsia" w:ascii="Times New Roman" w:hAnsi="Times New Roman" w:eastAsia="宋体" w:cs="宋体"/>
          <w:color w:val="auto"/>
          <w:spacing w:val="0"/>
          <w:sz w:val="21"/>
          <w:highlight w:val="none"/>
        </w:rPr>
        <w:t xml:space="preserve">中明确仲裁机构及仲裁地；通过诉讼方式解决的，可以在</w:t>
      </w:r>
      <w:r>
        <w:rPr>
          <w:rFonts w:hint="eastAsia" w:ascii="Times New Roman" w:hAnsi="Times New Roman" w:eastAsia="宋体" w:cs="宋体"/>
          <w:b/>
          <w:bCs/>
          <w:color w:val="auto"/>
          <w:spacing w:val="0"/>
          <w:sz w:val="21"/>
          <w:highlight w:val="none"/>
        </w:rPr>
        <w:t xml:space="preserve">【政府采购合同专用条款】</w:t>
      </w:r>
      <w:r>
        <w:rPr>
          <w:rFonts w:hint="eastAsia" w:ascii="Times New Roman" w:hAnsi="Times New Roman" w:eastAsia="宋体" w:cs="宋体"/>
          <w:color w:val="auto"/>
          <w:spacing w:val="0"/>
          <w:sz w:val="21"/>
          <w:highlight w:val="none"/>
        </w:rPr>
        <w:t xml:space="preserve">中进一步约定选择与争议有实际联系的地点的人民法院管辖，但管辖法院的约定不得违反级别管辖和专属管辖的规定。</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19.3 如甲乙双方有争议的事项不影响合同其他部分的履行，在争议解决期间，合同其他部分应当继续履行。</w:t>
      </w:r>
      <w:r/>
    </w:p>
    <w:p>
      <w:pPr>
        <w:jc w:val="left"/>
        <w:pageBreakBefore w:val="0"/>
        <w:spacing w:line="440" w:lineRule="exact"/>
        <w:rPr>
          <w:rFonts w:hint="eastAsia" w:ascii="Times New Roman" w:hAnsi="Times New Roman" w:eastAsia="宋体" w:cs="宋体"/>
          <w:color w:val="auto"/>
          <w:spacing w:val="0"/>
          <w:sz w:val="24"/>
          <w:highlight w:val="none"/>
        </w:rPr>
      </w:pPr>
      <w:r>
        <w:rPr>
          <w:rFonts w:hint="eastAsia" w:ascii="Times New Roman" w:hAnsi="Times New Roman" w:eastAsia="宋体" w:cs="宋体"/>
          <w:b/>
          <w:color w:val="auto"/>
          <w:spacing w:val="0"/>
          <w:sz w:val="24"/>
          <w:highlight w:val="none"/>
        </w:rPr>
        <w:t xml:space="preserve">20. 政府采购政策</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20.1 </w:t>
      </w:r>
      <w:r>
        <w:rPr>
          <w:rFonts w:hint="eastAsia" w:ascii="Times New Roman" w:hAnsi="Times New Roman" w:eastAsia="宋体" w:cs="宋体"/>
          <w:color w:val="auto"/>
          <w:spacing w:val="0"/>
          <w:highlight w:val="none"/>
          <w:lang w:val="en-GB"/>
        </w:rPr>
        <w:t xml:space="preserve">本合同应当按照规定执行政府采购政策。</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20.2 本合同依法执行政府采购政策的方式和内容，属于合同履约验收的范围。甲乙双方</w:t>
      </w:r>
      <w:r>
        <w:rPr>
          <w:rFonts w:hint="eastAsia" w:ascii="Times New Roman" w:hAnsi="Times New Roman" w:eastAsia="宋体" w:cs="宋体"/>
          <w:color w:val="auto"/>
          <w:spacing w:val="0"/>
          <w:highlight w:val="none"/>
          <w:lang w:val="en-GB"/>
        </w:rPr>
        <w:t xml:space="preserve">未按规定要求执行政府采购政策造成损失的</w:t>
      </w:r>
      <w:r>
        <w:rPr>
          <w:rFonts w:hint="eastAsia" w:ascii="Times New Roman" w:hAnsi="Times New Roman" w:eastAsia="宋体" w:cs="宋体"/>
          <w:color w:val="auto"/>
          <w:spacing w:val="0"/>
          <w:highlight w:val="none"/>
        </w:rPr>
        <w:t xml:space="preserve">，有过错的一方应当承担赔偿责任，双方都有过错的，各自承担相应的责任。</w:t>
      </w:r>
      <w:r/>
    </w:p>
    <w:p>
      <w:pPr>
        <w:pStyle w:val="873"/>
        <w:ind w:firstLine="420"/>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21. 法律适用</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21.1 本合同的订立、生效、解释、履行及与本合同有关的争议解决，均适用法律、行政法规。</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21.2 本合同条款与法律、行政法规的强制性规定不一致的，双方当事人应按照法律、行政法规的强制性规定修改本合同的相关条款。</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22. 通知</w:t>
      </w:r>
      <w:r/>
    </w:p>
    <w:p>
      <w:pPr>
        <w:pStyle w:val="1027"/>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27"/>
        <w:ind w:firstLine="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22.3本合同一方给另一方的通知均应采用书面形式，传真或快递送到本合同中规定的对方的地址和办理签收手续。</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22.4通知以送达之日或通知书中规定的生效之日起生效，两者中以较迟之日为准。</w:t>
      </w:r>
      <w:r/>
    </w:p>
    <w:p>
      <w:pPr>
        <w:numPr>
          <w:ilvl w:val="0"/>
          <w:numId w:val="4"/>
        </w:num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合同未尽事项</w:t>
      </w:r>
      <w:r/>
    </w:p>
    <w:p>
      <w:pPr>
        <w:ind w:firstLine="420"/>
        <w:jc w:val="left"/>
        <w:pageBreakBefore w:val="0"/>
        <w:spacing w:line="44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23.1合同未尽事项见</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w:t>
      </w:r>
      <w:r/>
    </w:p>
    <w:p>
      <w:pPr>
        <w:jc w:val="left"/>
        <w:pageBreakBefore w:val="0"/>
        <w:spacing w:line="440" w:lineRule="exact"/>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bCs/>
          <w:color w:val="auto"/>
          <w:spacing w:val="0"/>
          <w:highlight w:val="none"/>
        </w:rPr>
        <w:t xml:space="preserve">23.2 合同附件与合同正文具有同等的法律效力。</w:t>
      </w:r>
      <w:bookmarkStart w:id="180" w:name="_Toc20313"/>
      <w:r/>
      <w:r/>
    </w:p>
    <w:p>
      <w:pPr>
        <w:jc w:val="center"/>
        <w:rPr>
          <w:rFonts w:hint="eastAsia" w:ascii="Times New Roman" w:hAnsi="Times New Roman" w:eastAsia="宋体"/>
          <w:color w:val="auto"/>
          <w:spacing w:val="0"/>
          <w:sz w:val="28"/>
          <w:szCs w:val="28"/>
          <w:highlight w:val="none"/>
        </w:rPr>
      </w:pPr>
      <w:r>
        <w:rPr>
          <w:rFonts w:hint="eastAsia" w:ascii="Times New Roman" w:hAnsi="Times New Roman" w:eastAsia="宋体"/>
          <w:color w:val="auto"/>
          <w:spacing w:val="0"/>
          <w:sz w:val="28"/>
          <w:szCs w:val="28"/>
          <w:highlight w:val="none"/>
        </w:rPr>
        <w:br w:type="page" w:clear="all"/>
      </w:r>
      <w:r/>
    </w:p>
    <w:p>
      <w:pPr>
        <w:pStyle w:val="857"/>
        <w:jc w:val="center"/>
        <w:rPr>
          <w:rFonts w:ascii="Times New Roman" w:hAnsi="Times New Roman" w:eastAsia="宋体"/>
          <w:b w:val="0"/>
          <w:bCs w:val="0"/>
          <w:color w:val="auto"/>
          <w:spacing w:val="0"/>
          <w:sz w:val="28"/>
          <w:szCs w:val="28"/>
          <w:highlight w:val="none"/>
        </w:rPr>
      </w:pPr>
      <w:r>
        <w:rPr>
          <w:rFonts w:hint="eastAsia" w:ascii="Times New Roman" w:hAnsi="Times New Roman" w:eastAsia="宋体"/>
          <w:b w:val="0"/>
          <w:bCs w:val="0"/>
          <w:color w:val="auto"/>
          <w:spacing w:val="0"/>
          <w:sz w:val="28"/>
          <w:szCs w:val="28"/>
          <w:highlight w:val="none"/>
        </w:rPr>
        <w:t xml:space="preserve">第三节 政府采购合同专用条款</w:t>
      </w:r>
      <w:bookmarkEnd w:id="180"/>
      <w:r/>
      <w:r/>
    </w:p>
    <w:tbl>
      <w:tblPr>
        <w:tblStyle w:val="866"/>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729"/>
        <w:gridCol w:w="1874"/>
        <w:gridCol w:w="5564"/>
      </w:tblGrid>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第1.2（6）项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联合体具体要求</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604"/>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第1.2（7）项</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其他术语解释</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第4.4款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履约验收中甲方提出异议或作出说明的期限</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如有质量异议，乙方应在接到甲方异议的7天内做出书面答复，逾期则视为乙方同意甲方提出的异议和处理意见。</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第4.6款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约定甲方承担的其他义务和责任</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（1）尊重乙方的正当合法权益，按照合同约定的条件，按时支付款项；</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（2）接收货物的义务；</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（3）根据合同约定的标准和时间，验收货物的义务；</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（4）如发生验收不通过，返厂维修、退货时，有相关退货及重新验收的义务；</w:t>
            </w:r>
            <w:r/>
          </w:p>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（5）遵守政府采购的各项法律法规和规章制度。</w:t>
            </w:r>
            <w:r/>
          </w:p>
        </w:tc>
      </w:tr>
      <w:tr>
        <w:trPr>
          <w:jc w:val="center"/>
          <w:trHeight w:val="90"/>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第5.4款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约定乙方承担的其他义务和责任</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1.质量保证（如有质保期，按质保期相关要求执行）</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1.1乙方应保证合同项下所供货物是全新的、未使用过的。乙方进一步保证，合同项下提供的全部货物没有设计、材料或工艺上的缺陷。</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1.2上述保证在货物验收合格交付甲方使用之日起的质量保证期内有效，在质保期内乙方免费提供货物正常使用情况下发生故障的维修服务。</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1.4对质保期内的故障报修，如乙方未能做到上款的服务承诺，甲方可采取必要的补救措施，但其风险和费用由乙方承担，甲方根据合同规定对乙方行使的</w:t>
            </w:r>
            <w:r>
              <w:rPr>
                <w:rFonts w:hint="eastAsia" w:ascii="Times New Roman" w:hAnsi="Times New Roman" w:eastAsia="宋体" w:cs="宋体"/>
                <w:color w:val="auto"/>
                <w:spacing w:val="0"/>
                <w:highlight w:val="none"/>
                <w:lang w:eastAsia="zh-CN"/>
              </w:rPr>
              <w:t xml:space="preserve">其他</w:t>
            </w:r>
            <w:r>
              <w:rPr>
                <w:rFonts w:hint="eastAsia" w:ascii="Times New Roman" w:hAnsi="Times New Roman" w:eastAsia="宋体" w:cs="宋体"/>
                <w:color w:val="auto"/>
                <w:spacing w:val="0"/>
                <w:highlight w:val="none"/>
              </w:rPr>
              <w:t xml:space="preserve">权力不受影响。由于乙方的保证服务不到位，质保期的到期时间将顺延。</w:t>
            </w:r>
            <w:r/>
          </w:p>
          <w:p>
            <w:pPr>
              <w:ind w:firstLine="0"/>
              <w:jc w:val="left"/>
              <w:keepLines w:val="0"/>
              <w:keepNext w:val="0"/>
              <w:pageBreakBefore w:val="0"/>
              <w:spacing w:line="340" w:lineRule="exact"/>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rPr>
              <w:t xml:space="preserve">1.5质保期内因用户使用、管理不当所造成的损失由甲方承担，乙方提供有偿服务。</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第6.1款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履行合同义务的顺序</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按照国家法律法规要求执行</w:t>
            </w:r>
            <w:r/>
          </w:p>
        </w:tc>
      </w:tr>
      <w:tr>
        <w:trPr>
          <w:jc w:val="center"/>
          <w:trHeight w:val="667"/>
        </w:trPr>
        <w:tc>
          <w:tcPr>
            <w:tcW w:w="943" w:type="pct"/>
            <w:vAlign w:val="center"/>
            <w:vMerge w:val="restart"/>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第7.1款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包装特殊要求（如有）</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商品包装环保要求：应当按《关于印发〈商品包装政府采购需求标准（试行）〉、〈快递包装政府采购需求标准（试行）〉的通知》（财办库〔2020〕123号）文件执行。</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（1）商品包装层数不得超过3层，空隙率不大于 40%；</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（2）商品包装尽可能使用单一材质的包装材料，如因功能需求</w:t>
            </w:r>
            <w:r>
              <w:rPr>
                <w:rFonts w:hint="eastAsia" w:ascii="Times New Roman" w:hAnsi="Times New Roman" w:eastAsia="宋体" w:cs="宋体"/>
                <w:color w:val="auto"/>
                <w:spacing w:val="0"/>
                <w:highlight w:val="none"/>
                <w:lang w:eastAsia="zh-CN"/>
              </w:rPr>
              <w:t xml:space="preserve">必须</w:t>
            </w:r>
            <w:r>
              <w:rPr>
                <w:rFonts w:hint="eastAsia" w:ascii="Times New Roman" w:hAnsi="Times New Roman" w:eastAsia="宋体" w:cs="宋体"/>
                <w:color w:val="auto"/>
                <w:spacing w:val="0"/>
                <w:highlight w:val="none"/>
              </w:rPr>
              <w:t xml:space="preserve">使用不同材质，不同材质间应便于分离；</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（3）商品包装中铅、汞、镉、六价铬的总含量应不大于100mg/kg；</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（4）商品包装印刷使用的油墨中挥发性有机化合物（VOCs）含量应不大于 5%（以重量计）；</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（5）塑料材质商品包装上呈现的印刷颜色不得超过6 色；</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（6）纸质商品包装应使用75%以上的可再生纤维原料生产；</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（7）木质商品包装的原料应来源于可持续性森林。</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快递包装环保要求：</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（1）快递包装中重金属（铅、汞、镉、六价铬）总量应不大于 100mg/kg；</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（2）快递包装印刷使用的油墨中不应添加邻苯二甲酸酯，其挥发性有机化合物（VOCs）含量应不大于5%（以重量计）；</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（3）快递包装中使用纸基材的包装材料，纸基材中的有机氯的含量应不大于150mg/kg；</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（5）快递中使用的塑料包装袋不得使用聚氯乙烯作为原料，且原料应为单一材质制成，生物分解率大于60%；</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（6）快递中使用的充气类填充物不得使用聚氯乙烯作为原料，且原料为单一材质制成，生物分解率大于60%；</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（7）快递中使用的集装袋应为单一材质制成，其重复使用次数应不小于80次；</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（8）快递中应使用幅宽不大于45mm的生物降解胶带；</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（9）快递包装中不得使用溶剂型胶粘剂；</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（11）快递应使用电子面单；</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（12）直接使用商品包装作为快递包装的商品，其商品包装满足《商品包装政府采购需求标准（试行）》即可；</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（13）快递包装产品质量和封装方式应符合相关国家或行业标准技术指标要求。</w:t>
            </w:r>
            <w:r/>
          </w:p>
          <w:p>
            <w:pPr>
              <w:ind w:firstLine="0"/>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jc w:val="center"/>
          <w:trHeight w:val="667"/>
        </w:trPr>
        <w:tc>
          <w:tcPr>
            <w:tcW w:w="943" w:type="pct"/>
            <w:vAlign w:val="center"/>
            <w:vMerge w:val="continue"/>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指定现场</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按照甲方要求。</w:t>
            </w:r>
            <w:r/>
          </w:p>
        </w:tc>
      </w:tr>
      <w:tr>
        <w:trPr>
          <w:jc w:val="center"/>
          <w:trHeight w:val="772"/>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第7.2款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运输特殊要求</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运费及风险已包含在合同价内。</w:t>
            </w:r>
            <w:r/>
          </w:p>
        </w:tc>
      </w:tr>
      <w:tr>
        <w:trPr>
          <w:jc w:val="center"/>
          <w:trHeight w:val="667"/>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第7.3款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保险要求</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乙方应为派往甲方服务的人员投保人身险，保险费用均由乙方负责。如在发生安全事故，均有乙方负责承担，甲方不承担连带责任。</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第8.2（1）项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质量保证期</w:t>
            </w:r>
            <w:r/>
          </w:p>
        </w:tc>
        <w:tc>
          <w:tcPr>
            <w:tcW w:w="3034" w:type="pct"/>
            <w:vAlign w:val="center"/>
            <w:textDirection w:val="lrTb"/>
            <w:noWrap w:val="false"/>
          </w:tcPr>
          <w:p>
            <w:pPr>
              <w:ind w:firstLine="0"/>
              <w:jc w:val="left"/>
              <w:keepLines w:val="0"/>
              <w:keepNext w:val="0"/>
              <w:pageBreakBefore w:val="0"/>
              <w:spacing w:line="340" w:lineRule="exact"/>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自交付验收合格之日起不少于两年</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第8.2（3）项</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货物质量缺陷</w:t>
            </w:r>
            <w:r/>
          </w:p>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响应时间</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val="en-US" w:eastAsia="zh-CN"/>
              </w:rPr>
              <w:t xml:space="preserve">质保期</w:t>
            </w:r>
            <w:r>
              <w:rPr>
                <w:rFonts w:hint="eastAsia" w:ascii="Times New Roman" w:hAnsi="Times New Roman" w:eastAsia="宋体" w:cs="宋体"/>
                <w:color w:val="auto"/>
                <w:spacing w:val="0"/>
                <w:highlight w:val="none"/>
              </w:rPr>
              <w:t xml:space="preserve">内，合同产品发生任何非用户人为的缺陷、损坏等问题，</w:t>
            </w:r>
            <w:r>
              <w:rPr>
                <w:rFonts w:hint="eastAsia" w:ascii="Times New Roman" w:hAnsi="Times New Roman" w:eastAsia="宋体" w:cs="宋体"/>
                <w:color w:val="auto"/>
                <w:spacing w:val="0"/>
                <w:highlight w:val="none"/>
                <w:lang w:val="en-US" w:eastAsia="zh-CN"/>
              </w:rPr>
              <w:t xml:space="preserve">乙方</w:t>
            </w:r>
            <w:r>
              <w:rPr>
                <w:rFonts w:hint="eastAsia" w:ascii="Times New Roman" w:hAnsi="Times New Roman" w:eastAsia="宋体" w:cs="宋体"/>
                <w:color w:val="auto"/>
                <w:spacing w:val="0"/>
                <w:highlight w:val="none"/>
              </w:rPr>
              <w:t xml:space="preserve">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w:t>
            </w:r>
            <w:r>
              <w:rPr>
                <w:rFonts w:hint="eastAsia" w:ascii="Times New Roman" w:hAnsi="Times New Roman" w:eastAsia="宋体" w:cs="宋体"/>
                <w:color w:val="auto"/>
                <w:spacing w:val="0"/>
                <w:highlight w:val="none"/>
                <w:lang w:val="en-US" w:eastAsia="zh-CN"/>
              </w:rPr>
              <w:t xml:space="preserve">乙方</w:t>
            </w:r>
            <w:r>
              <w:rPr>
                <w:rFonts w:hint="eastAsia" w:ascii="Times New Roman" w:hAnsi="Times New Roman" w:eastAsia="宋体" w:cs="宋体"/>
                <w:color w:val="auto"/>
                <w:spacing w:val="0"/>
                <w:highlight w:val="none"/>
              </w:rPr>
              <w:t xml:space="preserve">负责。质保期内的维修费用</w:t>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rPr>
              <w:t xml:space="preserve">包括材料</w:t>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rPr>
              <w:t xml:space="preserve">全部由</w:t>
            </w:r>
            <w:r>
              <w:rPr>
                <w:rFonts w:hint="eastAsia" w:ascii="Times New Roman" w:hAnsi="Times New Roman" w:eastAsia="宋体" w:cs="宋体"/>
                <w:color w:val="auto"/>
                <w:spacing w:val="0"/>
                <w:highlight w:val="none"/>
                <w:lang w:val="en-US" w:eastAsia="zh-CN"/>
              </w:rPr>
              <w:t xml:space="preserve">乙方</w:t>
            </w:r>
            <w:r>
              <w:rPr>
                <w:rFonts w:hint="eastAsia" w:ascii="Times New Roman" w:hAnsi="Times New Roman" w:eastAsia="宋体" w:cs="宋体"/>
                <w:color w:val="auto"/>
                <w:spacing w:val="0"/>
                <w:highlight w:val="none"/>
              </w:rPr>
              <w:t xml:space="preserve">负责，质保期后的维修按成本价酌情收费。</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第二节</w:t>
            </w:r>
            <w:r/>
          </w:p>
          <w:p>
            <w:pPr>
              <w:pStyle w:val="1027"/>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第11.1款</w:t>
            </w:r>
            <w:r/>
          </w:p>
        </w:tc>
        <w:tc>
          <w:tcPr>
            <w:tcW w:w="1022" w:type="pct"/>
            <w:vAlign w:val="center"/>
            <w:textDirection w:val="lrTb"/>
            <w:noWrap w:val="false"/>
          </w:tcPr>
          <w:p>
            <w:pPr>
              <w:ind w:firstLine="0"/>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其他应当保密的信息</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乙方应保证，甲方在中华人民共和国使用该货物或货物的任何</w:t>
            </w:r>
            <w:r>
              <w:rPr>
                <w:rFonts w:hint="eastAsia" w:ascii="Times New Roman" w:hAnsi="Times New Roman" w:eastAsia="宋体" w:cs="宋体"/>
                <w:color w:val="auto"/>
                <w:spacing w:val="0"/>
                <w:highlight w:val="none"/>
                <w:lang w:eastAsia="zh-CN"/>
              </w:rPr>
              <w:t xml:space="preserve">一部分</w:t>
            </w:r>
            <w:r>
              <w:rPr>
                <w:rFonts w:hint="eastAsia" w:ascii="Times New Roman" w:hAnsi="Times New Roman" w:eastAsia="宋体" w:cs="宋体"/>
                <w:color w:val="auto"/>
                <w:spacing w:val="0"/>
                <w:highlight w:val="none"/>
              </w:rPr>
              <w:t xml:space="preserve">时，免受第三方提出的侵犯其专利权、商标权或其他知识产权的起诉。如发生此类纠纷，由乙方承担一切责任。</w:t>
            </w:r>
            <w:r/>
          </w:p>
        </w:tc>
      </w:tr>
      <w:tr>
        <w:trPr>
          <w:jc w:val="center"/>
          <w:trHeight w:val="697"/>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第12.2款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合同价款支付时间</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详见合同条款。</w:t>
            </w:r>
            <w:r/>
          </w:p>
        </w:tc>
      </w:tr>
      <w:tr>
        <w:trPr>
          <w:jc w:val="center"/>
          <w:trHeight w:val="697"/>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第13.2款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履约保证金不予退还的情形</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履约保证金不予退还的情形：</w:t>
            </w:r>
            <w:r/>
          </w:p>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a.签订合同后，</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不履行合同义务的，</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有权全额扣除履约保证金，全额不予退还，同时</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亦有权终止合同，</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还须承担相应的法律赔偿责任。</w:t>
            </w:r>
            <w:r/>
          </w:p>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b.</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在履约过程中发生违约行为，给</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造成损失的，</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有权在</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缴纳的履约保证金中予以扣款，以弥补</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经济损失，不足的部分</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另外补齐。</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第13.3款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履约保证金退还时间及逾期退还的违约金</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经</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验收合格无质量、进度等问题的，</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在验收合格后，</w:t>
            </w:r>
            <w:r>
              <w:rPr>
                <w:rFonts w:hint="eastAsia" w:ascii="Times New Roman" w:hAnsi="Times New Roman" w:eastAsia="宋体"/>
                <w:color w:val="auto"/>
                <w:spacing w:val="0"/>
                <w:highlight w:val="none"/>
                <w:lang w:val="en-US" w:eastAsia="zh-CN"/>
              </w:rPr>
              <w:t xml:space="preserve">二十</w:t>
            </w:r>
            <w:r>
              <w:rPr>
                <w:rFonts w:hint="eastAsia" w:ascii="Times New Roman" w:hAnsi="Times New Roman" w:eastAsia="宋体"/>
                <w:color w:val="auto"/>
                <w:spacing w:val="0"/>
                <w:highlight w:val="none"/>
              </w:rPr>
              <w:t xml:space="preserve">个工作日内一次性退还履约保证金，</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若逾期退还履约保证金的，按照逾期部分的每日0.05%支付违约金。</w:t>
            </w:r>
            <w:r/>
          </w:p>
        </w:tc>
      </w:tr>
      <w:tr>
        <w:trPr>
          <w:jc w:val="center"/>
          <w:trHeight w:val="784"/>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第14.1（3）项</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运行监督、维修期限</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784"/>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第14.1（5）项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货物回收的约定</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第14.1（6）项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乙方提供的其他服务</w:t>
            </w:r>
            <w:r/>
          </w:p>
        </w:tc>
        <w:tc>
          <w:tcPr>
            <w:tcW w:w="3034" w:type="pct"/>
            <w:vAlign w:val="center"/>
            <w:textDirection w:val="lrTb"/>
            <w:noWrap w:val="false"/>
          </w:tcPr>
          <w:p>
            <w:pPr>
              <w:ind w:firstLine="0"/>
              <w:jc w:val="left"/>
              <w:keepLines w:val="0"/>
              <w:keepNext w:val="0"/>
              <w:pageBreakBefore w:val="0"/>
              <w:spacing w:line="340" w:lineRule="exact"/>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乙方向甲方提供人员设备使用培训</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lang w:val="en-US" w:eastAsia="zh-CN"/>
              </w:rPr>
              <w:t xml:space="preserve">培训费用已包含在合同总价中。</w:t>
            </w:r>
            <w:r/>
          </w:p>
        </w:tc>
      </w:tr>
      <w:tr>
        <w:trPr>
          <w:jc w:val="center"/>
          <w:trHeight w:val="90"/>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第15.1款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修理、重作、更换相关具体规定</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eastAsia="zh-CN"/>
              </w:rPr>
              <w:t xml:space="preserve">1.</w:t>
            </w:r>
            <w:r>
              <w:rPr>
                <w:rFonts w:hint="eastAsia" w:ascii="Times New Roman" w:hAnsi="Times New Roman" w:eastAsia="宋体" w:cs="宋体"/>
                <w:color w:val="auto"/>
                <w:spacing w:val="0"/>
                <w:highlight w:val="none"/>
              </w:rPr>
              <w:t xml:space="preserve">乙方同意甲方退货，乙方承担由此发生的一切损失和费用，包括利息、银行手续费、运费、保险费、检验费、仓储费、装卸费以及为保管、维护和退回被拒收货物所发生的</w:t>
            </w:r>
            <w:r>
              <w:rPr>
                <w:rFonts w:hint="eastAsia" w:ascii="Times New Roman" w:hAnsi="Times New Roman" w:eastAsia="宋体" w:cs="宋体"/>
                <w:color w:val="auto"/>
                <w:spacing w:val="0"/>
                <w:highlight w:val="none"/>
                <w:lang w:eastAsia="zh-CN"/>
              </w:rPr>
              <w:t xml:space="preserve">其他</w:t>
            </w:r>
            <w:r>
              <w:rPr>
                <w:rFonts w:hint="eastAsia" w:ascii="Times New Roman" w:hAnsi="Times New Roman" w:eastAsia="宋体" w:cs="宋体"/>
                <w:color w:val="auto"/>
                <w:spacing w:val="0"/>
                <w:highlight w:val="none"/>
              </w:rPr>
              <w:t xml:space="preserve">必要费用。</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eastAsia="zh-CN"/>
              </w:rPr>
              <w:t xml:space="preserve">2.</w:t>
            </w:r>
            <w:r>
              <w:rPr>
                <w:rFonts w:hint="eastAsia" w:ascii="Times New Roman" w:hAnsi="Times New Roman" w:eastAsia="宋体" w:cs="宋体"/>
                <w:color w:val="auto"/>
                <w:spacing w:val="0"/>
                <w:highlight w:val="none"/>
              </w:rPr>
              <w:t xml:space="preserve">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第15.2（2）项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迟延交货赔偿费</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第15.3款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逾期付款利息</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876"/>
        </w:trPr>
        <w:tc>
          <w:tcPr>
            <w:tcBorders>
              <w:bottom w:val="single" w:color="auto" w:sz="2" w:space="0"/>
              <w:right w:val="single" w:color="auto" w:sz="2" w:space="0"/>
            </w:tcBorders>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第15.4款</w:t>
            </w:r>
            <w:r/>
          </w:p>
        </w:tc>
        <w:tc>
          <w:tcPr>
            <w:tcBorders>
              <w:left w:val="single" w:color="auto" w:sz="2" w:space="0"/>
              <w:bottom w:val="single" w:color="auto" w:sz="2" w:space="0"/>
              <w:right w:val="single" w:color="auto" w:sz="2" w:space="0"/>
            </w:tcBorders>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其他违约责任</w:t>
            </w:r>
            <w:r/>
          </w:p>
        </w:tc>
        <w:tc>
          <w:tcPr>
            <w:tcBorders>
              <w:left w:val="single" w:color="auto" w:sz="2" w:space="0"/>
              <w:bottom w:val="single" w:color="auto" w:sz="2" w:space="0"/>
            </w:tcBorders>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90"/>
        </w:trPr>
        <w:tc>
          <w:tcPr>
            <w:tcBorders>
              <w:top w:val="single" w:color="auto" w:sz="2" w:space="0"/>
              <w:right w:val="single" w:color="auto" w:sz="2" w:space="0"/>
            </w:tcBorders>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第19.2款</w:t>
            </w:r>
            <w:r/>
          </w:p>
        </w:tc>
        <w:tc>
          <w:tcPr>
            <w:tcBorders>
              <w:top w:val="single" w:color="auto" w:sz="2" w:space="0"/>
              <w:left w:val="single" w:color="auto" w:sz="2" w:space="0"/>
              <w:right w:val="single" w:color="auto" w:sz="2" w:space="0"/>
            </w:tcBorders>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解决争议的方法</w:t>
            </w:r>
            <w:r/>
          </w:p>
        </w:tc>
        <w:tc>
          <w:tcPr>
            <w:tcBorders>
              <w:top w:val="single" w:color="auto" w:sz="2" w:space="0"/>
              <w:left w:val="single" w:color="auto" w:sz="2" w:space="0"/>
            </w:tcBorders>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iCs/>
                <w:color w:val="auto"/>
                <w:spacing w:val="0"/>
                <w:highlight w:val="none"/>
              </w:rPr>
            </w:pPr>
            <w:r>
              <w:rPr>
                <w:rFonts w:hint="eastAsia" w:ascii="Times New Roman" w:hAnsi="Times New Roman" w:eastAsia="宋体" w:cs="宋体"/>
                <w:iCs/>
                <w:color w:val="auto"/>
                <w:spacing w:val="0"/>
                <w:highlight w:val="none"/>
              </w:rPr>
              <w:t xml:space="preserve">因本合同及合同有关事项发生的争议，按下列第</w:t>
            </w:r>
            <w:r>
              <w:rPr>
                <w:rFonts w:hint="eastAsia" w:ascii="Times New Roman" w:hAnsi="Times New Roman" w:eastAsia="宋体" w:cs="宋体"/>
                <w:iCs/>
                <w:color w:val="auto"/>
                <w:spacing w:val="0"/>
                <w:highlight w:val="none"/>
                <w:u w:val="single"/>
                <w:lang w:val="en-US" w:eastAsia="zh-CN"/>
              </w:rPr>
              <w:t xml:space="preserve">  2  </w:t>
            </w:r>
            <w:r>
              <w:rPr>
                <w:rFonts w:hint="eastAsia" w:ascii="Times New Roman" w:hAnsi="Times New Roman" w:eastAsia="宋体" w:cs="宋体"/>
                <w:iCs/>
                <w:color w:val="auto"/>
                <w:spacing w:val="0"/>
                <w:highlight w:val="none"/>
              </w:rPr>
              <w:t xml:space="preserve">种方式解决：</w:t>
            </w:r>
            <w:r/>
          </w:p>
          <w:p>
            <w:pPr>
              <w:ind w:firstLine="0"/>
              <w:jc w:val="left"/>
              <w:keepLines w:val="0"/>
              <w:keepNext w:val="0"/>
              <w:pageBreakBefore w:val="0"/>
              <w:spacing w:line="340" w:lineRule="exact"/>
              <w:rPr>
                <w:rFonts w:hint="eastAsia" w:ascii="Times New Roman" w:hAnsi="Times New Roman" w:eastAsia="宋体" w:cs="宋体"/>
                <w:iCs/>
                <w:color w:val="auto"/>
                <w:spacing w:val="0"/>
                <w:highlight w:val="none"/>
              </w:rPr>
            </w:pPr>
            <w:r>
              <w:rPr>
                <w:rFonts w:hint="eastAsia" w:ascii="Times New Roman" w:hAnsi="Times New Roman" w:eastAsia="宋体" w:cs="宋体"/>
                <w:iCs/>
                <w:color w:val="auto"/>
                <w:spacing w:val="0"/>
                <w:highlight w:val="none"/>
              </w:rPr>
              <w:t xml:space="preserve">（1）向</w:t>
            </w:r>
            <w:r>
              <w:rPr>
                <w:rFonts w:hint="eastAsia" w:ascii="Times New Roman" w:hAnsi="Times New Roman" w:eastAsia="宋体" w:cs="宋体"/>
                <w:iCs/>
                <w:color w:val="auto"/>
                <w:spacing w:val="0"/>
                <w:highlight w:val="none"/>
                <w:u w:val="single"/>
              </w:rPr>
              <w:t xml:space="preserve">                    </w:t>
            </w:r>
            <w:r>
              <w:rPr>
                <w:rFonts w:hint="eastAsia" w:ascii="Times New Roman" w:hAnsi="Times New Roman" w:eastAsia="宋体" w:cs="宋体"/>
                <w:iCs/>
                <w:color w:val="auto"/>
                <w:spacing w:val="0"/>
                <w:highlight w:val="none"/>
              </w:rPr>
              <w:t xml:space="preserve">仲裁委员会申请仲裁，仲裁地点为</w:t>
            </w:r>
            <w:r>
              <w:rPr>
                <w:rFonts w:hint="eastAsia" w:ascii="Times New Roman" w:hAnsi="Times New Roman" w:eastAsia="宋体" w:cs="宋体"/>
                <w:iCs/>
                <w:color w:val="auto"/>
                <w:spacing w:val="0"/>
                <w:highlight w:val="none"/>
                <w:u w:val="single"/>
              </w:rPr>
              <w:t xml:space="preserve">           </w:t>
            </w:r>
            <w:r>
              <w:rPr>
                <w:rFonts w:hint="eastAsia" w:ascii="Times New Roman" w:hAnsi="Times New Roman" w:eastAsia="宋体" w:cs="宋体"/>
                <w:iCs/>
                <w:color w:val="auto"/>
                <w:spacing w:val="0"/>
                <w:highlight w:val="none"/>
              </w:rPr>
              <w:t xml:space="preserve">；</w:t>
            </w:r>
            <w:r/>
          </w:p>
          <w:p>
            <w:pPr>
              <w:ind w:firstLine="0"/>
              <w:jc w:val="left"/>
              <w:keepLines w:val="0"/>
              <w:keepNext w:val="0"/>
              <w:pageBreakBefore w:val="0"/>
              <w:spacing w:line="340" w:lineRule="exact"/>
              <w:rPr>
                <w:rFonts w:ascii="Times New Roman" w:hAnsi="Times New Roman" w:eastAsia="宋体"/>
                <w:color w:val="auto"/>
                <w:spacing w:val="0"/>
                <w:highlight w:val="none"/>
                <w:u w:val="single"/>
              </w:rPr>
            </w:pPr>
            <w:r>
              <w:rPr>
                <w:rFonts w:hint="eastAsia" w:ascii="Times New Roman" w:hAnsi="Times New Roman" w:eastAsia="宋体" w:cs="宋体"/>
                <w:iCs/>
                <w:color w:val="auto"/>
                <w:spacing w:val="0"/>
                <w:highlight w:val="none"/>
              </w:rPr>
              <w:t xml:space="preserve">（2）向</w:t>
            </w:r>
            <w:r>
              <w:rPr>
                <w:rFonts w:hint="eastAsia" w:ascii="Times New Roman" w:hAnsi="Times New Roman" w:eastAsia="宋体" w:cs="宋体"/>
                <w:iCs/>
                <w:color w:val="auto"/>
                <w:spacing w:val="0"/>
                <w:highlight w:val="none"/>
                <w:u w:val="single"/>
                <w:lang w:val="en-US" w:eastAsia="zh-CN"/>
              </w:rPr>
              <w:t xml:space="preserve">南通市通州区</w:t>
            </w:r>
            <w:r>
              <w:rPr>
                <w:rFonts w:hint="eastAsia" w:ascii="Times New Roman" w:hAnsi="Times New Roman" w:eastAsia="宋体" w:cs="宋体"/>
                <w:iCs/>
                <w:color w:val="auto"/>
                <w:spacing w:val="0"/>
                <w:highlight w:val="none"/>
              </w:rPr>
              <w:t xml:space="preserve">人民法院起诉。</w:t>
            </w:r>
            <w:r/>
          </w:p>
        </w:tc>
      </w:tr>
      <w:tr>
        <w:trPr>
          <w:jc w:val="center"/>
          <w:trHeight w:val="770"/>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第23.1款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bCs/>
                <w:color w:val="auto"/>
                <w:spacing w:val="0"/>
                <w:highlight w:val="none"/>
              </w:rPr>
              <w:t xml:space="preserve">其他专用条款</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bl>
    <w:p>
      <w:pPr>
        <w:spacing w:line="360" w:lineRule="auto"/>
        <w:widowControl/>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r>
      <w:r/>
    </w:p>
    <w:p>
      <w:pPr>
        <w:jc w:val="left"/>
        <w:spacing w:line="440" w:lineRule="exact"/>
        <w:rPr>
          <w:rFonts w:hint="eastAsia" w:ascii="Times New Roman" w:hAnsi="Times New Roman" w:eastAsia="宋体" w:cs="宋体"/>
          <w:b/>
          <w:color w:val="auto"/>
          <w:spacing w:val="0"/>
          <w:sz w:val="24"/>
          <w:szCs w:val="24"/>
          <w:highlight w:val="none"/>
        </w:rPr>
      </w:pPr>
      <w:r>
        <w:rPr>
          <w:rFonts w:hint="eastAsia" w:ascii="Times New Roman" w:hAnsi="Times New Roman" w:eastAsia="宋体" w:cs="宋体"/>
          <w:b/>
          <w:color w:val="auto"/>
          <w:spacing w:val="0"/>
          <w:sz w:val="24"/>
          <w:szCs w:val="24"/>
          <w:highlight w:val="none"/>
        </w:rPr>
      </w:r>
      <w:r/>
    </w:p>
    <w:p>
      <w:pPr>
        <w:ind w:firstLine="482"/>
        <w:jc w:val="left"/>
        <w:spacing w:line="440" w:lineRule="exact"/>
        <w:rPr>
          <w:rFonts w:hint="eastAsia" w:ascii="Times New Roman" w:hAnsi="Times New Roman" w:eastAsia="宋体" w:cs="宋体"/>
          <w:b/>
          <w:bCs/>
          <w:color w:val="auto"/>
          <w:spacing w:val="0"/>
          <w:sz w:val="24"/>
          <w:szCs w:val="24"/>
          <w:highlight w:val="none"/>
        </w:rPr>
      </w:pPr>
      <w:r>
        <w:rPr>
          <w:rFonts w:hint="eastAsia" w:ascii="Times New Roman" w:hAnsi="Times New Roman" w:eastAsia="宋体" w:cs="宋体"/>
          <w:b/>
          <w:color w:val="auto"/>
          <w:spacing w:val="0"/>
          <w:sz w:val="24"/>
          <w:szCs w:val="24"/>
          <w:highlight w:val="none"/>
        </w:rPr>
        <w:t xml:space="preserve">采购人保留对合同修改和完善的权利。</w:t>
      </w:r>
      <w:bookmarkEnd w:id="172"/>
      <w:r/>
      <w:r/>
    </w:p>
    <w:p>
      <w:pPr>
        <w:rPr>
          <w:rFonts w:hint="eastAsia" w:ascii="Times New Roman" w:hAnsi="Times New Roman" w:eastAsia="宋体" w:cs="宋体"/>
          <w:color w:val="auto"/>
          <w:spacing w:val="0"/>
          <w:sz w:val="36"/>
          <w:szCs w:val="36"/>
          <w:highlight w:val="none"/>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Times New Roman" w:hAnsi="Times New Roman" w:eastAsia="宋体" w:cs="宋体"/>
          <w:color w:val="auto"/>
          <w:spacing w:val="0"/>
          <w:sz w:val="36"/>
          <w:szCs w:val="36"/>
          <w:highlight w:val="none"/>
        </w:rPr>
      </w:r>
      <w:r/>
    </w:p>
    <w:p>
      <w:pPr>
        <w:ind w:firstLine="0"/>
        <w:jc w:val="center"/>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t xml:space="preserve">第四章 项目需求</w:t>
      </w:r>
      <w:bookmarkEnd w:id="173"/>
      <w:r/>
      <w:bookmarkEnd w:id="174"/>
      <w:r/>
      <w:bookmarkEnd w:id="175"/>
      <w:r/>
      <w:r/>
    </w:p>
    <w:p>
      <w:pPr>
        <w:ind w:firstLine="480"/>
        <w:keepLines w:val="0"/>
        <w:keepNext w:val="0"/>
        <w:pageBreakBefore w:val="0"/>
        <w:spacing w:line="48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 xml:space="preserve">供应商</w:t>
      </w:r>
      <w:r>
        <w:rPr>
          <w:rFonts w:hint="eastAsia" w:ascii="Times New Roman" w:hAnsi="Times New Roman" w:eastAsia="宋体" w:cs="宋体"/>
          <w:color w:val="auto"/>
          <w:spacing w:val="0"/>
          <w:sz w:val="24"/>
          <w:szCs w:val="24"/>
          <w:highlight w:val="none"/>
        </w:rPr>
        <w:t xml:space="preserve">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48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 xml:space="preserve">供应商</w:t>
      </w:r>
      <w:r>
        <w:rPr>
          <w:rFonts w:hint="eastAsia" w:ascii="Times New Roman" w:hAnsi="Times New Roman" w:eastAsia="宋体" w:cs="宋体"/>
          <w:color w:val="auto"/>
          <w:spacing w:val="0"/>
          <w:sz w:val="24"/>
          <w:szCs w:val="24"/>
          <w:highlight w:val="none"/>
        </w:rPr>
        <w:t xml:space="preserve">不能简单照搬照抄招标文件项目需求说明中的技术、商务要求，必须做实事求是的响应。如</w:t>
      </w:r>
      <w:r>
        <w:rPr>
          <w:rFonts w:hint="eastAsia" w:ascii="Times New Roman" w:hAnsi="Times New Roman" w:eastAsia="宋体" w:cs="宋体"/>
          <w:color w:val="auto"/>
          <w:spacing w:val="0"/>
          <w:sz w:val="24"/>
          <w:szCs w:val="24"/>
          <w:highlight w:val="none"/>
          <w:lang w:eastAsia="zh-CN"/>
        </w:rPr>
        <w:t xml:space="preserve">供应商</w:t>
      </w:r>
      <w:r>
        <w:rPr>
          <w:rFonts w:hint="eastAsia" w:ascii="Times New Roman" w:hAnsi="Times New Roman" w:eastAsia="宋体" w:cs="宋体"/>
          <w:color w:val="auto"/>
          <w:spacing w:val="0"/>
          <w:sz w:val="24"/>
          <w:szCs w:val="24"/>
          <w:highlight w:val="none"/>
        </w:rPr>
        <w:t xml:space="preserve">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480" w:lineRule="exact"/>
        <w:widowControl w:val="off"/>
        <w:rPr>
          <w:rFonts w:ascii="Times New Roman" w:hAnsi="Times New Roman" w:eastAsia="宋体"/>
          <w:bCs/>
          <w:color w:val="auto"/>
          <w:spacing w:val="0"/>
          <w:sz w:val="24"/>
          <w:szCs w:val="24"/>
          <w:highlight w:val="none"/>
        </w:rPr>
      </w:pPr>
      <w:r/>
      <w:bookmarkStart w:id="181" w:name="_Toc120614281"/>
      <w:r/>
      <w:bookmarkStart w:id="182" w:name="_Toc49090575"/>
      <w:r/>
      <w:bookmarkStart w:id="183" w:name="_Toc26554093"/>
      <w:r>
        <w:rPr>
          <w:rFonts w:hint="eastAsia" w:ascii="Times New Roman" w:hAnsi="Times New Roman" w:eastAsia="宋体"/>
          <w:b/>
          <w:color w:val="auto"/>
          <w:spacing w:val="0"/>
          <w:sz w:val="24"/>
          <w:szCs w:val="24"/>
          <w:highlight w:val="none"/>
          <w:lang w:eastAsia="zh-CN"/>
        </w:rPr>
        <w:t xml:space="preserve">1.</w:t>
      </w:r>
      <w:r>
        <w:rPr>
          <w:rFonts w:hint="eastAsia" w:ascii="Times New Roman" w:hAnsi="Times New Roman" w:eastAsia="宋体"/>
          <w:b/>
          <w:color w:val="auto"/>
          <w:spacing w:val="0"/>
          <w:sz w:val="24"/>
          <w:szCs w:val="24"/>
          <w:highlight w:val="none"/>
        </w:rPr>
        <w:t xml:space="preserve">采购标的需实现的功能或者目标，以及为落实政府采购政策需满足的要求</w:t>
      </w:r>
      <w:r/>
    </w:p>
    <w:p>
      <w:pPr>
        <w:ind w:firstLine="480"/>
        <w:keepLines w:val="0"/>
        <w:keepNext w:val="0"/>
        <w:pageBreakBefore w:val="0"/>
        <w:spacing w:line="480" w:lineRule="exact"/>
        <w:widowControl w:val="off"/>
        <w:rPr>
          <w:rFonts w:ascii="Times New Roman" w:hAnsi="Times New Roman" w:eastAsia="宋体"/>
          <w:bCs/>
          <w:color w:val="auto"/>
          <w:spacing w:val="0"/>
          <w:sz w:val="24"/>
          <w:szCs w:val="24"/>
          <w:highlight w:val="none"/>
        </w:rPr>
      </w:pPr>
      <w:r>
        <w:rPr>
          <w:rFonts w:hint="eastAsia" w:ascii="Times New Roman" w:hAnsi="Times New Roman" w:eastAsia="宋体"/>
          <w:bCs/>
          <w:color w:val="auto"/>
          <w:spacing w:val="0"/>
          <w:sz w:val="24"/>
          <w:szCs w:val="24"/>
          <w:highlight w:val="none"/>
        </w:rPr>
        <w:t xml:space="preserve">满足</w:t>
      </w:r>
      <w:r>
        <w:rPr>
          <w:rFonts w:hint="eastAsia" w:ascii="Times New Roman" w:hAnsi="Times New Roman" w:eastAsia="宋体"/>
          <w:bCs/>
          <w:color w:val="auto"/>
          <w:spacing w:val="0"/>
          <w:sz w:val="24"/>
          <w:szCs w:val="24"/>
          <w:highlight w:val="none"/>
          <w:lang w:val="en-US" w:eastAsia="zh-CN"/>
        </w:rPr>
        <w:t xml:space="preserve">南通市</w:t>
      </w:r>
      <w:r>
        <w:rPr>
          <w:rFonts w:hint="eastAsia" w:ascii="Times New Roman" w:hAnsi="Times New Roman" w:eastAsia="宋体"/>
          <w:bCs/>
          <w:color w:val="auto"/>
          <w:spacing w:val="0"/>
          <w:sz w:val="24"/>
          <w:szCs w:val="24"/>
          <w:highlight w:val="none"/>
        </w:rPr>
        <w:t xml:space="preserve">通州区</w:t>
      </w:r>
      <w:r>
        <w:rPr>
          <w:rFonts w:hint="eastAsia" w:ascii="Times New Roman" w:hAnsi="Times New Roman" w:eastAsia="宋体"/>
          <w:bCs/>
          <w:color w:val="auto"/>
          <w:spacing w:val="0"/>
          <w:sz w:val="24"/>
          <w:szCs w:val="24"/>
          <w:highlight w:val="none"/>
          <w:lang w:val="en-US" w:eastAsia="zh-CN"/>
        </w:rPr>
        <w:t xml:space="preserve">消防</w:t>
      </w:r>
      <w:r>
        <w:rPr>
          <w:rFonts w:hint="eastAsia" w:ascii="Times New Roman" w:hAnsi="Times New Roman" w:eastAsia="宋体" w:cs="Times New Roman"/>
          <w:bCs/>
          <w:color w:val="auto"/>
          <w:spacing w:val="0"/>
          <w:sz w:val="24"/>
          <w:szCs w:val="24"/>
          <w:highlight w:val="none"/>
        </w:rPr>
        <w:t xml:space="preserve">保障需求。</w:t>
      </w:r>
      <w:r/>
    </w:p>
    <w:p>
      <w:pPr>
        <w:ind w:firstLine="482"/>
        <w:keepLines w:val="0"/>
        <w:keepNext w:val="0"/>
        <w:pageBreakBefore w:val="0"/>
        <w:spacing w:line="480" w:lineRule="exact"/>
        <w:widowControl w:val="off"/>
        <w:rPr>
          <w:rFonts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lang w:eastAsia="zh-CN"/>
        </w:rPr>
        <w:t xml:space="preserve">2.</w:t>
      </w:r>
      <w:r>
        <w:rPr>
          <w:rFonts w:hint="eastAsia" w:ascii="Times New Roman" w:hAnsi="Times New Roman" w:eastAsia="宋体"/>
          <w:b/>
          <w:color w:val="auto"/>
          <w:spacing w:val="0"/>
          <w:sz w:val="24"/>
          <w:szCs w:val="24"/>
          <w:highlight w:val="none"/>
        </w:rPr>
        <w:t xml:space="preserve">采购标的需执行的国家相关标准、行业标准、地方标准或者其他标准、规范</w:t>
      </w:r>
      <w:r/>
    </w:p>
    <w:p>
      <w:pPr>
        <w:ind w:firstLine="480"/>
        <w:keepLines w:val="0"/>
        <w:keepNext w:val="0"/>
        <w:pageBreakBefore w:val="0"/>
        <w:spacing w:line="480" w:lineRule="exact"/>
        <w:widowControl w:val="off"/>
        <w:rPr>
          <w:rFonts w:hint="eastAsia" w:ascii="Times New Roman" w:hAnsi="Times New Roman" w:eastAsia="宋体"/>
          <w:bCs/>
          <w:color w:val="auto"/>
          <w:spacing w:val="0"/>
          <w:sz w:val="24"/>
          <w:szCs w:val="24"/>
          <w:highlight w:val="none"/>
        </w:rPr>
      </w:pPr>
      <w:r>
        <w:rPr>
          <w:rFonts w:ascii="Times New Roman" w:hAnsi="Times New Roman" w:eastAsia="宋体" w:cs="宋体"/>
          <w:bCs/>
          <w:color w:val="auto"/>
          <w:spacing w:val="0"/>
          <w:sz w:val="24"/>
          <w:szCs w:val="24"/>
          <w:highlight w:val="none"/>
        </w:rPr>
        <w:t xml:space="preserve">所提供的所有货物符合国家现行有关质量标准或者优于国家现行相关行业技术规范（或标准）及国家强制性标准</w:t>
      </w:r>
      <w:r>
        <w:rPr>
          <w:rFonts w:hint="eastAsia" w:ascii="Times New Roman" w:hAnsi="Times New Roman" w:eastAsia="宋体" w:cs="宋体"/>
          <w:bCs/>
          <w:color w:val="auto"/>
          <w:spacing w:val="0"/>
          <w:sz w:val="24"/>
          <w:szCs w:val="24"/>
          <w:highlight w:val="none"/>
        </w:rPr>
        <w:t xml:space="preserve">。</w:t>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3.</w:t>
      </w:r>
      <w:r>
        <w:rPr>
          <w:rFonts w:hint="eastAsia" w:ascii="Times New Roman" w:hAnsi="Times New Roman" w:eastAsia="宋体"/>
          <w:b/>
          <w:bCs/>
          <w:color w:val="auto"/>
          <w:spacing w:val="0"/>
          <w:sz w:val="24"/>
          <w:szCs w:val="24"/>
          <w:highlight w:val="none"/>
        </w:rPr>
        <w:t xml:space="preserve">采购标的需满足的质量、安全、技术规格、物理特性等要求</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1</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供应商应保证货物是全新、未使用过的原装合格产品，并完全符合</w:t>
      </w:r>
      <w:r>
        <w:rPr>
          <w:rFonts w:hint="eastAsia" w:cs="宋体"/>
          <w:bCs/>
          <w:color w:val="auto"/>
          <w:spacing w:val="0"/>
          <w:sz w:val="24"/>
          <w:szCs w:val="24"/>
          <w:highlight w:val="none"/>
          <w:lang w:val="en-US" w:eastAsia="zh-CN"/>
        </w:rPr>
        <w:t xml:space="preserve">招标</w:t>
      </w:r>
      <w:r>
        <w:rPr>
          <w:rFonts w:hint="eastAsia" w:ascii="Times New Roman" w:hAnsi="Times New Roman" w:eastAsia="宋体" w:cs="宋体"/>
          <w:bCs/>
          <w:color w:val="auto"/>
          <w:spacing w:val="0"/>
          <w:sz w:val="24"/>
          <w:szCs w:val="24"/>
          <w:highlight w:val="none"/>
        </w:rPr>
        <w:t xml:space="preserve">文件及本合同规定的质量、规格和性能的要求。</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lang w:eastAsia="zh-CN"/>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2</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产品的包装，国家或行业主管部门有规定的，按规定执行。</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3</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供应商应保证提供的产品不得侵犯第三方专利权、商标权和工业设计权、版权等。否则中标供应商应负全部责任，并承担由此引起的一切后果。</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4</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中标供应商应保证其货物在正确安装、正常使用和保养条件下，在其使用寿命期内应具有满意的性能。</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5</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中标供应商应采取必要的安全措施保证货物的运输及安装的安全，并承担货物的运输及安装过程中产生的风险。</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6</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中标供应商所供货物最终验收后，中标供应商应对由于设计、工艺或材料的缺陷而发生的任何不足或故障负责，并承担由此引起的后果。</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7</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中标供应商必须保证所提供的产品符合国家相应质量要求，所有产品必须具备合格证书，并随货同行。</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8</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本项目为交钥匙项目，该项目包含了所涉及的所有设备、材料及实施人工</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运输</w:t>
      </w:r>
      <w:r>
        <w:rPr>
          <w:rFonts w:hint="eastAsia" w:ascii="Times New Roman" w:hAnsi="Times New Roman" w:eastAsia="宋体" w:cs="宋体"/>
          <w:bCs/>
          <w:color w:val="auto"/>
          <w:spacing w:val="0"/>
          <w:sz w:val="24"/>
          <w:szCs w:val="24"/>
          <w:highlight w:val="none"/>
        </w:rPr>
        <w:t xml:space="preserve">等各项费用。</w:t>
      </w:r>
      <w:r/>
    </w:p>
    <w:p>
      <w:pPr>
        <w:ind w:firstLine="482"/>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4.</w:t>
      </w:r>
      <w:r>
        <w:rPr>
          <w:rFonts w:hint="eastAsia" w:ascii="Times New Roman" w:hAnsi="Times New Roman" w:eastAsia="宋体"/>
          <w:b/>
          <w:bCs/>
          <w:color w:val="auto"/>
          <w:spacing w:val="0"/>
          <w:sz w:val="24"/>
          <w:szCs w:val="24"/>
          <w:highlight w:val="none"/>
        </w:rPr>
        <w:t xml:space="preserve">采购标的的数量、采购项目交付或者实施的时间和地点</w:t>
      </w:r>
      <w:r/>
    </w:p>
    <w:p>
      <w:p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lang w:val="en-US" w:eastAsia="zh-CN"/>
        </w:rPr>
      </w:pPr>
      <w:r>
        <w:rPr>
          <w:rFonts w:hint="eastAsia" w:ascii="Times New Roman" w:hAnsi="Times New Roman" w:eastAsia="宋体"/>
          <w:b/>
          <w:bCs/>
          <w:color w:val="auto"/>
          <w:spacing w:val="0"/>
          <w:sz w:val="24"/>
          <w:szCs w:val="24"/>
          <w:highlight w:val="none"/>
          <w:lang w:val="en-US" w:eastAsia="zh-CN"/>
        </w:rPr>
        <w:t xml:space="preserve">4.1采购清单</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t xml:space="preserve">包1：</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875"/>
        <w:gridCol w:w="2421"/>
        <w:gridCol w:w="3354"/>
        <w:gridCol w:w="932"/>
      </w:tblGrid>
      <w:tr>
        <w:trPr>
          <w:jc w:val="center"/>
          <w:trHeight w:val="552"/>
        </w:trPr>
        <w:tc>
          <w:tcPr>
            <w:gridSpan w:val="5"/>
            <w:shd w:val="clear" w:color="auto" w:fill="ffffff"/>
            <w:tcW w:w="5000"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宋体" w:cs="仿宋"/>
                <w:b/>
                <w:bCs/>
                <w:i w:val="0"/>
                <w:iCs w:val="0"/>
                <w:color w:val="auto"/>
                <w:sz w:val="24"/>
                <w:szCs w:val="24"/>
                <w:highlight w:val="none"/>
                <w:u w:val="none"/>
                <w:lang w:val="en-US"/>
              </w:rPr>
              <w:suppressLineNumbers w:val="0"/>
            </w:pPr>
            <w:r>
              <w:rPr>
                <w:rFonts w:hint="eastAsia" w:ascii="Times New Roman" w:hAnsi="Times New Roman" w:eastAsia="宋体" w:cs="仿宋"/>
                <w:b/>
                <w:bCs/>
                <w:i w:val="0"/>
                <w:iCs w:val="0"/>
                <w:color w:val="auto"/>
                <w:sz w:val="24"/>
                <w:szCs w:val="24"/>
                <w:highlight w:val="none"/>
                <w:u w:val="none"/>
                <w:lang w:val="en-US" w:eastAsia="zh-CN" w:bidi="ar"/>
              </w:rPr>
              <w:t xml:space="preserve">微型水罐消防车及随车器材</w:t>
            </w:r>
            <w:r>
              <w:rPr>
                <w:rFonts w:hint="eastAsia" w:cs="仿宋"/>
                <w:b/>
                <w:bCs/>
                <w:i w:val="0"/>
                <w:iCs w:val="0"/>
                <w:color w:val="auto"/>
                <w:sz w:val="24"/>
                <w:szCs w:val="24"/>
                <w:highlight w:val="none"/>
                <w:u w:val="none"/>
                <w:lang w:val="en-US" w:eastAsia="zh-CN" w:bidi="ar"/>
              </w:rPr>
              <w:t xml:space="preserve">技术参数</w:t>
            </w:r>
            <w:r/>
          </w:p>
        </w:tc>
      </w:tr>
      <w:tr>
        <w:trPr>
          <w:jc w:val="center"/>
          <w:trHeight w:val="271"/>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基本参数</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整车长×宽×高（mm）</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rPr>
              <w:suppressLineNumbers w:val="0"/>
            </w:pPr>
            <w:r>
              <w:rPr>
                <w:rFonts w:hint="eastAsia" w:ascii="Times New Roman" w:hAnsi="Times New Roman" w:eastAsia="宋体" w:cs="仿宋"/>
                <w:i w:val="0"/>
                <w:iCs w:val="0"/>
                <w:color w:val="auto"/>
                <w:sz w:val="24"/>
                <w:szCs w:val="24"/>
                <w:highlight w:val="none"/>
                <w:u w:val="none"/>
                <w:lang w:val="en-US" w:eastAsia="zh-CN"/>
              </w:rPr>
              <w:t xml:space="preserve">≤5</w:t>
            </w:r>
            <w:r>
              <w:rPr>
                <w:rFonts w:hint="eastAsia" w:cs="仿宋"/>
                <w:i w:val="0"/>
                <w:iCs w:val="0"/>
                <w:color w:val="auto"/>
                <w:sz w:val="24"/>
                <w:szCs w:val="24"/>
                <w:highlight w:val="none"/>
                <w:u w:val="none"/>
                <w:lang w:val="en-US" w:eastAsia="zh-CN"/>
              </w:rPr>
              <w:t xml:space="preserve">2</w:t>
            </w:r>
            <w:r>
              <w:rPr>
                <w:rFonts w:hint="eastAsia" w:ascii="Times New Roman" w:hAnsi="Times New Roman" w:eastAsia="宋体" w:cs="仿宋"/>
                <w:i w:val="0"/>
                <w:iCs w:val="0"/>
                <w:color w:val="auto"/>
                <w:sz w:val="24"/>
                <w:szCs w:val="24"/>
                <w:highlight w:val="none"/>
                <w:u w:val="none"/>
                <w:lang w:val="en-US" w:eastAsia="zh-CN"/>
              </w:rPr>
              <w:t xml:space="preserve">00×</w:t>
            </w:r>
            <w:r>
              <w:rPr>
                <w:rFonts w:hint="eastAsia" w:cs="仿宋"/>
                <w:i w:val="0"/>
                <w:iCs w:val="0"/>
                <w:color w:val="auto"/>
                <w:sz w:val="24"/>
                <w:szCs w:val="24"/>
                <w:highlight w:val="none"/>
                <w:u w:val="none"/>
                <w:lang w:val="en-US" w:eastAsia="zh-CN"/>
              </w:rPr>
              <w:t xml:space="preserve">20</w:t>
            </w:r>
            <w:r>
              <w:rPr>
                <w:rFonts w:hint="eastAsia" w:ascii="Times New Roman" w:hAnsi="Times New Roman" w:eastAsia="宋体" w:cs="仿宋"/>
                <w:i w:val="0"/>
                <w:iCs w:val="0"/>
                <w:color w:val="auto"/>
                <w:sz w:val="24"/>
                <w:szCs w:val="24"/>
                <w:highlight w:val="none"/>
                <w:u w:val="none"/>
                <w:lang w:val="en-US" w:eastAsia="zh-CN"/>
              </w:rPr>
              <w:t xml:space="preserve">00×2</w:t>
            </w:r>
            <w:r>
              <w:rPr>
                <w:rFonts w:hint="eastAsia" w:cs="仿宋"/>
                <w:i w:val="0"/>
                <w:iCs w:val="0"/>
                <w:color w:val="auto"/>
                <w:sz w:val="24"/>
                <w:szCs w:val="24"/>
                <w:highlight w:val="none"/>
                <w:u w:val="none"/>
                <w:lang w:val="en-US" w:eastAsia="zh-CN"/>
              </w:rPr>
              <w:t xml:space="preserve">5</w:t>
            </w:r>
            <w:r>
              <w:rPr>
                <w:rFonts w:hint="eastAsia" w:ascii="Times New Roman" w:hAnsi="Times New Roman" w:eastAsia="宋体" w:cs="仿宋"/>
                <w:i w:val="0"/>
                <w:iCs w:val="0"/>
                <w:color w:val="auto"/>
                <w:sz w:val="24"/>
                <w:szCs w:val="24"/>
                <w:highlight w:val="none"/>
                <w:u w:val="none"/>
                <w:lang w:val="en-US" w:eastAsia="zh-CN"/>
              </w:rPr>
              <w:t xml:space="preserve">00</w:t>
            </w:r>
            <w:r/>
          </w:p>
        </w:tc>
      </w:tr>
      <w:tr>
        <w:trPr>
          <w:jc w:val="center"/>
          <w:trHeight w:val="28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座位数</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rPr>
              <w:suppressLineNumbers w:val="0"/>
            </w:pPr>
            <w:r>
              <w:rPr>
                <w:rFonts w:hint="eastAsia" w:cs="仿宋"/>
                <w:i w:val="0"/>
                <w:iCs w:val="0"/>
                <w:color w:val="auto"/>
                <w:sz w:val="24"/>
                <w:szCs w:val="24"/>
                <w:highlight w:val="none"/>
                <w:u w:val="none"/>
                <w:lang w:val="en-US" w:eastAsia="zh-CN" w:bidi="ar"/>
              </w:rPr>
              <w:t xml:space="preserve">2座</w:t>
            </w:r>
            <w:r/>
          </w:p>
        </w:tc>
      </w:tr>
      <w:tr>
        <w:trPr>
          <w:jc w:val="center"/>
          <w:trHeight w:val="264"/>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发动机/动力</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发动机功率（KW</w:t>
            </w:r>
            <w:r>
              <w:rPr>
                <w:rFonts w:hint="eastAsia" w:cs="仿宋"/>
                <w:i w:val="0"/>
                <w:iCs w:val="0"/>
                <w:color w:val="auto"/>
                <w:sz w:val="24"/>
                <w:szCs w:val="24"/>
                <w:highlight w:val="none"/>
                <w:u w:val="none"/>
                <w:lang w:val="en-US" w:eastAsia="zh-CN" w:bidi="ar"/>
              </w:rPr>
              <w:t xml:space="preserve">）</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≥60</w:t>
            </w:r>
            <w:r/>
          </w:p>
        </w:tc>
      </w:tr>
      <w:tr>
        <w:trPr>
          <w:jc w:val="center"/>
          <w:trHeight w:val="242"/>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燃料种类</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汽油</w:t>
            </w:r>
            <w:r/>
          </w:p>
        </w:tc>
      </w:tr>
      <w:tr>
        <w:trPr>
          <w:jc w:val="center"/>
          <w:trHeight w:val="289"/>
        </w:trPr>
        <w:tc>
          <w:tcPr>
            <w:shd w:val="clear" w:color="auto" w:fill="ffffff"/>
            <w:tcW w:w="86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空调配置</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冷暖空调</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75"/>
        </w:trPr>
        <w:tc>
          <w:tcPr>
            <w:shd w:val="clear" w:color="auto" w:fill="ffffff"/>
            <w:tcW w:w="86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变速操纵</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换挡机构</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手动/自动</w:t>
            </w:r>
            <w:r/>
          </w:p>
        </w:tc>
      </w:tr>
      <w:tr>
        <w:trPr>
          <w:jc w:val="center"/>
          <w:trHeight w:val="275"/>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车轮/制动配置</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前制动器类型</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鼓式/盘式</w:t>
            </w:r>
            <w:r/>
          </w:p>
        </w:tc>
      </w:tr>
      <w:tr>
        <w:trPr>
          <w:jc w:val="center"/>
          <w:trHeight w:val="27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后制动器类型</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鼓式/盘式</w:t>
            </w:r>
            <w:r/>
          </w:p>
        </w:tc>
      </w:tr>
      <w:tr>
        <w:trPr>
          <w:jc w:val="center"/>
          <w:trHeight w:val="27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驻车制动类型</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手刹</w:t>
            </w:r>
            <w:r/>
          </w:p>
        </w:tc>
      </w:tr>
      <w:tr>
        <w:trPr>
          <w:jc w:val="center"/>
          <w:trHeight w:val="27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轮圈材质</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钢轮/铝合金</w:t>
            </w:r>
            <w:r/>
          </w:p>
        </w:tc>
      </w:tr>
      <w:tr>
        <w:trPr>
          <w:jc w:val="center"/>
          <w:trHeight w:val="27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ABS防抱死</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75"/>
        </w:trPr>
        <w:tc>
          <w:tcPr>
            <w:shd w:val="clear" w:color="auto" w:fill="ffffff"/>
            <w:tcW w:w="86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多媒体配置</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倒车影像</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显示成像≥720p</w:t>
            </w:r>
            <w:r/>
          </w:p>
        </w:tc>
      </w:tr>
      <w:tr>
        <w:trPr>
          <w:jc w:val="center"/>
          <w:trHeight w:val="275"/>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随车常规器材</w:t>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拖车牵引钩</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53"/>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三角警示牌</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67"/>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反光背心</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53"/>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备胎</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全尺寸备胎</w:t>
            </w:r>
            <w:r/>
          </w:p>
        </w:tc>
      </w:tr>
      <w:tr>
        <w:trPr>
          <w:jc w:val="center"/>
          <w:trHeight w:val="278"/>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轮胎扳手</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78"/>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2"/>
            <w:shd w:val="clear" w:color="auto" w:fill="ffffff"/>
            <w:tcW w:w="179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千斤顶</w:t>
            </w:r>
            <w:r/>
          </w:p>
        </w:tc>
        <w:tc>
          <w:tcPr>
            <w:gridSpan w:val="2"/>
            <w:shd w:val="clear" w:color="auto" w:fill="ffffff"/>
            <w:tcW w:w="233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标配</w:t>
            </w:r>
            <w:r/>
          </w:p>
        </w:tc>
      </w:tr>
      <w:tr>
        <w:trPr>
          <w:jc w:val="center"/>
          <w:trHeight w:val="289"/>
        </w:trPr>
        <w:tc>
          <w:tcPr>
            <w:shd w:val="clear" w:color="auto" w:fill="ffffff"/>
            <w:tcW w:w="866" w:type="pct"/>
            <w:vAlign w:val="center"/>
            <w:vMerge w:val="restart"/>
            <w:textDirection w:val="lrTb"/>
            <w:noWrap/>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消防部分</w:t>
            </w:r>
            <w:r/>
          </w:p>
        </w:tc>
        <w:tc>
          <w:tcPr>
            <w:gridSpan w:val="4"/>
            <w:shd w:val="clear" w:color="auto" w:fill="ffffff"/>
            <w:tcW w:w="4133" w:type="pct"/>
            <w:vAlign w:val="center"/>
            <w:textDirection w:val="lrTb"/>
            <w:noWrap/>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SA"/>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1.设计：模块化设计，由罐体、器材箱、泵室等结构组成；</w:t>
            </w:r>
            <w:r/>
          </w:p>
        </w:tc>
      </w:tr>
      <w:tr>
        <w:trPr>
          <w:jc w:val="center"/>
          <w:trHeight w:val="849"/>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strike/>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2.器材箱：箱体内合理布置，满足放置手抬机动消防泵、灭火器、水带、水带固定架等随车消防装备；</w:t>
            </w:r>
            <w:r/>
          </w:p>
        </w:tc>
      </w:tr>
      <w:tr>
        <w:trPr>
          <w:jc w:val="center"/>
          <w:trHeight w:val="717"/>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3.泵室：</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3.1 泵室位于车辆后部；</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★3.2 </w:t>
            </w:r>
            <w:r>
              <w:rPr>
                <w:rFonts w:hint="eastAsia" w:ascii="Times New Roman" w:hAnsi="Times New Roman" w:eastAsia="宋体" w:cs="仿宋"/>
                <w:b/>
                <w:bCs/>
                <w:i w:val="0"/>
                <w:iCs w:val="0"/>
                <w:color w:val="auto"/>
                <w:sz w:val="24"/>
                <w:szCs w:val="24"/>
                <w:highlight w:val="none"/>
                <w:u w:val="none"/>
                <w:lang w:val="en-US" w:eastAsia="zh-CN" w:bidi="ar"/>
              </w:rPr>
              <w:t xml:space="preserve">设置一键式操作面板，面板上配备压力表、启动开关、加压旋钮等，可实现一键启停功能，提供技术说明材料，格式自拟；</w:t>
            </w:r>
            <w:r/>
          </w:p>
          <w:p>
            <w:pPr>
              <w:ind w:firstLine="0"/>
              <w:jc w:val="left"/>
              <w:keepLines w:val="0"/>
              <w:keepNext w:val="0"/>
              <w:pageBreakBefore w:val="0"/>
              <w:spacing w:line="400" w:lineRule="exact"/>
              <w:widowControl/>
              <w:rPr>
                <w:rFonts w:hint="default" w:ascii="Times New Roman" w:hAnsi="Times New Roman" w:eastAsia="宋体"/>
                <w:color w:val="auto"/>
                <w:sz w:val="24"/>
                <w:szCs w:val="24"/>
                <w:highlight w:val="none"/>
                <w:lang w:val="en-US" w:eastAsia="zh-CN"/>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3.3分别设置1个40mm和65mm出水口；</w:t>
            </w:r>
            <w:r/>
          </w:p>
        </w:tc>
      </w:tr>
      <w:tr>
        <w:trPr>
          <w:jc w:val="center"/>
          <w:trHeight w:val="2977"/>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numPr>
                <w:ilvl w:val="0"/>
                <w:numId w:val="0"/>
              </w:num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rPr>
              <w:suppressLineNumbers w:val="0"/>
            </w:pPr>
            <w:r>
              <w:rPr>
                <w:rFonts w:hint="eastAsia" w:ascii="Times New Roman" w:hAnsi="Times New Roman" w:eastAsia="宋体" w:cs="仿宋"/>
                <w:i w:val="0"/>
                <w:iCs w:val="0"/>
                <w:color w:val="auto"/>
                <w:sz w:val="24"/>
                <w:szCs w:val="24"/>
                <w:highlight w:val="none"/>
                <w:u w:val="none"/>
                <w:lang w:val="en-US" w:eastAsia="zh-CN"/>
              </w:rPr>
              <w:t xml:space="preserve">4.水泵：</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4.1类型：手抬机动消防泵（具备电启动功能）；</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4.2额定流量：≥8.6L/s；</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4.3扬程：≥70m；</w:t>
            </w:r>
            <w:r/>
          </w:p>
          <w:p>
            <w:pPr>
              <w:ind w:firstLine="0"/>
              <w:jc w:val="left"/>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4.4消防泵发动机功率：≥6.8kW；</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4.5消防泵发动机型式：卧式、单缸、强制风冷、四冲程；</w:t>
            </w:r>
            <w:r/>
          </w:p>
          <w:p>
            <w:pPr>
              <w:ind w:firstLine="0"/>
              <w:jc w:val="left"/>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4.6 连续运转时间：≥1h；</w:t>
            </w:r>
            <w:r/>
          </w:p>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4.7使用功能：外吸时，手抬泵进水口直接连接吸水管可直接作业，保证吸收深度≥6m</w:t>
            </w:r>
            <w:r>
              <w:rPr>
                <w:rFonts w:hint="eastAsia" w:cs="仿宋"/>
                <w:i w:val="0"/>
                <w:iCs w:val="0"/>
                <w:color w:val="auto"/>
                <w:sz w:val="24"/>
                <w:szCs w:val="24"/>
                <w:highlight w:val="none"/>
                <w:u w:val="none"/>
                <w:lang w:val="en-US" w:eastAsia="zh-CN" w:bidi="ar"/>
              </w:rPr>
              <w:t xml:space="preserve">，</w:t>
            </w:r>
            <w:r>
              <w:rPr>
                <w:rFonts w:hint="eastAsia" w:ascii="Times New Roman" w:hAnsi="Times New Roman" w:eastAsia="宋体" w:cs="仿宋"/>
                <w:i w:val="0"/>
                <w:iCs w:val="0"/>
                <w:color w:val="auto"/>
                <w:sz w:val="24"/>
                <w:szCs w:val="24"/>
                <w:highlight w:val="none"/>
                <w:u w:val="none"/>
                <w:lang w:val="en-US" w:eastAsia="zh-CN" w:bidi="ar"/>
              </w:rPr>
              <w:t xml:space="preserve">并配备一根7m吸水管（硬质），吸水管装置在箱体内。</w:t>
            </w:r>
            <w:r/>
          </w:p>
        </w:tc>
      </w:tr>
      <w:tr>
        <w:trPr>
          <w:jc w:val="center"/>
          <w:trHeight w:val="289"/>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容罐部分</w:t>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1.设计：水箱内设有隔板阻浪板；</w:t>
            </w:r>
            <w:r/>
          </w:p>
        </w:tc>
      </w:tr>
      <w:tr>
        <w:trPr>
          <w:jc w:val="center"/>
          <w:trHeight w:val="293"/>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2.材质：高强度、防腐蚀防锈≥1.2mm厚，304不锈钢材质；</w:t>
            </w:r>
            <w:r/>
          </w:p>
        </w:tc>
      </w:tr>
      <w:tr>
        <w:trPr>
          <w:jc w:val="center"/>
          <w:trHeight w:val="246"/>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Style w:val="1008"/>
                <w:rFonts w:hint="eastAsia" w:ascii="Times New Roman" w:hAnsi="Times New Roman" w:eastAsia="宋体" w:cs="仿宋"/>
                <w:b w:val="0"/>
                <w:bCs w:val="0"/>
                <w:color w:val="auto"/>
                <w:sz w:val="24"/>
                <w:szCs w:val="24"/>
                <w:highlight w:val="none"/>
                <w:lang w:val="en-US" w:eastAsia="zh-CN" w:bidi="ar"/>
              </w:rPr>
              <w:suppressLineNumbers w:val="0"/>
            </w:pPr>
            <w:r>
              <w:rPr>
                <w:rFonts w:hint="eastAsia" w:ascii="Times New Roman" w:hAnsi="Times New Roman" w:eastAsia="宋体" w:cs="仿宋"/>
                <w:b w:val="0"/>
                <w:bCs w:val="0"/>
                <w:color w:val="auto"/>
                <w:sz w:val="24"/>
                <w:szCs w:val="24"/>
                <w:highlight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3.水箱容积：≥1000L；</w:t>
            </w:r>
            <w:r/>
          </w:p>
        </w:tc>
      </w:tr>
      <w:tr>
        <w:trPr>
          <w:jc w:val="center"/>
          <w:trHeight w:val="470"/>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4.注水口：设置DN65卡式消防接口（快接），可通过消防栓注水；设置水罐顶盖；</w:t>
            </w:r>
            <w:r/>
          </w:p>
        </w:tc>
      </w:tr>
      <w:tr>
        <w:trPr>
          <w:jc w:val="center"/>
          <w:trHeight w:val="242"/>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5.液位系统：在泵室设有水箱液位显示。</w:t>
            </w:r>
            <w:r/>
          </w:p>
        </w:tc>
      </w:tr>
      <w:tr>
        <w:trPr>
          <w:jc w:val="center"/>
          <w:trHeight w:val="264"/>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车身涂装部分</w:t>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1.驾驶室和上装外表面：红色；</w:t>
            </w:r>
            <w:r/>
          </w:p>
        </w:tc>
      </w:tr>
      <w:tr>
        <w:trPr>
          <w:jc w:val="center"/>
          <w:trHeight w:val="33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Style w:val="1008"/>
                <w:rFonts w:hint="eastAsia" w:ascii="Times New Roman" w:hAnsi="Times New Roman" w:eastAsia="宋体" w:cs="仿宋"/>
                <w:b w:val="0"/>
                <w:bCs w:val="0"/>
                <w:color w:val="auto"/>
                <w:sz w:val="24"/>
                <w:szCs w:val="24"/>
                <w:highlight w:val="none"/>
                <w:lang w:val="en-US" w:eastAsia="zh-CN" w:bidi="ar"/>
              </w:rPr>
              <w:suppressLineNumbers w:val="0"/>
            </w:pPr>
            <w:r>
              <w:rPr>
                <w:rFonts w:hint="eastAsia" w:ascii="Times New Roman" w:hAnsi="Times New Roman" w:eastAsia="宋体" w:cs="仿宋"/>
                <w:b w:val="0"/>
                <w:bCs w:val="0"/>
                <w:color w:val="auto"/>
                <w:sz w:val="24"/>
                <w:szCs w:val="24"/>
                <w:highlight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2.器材室：银色/银灰色；</w:t>
            </w:r>
            <w:r/>
          </w:p>
        </w:tc>
      </w:tr>
      <w:tr>
        <w:trPr>
          <w:jc w:val="center"/>
          <w:trHeight w:val="314"/>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3.开关及阀门：所有开关阀门具有中文标识；</w:t>
            </w:r>
            <w:r/>
          </w:p>
        </w:tc>
      </w:tr>
      <w:tr>
        <w:trPr>
          <w:jc w:val="center"/>
          <w:trHeight w:val="256"/>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4.车身：反光安全标识；</w:t>
            </w:r>
            <w:r/>
          </w:p>
        </w:tc>
      </w:tr>
      <w:tr>
        <w:trPr>
          <w:jc w:val="center"/>
          <w:trHeight w:val="257"/>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5.整车标识：按用户要求标识。</w:t>
            </w:r>
            <w:r/>
          </w:p>
        </w:tc>
      </w:tr>
      <w:tr>
        <w:trPr>
          <w:jc w:val="center"/>
          <w:trHeight w:val="697"/>
        </w:trPr>
        <w:tc>
          <w:tcPr>
            <w:shd w:val="clear" w:color="auto" w:fill="ffffff"/>
            <w:tcW w:w="86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行车记录仪</w:t>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bCs/>
                <w:i w:val="0"/>
                <w:iCs w:val="0"/>
                <w:color w:val="auto"/>
                <w:sz w:val="24"/>
                <w:szCs w:val="24"/>
                <w:highlight w:val="none"/>
                <w:u w:val="none"/>
                <w:lang w:val="en-US" w:eastAsia="zh-CN" w:bidi="ar"/>
              </w:rPr>
              <w:t xml:space="preserve">★必须支持通过通信协议接入到南通市消防救援支队消防物联网预警监测系统，能够在预警监测系统中展示实时坐标、行驶轨迹等。提供</w:t>
            </w:r>
            <w:r>
              <w:rPr>
                <w:rFonts w:hint="eastAsia" w:ascii="Times New Roman" w:hAnsi="Times New Roman" w:eastAsia="宋体" w:cs="仿宋"/>
                <w:b/>
                <w:bCs/>
                <w:color w:val="auto"/>
                <w:sz w:val="24"/>
                <w:szCs w:val="24"/>
                <w:highlight w:val="none"/>
              </w:rPr>
              <w:t xml:space="preserve">承诺函</w:t>
            </w:r>
            <w:r>
              <w:rPr>
                <w:rFonts w:hint="eastAsia" w:ascii="Times New Roman" w:hAnsi="Times New Roman" w:eastAsia="宋体" w:cs="仿宋"/>
                <w:b/>
                <w:bCs/>
                <w:color w:val="auto"/>
                <w:sz w:val="24"/>
                <w:szCs w:val="24"/>
                <w:highlight w:val="none"/>
                <w:lang w:eastAsia="zh-CN"/>
              </w:rPr>
              <w:t xml:space="preserve">，</w:t>
            </w:r>
            <w:r>
              <w:rPr>
                <w:rFonts w:hint="eastAsia" w:ascii="Times New Roman" w:hAnsi="Times New Roman" w:eastAsia="宋体" w:cs="仿宋"/>
                <w:b/>
                <w:bCs/>
                <w:color w:val="auto"/>
                <w:sz w:val="24"/>
                <w:szCs w:val="24"/>
                <w:highlight w:val="none"/>
              </w:rPr>
              <w:t xml:space="preserve">格式自拟。</w:t>
            </w:r>
            <w:r/>
          </w:p>
        </w:tc>
      </w:tr>
      <w:tr>
        <w:trPr>
          <w:jc w:val="center"/>
          <w:trHeight w:val="261"/>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随车资料</w:t>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1.车辆合格证；</w:t>
            </w:r>
            <w:r/>
          </w:p>
        </w:tc>
      </w:tr>
      <w:tr>
        <w:trPr>
          <w:jc w:val="center"/>
          <w:trHeight w:val="274"/>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2.车辆环保信息随车清单；</w:t>
            </w:r>
            <w:r/>
          </w:p>
        </w:tc>
      </w:tr>
      <w:tr>
        <w:trPr>
          <w:jc w:val="center"/>
          <w:trHeight w:val="267"/>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3.车辆使用说明书（纸质版或电子版）；</w:t>
            </w:r>
            <w:r/>
          </w:p>
        </w:tc>
      </w:tr>
      <w:tr>
        <w:trPr>
          <w:jc w:val="center"/>
          <w:trHeight w:val="253"/>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4.提供车辆一致性证书；</w:t>
            </w:r>
            <w:r/>
          </w:p>
        </w:tc>
      </w:tr>
      <w:tr>
        <w:trPr>
          <w:jc w:val="center"/>
          <w:trHeight w:val="27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Style w:val="1008"/>
                <w:rFonts w:hint="eastAsia" w:ascii="Times New Roman" w:hAnsi="Times New Roman" w:eastAsia="宋体" w:cs="仿宋"/>
                <w:b w:val="0"/>
                <w:bCs w:val="0"/>
                <w:color w:val="auto"/>
                <w:sz w:val="24"/>
                <w:szCs w:val="24"/>
                <w:highlight w:val="none"/>
                <w:lang w:val="en-US" w:eastAsia="zh-CN" w:bidi="ar"/>
              </w:rPr>
              <w:suppressLineNumbers w:val="0"/>
            </w:pPr>
            <w:r>
              <w:rPr>
                <w:rFonts w:hint="eastAsia" w:ascii="Times New Roman" w:hAnsi="Times New Roman" w:eastAsia="宋体" w:cs="仿宋"/>
                <w:b w:val="0"/>
                <w:bCs w:val="0"/>
                <w:color w:val="auto"/>
                <w:sz w:val="24"/>
                <w:szCs w:val="24"/>
                <w:highlight w:val="none"/>
                <w:lang w:val="en-US" w:eastAsia="zh-CN" w:bidi="ar"/>
              </w:rPr>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b/>
                <w:bCs/>
                <w:i w:val="0"/>
                <w:iCs w:val="0"/>
                <w:color w:val="auto"/>
                <w:sz w:val="24"/>
                <w:szCs w:val="24"/>
                <w:highlight w:val="none"/>
                <w:u w:val="none"/>
                <w:lang w:val="en-US" w:eastAsia="zh-CN" w:bidi="ar"/>
              </w:rPr>
              <w:t xml:space="preserve">★</w:t>
            </w:r>
            <w:r>
              <w:rPr>
                <w:rStyle w:val="1008"/>
                <w:rFonts w:hint="eastAsia" w:ascii="Times New Roman" w:hAnsi="Times New Roman" w:eastAsia="宋体" w:cs="仿宋"/>
                <w:b/>
                <w:bCs/>
                <w:i w:val="0"/>
                <w:iCs w:val="0"/>
                <w:color w:val="auto"/>
                <w:sz w:val="24"/>
                <w:szCs w:val="24"/>
                <w:highlight w:val="none"/>
                <w:lang w:val="en-US" w:eastAsia="zh-CN" w:bidi="ar"/>
              </w:rPr>
              <w:t xml:space="preserve">5.手抬机动消防泵必须提供消防产品</w:t>
            </w:r>
            <w:r>
              <w:rPr>
                <w:rStyle w:val="1148"/>
                <w:rFonts w:hint="eastAsia" w:ascii="Times New Roman" w:hAnsi="Times New Roman" w:eastAsia="宋体" w:cs="仿宋"/>
                <w:b/>
                <w:bCs/>
                <w:i w:val="0"/>
                <w:iCs w:val="0"/>
                <w:color w:val="auto"/>
                <w:sz w:val="24"/>
                <w:szCs w:val="24"/>
                <w:highlight w:val="none"/>
                <w:lang w:val="en-US" w:eastAsia="zh-CN" w:bidi="ar"/>
              </w:rPr>
              <w:t xml:space="preserve">认证证书</w:t>
            </w:r>
            <w:r>
              <w:rPr>
                <w:rStyle w:val="1008"/>
                <w:rFonts w:hint="eastAsia" w:ascii="Times New Roman" w:hAnsi="Times New Roman" w:eastAsia="宋体" w:cs="仿宋"/>
                <w:b/>
                <w:bCs/>
                <w:i w:val="0"/>
                <w:iCs w:val="0"/>
                <w:color w:val="auto"/>
                <w:sz w:val="24"/>
                <w:szCs w:val="24"/>
                <w:highlight w:val="none"/>
                <w:lang w:val="en-US" w:eastAsia="zh-CN" w:bidi="ar"/>
              </w:rPr>
              <w:t xml:space="preserve">及检测报告</w:t>
            </w:r>
            <w:r>
              <w:rPr>
                <w:rFonts w:hint="eastAsia" w:ascii="Times New Roman" w:hAnsi="Times New Roman" w:eastAsia="宋体" w:cs="仿宋"/>
                <w:b/>
                <w:bCs/>
                <w:color w:val="auto"/>
                <w:sz w:val="24"/>
                <w:szCs w:val="24"/>
                <w:highlight w:val="none"/>
              </w:rPr>
              <w:t xml:space="preserve">。</w:t>
            </w:r>
            <w:r/>
          </w:p>
        </w:tc>
      </w:tr>
      <w:tr>
        <w:trPr>
          <w:jc w:val="center"/>
          <w:trHeight w:val="242"/>
        </w:trPr>
        <w:tc>
          <w:tcPr>
            <w:shd w:val="clear" w:color="auto" w:fill="ffffff"/>
            <w:tcW w:w="866" w:type="pct"/>
            <w:vAlign w:val="center"/>
            <w:vMerge w:val="restart"/>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序号</w:t>
            </w:r>
            <w:r/>
          </w:p>
        </w:tc>
        <w:tc>
          <w:tcPr>
            <w:gridSpan w:val="2"/>
            <w:shd w:val="clear" w:color="auto" w:fill="ffffff"/>
            <w:tcW w:w="3149"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随车器材名称及参数要求</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数量</w:t>
            </w:r>
            <w:r/>
          </w:p>
        </w:tc>
      </w:tr>
      <w:tr>
        <w:trPr>
          <w:jc w:val="center"/>
          <w:trHeight w:val="470"/>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40口径直流喷雾水枪（可调节直流与开花喷水）</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1把</w:t>
            </w:r>
            <w:r/>
          </w:p>
        </w:tc>
      </w:tr>
      <w:tr>
        <w:trPr>
          <w:jc w:val="center"/>
          <w:trHeight w:val="278"/>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40水带（13-40-20）</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4盘</w:t>
            </w:r>
            <w:r/>
          </w:p>
        </w:tc>
      </w:tr>
      <w:tr>
        <w:trPr>
          <w:jc w:val="center"/>
          <w:trHeight w:val="260"/>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65水带（13-65-20）</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4盘</w:t>
            </w:r>
            <w:r/>
          </w:p>
        </w:tc>
      </w:tr>
      <w:tr>
        <w:trPr>
          <w:jc w:val="center"/>
          <w:trHeight w:val="470"/>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4</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手提充电式照明灯（续航时间不小于10小时，带背带）</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1个</w:t>
            </w:r>
            <w:r/>
          </w:p>
        </w:tc>
      </w:tr>
      <w:tr>
        <w:trPr>
          <w:jc w:val="center"/>
          <w:trHeight w:val="249"/>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5</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干粉灭火器（4kg）</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2个</w:t>
            </w:r>
            <w:r/>
          </w:p>
        </w:tc>
      </w:tr>
      <w:tr>
        <w:trPr>
          <w:jc w:val="center"/>
          <w:trHeight w:val="470"/>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6</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65口径直流喷雾水枪（可调节直流与开花喷水）</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1把</w:t>
            </w:r>
            <w:r/>
          </w:p>
        </w:tc>
      </w:tr>
      <w:tr>
        <w:trPr>
          <w:jc w:val="center"/>
          <w:trHeight w:val="257"/>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7</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定制车辆标识</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1套</w:t>
            </w:r>
            <w:r/>
          </w:p>
        </w:tc>
      </w:tr>
      <w:tr>
        <w:trPr>
          <w:jc w:val="center"/>
          <w:trHeight w:val="92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8</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自动/手动车载救生包（充气式，遇水自动充气打开，100N/24小时以上，300D牛津布材料，可承载250斤成年人，带有破窗锤功能，含水域救援抛绳包及卡扣）</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1个</w:t>
            </w:r>
            <w:r/>
          </w:p>
        </w:tc>
      </w:tr>
      <w:tr>
        <w:trPr>
          <w:jc w:val="center"/>
          <w:trHeight w:val="271"/>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9</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大浮力PVC救生圈</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1个</w:t>
            </w:r>
            <w:r/>
          </w:p>
        </w:tc>
      </w:tr>
      <w:tr>
        <w:trPr>
          <w:jc w:val="center"/>
          <w:trHeight w:val="289"/>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10</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异型异径接口（65内扣接口转65卡式母口、65内扣接口转40卡式母口、65卡式公口转40卡式母口）</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3个</w:t>
            </w:r>
            <w:r/>
          </w:p>
        </w:tc>
      </w:tr>
      <w:tr>
        <w:trPr>
          <w:jc w:val="center"/>
          <w:trHeight w:val="925"/>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11</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default"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漂浮式水泵（汽油动力，≥2kw，可漂浮水面吸水供水、或直接出水，流量≥20m³/小时，出水直径40mm，预留DN40快速接口，带系留绳）</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1个</w:t>
            </w:r>
            <w:r/>
          </w:p>
        </w:tc>
      </w:tr>
      <w:tr>
        <w:trPr>
          <w:jc w:val="center"/>
          <w:trHeight w:val="470"/>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12</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过滤式消防自救呼吸器（使用时间≥30min，过滤率≥95%）</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2个</w:t>
            </w:r>
            <w:r/>
          </w:p>
        </w:tc>
      </w:tr>
      <w:tr>
        <w:trPr>
          <w:jc w:val="center"/>
          <w:trHeight w:val="274"/>
        </w:trPr>
        <w:tc>
          <w:tcPr>
            <w:shd w:val="clear" w:color="auto" w:fill="ffffff"/>
            <w:tcW w:w="866" w:type="pct"/>
            <w:vAlign w:val="center"/>
            <w:vMerge w:val="continue"/>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r>
            <w:r/>
          </w:p>
        </w:tc>
        <w:tc>
          <w:tcPr>
            <w:shd w:val="clear" w:color="auto" w:fill="ffffff"/>
            <w:tcW w:w="47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13</w:t>
            </w:r>
            <w:r/>
          </w:p>
        </w:tc>
        <w:tc>
          <w:tcPr>
            <w:gridSpan w:val="2"/>
            <w:shd w:val="clear" w:color="auto" w:fill="ffffff"/>
            <w:tcW w:w="3149"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消火栓扳手、消防斧、铁锹</w:t>
            </w:r>
            <w:r/>
          </w:p>
        </w:tc>
        <w:tc>
          <w:tcPr>
            <w:shd w:val="clear" w:color="auto" w:fill="ffffff"/>
            <w:tcW w:w="507"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i w:val="0"/>
                <w:iCs w:val="0"/>
                <w:color w:val="auto"/>
                <w:sz w:val="24"/>
                <w:szCs w:val="24"/>
                <w:highlight w:val="none"/>
                <w:u w:val="none"/>
                <w:lang w:val="en-US" w:eastAsia="zh-CN" w:bidi="ar"/>
              </w:rPr>
              <w:suppressLineNumbers w:val="0"/>
            </w:pPr>
            <w:r>
              <w:rPr>
                <w:rFonts w:hint="eastAsia" w:ascii="Times New Roman" w:hAnsi="Times New Roman" w:eastAsia="宋体" w:cs="仿宋"/>
                <w:i w:val="0"/>
                <w:iCs w:val="0"/>
                <w:color w:val="auto"/>
                <w:sz w:val="24"/>
                <w:szCs w:val="24"/>
                <w:highlight w:val="none"/>
                <w:u w:val="none"/>
                <w:lang w:val="en-US" w:eastAsia="zh-CN" w:bidi="ar"/>
              </w:rPr>
              <w:t xml:space="preserve">各1个</w:t>
            </w:r>
            <w:r/>
          </w:p>
        </w:tc>
      </w:tr>
      <w:tr>
        <w:trPr>
          <w:jc w:val="center"/>
          <w:trHeight w:val="255"/>
        </w:trPr>
        <w:tc>
          <w:tcPr>
            <w:shd w:val="clear" w:color="auto" w:fill="ffffff"/>
            <w:tcW w:w="866" w:type="pct"/>
            <w:vAlign w:val="center"/>
            <w:textDirection w:val="lrTb"/>
            <w:noWrap w:val="false"/>
          </w:tcPr>
          <w:p>
            <w:pPr>
              <w:ind w:firstLine="0"/>
              <w:jc w:val="center"/>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注明</w:t>
            </w:r>
            <w:r/>
          </w:p>
        </w:tc>
        <w:tc>
          <w:tcPr>
            <w:gridSpan w:val="4"/>
            <w:shd w:val="clear" w:color="auto" w:fill="ffffff"/>
            <w:tcW w:w="4133" w:type="pct"/>
            <w:vAlign w:val="center"/>
            <w:textDirection w:val="lrTb"/>
            <w:noWrap w:val="false"/>
          </w:tcPr>
          <w:p>
            <w:pPr>
              <w:ind w:firstLine="0"/>
              <w:jc w:val="left"/>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1.所供车辆必须是未使用过的全新车辆，里程≤50公里（不含送车里程），交付车辆为交付前六个月内生产的车辆（以合格证出厂日期为准），否则视为验收不合格。</w:t>
            </w:r>
            <w:r/>
          </w:p>
          <w:p>
            <w:pPr>
              <w:ind w:firstLine="0"/>
              <w:jc w:val="left"/>
              <w:keepLines w:val="0"/>
              <w:keepNext w:val="0"/>
              <w:pageBreakBefore w:val="0"/>
              <w:spacing w:line="400" w:lineRule="exact"/>
              <w:widowControl/>
              <w:rPr>
                <w:rFonts w:hint="eastAsia" w:ascii="Times New Roman" w:hAnsi="Times New Roman" w:eastAsia="宋体" w:cs="仿宋"/>
                <w:b/>
                <w:bCs/>
                <w:i w:val="0"/>
                <w:iCs w:val="0"/>
                <w:color w:val="auto"/>
                <w:sz w:val="24"/>
                <w:szCs w:val="24"/>
                <w:highlight w:val="none"/>
                <w:u w:val="none"/>
                <w:lang w:val="en-US" w:eastAsia="zh-CN" w:bidi="ar"/>
              </w:rPr>
              <w:suppressLineNumbers w:val="0"/>
            </w:pPr>
            <w:r>
              <w:rPr>
                <w:rFonts w:hint="eastAsia" w:ascii="Times New Roman" w:hAnsi="Times New Roman" w:eastAsia="宋体" w:cs="仿宋"/>
                <w:b/>
                <w:bCs/>
                <w:i w:val="0"/>
                <w:iCs w:val="0"/>
                <w:color w:val="auto"/>
                <w:sz w:val="24"/>
                <w:szCs w:val="24"/>
                <w:highlight w:val="none"/>
                <w:u w:val="none"/>
                <w:lang w:val="en-US" w:eastAsia="zh-CN" w:bidi="ar"/>
              </w:rPr>
              <w:t xml:space="preserve">★2.</w:t>
            </w:r>
            <w:r>
              <w:rPr>
                <w:rFonts w:hint="eastAsia" w:ascii="Times New Roman" w:hAnsi="Times New Roman" w:eastAsia="宋体" w:cs="仿宋"/>
                <w:b/>
                <w:bCs/>
                <w:i w:val="0"/>
                <w:iCs w:val="0"/>
                <w:color w:val="auto"/>
                <w:sz w:val="24"/>
                <w:szCs w:val="24"/>
                <w:highlight w:val="none"/>
                <w:u w:val="none"/>
                <w:lang w:val="en-US" w:eastAsia="zh-CN" w:bidi="ar"/>
              </w:rPr>
              <w:t xml:space="preserve">所投车辆</w:t>
            </w:r>
            <w:r>
              <w:rPr>
                <w:rFonts w:hint="eastAsia" w:cs="仿宋"/>
                <w:b/>
                <w:bCs/>
                <w:i w:val="0"/>
                <w:iCs w:val="0"/>
                <w:color w:val="auto"/>
                <w:sz w:val="24"/>
                <w:szCs w:val="24"/>
                <w:highlight w:val="none"/>
                <w:u w:val="none"/>
                <w:lang w:val="en-US" w:eastAsia="zh-CN" w:bidi="ar"/>
              </w:rPr>
              <w:t xml:space="preserve">须有</w:t>
            </w:r>
            <w:r>
              <w:rPr>
                <w:rFonts w:hint="eastAsia" w:ascii="Times New Roman" w:hAnsi="Times New Roman" w:eastAsia="宋体" w:cs="仿宋"/>
                <w:b/>
                <w:bCs/>
                <w:i w:val="0"/>
                <w:iCs w:val="0"/>
                <w:color w:val="auto"/>
                <w:sz w:val="24"/>
                <w:szCs w:val="24"/>
                <w:highlight w:val="none"/>
                <w:u w:val="none"/>
                <w:lang w:val="en-US" w:eastAsia="zh-CN" w:bidi="ar"/>
              </w:rPr>
              <w:t xml:space="preserve">工信部公告</w:t>
            </w:r>
            <w:r>
              <w:rPr>
                <w:rFonts w:hint="eastAsia" w:ascii="Times New Roman" w:hAnsi="Times New Roman" w:eastAsia="宋体" w:cs="仿宋"/>
                <w:b/>
                <w:bCs/>
                <w:i w:val="0"/>
                <w:iCs w:val="0"/>
                <w:color w:val="auto"/>
                <w:sz w:val="24"/>
                <w:szCs w:val="24"/>
                <w:highlight w:val="none"/>
                <w:u w:val="none"/>
                <w:lang w:val="en-US" w:eastAsia="zh-CN" w:bidi="ar"/>
              </w:rPr>
              <w:t xml:space="preserve">，必须保证</w:t>
            </w:r>
            <w:r>
              <w:rPr>
                <w:rFonts w:hint="eastAsia" w:ascii="Times New Roman" w:hAnsi="Times New Roman" w:eastAsia="宋体" w:cs="仿宋"/>
                <w:b/>
                <w:bCs/>
                <w:i w:val="0"/>
                <w:iCs w:val="0"/>
                <w:color w:val="auto"/>
                <w:sz w:val="24"/>
                <w:szCs w:val="24"/>
                <w:highlight w:val="none"/>
                <w:u w:val="none"/>
                <w:lang w:val="en-US" w:eastAsia="zh-CN" w:bidi="ar"/>
              </w:rPr>
              <w:t xml:space="preserve">所投车辆</w:t>
            </w:r>
            <w:r>
              <w:rPr>
                <w:rFonts w:hint="eastAsia" w:cs="仿宋"/>
                <w:b/>
                <w:bCs/>
                <w:i w:val="0"/>
                <w:iCs w:val="0"/>
                <w:color w:val="auto"/>
                <w:sz w:val="24"/>
                <w:szCs w:val="24"/>
                <w:highlight w:val="none"/>
                <w:u w:val="none"/>
                <w:lang w:val="en-US" w:eastAsia="zh-CN" w:bidi="ar"/>
              </w:rPr>
              <w:t xml:space="preserve">整车</w:t>
            </w:r>
            <w:r>
              <w:rPr>
                <w:rFonts w:hint="eastAsia" w:ascii="Times New Roman" w:hAnsi="Times New Roman" w:eastAsia="宋体" w:cs="仿宋"/>
                <w:b/>
                <w:bCs/>
                <w:i w:val="0"/>
                <w:iCs w:val="0"/>
                <w:color w:val="auto"/>
                <w:sz w:val="24"/>
                <w:szCs w:val="24"/>
                <w:highlight w:val="none"/>
                <w:u w:val="none"/>
                <w:lang w:val="en-US" w:eastAsia="zh-CN" w:bidi="ar"/>
              </w:rPr>
              <w:t xml:space="preserve">能够在南通市车辆管理所可以上牌。中标人必须协助上牌，无条件提供上牌所需各类证件材料。上牌所需的附加税、购置税、上牌费、首次交强险等费用均由中标人负责。若不能上牌，招标人可单方面取消合同，一切损失后果由中标人承担，招标人保留依法追究中标人相关责任的权利。投标人提供承诺函，格式自拟。</w:t>
            </w:r>
            <w:r/>
          </w:p>
          <w:p>
            <w:pPr>
              <w:numPr>
                <w:ilvl w:val="0"/>
                <w:numId w:val="0"/>
              </w:numPr>
              <w:ind w:firstLine="0"/>
              <w:jc w:val="left"/>
              <w:keepLines w:val="0"/>
              <w:keepNext w:val="0"/>
              <w:pageBreakBefore w:val="0"/>
              <w:spacing w:line="400" w:lineRule="exact"/>
              <w:widowControl/>
              <w:rPr>
                <w:rFonts w:hint="eastAsia" w:ascii="Times New Roman" w:hAnsi="Times New Roman" w:eastAsia="宋体" w:cs="仿宋"/>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3.所供车辆必须满足国家法律法规要求，不接收非法改装车辆，中标人在车辆有效使用期内须协助完成车辆年审检验工作。</w:t>
            </w:r>
            <w:r/>
          </w:p>
          <w:p>
            <w:pPr>
              <w:numPr>
                <w:ilvl w:val="0"/>
                <w:numId w:val="0"/>
              </w:numPr>
              <w:ind w:firstLine="0"/>
              <w:jc w:val="left"/>
              <w:keepLines w:val="0"/>
              <w:keepNext w:val="0"/>
              <w:pageBreakBefore w:val="0"/>
              <w:spacing w:line="400" w:lineRule="exact"/>
              <w:widowControl/>
              <w:rPr>
                <w:rFonts w:hint="eastAsia" w:ascii="Times New Roman" w:hAnsi="Times New Roman" w:eastAsia="宋体"/>
                <w:b w:val="0"/>
                <w:bCs w:val="0"/>
                <w:color w:val="auto"/>
                <w:sz w:val="24"/>
                <w:szCs w:val="24"/>
                <w:highlight w:val="none"/>
                <w:lang w:val="en-US"/>
              </w:rPr>
              <w:suppressLineNumbers w:val="0"/>
            </w:pPr>
            <w:r>
              <w:rPr>
                <w:rFonts w:hint="eastAsia" w:ascii="Times New Roman" w:hAnsi="Times New Roman" w:eastAsia="宋体" w:cs="仿宋"/>
                <w:b w:val="0"/>
                <w:bCs w:val="0"/>
                <w:i w:val="0"/>
                <w:iCs w:val="0"/>
                <w:color w:val="auto"/>
                <w:sz w:val="24"/>
                <w:szCs w:val="24"/>
                <w:highlight w:val="none"/>
                <w:u w:val="none"/>
                <w:lang w:val="en-US" w:eastAsia="zh-CN" w:bidi="ar"/>
              </w:rPr>
              <w:t xml:space="preserve">4.车辆配备警灯警报系统：驾驶室外顶部设置警灯警报，驾驶室内设有警灯警报系统控制器，具有多媒体或USB外接音频播放功能（在车辆上牌后加装完成）。</w:t>
            </w:r>
            <w:r/>
          </w:p>
        </w:tc>
      </w:tr>
    </w:tbl>
    <w:p>
      <w:pPr>
        <w:ind w:firstLine="482"/>
        <w:keepLines w:val="0"/>
        <w:keepNext w:val="0"/>
        <w:pageBreakBefore w:val="0"/>
        <w:spacing w:line="480" w:lineRule="exact"/>
        <w:widowControl w:val="off"/>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lang w:val="en-US" w:eastAsia="zh-CN"/>
        </w:rPr>
        <w:t xml:space="preserve">说明：</w:t>
      </w:r>
      <w:r/>
    </w:p>
    <w:p>
      <w:pPr>
        <w:numPr>
          <w:ilvl w:val="0"/>
          <w:numId w:val="0"/>
        </w:num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lang w:eastAsia="zh-CN"/>
        </w:rPr>
      </w:pPr>
      <w:r>
        <w:rPr>
          <w:rFonts w:hint="eastAsia" w:ascii="Times New Roman" w:hAnsi="Times New Roman" w:eastAsia="宋体"/>
          <w:b/>
          <w:bCs/>
          <w:color w:val="auto"/>
          <w:spacing w:val="0"/>
          <w:sz w:val="24"/>
          <w:szCs w:val="24"/>
          <w:highlight w:val="none"/>
          <w:lang w:val="en-US" w:eastAsia="zh-CN"/>
        </w:rPr>
        <w:t xml:space="preserve">1.以上参数中“★”号参数为实质性要求，须按要求提供证明材料。</w:t>
      </w:r>
      <w:r/>
    </w:p>
    <w:p>
      <w:pPr>
        <w:numPr>
          <w:ilvl w:val="0"/>
          <w:numId w:val="0"/>
        </w:numPr>
        <w:ind w:firstLine="482"/>
        <w:keepLines w:val="0"/>
        <w:keepNext w:val="0"/>
        <w:pageBreakBefore w:val="0"/>
        <w:spacing w:line="480" w:lineRule="exact"/>
        <w:widowControl w:val="off"/>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lang w:val="en-US" w:eastAsia="zh-CN"/>
        </w:rPr>
        <w:t xml:space="preserve">2.其他参数为一般技术参数，投标人</w:t>
      </w:r>
      <w:r>
        <w:rPr>
          <w:rFonts w:hint="eastAsia" w:ascii="Times New Roman" w:hAnsi="Times New Roman" w:eastAsia="宋体"/>
          <w:b/>
          <w:color w:val="auto"/>
          <w:spacing w:val="0"/>
          <w:sz w:val="24"/>
          <w:szCs w:val="24"/>
          <w:highlight w:val="none"/>
        </w:rPr>
        <w:t xml:space="preserve">须依据对其</w:t>
      </w:r>
      <w:r>
        <w:rPr>
          <w:rFonts w:hint="eastAsia" w:ascii="Times New Roman" w:hAnsi="Times New Roman" w:eastAsia="宋体"/>
          <w:b/>
          <w:color w:val="auto"/>
          <w:spacing w:val="0"/>
          <w:sz w:val="24"/>
          <w:szCs w:val="24"/>
          <w:highlight w:val="none"/>
          <w:lang w:val="en-US" w:eastAsia="zh-CN"/>
        </w:rPr>
        <w:t xml:space="preserve">投标</w:t>
      </w:r>
      <w:r>
        <w:rPr>
          <w:rFonts w:hint="eastAsia" w:ascii="Times New Roman" w:hAnsi="Times New Roman" w:eastAsia="宋体"/>
          <w:b/>
          <w:color w:val="auto"/>
          <w:spacing w:val="0"/>
          <w:sz w:val="24"/>
          <w:szCs w:val="24"/>
          <w:highlight w:val="none"/>
        </w:rPr>
        <w:t xml:space="preserve">产品的品牌、型号等信息认真核实，填写技术要求响应及偏离表，评审时评委依据技术偏离进行评审。</w:t>
      </w:r>
      <w:r/>
    </w:p>
    <w:p>
      <w:pPr>
        <w:numPr>
          <w:ilvl w:val="0"/>
          <w:numId w:val="0"/>
        </w:numPr>
        <w:ind w:firstLine="482"/>
        <w:keepLines w:val="0"/>
        <w:keepNext w:val="0"/>
        <w:pageBreakBefore w:val="0"/>
        <w:spacing w:line="480" w:lineRule="exact"/>
        <w:widowControl w:val="off"/>
        <w:rPr>
          <w:rFonts w:hint="default" w:ascii="Times New Roman" w:hAnsi="Times New Roman" w:eastAsia="宋体"/>
          <w:b/>
          <w:color w:val="auto"/>
          <w:spacing w:val="0"/>
          <w:sz w:val="24"/>
          <w:szCs w:val="24"/>
          <w:highlight w:val="none"/>
          <w:lang w:val="en-US" w:eastAsia="zh-CN"/>
        </w:rPr>
      </w:pPr>
      <w:r>
        <w:rPr>
          <w:rFonts w:hint="eastAsia" w:ascii="Times New Roman" w:hAnsi="Times New Roman" w:eastAsia="宋体"/>
          <w:b/>
          <w:color w:val="auto"/>
          <w:spacing w:val="0"/>
          <w:sz w:val="24"/>
          <w:szCs w:val="24"/>
          <w:highlight w:val="none"/>
          <w:lang w:val="en-US" w:eastAsia="zh-CN"/>
        </w:rPr>
        <w:t xml:space="preserve">3.如上述参数为固定值，均为该参数的最低要求，供应商可以选择优于该参数的产品进行投标。</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t xml:space="preserve">包2：</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t xml:space="preserve">本项目共计130个高层住宅小区（二类高层4个、三类高层126个）、10个老旧小区，共计采购二类</w:t>
      </w:r>
      <w:r>
        <w:rPr>
          <w:rFonts w:hint="eastAsia" w:ascii="Times New Roman" w:hAnsi="Times New Roman" w:eastAsia="宋体" w:cs="宋体"/>
          <w:b w:val="0"/>
          <w:bCs w:val="0"/>
          <w:i w:val="0"/>
          <w:iCs w:val="0"/>
          <w:color w:val="auto"/>
          <w:spacing w:val="0"/>
          <w:sz w:val="24"/>
          <w:szCs w:val="24"/>
          <w:highlight w:val="none"/>
          <w:u w:val="none"/>
          <w:lang w:val="en-US" w:eastAsia="zh-CN" w:bidi="ar"/>
        </w:rPr>
        <w:t xml:space="preserve">消防快速处置队灭火救援装备4套，三类消防快速处置队灭火救援装备136套。</w:t>
      </w:r>
      <w:r/>
    </w:p>
    <w:tbl>
      <w:tblPr>
        <w:tblStyle w:val="86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941"/>
        <w:gridCol w:w="894"/>
        <w:gridCol w:w="3750"/>
        <w:gridCol w:w="2893"/>
      </w:tblGrid>
      <w:tr>
        <w:trPr>
          <w:jc w:val="cente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keepLines w:val="0"/>
              <w:keepNext w:val="0"/>
              <w:pageBreakBefore w:val="0"/>
              <w:spacing w:line="360" w:lineRule="exact"/>
              <w:widowControl/>
              <w:rPr>
                <w:rFonts w:hint="default" w:ascii="Times New Roman" w:hAnsi="Times New Roman" w:eastAsia="宋体" w:cs="宋体"/>
                <w:b/>
                <w:bCs/>
                <w:i w:val="0"/>
                <w:iCs w:val="0"/>
                <w:color w:val="auto"/>
                <w:spacing w:val="0"/>
                <w:sz w:val="24"/>
                <w:szCs w:val="24"/>
                <w:highlight w:val="none"/>
                <w:u w:val="none"/>
                <w:lang w:val="en-US" w:eastAsia="zh-CN" w:bidi="ar"/>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二类消防快速处置队灭火救援装备（1套）</w:t>
            </w:r>
            <w:r>
              <w:rPr>
                <w:rFonts w:hint="eastAsia" w:cs="宋体"/>
                <w:b/>
                <w:bCs/>
                <w:i w:val="0"/>
                <w:iCs w:val="0"/>
                <w:color w:val="auto"/>
                <w:spacing w:val="0"/>
                <w:sz w:val="24"/>
                <w:szCs w:val="24"/>
                <w:highlight w:val="none"/>
                <w:u w:val="none"/>
                <w:lang w:val="en-US" w:eastAsia="zh-CN" w:bidi="ar"/>
              </w:rPr>
              <w:t xml:space="preserve">技术参数</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vMerge w:val="restart"/>
            <w:textDirection w:val="lrTb"/>
            <w:noWrap/>
          </w:tcPr>
          <w:p>
            <w:pPr>
              <w:ind w:firstLine="0"/>
              <w:jc w:val="center"/>
              <w:keepLines w:val="0"/>
              <w:keepNext w:val="0"/>
              <w:pageBreakBefore w:val="0"/>
              <w:spacing w:line="360" w:lineRule="exact"/>
              <w:widowControl/>
              <w:rPr>
                <w:rFonts w:ascii="Times New Roman" w:hAnsi="Times New Roman" w:eastAsia="宋体" w:cs="方正黑体_GBK"/>
                <w:b/>
                <w:bCs/>
                <w:i w:val="0"/>
                <w:iCs w:val="0"/>
                <w:color w:val="auto"/>
                <w:spacing w:val="0"/>
                <w:sz w:val="24"/>
                <w:szCs w:val="24"/>
                <w:highlight w:val="none"/>
                <w:u w:val="none"/>
              </w:rPr>
              <w:suppressLineNumbers w:val="0"/>
            </w:pPr>
            <w:r>
              <w:rPr>
                <w:rFonts w:hint="eastAsia" w:ascii="Times New Roman" w:hAnsi="Times New Roman" w:eastAsia="宋体" w:cs="方正黑体_GBK"/>
                <w:b/>
                <w:bCs/>
                <w:i w:val="0"/>
                <w:iCs w:val="0"/>
                <w:color w:val="auto"/>
                <w:spacing w:val="0"/>
                <w:sz w:val="24"/>
                <w:szCs w:val="24"/>
                <w:highlight w:val="none"/>
                <w:u w:val="none"/>
                <w:lang w:val="en-US" w:eastAsia="zh-CN" w:bidi="ar"/>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ind w:firstLine="0"/>
              <w:jc w:val="center"/>
              <w:keepLines w:val="0"/>
              <w:keepNext w:val="0"/>
              <w:pageBreakBefore w:val="0"/>
              <w:spacing w:line="360" w:lineRule="exact"/>
              <w:widowControl/>
              <w:rPr>
                <w:rFonts w:ascii="Times New Roman" w:hAnsi="Times New Roman" w:eastAsia="宋体" w:cs="方正仿宋_GBK"/>
                <w:b/>
                <w:bCs/>
                <w:i w:val="0"/>
                <w:iCs w:val="0"/>
                <w:color w:val="auto"/>
                <w:spacing w:val="0"/>
                <w:sz w:val="24"/>
                <w:szCs w:val="24"/>
                <w:highlight w:val="none"/>
                <w:u w:val="none"/>
              </w:rPr>
              <w:suppressLineNumbers w:val="0"/>
            </w:pPr>
            <w:r>
              <w:rPr>
                <w:rFonts w:hint="eastAsia" w:ascii="Times New Roman" w:hAnsi="Times New Roman" w:eastAsia="宋体" w:cs="方正仿宋_GBK"/>
                <w:b/>
                <w:bCs/>
                <w:i w:val="0"/>
                <w:iCs w:val="0"/>
                <w:color w:val="auto"/>
                <w:spacing w:val="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vMerge w:val="restart"/>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vMerge w:val="restart"/>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样式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扩音喇叭</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持续放音时长：≥8小时</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音量：≥100分贝</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电池容量：≥4800mwh（带备用电池）</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折叠收纳</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both"/>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-798195</wp:posOffset>
                      </wp:positionV>
                      <wp:extent cx="1704975" cy="1666875"/>
                      <wp:effectExtent l="0" t="0" r="0" b="0"/>
                      <wp:wrapSquare wrapText="bothSides"/>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IMG_256"/>
                              <pic:cNvPicPr>
                                <a:picLocks noChangeAspect="1"/>
                              </pic:cNvPicPr>
                              <pic:nvPr/>
                            </pic:nvPicPr>
                            <pic:blipFill>
                              <a:blip r:embed="rId19"/>
                              <a:stretch/>
                            </pic:blipFill>
                            <pic:spPr bwMode="auto">
                              <a:xfrm>
                                <a:off x="0" y="0"/>
                                <a:ext cx="1704975" cy="16668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7696;o:allowoverlap:true;o:allowincell:true;mso-position-horizontal-relative:text;margin-left:0.0pt;mso-position-horizontal:absolute;mso-position-vertical-relative:text;margin-top:-62.8pt;mso-position-vertical:absolute;width:134.2pt;height:131.2pt;mso-wrap-distance-left:9.0pt;mso-wrap-distance-top:0.0pt;mso-wrap-distance-right:9.0pt;mso-wrap-distance-bottom:0.0pt;" stroked="f" strokeweight="0.75pt">
                      <v:path textboxrect="0,0,0,0"/>
                      <w10:wrap type="square"/>
                      <v:imagedata r:id="rId19" o:title=""/>
                    </v:shape>
                  </w:pict>
                </mc:Fallback>
              </mc:AlternateConten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5盘</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1.符合《消防水带》GB6246-2011的要求；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2、外层材质采用高强度涤纶长丝线，内衬聚氨酯材料；</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3、设计工作压力≥1.6MPa，爆破压力≥6.0MPa，单位长度重量≤130g/m，水带编织层与衬里之间的附着强度≥23N/25mm，延伸率≤3%，膨胀率≤5%，扯断伸长率≥350%，扯断强度≥40MPa；</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4、水带口径为40mm，长度≥30m；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5、水带两头均配有40口径的快速接口，水带和接口捆绑处有水带护套</w:t>
            </w:r>
            <w:r>
              <w:rPr>
                <w:rFonts w:hint="eastAsia" w:cs="宋体"/>
                <w:i w:val="0"/>
                <w:iCs w:val="0"/>
                <w:color w:val="auto"/>
                <w:spacing w:val="0"/>
                <w:sz w:val="24"/>
                <w:szCs w:val="24"/>
                <w:highlight w:val="none"/>
                <w:u w:val="none"/>
                <w:lang w:val="en-US" w:eastAsia="zh-CN" w:bidi="ar"/>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6、</w:t>
            </w:r>
            <w:r>
              <w:rPr>
                <w:rFonts w:hint="eastAsia" w:ascii="Times New Roman" w:hAnsi="Times New Roman" w:eastAsia="宋体" w:cs="宋体"/>
                <w:i w:val="0"/>
                <w:iCs w:val="0"/>
                <w:color w:val="auto"/>
                <w:spacing w:val="0"/>
                <w:sz w:val="24"/>
                <w:szCs w:val="24"/>
                <w:highlight w:val="none"/>
                <w:u w:val="none"/>
                <w:lang w:val="en-US" w:eastAsia="zh-CN" w:bidi="ar"/>
              </w:rPr>
              <w:t xml:space="preserve">提供国家认可的检测机构出具的与所投产品型号一致，完整有效的检验（检测）报告、认证证书</w:t>
            </w:r>
            <w:r>
              <w:rPr>
                <w:rFonts w:hint="eastAsia" w:cs="宋体"/>
                <w:i w:val="0"/>
                <w:iCs w:val="0"/>
                <w:color w:val="auto"/>
                <w:spacing w:val="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wp:posOffset>
                      </wp:positionH>
                      <wp:positionV relativeFrom="paragraph">
                        <wp:posOffset>603885</wp:posOffset>
                      </wp:positionV>
                      <wp:extent cx="1733550" cy="1951990"/>
                      <wp:effectExtent l="0" t="0" r="0" b="635"/>
                      <wp:wrapSquare wrapText="bothSides"/>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 descr="IMG_257"/>
                              <pic:cNvPicPr>
                                <a:picLocks noChangeAspect="1"/>
                              </pic:cNvPicPr>
                              <pic:nvPr/>
                            </pic:nvPicPr>
                            <pic:blipFill>
                              <a:blip r:embed="rId20"/>
                              <a:stretch/>
                            </pic:blipFill>
                            <pic:spPr bwMode="auto">
                              <a:xfrm>
                                <a:off x="0" y="0"/>
                                <a:ext cx="1733550" cy="19519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6672;o:allowoverlap:true;o:allowincell:true;mso-position-horizontal-relative:text;margin-left:0.1pt;mso-position-horizontal:absolute;mso-position-vertical-relative:text;margin-top:47.5pt;mso-position-vertical:absolute;width:136.5pt;height:153.7pt;mso-wrap-distance-left:9.0pt;mso-wrap-distance-top:0.0pt;mso-wrap-distance-right:9.0pt;mso-wrap-distance-bottom:0.0pt;" stroked="f" strokeweight="0.75pt">
                      <v:path textboxrect="0,0,0,0"/>
                      <w10:wrap type="square"/>
                      <v:imagedata r:id="rId20" o:title=""/>
                    </v:shape>
                  </w:pict>
                </mc:Fallback>
              </mc:AlternateContent>
            </w:r>
            <w:r/>
          </w:p>
        </w:tc>
      </w:tr>
      <w:tr>
        <w:trPr>
          <w:jc w:val="center"/>
          <w:trHeight w:val="203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2把</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1.符合GB8181-2005《消防水枪》标准；</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2、直流射程≥30m；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3、直流流量≥6L/s、最大喷雾角时的流量</w:t>
            </w:r>
            <w:r>
              <w:rPr>
                <w:rStyle w:val="1151"/>
                <w:rFonts w:ascii="Times New Roman" w:hAnsi="Times New Roman" w:eastAsia="宋体"/>
                <w:color w:val="auto"/>
                <w:spacing w:val="0"/>
                <w:sz w:val="24"/>
                <w:szCs w:val="24"/>
                <w:highlight w:val="none"/>
                <w:lang w:val="en-US" w:eastAsia="zh-CN" w:bidi="ar"/>
              </w:rPr>
              <w:t xml:space="preserve">≥8.6L/s</w:t>
            </w:r>
            <w:r>
              <w:rPr>
                <w:rFonts w:hint="eastAsia" w:ascii="Times New Roman" w:hAnsi="Times New Roman" w:eastAsia="宋体" w:cs="宋体"/>
                <w:i w:val="0"/>
                <w:iCs w:val="0"/>
                <w:color w:val="auto"/>
                <w:spacing w:val="0"/>
                <w:sz w:val="24"/>
                <w:szCs w:val="24"/>
                <w:highlight w:val="none"/>
                <w:u w:val="none"/>
                <w:lang w:val="en-US" w:eastAsia="zh-CN" w:bidi="ar"/>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4、通过旋转枪头实行直流和喷雾形式的转换，接口公称直径：40mm。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5、提供国家认可的检测机构出具的与所投产品型号一致，完整有效的检验（检测）报告、认证证书</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74930</wp:posOffset>
                      </wp:positionH>
                      <wp:positionV relativeFrom="paragraph">
                        <wp:posOffset>430530</wp:posOffset>
                      </wp:positionV>
                      <wp:extent cx="1687830" cy="1616710"/>
                      <wp:effectExtent l="0" t="0" r="17145" b="31115"/>
                      <wp:wrapTight wrapText="bothSides">
                        <wp:wrapPolygon edited="1">
                          <wp:start x="0" y="0"/>
                          <wp:lineTo x="0" y="21507"/>
                          <wp:lineTo x="21454" y="21507"/>
                          <wp:lineTo x="21454" y="0"/>
                          <wp:lineTo x="0" y="0"/>
                        </wp:wrapPolygon>
                      </wp:wrapTight>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IMG_258"/>
                              <pic:cNvPicPr>
                                <a:picLocks noChangeAspect="1"/>
                              </pic:cNvPicPr>
                              <pic:nvPr/>
                            </pic:nvPicPr>
                            <pic:blipFill>
                              <a:blip r:embed="rId21"/>
                              <a:stretch/>
                            </pic:blipFill>
                            <pic:spPr bwMode="auto">
                              <a:xfrm>
                                <a:off x="0" y="0"/>
                                <a:ext cx="1687830" cy="1616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5648;o:allowoverlap:true;o:allowincell:true;mso-position-horizontal-relative:text;margin-left:5.9pt;mso-position-horizontal:absolute;mso-position-vertical-relative:text;margin-top:33.9pt;mso-position-vertical:absolute;width:132.9pt;height:127.3pt;mso-wrap-distance-left:9.0pt;mso-wrap-distance-top:0.0pt;mso-wrap-distance-right:9.0pt;mso-wrap-distance-bottom:0.0pt;" wrapcoords="0 0 0 99569 99324 99569 99324 0 0 0" stroked="f" strokeweight="0.75pt">
                      <v:path textboxrect="0,0,0,0"/>
                      <w10:wrap type="tight"/>
                      <v:imagedata r:id="rId21" o:title=""/>
                    </v:shape>
                  </w:pict>
                </mc:Fallback>
              </mc:AlternateContent>
            </w:r>
            <w:r/>
          </w:p>
        </w:tc>
      </w:tr>
      <w:tr>
        <w:trPr>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1把</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1.2.5寸-65型消防测压水枪头；</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2、带DN25阀门，压力表≥1.6MPa</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287020</wp:posOffset>
                      </wp:positionH>
                      <wp:positionV relativeFrom="paragraph">
                        <wp:posOffset>40640</wp:posOffset>
                      </wp:positionV>
                      <wp:extent cx="1153160" cy="1943735"/>
                      <wp:effectExtent l="0" t="0" r="8890" b="8890"/>
                      <wp:wrapTight wrapText="bothSides">
                        <wp:wrapPolygon edited="1">
                          <wp:start x="0" y="0"/>
                          <wp:lineTo x="0" y="21487"/>
                          <wp:lineTo x="21410" y="21487"/>
                          <wp:lineTo x="21410" y="0"/>
                          <wp:lineTo x="0" y="0"/>
                        </wp:wrapPolygon>
                      </wp:wrapTight>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 descr="IMG_259"/>
                              <pic:cNvPicPr>
                                <a:picLocks noChangeAspect="1"/>
                              </pic:cNvPicPr>
                              <pic:nvPr/>
                            </pic:nvPicPr>
                            <pic:blipFill>
                              <a:blip r:embed="rId22"/>
                              <a:stretch/>
                            </pic:blipFill>
                            <pic:spPr bwMode="auto">
                              <a:xfrm>
                                <a:off x="0" y="0"/>
                                <a:ext cx="1153160" cy="1943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8720;o:allowoverlap:true;o:allowincell:true;mso-position-horizontal-relative:text;margin-left:22.6pt;mso-position-horizontal:absolute;mso-position-vertical-relative:text;margin-top:3.2pt;mso-position-vertical:absolute;width:90.8pt;height:153.0pt;mso-wrap-distance-left:9.0pt;mso-wrap-distance-top:0.0pt;mso-wrap-distance-right:9.0pt;mso-wrap-distance-bottom:0.0pt;" wrapcoords="0 0 0 99477 99120 99477 99120 0 0 0" stroked="f" strokeweight="0.75pt">
                      <v:path textboxrect="0,0,0,0"/>
                      <w10:wrap type="tight"/>
                      <v:imagedata r:id="rId22" o:title=""/>
                    </v:shape>
                  </w:pict>
                </mc:Fallback>
              </mc:AlternateConten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新能源专用灭火设备（手提式）</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1.气瓶：设计容量≥2L，额定工作压力30MPa；</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2、减压器：输入压力范围2~30MPa，输出压力0.8±0.2MPa，安全阀开启压力1.2MPa±0.15MPa；</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3、喷射距离：≥8m；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4、喷射时间：&gt;70s；</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5、灭火剂充装量：8±1L；</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6、外形尺寸：390×190mm×590mm；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7、总质量：&lt;18Kg；</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8、发泡倍数</w:t>
            </w:r>
            <w:bookmarkStart w:id="199" w:name="_GoBack"/>
            <w:r>
              <w:rPr>
                <w:rFonts w:hint="eastAsia" w:ascii="Times New Roman" w:hAnsi="Times New Roman" w:eastAsia="宋体" w:cs="宋体"/>
                <w:i w:val="0"/>
                <w:iCs w:val="0"/>
                <w:color w:val="auto"/>
                <w:spacing w:val="0"/>
                <w:sz w:val="24"/>
                <w:szCs w:val="24"/>
                <w:highlight w:val="none"/>
                <w:u w:val="none"/>
                <w:lang w:val="en-US" w:eastAsia="zh-CN" w:bidi="ar"/>
              </w:rPr>
              <w:t xml:space="preserve">：&gt;</w:t>
            </w:r>
            <w:bookmarkEnd w:id="199"/>
            <w:r>
              <w:rPr>
                <w:rFonts w:hint="eastAsia" w:ascii="Times New Roman" w:hAnsi="Times New Roman" w:eastAsia="宋体" w:cs="宋体"/>
                <w:i w:val="0"/>
                <w:iCs w:val="0"/>
                <w:color w:val="auto"/>
                <w:spacing w:val="0"/>
                <w:sz w:val="24"/>
                <w:szCs w:val="24"/>
                <w:highlight w:val="none"/>
                <w:u w:val="none"/>
                <w:lang w:val="en-US" w:eastAsia="zh-CN" w:bidi="ar"/>
              </w:rPr>
              <w:t xml:space="preserve">5；</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9、喷射剩余量：＜3%。</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-68580</wp:posOffset>
                      </wp:positionH>
                      <wp:positionV relativeFrom="paragraph">
                        <wp:posOffset>917575</wp:posOffset>
                      </wp:positionV>
                      <wp:extent cx="1830705" cy="2005965"/>
                      <wp:effectExtent l="0" t="0" r="7620" b="32384"/>
                      <wp:wrapTight wrapText="bothSides">
                        <wp:wrapPolygon edited="1">
                          <wp:start x="0" y="0"/>
                          <wp:lineTo x="0" y="21538"/>
                          <wp:lineTo x="21465" y="21538"/>
                          <wp:lineTo x="21465" y="0"/>
                          <wp:lineTo x="0" y="0"/>
                        </wp:wrapPolygon>
                      </wp:wrapTight>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 descr="IMG_260"/>
                              <pic:cNvPicPr>
                                <a:picLocks noChangeAspect="1"/>
                              </pic:cNvPicPr>
                              <pic:nvPr/>
                            </pic:nvPicPr>
                            <pic:blipFill>
                              <a:blip r:embed="rId23"/>
                              <a:stretch/>
                            </pic:blipFill>
                            <pic:spPr bwMode="auto">
                              <a:xfrm>
                                <a:off x="0" y="0"/>
                                <a:ext cx="1830705" cy="2005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9744;o:allowoverlap:true;o:allowincell:true;mso-position-horizontal-relative:text;margin-left:-5.4pt;mso-position-horizontal:absolute;mso-position-vertical-relative:text;margin-top:72.2pt;mso-position-vertical:absolute;width:144.2pt;height:157.9pt;mso-wrap-distance-left:9.0pt;mso-wrap-distance-top:0.0pt;mso-wrap-distance-right:9.0pt;mso-wrap-distance-bottom:0.0pt;" wrapcoords="0 0 0 99713 99375 99713 99375 0 0 0" stroked="f" strokeweight="0.75pt">
                      <v:path textboxrect="0,0,0,0"/>
                      <w10:wrap type="tight"/>
                      <v:imagedata r:id="rId23"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3</w:t>
            </w:r>
            <w:r>
              <w:rPr>
                <w:rFonts w:hint="eastAsia" w:cs="方正仿宋_GBK"/>
                <w:i w:val="0"/>
                <w:iCs w:val="0"/>
                <w:color w:val="auto"/>
                <w:spacing w:val="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1.款式：大衣样式，立领带护领，前中采用阻燃树脂拉链连接，配有门襟；下摆设斜插口袋；袖口带可调节袢；前胸、后背、下摆、手臂部位设360°环形反光带；腰部配可调节腰带；</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2、服装外层采用藏青与桔红面料拼色，外层、里布均采用阻燃梭织面料，所有拉链、魔术贴等配件均为阻燃材质；</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3、外层面料性能要求：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3.1阻燃性能：损毁长度≤90mm，续燃时间≤2s；</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3.2断裂强力：经、纬向≥450N；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3.3撕破强力：经、纬向≥20N；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3.4色牢度：耐水洗色牢度≥4级，耐汗渍色牢度≥4级，耐干摩擦≥4级；</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3.5缩水率：≤3%；</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4、里布面料性能要求：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4.1阻燃性能：损毁长度≤90mm，续燃时间≤2s；</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4.2断裂强力：经、纬向≥350N；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4.3撕破强力：经、纬向≥10N；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4.4色牢度：耐水洗色牢度≥4级，耐汗渍色牢度≥4级，耐干摩擦≥4级；</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4.5缩水率：≤3%；</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5、提供国家认可的检测机构出具的与所投产品型号一致，完整有效的检验（检测）报告（报告中带有CMA标志）</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-41275</wp:posOffset>
                      </wp:positionH>
                      <wp:positionV relativeFrom="paragraph">
                        <wp:posOffset>2103120</wp:posOffset>
                      </wp:positionV>
                      <wp:extent cx="1809750" cy="2697480"/>
                      <wp:effectExtent l="0" t="0" r="0" b="7620"/>
                      <wp:wrapSquare wrapText="bothSides"/>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 descr="IMG_261"/>
                              <pic:cNvPicPr>
                                <a:picLocks noChangeAspect="1"/>
                              </pic:cNvPicPr>
                              <pic:nvPr/>
                            </pic:nvPicPr>
                            <pic:blipFill>
                              <a:blip r:embed="rId24"/>
                              <a:stretch/>
                            </pic:blipFill>
                            <pic:spPr bwMode="auto">
                              <a:xfrm>
                                <a:off x="0" y="0"/>
                                <a:ext cx="1809750" cy="26974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0768;o:allowoverlap:true;o:allowincell:true;mso-position-horizontal-relative:text;margin-left:-3.2pt;mso-position-horizontal:absolute;mso-position-vertical-relative:text;margin-top:165.6pt;mso-position-vertical:absolute;width:142.5pt;height:212.4pt;mso-wrap-distance-left:9.0pt;mso-wrap-distance-top:0.0pt;mso-wrap-distance-right:9.0pt;mso-wrap-distance-bottom:0.0pt;" stroked="f" strokeweight="0.75pt">
                      <v:path textboxrect="0,0,0,0"/>
                      <w10:wrap type="square"/>
                      <v:imagedata r:id="rId24"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消防栓转换接口</w:t>
            </w:r>
            <w:r>
              <w:rPr>
                <w:rFonts w:ascii="Times New Roman" w:hAnsi="Times New Roman" w:eastAsia="宋体" w:cs="Microsoft YaHei UI"/>
                <w:i w:val="0"/>
                <w:iCs w:val="0"/>
                <w:color w:val="auto"/>
                <w:spacing w:val="0"/>
                <w:sz w:val="24"/>
                <w:szCs w:val="24"/>
                <w:highlight w:val="none"/>
                <w:u w:val="none"/>
                <w:lang w:val="en-US" w:eastAsia="zh-CN" w:bidi="ar"/>
              </w:rPr>
              <w:t xml:space="preserve">（</w:t>
            </w:r>
            <w:r>
              <w:rPr>
                <w:rStyle w:val="1152"/>
                <w:rFonts w:ascii="Times New Roman" w:hAnsi="Times New Roman" w:eastAsia="宋体"/>
                <w:color w:val="auto"/>
                <w:spacing w:val="0"/>
                <w:sz w:val="24"/>
                <w:szCs w:val="24"/>
                <w:highlight w:val="none"/>
                <w:lang w:val="en-US" w:eastAsia="zh-CN" w:bidi="ar"/>
              </w:rPr>
              <w:t xml:space="preserve">65</w:t>
            </w:r>
            <w:r>
              <w:rPr>
                <w:rFonts w:ascii="Times New Roman" w:hAnsi="Times New Roman" w:eastAsia="宋体" w:cs="Microsoft YaHei UI"/>
                <w:i w:val="0"/>
                <w:iCs w:val="0"/>
                <w:color w:val="auto"/>
                <w:spacing w:val="0"/>
                <w:sz w:val="24"/>
                <w:szCs w:val="24"/>
                <w:highlight w:val="none"/>
                <w:u w:val="none"/>
                <w:lang w:val="en-US" w:eastAsia="zh-CN" w:bidi="ar"/>
              </w:rPr>
              <w:t xml:space="preserve">卡口转</w:t>
            </w:r>
            <w:r>
              <w:rPr>
                <w:rStyle w:val="1152"/>
                <w:rFonts w:ascii="Times New Roman" w:hAnsi="Times New Roman" w:eastAsia="宋体"/>
                <w:color w:val="auto"/>
                <w:spacing w:val="0"/>
                <w:sz w:val="24"/>
                <w:szCs w:val="24"/>
                <w:highlight w:val="none"/>
                <w:lang w:val="en-US" w:eastAsia="zh-CN" w:bidi="ar"/>
              </w:rPr>
              <w:t xml:space="preserve">40</w:t>
            </w:r>
            <w:r>
              <w:rPr>
                <w:rFonts w:ascii="Times New Roman" w:hAnsi="Times New Roman" w:eastAsia="宋体" w:cs="Microsoft YaHei UI"/>
                <w:i w:val="0"/>
                <w:iCs w:val="0"/>
                <w:color w:val="auto"/>
                <w:spacing w:val="0"/>
                <w:sz w:val="24"/>
                <w:szCs w:val="24"/>
                <w:highlight w:val="none"/>
                <w:u w:val="none"/>
                <w:lang w:val="en-US" w:eastAsia="zh-CN" w:bidi="ar"/>
              </w:rPr>
              <w:t xml:space="preserve">母口）</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1.符合GB12514《消防接口》标准要求；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2、使用公称压力≥2.5MPa；</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3、表面光亮、无毛刺、无伤痕；</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4、型号：65卡转40母。</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106680</wp:posOffset>
                      </wp:positionH>
                      <wp:positionV relativeFrom="paragraph">
                        <wp:posOffset>122555</wp:posOffset>
                      </wp:positionV>
                      <wp:extent cx="1428750" cy="1409700"/>
                      <wp:effectExtent l="0" t="0" r="0" b="0"/>
                      <wp:wrapSquare wrapText="bothSides"/>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 descr="IMG_262"/>
                              <pic:cNvPicPr>
                                <a:picLocks noChangeAspect="1"/>
                              </pic:cNvPicPr>
                              <pic:nvPr/>
                            </pic:nvPicPr>
                            <pic:blipFill>
                              <a:blip r:embed="rId25"/>
                              <a:stretch/>
                            </pic:blipFill>
                            <pic:spPr bwMode="auto">
                              <a:xfrm>
                                <a:off x="0" y="0"/>
                                <a:ext cx="1428750" cy="14097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1792;o:allowoverlap:true;o:allowincell:true;mso-position-horizontal-relative:text;margin-left:8.4pt;mso-position-horizontal:absolute;mso-position-vertical-relative:text;margin-top:9.7pt;mso-position-vertical:absolute;width:112.5pt;height:111.0pt;mso-wrap-distance-left:9.0pt;mso-wrap-distance-top:0.0pt;mso-wrap-distance-right:9.0pt;mso-wrap-distance-bottom:0.0pt;" stroked="f" strokeweight="0.75pt">
                      <v:path textboxrect="0,0,0,0"/>
                      <w10:wrap type="square"/>
                      <v:imagedata r:id="rId25" o:title=""/>
                    </v:shape>
                  </w:pict>
                </mc:Fallback>
              </mc:AlternateContent>
            </w:r>
            <w:r/>
          </w:p>
        </w:tc>
      </w:tr>
      <w:tr>
        <w:trPr>
          <w:jc w:val="center"/>
          <w:trHeight w:val="300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化学氧自救呼吸器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3个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1.符合XF411-2003《化学氧消防自救呼吸器》标准要求；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2、额定防护时间≥30min；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3、佩戴质量≤1kg；</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4、硅胶半面罩，加厚反光头罩；</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5、储气袋容积≥6L；</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6、吸气中二氧化碳浓度：≤1.5%；</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7、吸气中氧气浓度：≥21%。</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8、提供国家认可的检测机构出具的与所投产品型号一致，完整有效的检验（检测）报告、认证证书</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109855</wp:posOffset>
                      </wp:positionH>
                      <wp:positionV relativeFrom="paragraph">
                        <wp:posOffset>429260</wp:posOffset>
                      </wp:positionV>
                      <wp:extent cx="1427480" cy="2131695"/>
                      <wp:effectExtent l="0" t="0" r="1270" b="1905"/>
                      <wp:wrapSquare wrapText="bothSides"/>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8" descr="IMG_263"/>
                              <pic:cNvPicPr>
                                <a:picLocks noChangeAspect="1"/>
                              </pic:cNvPicPr>
                              <pic:nvPr/>
                            </pic:nvPicPr>
                            <pic:blipFill>
                              <a:blip r:embed="rId26"/>
                              <a:stretch/>
                            </pic:blipFill>
                            <pic:spPr bwMode="auto">
                              <a:xfrm>
                                <a:off x="0" y="0"/>
                                <a:ext cx="1427480" cy="21316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2816;o:allowoverlap:true;o:allowincell:true;mso-position-horizontal-relative:text;margin-left:8.7pt;mso-position-horizontal:absolute;mso-position-vertical-relative:text;margin-top:33.8pt;mso-position-vertical:absolute;width:112.4pt;height:167.8pt;mso-wrap-distance-left:9.0pt;mso-wrap-distance-top:0.0pt;mso-wrap-distance-right:9.0pt;mso-wrap-distance-bottom:0.0pt;" stroked="f" strokeweight="0.75pt">
                      <v:path textboxrect="0,0,0,0"/>
                      <w10:wrap type="square"/>
                      <v:imagedata r:id="rId26" o:title=""/>
                    </v:shape>
                  </w:pict>
                </mc:Fallback>
              </mc:AlternateContent>
            </w:r>
            <w:r/>
          </w:p>
        </w:tc>
      </w:tr>
      <w:tr>
        <w:trPr>
          <w:jc w:val="center"/>
          <w:trHeight w:val="161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室外消火栓扳手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2把</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1.加厚锻钢板体铸造；</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2、大口径，内角设计，开启和关闭消火栓；</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3、开口5.5CM；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4、长度≥37CM；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5、重量≤1kg。</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113665</wp:posOffset>
                      </wp:positionH>
                      <wp:positionV relativeFrom="paragraph">
                        <wp:posOffset>114935</wp:posOffset>
                      </wp:positionV>
                      <wp:extent cx="1414145" cy="1383665"/>
                      <wp:effectExtent l="0" t="0" r="5080" b="6985"/>
                      <wp:wrapSquare wrapText="bothSides"/>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 descr="IMG_264"/>
                              <pic:cNvPicPr>
                                <a:picLocks noChangeAspect="1"/>
                              </pic:cNvPicPr>
                              <pic:nvPr/>
                            </pic:nvPicPr>
                            <pic:blipFill>
                              <a:blip r:embed="rId27"/>
                              <a:stretch/>
                            </pic:blipFill>
                            <pic:spPr bwMode="auto">
                              <a:xfrm>
                                <a:off x="0" y="0"/>
                                <a:ext cx="1414145" cy="13836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3840;o:allowoverlap:true;o:allowincell:true;mso-position-horizontal-relative:text;margin-left:8.9pt;mso-position-horizontal:absolute;mso-position-vertical-relative:text;margin-top:9.0pt;mso-position-vertical:absolute;width:111.3pt;height:108.9pt;mso-wrap-distance-left:9.0pt;mso-wrap-distance-top:0.0pt;mso-wrap-distance-right:9.0pt;mso-wrap-distance-bottom:0.0pt;" stroked="f" strokeweight="0.75pt">
                      <v:path textboxrect="0,0,0,0"/>
                      <w10:wrap type="square"/>
                      <v:imagedata r:id="rId27" o:title=""/>
                    </v:shape>
                  </w:pict>
                </mc:Fallback>
              </mc:AlternateConten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伸缩捞钩</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1.伸缩捞钩是一种可调节长度、带钩爪/钩头的便携捞取工具，适配打捞、清障、应急等多场景；</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2、铝合金/不锈钢杆体；杆体带绝缘套长度不低于1米</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3、长度≥3m；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4、节数≥3；</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5、316不锈钢钩头；</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6、重量≤1kg；</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63500</wp:posOffset>
                      </wp:positionH>
                      <wp:positionV relativeFrom="paragraph">
                        <wp:posOffset>130175</wp:posOffset>
                      </wp:positionV>
                      <wp:extent cx="1653540" cy="1651000"/>
                      <wp:effectExtent l="0" t="0" r="0" b="0"/>
                      <wp:wrapSquare wrapText="bothSides"/>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 descr="IMG_265"/>
                              <pic:cNvPicPr>
                                <a:picLocks noChangeAspect="1"/>
                              </pic:cNvPicPr>
                              <pic:nvPr/>
                            </pic:nvPicPr>
                            <pic:blipFill>
                              <a:blip r:embed="rId28"/>
                              <a:srcRect l="0" t="0" r="0" b="9596"/>
                              <a:stretch/>
                            </pic:blipFill>
                            <pic:spPr bwMode="auto">
                              <a:xfrm>
                                <a:off x="0" y="0"/>
                                <a:ext cx="1653540" cy="1651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4864;o:allowoverlap:true;o:allowincell:true;mso-position-horizontal-relative:text;margin-left:5.0pt;mso-position-horizontal:absolute;mso-position-vertical-relative:text;margin-top:10.2pt;mso-position-vertical:absolute;width:130.2pt;height:130.0pt;mso-wrap-distance-left:9.0pt;mso-wrap-distance-top:0.0pt;mso-wrap-distance-right:9.0pt;mso-wrap-distance-bottom:0.0pt;" stroked="f" strokeweight="0.75pt">
                      <v:path textboxrect="0,0,0,0"/>
                      <w10:wrap type="square"/>
                      <v:imagedata r:id="rId28" o:title=""/>
                    </v:shape>
                  </w:pict>
                </mc:Fallback>
              </mc:AlternateContent>
            </w:r>
            <w:r/>
          </w:p>
        </w:tc>
      </w:tr>
      <w:tr>
        <w:trPr>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1.防爆手等级：≥T4</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2、防水等级：IP66</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3、电池容量：≥4800mAh</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-68580</wp:posOffset>
                      </wp:positionH>
                      <wp:positionV relativeFrom="paragraph">
                        <wp:posOffset>250190</wp:posOffset>
                      </wp:positionV>
                      <wp:extent cx="1689100" cy="1467485"/>
                      <wp:effectExtent l="0" t="0" r="6350" b="8890"/>
                      <wp:wrapSquare wrapText="bothSides"/>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1" descr="IMG_266"/>
                              <pic:cNvPicPr>
                                <a:picLocks noChangeAspect="1"/>
                              </pic:cNvPicPr>
                              <pic:nvPr/>
                            </pic:nvPicPr>
                            <pic:blipFill>
                              <a:blip r:embed="rId29"/>
                              <a:stretch/>
                            </pic:blipFill>
                            <pic:spPr bwMode="auto">
                              <a:xfrm>
                                <a:off x="0" y="0"/>
                                <a:ext cx="1689100" cy="14674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5888;o:allowoverlap:true;o:allowincell:true;mso-position-horizontal-relative:text;margin-left:-5.4pt;mso-position-horizontal:absolute;mso-position-vertical-relative:text;margin-top:19.7pt;mso-position-vertical:absolute;width:133.0pt;height:115.5pt;mso-wrap-distance-left:9.0pt;mso-wrap-distance-top:0.0pt;mso-wrap-distance-right:9.0pt;mso-wrap-distance-bottom:0.0pt;" stroked="f" strokeweight="0.75pt">
                      <v:path textboxrect="0,0,0,0"/>
                      <w10:wrap type="square"/>
                      <v:imagedata r:id="rId29" o:title=""/>
                    </v:shape>
                  </w:pict>
                </mc:Fallback>
              </mc:AlternateContent>
            </w:r>
            <w:r/>
          </w:p>
        </w:tc>
      </w:tr>
      <w:tr>
        <w:trPr>
          <w:jc w:val="center"/>
          <w:trHeight w:val="462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灭火毯（电动汽车用）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1条</w:t>
            </w:r>
            <w:r/>
          </w:p>
        </w:tc>
        <w:tc>
          <w:tcPr>
            <w:shd w:val="clear" w:color="auto" w:fill="auto"/>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1.材料性能毯面基材应符合GB8624-2012标准中A1要求；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2、提供国家认可的检测机构出具的完整有效的检验（检测）报告；</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3、重量≤32.5kg（不含包装）；</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4、规格6*9m；</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176530</wp:posOffset>
                      </wp:positionH>
                      <wp:positionV relativeFrom="paragraph">
                        <wp:posOffset>412115</wp:posOffset>
                      </wp:positionV>
                      <wp:extent cx="1435735" cy="2863850"/>
                      <wp:effectExtent l="0" t="0" r="2540" b="3175"/>
                      <wp:wrapSquare wrapText="bothSides"/>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 descr="IMG_267"/>
                              <pic:cNvPicPr>
                                <a:picLocks noChangeAspect="1"/>
                              </pic:cNvPicPr>
                              <pic:nvPr/>
                            </pic:nvPicPr>
                            <pic:blipFill>
                              <a:blip r:embed="rId30"/>
                              <a:stretch/>
                            </pic:blipFill>
                            <pic:spPr bwMode="auto">
                              <a:xfrm>
                                <a:off x="0" y="0"/>
                                <a:ext cx="1435735" cy="28638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6912;o:allowoverlap:true;o:allowincell:true;mso-position-horizontal-relative:text;margin-left:13.9pt;mso-position-horizontal:absolute;mso-position-vertical-relative:text;margin-top:32.4pt;mso-position-vertical:absolute;width:113.0pt;height:225.5pt;mso-wrap-distance-left:9.0pt;mso-wrap-distance-top:0.0pt;mso-wrap-distance-right:9.0pt;mso-wrap-distance-bottom:0.0pt;" stroked="f" strokeweight="0.75pt">
                      <v:path textboxrect="0,0,0,0"/>
                      <w10:wrap type="square"/>
                      <v:imagedata r:id="rId30" o:title=""/>
                    </v:shape>
                  </w:pict>
                </mc:Fallback>
              </mc:AlternateContent>
            </w:r>
            <w:r/>
          </w:p>
        </w:tc>
      </w:tr>
      <w:tr>
        <w:trPr>
          <w:jc w:val="center"/>
          <w:trHeight w:val="44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灭火毯（电动自行车用）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1条</w:t>
            </w:r>
            <w:r/>
          </w:p>
        </w:tc>
        <w:tc>
          <w:tcPr>
            <w:shd w:val="clear" w:color="auto" w:fill="auto"/>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1.材料性能毯面基材应符合GB8624-2012标准中A1要求；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2、提供国家认可的检测机构出具的完整有效的检验（检测）报告；</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3、重量≤12kg（不含包装）；</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4、规格4*5m；</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165100</wp:posOffset>
                      </wp:positionH>
                      <wp:positionV relativeFrom="paragraph">
                        <wp:posOffset>220980</wp:posOffset>
                      </wp:positionV>
                      <wp:extent cx="1382395" cy="2750820"/>
                      <wp:effectExtent l="0" t="0" r="8255" b="1905"/>
                      <wp:wrapSquare wrapText="bothSides"/>
                      <wp:docPr id="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descr="IMG_268"/>
                              <pic:cNvPicPr>
                                <a:picLocks noChangeAspect="1"/>
                              </pic:cNvPicPr>
                              <pic:nvPr/>
                            </pic:nvPicPr>
                            <pic:blipFill>
                              <a:blip r:embed="rId31"/>
                              <a:stretch/>
                            </pic:blipFill>
                            <pic:spPr bwMode="auto">
                              <a:xfrm>
                                <a:off x="0" y="0"/>
                                <a:ext cx="1382395" cy="27508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7936;o:allowoverlap:true;o:allowincell:true;mso-position-horizontal-relative:text;margin-left:13.0pt;mso-position-horizontal:absolute;mso-position-vertical-relative:text;margin-top:17.4pt;mso-position-vertical:absolute;width:108.8pt;height:216.6pt;mso-wrap-distance-left:9.0pt;mso-wrap-distance-top:0.0pt;mso-wrap-distance-right:9.0pt;mso-wrap-distance-bottom:0.0pt;" stroked="f" strokeweight="0.75pt">
                      <v:path textboxrect="0,0,0,0"/>
                      <w10:wrap type="square"/>
                      <v:imagedata r:id="rId31" o:title=""/>
                    </v:shape>
                  </w:pict>
                </mc:Fallback>
              </mc:AlternateConten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小型灭火携行包</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1.携行包为可固定式设计，适配电动自行车安装布局，可一分为二，分别置于电动自行车两侧；</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2、适配民用建筑、小型场所及电动自行车相关初期火灾扑救，满足基础灭火作业需求；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3、包体容积适中，能有序收纳60米40mm水带、40mm多功能水枪2把、分水器1个、消火栓转换接口2个、消火栓扳手1把、防毒面具2具、灭火毯1个</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4、携行包整体自重（不带器材）≤5公斤；</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5、携行包内置器材收纳固定结构，确保携行及安装过程中部件无松动、无磕碰损坏；</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6、携行包表面印有“消防快速处置队”字样，字体均匀分布；外形尺寸35cm×25cm×40cm，单边尺寸偏差不大于5cm；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-7620</wp:posOffset>
                      </wp:positionH>
                      <wp:positionV relativeFrom="paragraph">
                        <wp:posOffset>-7048500</wp:posOffset>
                      </wp:positionV>
                      <wp:extent cx="1791970" cy="2910205"/>
                      <wp:effectExtent l="0" t="0" r="8255" b="4445"/>
                      <wp:wrapSquare wrapText="bothSides"/>
                      <wp:docPr id="1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4" descr="IMG_269"/>
                              <pic:cNvPicPr>
                                <a:picLocks noChangeAspect="1"/>
                              </pic:cNvPicPr>
                              <pic:nvPr/>
                            </pic:nvPicPr>
                            <pic:blipFill>
                              <a:blip r:embed="rId32"/>
                              <a:stretch/>
                            </pic:blipFill>
                            <pic:spPr bwMode="auto">
                              <a:xfrm>
                                <a:off x="0" y="0"/>
                                <a:ext cx="1791970" cy="29102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8960;o:allowoverlap:true;o:allowincell:true;mso-position-horizontal-relative:text;margin-left:-0.6pt;mso-position-horizontal:absolute;mso-position-vertical-relative:text;margin-top:-555.0pt;mso-position-vertical:absolute;width:141.1pt;height:229.1pt;mso-wrap-distance-left:9.0pt;mso-wrap-distance-top:0.0pt;mso-wrap-distance-right:9.0pt;mso-wrap-distance-bottom:0.0pt;" stroked="f" strokeweight="0.75pt">
                      <v:path textboxrect="0,0,0,0"/>
                      <w10:wrap type="square"/>
                      <v:imagedata r:id="rId32"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1.结构组件：由伸缩横梁、摆臂、撬柄、万向脚轮、助力导向轮、地面保护轮、防滑支撑架、锁销等组成；2、配有万向脚轮可使汽车任意方向移动；</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3、只接触轮胎不接触汽车的车身、轮毂或底盘；</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4、单个规格（mm）：620x350x200（±5%）；</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5、单个净重约：≤20公斤；</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6、单个承载重量：≥1000公斤（4个合计承载4000公斤）；</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7、每套数量：4个。</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45085</wp:posOffset>
                      </wp:positionH>
                      <wp:positionV relativeFrom="paragraph">
                        <wp:posOffset>-46990</wp:posOffset>
                      </wp:positionV>
                      <wp:extent cx="1520825" cy="1426845"/>
                      <wp:effectExtent l="0" t="0" r="3175" b="1905"/>
                      <wp:wrapSquare wrapText="bothSides"/>
                      <wp:docPr id="19"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 descr="IMG_270"/>
                              <pic:cNvPicPr>
                                <a:picLocks noChangeAspect="1"/>
                              </pic:cNvPicPr>
                              <pic:nvPr/>
                            </pic:nvPicPr>
                            <pic:blipFill>
                              <a:blip r:embed="rId33"/>
                              <a:stretch/>
                            </pic:blipFill>
                            <pic:spPr bwMode="auto">
                              <a:xfrm>
                                <a:off x="0" y="0"/>
                                <a:ext cx="1520825" cy="1426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9984;o:allowoverlap:true;o:allowincell:true;mso-position-horizontal-relative:text;margin-left:3.5pt;mso-position-horizontal:absolute;mso-position-vertical-relative:text;margin-top:-3.7pt;mso-position-vertical:absolute;width:119.8pt;height:112.3pt;mso-wrap-distance-left:9.0pt;mso-wrap-distance-top:0.0pt;mso-wrap-distance-right:9.0pt;mso-wrap-distance-bottom:0.0pt;" stroked="f" strokeweight="0.75pt">
                      <v:path textboxrect="0,0,0,0"/>
                      <w10:wrap type="square"/>
                      <v:imagedata r:id="rId33" o:title=""/>
                    </v:shape>
                  </w:pict>
                </mc:Fallback>
              </mc:AlternateContent>
            </w:r>
            <w:r/>
          </w:p>
        </w:tc>
      </w:tr>
      <w:tr>
        <w:trPr>
          <w:jc w:val="center"/>
          <w:trHeight w:val="2090"/>
        </w:trPr>
        <w:tc>
          <w:tcPr>
            <w:gridSpan w:val="4"/>
            <w:shd w:val="clear" w:color="auto" w:fill="auto"/>
            <w:tcBorders>
              <w:top w:val="single" w:color="000000" w:sz="4" w:space="0"/>
              <w:left w:val="single" w:color="000000" w:sz="4" w:space="0"/>
              <w:bottom w:val="single" w:color="000000" w:sz="4" w:space="0"/>
              <w:right w:val="single" w:color="000000" w:sz="4" w:space="0"/>
            </w:tcBorders>
            <w:tcW w:w="3422"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注：以上器材报价每套含1只消防器材柜，板材厚底≥1.2MM，每层隔板承载≥50Kg，器材柜需能放置以上所有器材，尺寸根据配置自行设计（图片为参考样式、尺寸），并配备远程监控摄像头，远程监控锁具，日常器材使用、归还通过扫描登记信息，紧急情况下一键开门功能，</w:t>
            </w:r>
            <w:r>
              <w:rPr>
                <w:rFonts w:hint="eastAsia" w:ascii="Times New Roman" w:hAnsi="Times New Roman" w:eastAsia="宋体" w:cs="宋体"/>
                <w:i w:val="0"/>
                <w:iCs w:val="0"/>
                <w:color w:val="auto"/>
                <w:spacing w:val="0"/>
                <w:sz w:val="24"/>
                <w:szCs w:val="24"/>
                <w:highlight w:val="none"/>
                <w:u w:val="none"/>
                <w:lang w:val="en-US" w:eastAsia="zh-CN" w:bidi="ar"/>
              </w:rPr>
              <w:t xml:space="preserve">消防器材使用监管联网接入消防快速处置队监管平台</w:t>
            </w:r>
            <w:r>
              <w:rPr>
                <w:rFonts w:hint="eastAsia" w:cs="宋体"/>
                <w:b/>
                <w:bCs/>
                <w:i w:val="0"/>
                <w:iCs w:val="0"/>
                <w:color w:val="auto"/>
                <w:spacing w:val="0"/>
                <w:sz w:val="24"/>
                <w:szCs w:val="24"/>
                <w:highlight w:val="none"/>
                <w:u w:val="none"/>
                <w:lang w:val="en-US" w:eastAsia="zh-CN" w:bidi="ar"/>
              </w:rPr>
              <w:t xml:space="preserve">（</w:t>
            </w:r>
            <w:r>
              <w:rPr>
                <w:rFonts w:hint="eastAsia" w:cs="宋体"/>
                <w:color w:val="auto"/>
                <w:spacing w:val="0"/>
                <w:sz w:val="24"/>
                <w:szCs w:val="24"/>
                <w:highlight w:val="none"/>
                <w:lang w:eastAsia="zh-CN"/>
              </w:rPr>
              <w:t xml:space="preserve">★</w:t>
            </w:r>
            <w:r>
              <w:rPr>
                <w:rFonts w:hint="eastAsia" w:cs="宋体"/>
                <w:b/>
                <w:bCs/>
                <w:i w:val="0"/>
                <w:iCs w:val="0"/>
                <w:color w:val="auto"/>
                <w:spacing w:val="0"/>
                <w:sz w:val="24"/>
                <w:szCs w:val="24"/>
                <w:highlight w:val="none"/>
                <w:u w:val="none"/>
                <w:lang w:val="en-US" w:eastAsia="zh-CN" w:bidi="ar"/>
              </w:rPr>
              <w:t xml:space="preserve">接入功能须提供承诺函，格式自拟）</w:t>
            </w:r>
            <w:r>
              <w:rPr>
                <w:rFonts w:hint="eastAsia" w:ascii="Times New Roman" w:hAnsi="Times New Roman" w:eastAsia="宋体" w:cs="宋体"/>
                <w:i w:val="0"/>
                <w:iCs w:val="0"/>
                <w:color w:val="auto"/>
                <w:spacing w:val="0"/>
                <w:sz w:val="24"/>
                <w:szCs w:val="24"/>
                <w:highlight w:val="none"/>
                <w:u w:val="none"/>
                <w:lang w:val="en-US" w:eastAsia="zh-CN" w:bidi="ar"/>
              </w:rPr>
              <w:t xml:space="preserve">，并提供两年免费维护及质保。</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-68580</wp:posOffset>
                      </wp:positionH>
                      <wp:positionV relativeFrom="paragraph">
                        <wp:posOffset>568325</wp:posOffset>
                      </wp:positionV>
                      <wp:extent cx="1801495" cy="1487805"/>
                      <wp:effectExtent l="0" t="0" r="0" b="0"/>
                      <wp:wrapSquare wrapText="bothSides"/>
                      <wp:docPr id="20"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descr="IMG_271"/>
                              <pic:cNvPicPr>
                                <a:picLocks noChangeAspect="1"/>
                              </pic:cNvPicPr>
                              <pic:nvPr/>
                            </pic:nvPicPr>
                            <pic:blipFill>
                              <a:blip r:embed="rId34"/>
                              <a:srcRect l="0" t="0" r="0" b="8831"/>
                              <a:stretch/>
                            </pic:blipFill>
                            <pic:spPr bwMode="auto">
                              <a:xfrm>
                                <a:off x="0" y="0"/>
                                <a:ext cx="1801495" cy="1487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91008;o:allowoverlap:true;o:allowincell:true;mso-position-horizontal-relative:text;margin-left:-5.4pt;mso-position-horizontal:absolute;mso-position-vertical-relative:text;margin-top:44.8pt;mso-position-vertical:absolute;width:141.8pt;height:117.1pt;mso-wrap-distance-left:9.0pt;mso-wrap-distance-top:0.0pt;mso-wrap-distance-right:9.0pt;mso-wrap-distance-bottom:0.0pt;" stroked="f" strokeweight="0.75pt">
                      <v:path textboxrect="0,0,0,0"/>
                      <w10:wrap type="square"/>
                      <v:imagedata r:id="rId34" o:title=""/>
                    </v:shape>
                  </w:pict>
                </mc:Fallback>
              </mc:AlternateContent>
            </w:r>
            <w:r/>
          </w:p>
        </w:tc>
      </w:tr>
    </w:tbl>
    <w:p>
      <w:pPr>
        <w:ind w:firstLine="482"/>
        <w:keepLines w:val="0"/>
        <w:keepNext w:val="0"/>
        <w:pageBreakBefore w:val="0"/>
        <w:spacing w:line="480" w:lineRule="exact"/>
        <w:widowControl w:val="off"/>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r>
      <w:r/>
    </w:p>
    <w:tbl>
      <w:tblPr>
        <w:tblStyle w:val="86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941"/>
        <w:gridCol w:w="894"/>
        <w:gridCol w:w="3750"/>
        <w:gridCol w:w="2893"/>
      </w:tblGrid>
      <w:tr>
        <w:trPr>
          <w:jc w:val="cente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lang w:val="en-US" w:eastAsia="zh-CN" w:bidi="ar"/>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三类高层住宅小区及老旧住宅小区消防快速处置队灭火救援装备（1套）</w:t>
            </w:r>
            <w:r>
              <w:rPr>
                <w:rFonts w:hint="eastAsia" w:cs="宋体"/>
                <w:b/>
                <w:bCs/>
                <w:i w:val="0"/>
                <w:iCs w:val="0"/>
                <w:color w:val="auto"/>
                <w:spacing w:val="0"/>
                <w:sz w:val="24"/>
                <w:szCs w:val="24"/>
                <w:highlight w:val="none"/>
                <w:u w:val="none"/>
                <w:lang w:val="en-US" w:eastAsia="zh-CN" w:bidi="ar"/>
              </w:rPr>
              <w:t xml:space="preserve">技术参数</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vMerge w:val="restart"/>
            <w:textDirection w:val="lrTb"/>
            <w:noWrap/>
          </w:tcPr>
          <w:p>
            <w:pPr>
              <w:ind w:firstLine="0"/>
              <w:jc w:val="center"/>
              <w:keepLines w:val="0"/>
              <w:keepNext w:val="0"/>
              <w:pageBreakBefore w:val="0"/>
              <w:spacing w:line="360" w:lineRule="exact"/>
              <w:widowControl/>
              <w:rPr>
                <w:rFonts w:ascii="Times New Roman" w:hAnsi="Times New Roman" w:eastAsia="宋体" w:cs="方正黑体_GBK"/>
                <w:b/>
                <w:bCs/>
                <w:i w:val="0"/>
                <w:iCs w:val="0"/>
                <w:color w:val="auto"/>
                <w:spacing w:val="0"/>
                <w:sz w:val="24"/>
                <w:szCs w:val="24"/>
                <w:highlight w:val="none"/>
                <w:u w:val="none"/>
              </w:rPr>
              <w:suppressLineNumbers w:val="0"/>
            </w:pPr>
            <w:r>
              <w:rPr>
                <w:rFonts w:hint="eastAsia" w:ascii="Times New Roman" w:hAnsi="Times New Roman" w:eastAsia="宋体" w:cs="方正黑体_GBK"/>
                <w:b/>
                <w:bCs/>
                <w:i w:val="0"/>
                <w:iCs w:val="0"/>
                <w:color w:val="auto"/>
                <w:spacing w:val="0"/>
                <w:sz w:val="24"/>
                <w:szCs w:val="24"/>
                <w:highlight w:val="none"/>
                <w:u w:val="none"/>
                <w:lang w:val="en-US" w:eastAsia="zh-CN" w:bidi="ar"/>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ind w:firstLine="0"/>
              <w:jc w:val="center"/>
              <w:keepLines w:val="0"/>
              <w:keepNext w:val="0"/>
              <w:pageBreakBefore w:val="0"/>
              <w:spacing w:line="360" w:lineRule="exact"/>
              <w:widowControl/>
              <w:rPr>
                <w:rFonts w:ascii="Times New Roman" w:hAnsi="Times New Roman" w:eastAsia="宋体" w:cs="方正仿宋_GBK"/>
                <w:b/>
                <w:bCs/>
                <w:i w:val="0"/>
                <w:iCs w:val="0"/>
                <w:color w:val="auto"/>
                <w:spacing w:val="0"/>
                <w:sz w:val="24"/>
                <w:szCs w:val="24"/>
                <w:highlight w:val="none"/>
                <w:u w:val="none"/>
              </w:rPr>
              <w:suppressLineNumbers w:val="0"/>
            </w:pPr>
            <w:r>
              <w:rPr>
                <w:rFonts w:hint="eastAsia" w:ascii="Times New Roman" w:hAnsi="Times New Roman" w:eastAsia="宋体" w:cs="方正仿宋_GBK"/>
                <w:b/>
                <w:bCs/>
                <w:i w:val="0"/>
                <w:iCs w:val="0"/>
                <w:color w:val="auto"/>
                <w:spacing w:val="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vMerge w:val="restart"/>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vMerge w:val="restart"/>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b/>
                <w:bCs/>
                <w:i w:val="0"/>
                <w:iCs w:val="0"/>
                <w:color w:val="auto"/>
                <w:spacing w:val="0"/>
                <w:sz w:val="24"/>
                <w:szCs w:val="24"/>
                <w:highlight w:val="none"/>
                <w:u w:val="none"/>
              </w:rPr>
              <w:suppressLineNumbers w:val="0"/>
            </w:pPr>
            <w:r>
              <w:rPr>
                <w:rFonts w:hint="eastAsia" w:ascii="Times New Roman" w:hAnsi="Times New Roman" w:eastAsia="宋体" w:cs="宋体"/>
                <w:b/>
                <w:bCs/>
                <w:i w:val="0"/>
                <w:iCs w:val="0"/>
                <w:color w:val="auto"/>
                <w:spacing w:val="0"/>
                <w:sz w:val="24"/>
                <w:szCs w:val="24"/>
                <w:highlight w:val="none"/>
                <w:u w:val="none"/>
                <w:lang w:val="en-US" w:eastAsia="zh-CN" w:bidi="ar"/>
              </w:rPr>
              <w:t xml:space="preserve">样式</w:t>
            </w:r>
            <w:r/>
          </w:p>
        </w:tc>
      </w:tr>
      <w:tr>
        <w:trPr>
          <w:jc w:val="center"/>
          <w:trHeight w:val="2583"/>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扩音喇叭</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持续放音时长：≥8小时</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音量：≥100分贝</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电池容量：≥4800mwh（带备用电池）</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折叠收纳</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0</wp:posOffset>
                      </wp:positionH>
                      <wp:positionV relativeFrom="paragraph">
                        <wp:posOffset>-6350</wp:posOffset>
                      </wp:positionV>
                      <wp:extent cx="1704975" cy="1666875"/>
                      <wp:effectExtent l="0" t="0" r="0" b="0"/>
                      <wp:wrapSquare wrapText="bothSides"/>
                      <wp:docPr id="2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 descr="IMG_256"/>
                              <pic:cNvPicPr>
                                <a:picLocks noChangeAspect="1"/>
                              </pic:cNvPicPr>
                              <pic:nvPr/>
                            </pic:nvPicPr>
                            <pic:blipFill>
                              <a:blip r:embed="rId19"/>
                              <a:stretch/>
                            </pic:blipFill>
                            <pic:spPr bwMode="auto">
                              <a:xfrm>
                                <a:off x="0" y="0"/>
                                <a:ext cx="1704975" cy="16668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94080;o:allowoverlap:true;o:allowincell:true;mso-position-horizontal-relative:text;margin-left:0.0pt;mso-position-horizontal:absolute;mso-position-vertical-relative:text;margin-top:-0.5pt;mso-position-vertical:absolute;width:134.2pt;height:131.2pt;mso-wrap-distance-left:9.0pt;mso-wrap-distance-top:0.0pt;mso-wrap-distance-right:9.0pt;mso-wrap-distance-bottom:0.0pt;" stroked="f" strokeweight="0.75pt">
                      <v:path textboxrect="0,0,0,0"/>
                      <w10:wrap type="square"/>
                      <v:imagedata r:id="rId19"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5盘</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1.符合《消防水带》GB6246-2011的要求；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2、外层材质采用高强度涤纶长丝线，内衬聚氨酯材料；</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3、设计工作压力≥1.6MPa，爆破压力≥6.0MPa，单位长度重量≤130g/m，水带编织层与衬里之间的附着强度≥23N/25mm，延伸率≤3%，膨胀率≤5%，扯断伸长率≥350%，扯断强度≥40MPa；</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4、水带口径为40mm，长度≥30m；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5、水带两头均配有40口径的快速接口，水带和接口捆绑处有水带护套。</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6、提供国家认可的检测机构出具的与所投产品型号一致，完整有效的检验（检测）报告、认证证书</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1270</wp:posOffset>
                      </wp:positionH>
                      <wp:positionV relativeFrom="paragraph">
                        <wp:posOffset>603885</wp:posOffset>
                      </wp:positionV>
                      <wp:extent cx="1733550" cy="1951990"/>
                      <wp:effectExtent l="0" t="0" r="0" b="635"/>
                      <wp:wrapSquare wrapText="bothSides"/>
                      <wp:docPr id="2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 descr="IMG_257"/>
                              <pic:cNvPicPr>
                                <a:picLocks noChangeAspect="1"/>
                              </pic:cNvPicPr>
                              <pic:nvPr/>
                            </pic:nvPicPr>
                            <pic:blipFill>
                              <a:blip r:embed="rId20"/>
                              <a:stretch/>
                            </pic:blipFill>
                            <pic:spPr bwMode="auto">
                              <a:xfrm>
                                <a:off x="0" y="0"/>
                                <a:ext cx="1733550" cy="19519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93056;o:allowoverlap:true;o:allowincell:true;mso-position-horizontal-relative:text;margin-left:0.1pt;mso-position-horizontal:absolute;mso-position-vertical-relative:text;margin-top:47.5pt;mso-position-vertical:absolute;width:136.5pt;height:153.7pt;mso-wrap-distance-left:9.0pt;mso-wrap-distance-top:0.0pt;mso-wrap-distance-right:9.0pt;mso-wrap-distance-bottom:0.0pt;" stroked="f" strokeweight="0.75pt">
                      <v:path textboxrect="0,0,0,0"/>
                      <w10:wrap type="square"/>
                      <v:imagedata r:id="rId20"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2把</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1.符合GB8181-2005《消防水枪》标准；</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2、直流射程≥30m；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3、直流流量≥6L/s、最大喷雾角时的流量</w:t>
            </w:r>
            <w:r>
              <w:rPr>
                <w:rStyle w:val="1151"/>
                <w:rFonts w:ascii="Times New Roman" w:hAnsi="Times New Roman" w:eastAsia="宋体"/>
                <w:color w:val="auto"/>
                <w:spacing w:val="0"/>
                <w:sz w:val="24"/>
                <w:szCs w:val="24"/>
                <w:highlight w:val="none"/>
                <w:lang w:val="en-US" w:eastAsia="zh-CN" w:bidi="ar"/>
              </w:rPr>
              <w:t xml:space="preserve">≥8.6L/s</w:t>
            </w:r>
            <w:r>
              <w:rPr>
                <w:rFonts w:hint="eastAsia" w:ascii="Times New Roman" w:hAnsi="Times New Roman" w:eastAsia="宋体" w:cs="宋体"/>
                <w:i w:val="0"/>
                <w:iCs w:val="0"/>
                <w:color w:val="auto"/>
                <w:spacing w:val="0"/>
                <w:sz w:val="24"/>
                <w:szCs w:val="24"/>
                <w:highlight w:val="none"/>
                <w:u w:val="none"/>
                <w:lang w:val="en-US" w:eastAsia="zh-CN" w:bidi="ar"/>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4、通过旋转枪头实行直流和喷雾形式的转换，接口公称直径：40mm。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5、提供国家认可的检测机构出具的与所投产品型号一致，完整有效的检验（检测）报告、认证证书</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1" locked="0" layoutInCell="1" allowOverlap="1">
                      <wp:simplePos x="0" y="0"/>
                      <wp:positionH relativeFrom="column">
                        <wp:posOffset>74930</wp:posOffset>
                      </wp:positionH>
                      <wp:positionV relativeFrom="paragraph">
                        <wp:posOffset>430530</wp:posOffset>
                      </wp:positionV>
                      <wp:extent cx="1687830" cy="1616710"/>
                      <wp:effectExtent l="0" t="0" r="7620" b="2540"/>
                      <wp:wrapTight wrapText="bothSides">
                        <wp:wrapPolygon edited="1">
                          <wp:start x="0" y="0"/>
                          <wp:lineTo x="0" y="21507"/>
                          <wp:lineTo x="21454" y="21507"/>
                          <wp:lineTo x="21454" y="0"/>
                          <wp:lineTo x="0" y="0"/>
                        </wp:wrapPolygon>
                      </wp:wrapTight>
                      <wp:docPr id="2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 descr="IMG_258"/>
                              <pic:cNvPicPr>
                                <a:picLocks noChangeAspect="1"/>
                              </pic:cNvPicPr>
                              <pic:nvPr/>
                            </pic:nvPicPr>
                            <pic:blipFill>
                              <a:blip r:embed="rId21"/>
                              <a:stretch/>
                            </pic:blipFill>
                            <pic:spPr bwMode="auto">
                              <a:xfrm>
                                <a:off x="0" y="0"/>
                                <a:ext cx="1687830" cy="1616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92032;o:allowoverlap:true;o:allowincell:true;mso-position-horizontal-relative:text;margin-left:5.9pt;mso-position-horizontal:absolute;mso-position-vertical-relative:text;margin-top:33.9pt;mso-position-vertical:absolute;width:132.9pt;height:127.3pt;mso-wrap-distance-left:9.0pt;mso-wrap-distance-top:0.0pt;mso-wrap-distance-right:9.0pt;mso-wrap-distance-bottom:0.0pt;" wrapcoords="0 0 0 99569 99324 99569 99324 0 0 0" stroked="f" strokeweight="0.75pt">
                      <v:path textboxrect="0,0,0,0"/>
                      <w10:wrap type="tight"/>
                      <v:imagedata r:id="rId21" o:title=""/>
                    </v:shape>
                  </w:pict>
                </mc:Fallback>
              </mc:AlternateContent>
            </w:r>
            <w:r/>
          </w:p>
        </w:tc>
      </w:tr>
      <w:tr>
        <w:trPr>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1把</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1.2.5寸-65型消防测压水枪头；</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2、带DN25阀门，压力表≥1.6MPa</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1" locked="0" layoutInCell="1" allowOverlap="1">
                      <wp:simplePos x="0" y="0"/>
                      <wp:positionH relativeFrom="column">
                        <wp:posOffset>287020</wp:posOffset>
                      </wp:positionH>
                      <wp:positionV relativeFrom="paragraph">
                        <wp:posOffset>40640</wp:posOffset>
                      </wp:positionV>
                      <wp:extent cx="1153160" cy="1943735"/>
                      <wp:effectExtent l="0" t="0" r="8890" b="8890"/>
                      <wp:wrapTight wrapText="bothSides">
                        <wp:wrapPolygon edited="1">
                          <wp:start x="0" y="0"/>
                          <wp:lineTo x="0" y="21487"/>
                          <wp:lineTo x="21410" y="21487"/>
                          <wp:lineTo x="21410" y="0"/>
                          <wp:lineTo x="0" y="0"/>
                        </wp:wrapPolygon>
                      </wp:wrapTight>
                      <wp:docPr id="2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 descr="IMG_259"/>
                              <pic:cNvPicPr>
                                <a:picLocks noChangeAspect="1"/>
                              </pic:cNvPicPr>
                              <pic:nvPr/>
                            </pic:nvPicPr>
                            <pic:blipFill>
                              <a:blip r:embed="rId22"/>
                              <a:stretch/>
                            </pic:blipFill>
                            <pic:spPr bwMode="auto">
                              <a:xfrm>
                                <a:off x="0" y="0"/>
                                <a:ext cx="1153160" cy="1943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95104;o:allowoverlap:true;o:allowincell:true;mso-position-horizontal-relative:text;margin-left:22.6pt;mso-position-horizontal:absolute;mso-position-vertical-relative:text;margin-top:3.2pt;mso-position-vertical:absolute;width:90.8pt;height:153.0pt;mso-wrap-distance-left:9.0pt;mso-wrap-distance-top:0.0pt;mso-wrap-distance-right:9.0pt;mso-wrap-distance-bottom:0.0pt;" wrapcoords="0 0 0 99477 99120 99477 99120 0 0 0" stroked="f" strokeweight="0.75pt">
                      <v:path textboxrect="0,0,0,0"/>
                      <w10:wrap type="tight"/>
                      <v:imagedata r:id="rId22"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锂电池专用灭火器（手提式）</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4个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lang w:val="en-US" w:eastAsia="zh-CN" w:bidi="ar"/>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1.灭火剂量：6L；</w:t>
            </w:r>
            <w:r/>
          </w:p>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lang w:val="en-US" w:eastAsia="zh-CN" w:bidi="ar"/>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2.喷射时间：≥15s；</w:t>
            </w:r>
            <w:r/>
          </w:p>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lang w:val="en-US" w:eastAsia="zh-CN" w:bidi="ar"/>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3.瓶体材质：碳钢。</w:t>
            </w:r>
            <w:r/>
          </w:p>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4.提供国家认可的检测机构出具的与所投产品型号一致，完整有效的检验（检测）报告，报告明确所投标的产品具备对锂电池火有效的灭火性能，取得的报告送检单位名称需和生产厂家名称需完全一致，灭火器或灭火装置所使用的灭火药剂需提供不含PFOS和PFOA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ascii="Times New Roman" w:hAnsi="Times New Roman" w:eastAsia="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330835</wp:posOffset>
                      </wp:positionH>
                      <wp:positionV relativeFrom="paragraph">
                        <wp:posOffset>-39370</wp:posOffset>
                      </wp:positionV>
                      <wp:extent cx="1029335" cy="1652905"/>
                      <wp:effectExtent l="0" t="0" r="8890" b="4445"/>
                      <wp:wrapSquare wrapText="bothSides"/>
                      <wp:docPr id="25" name="图片 57" descr="图片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 name="图片 57" descr="图片19"/>
                              <pic:cNvPicPr>
                                <a:picLocks noChangeAspect="1"/>
                              </pic:cNvPicPr>
                              <pic:nvPr/>
                            </pic:nvPicPr>
                            <pic:blipFill>
                              <a:blip r:embed="rId35"/>
                              <a:stretch/>
                            </pic:blipFill>
                            <pic:spPr bwMode="auto">
                              <a:xfrm>
                                <a:off x="0" y="0"/>
                                <a:ext cx="1029335" cy="16529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706368;o:allowoverlap:true;o:allowincell:true;mso-position-horizontal-relative:text;margin-left:26.0pt;mso-position-horizontal:absolute;mso-position-vertical-relative:text;margin-top:-3.1pt;mso-position-vertical:absolute;width:81.0pt;height:130.2pt;mso-wrap-distance-left:9.0pt;mso-wrap-distance-top:0.0pt;mso-wrap-distance-right:9.0pt;mso-wrap-distance-bottom:0.0pt;" stroked="f" strokeweight="0.75pt">
                      <v:path textboxrect="0,0,0,0"/>
                      <w10:wrap type="square"/>
                      <v:imagedata r:id="rId35" o:title=""/>
                    </v:shape>
                  </w:pict>
                </mc:Fallback>
              </mc:AlternateContent>
            </w:r>
            <w:r/>
          </w:p>
        </w:tc>
      </w:tr>
      <w:tr>
        <w:trPr>
          <w:jc w:val="center"/>
          <w:trHeight w:val="81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3</w:t>
            </w:r>
            <w:r>
              <w:rPr>
                <w:rFonts w:hint="eastAsia" w:cs="方正仿宋_GBK"/>
                <w:i w:val="0"/>
                <w:iCs w:val="0"/>
                <w:color w:val="auto"/>
                <w:spacing w:val="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1.款式：大衣样式，立领带护领，前中采用阻燃树脂拉链连接，配有门襟；下摆设斜插口袋；袖口带可调节袢；前胸、后背、下摆、手臂部位设360°环形反光带；腰部配可调节腰带；</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2、服装外层采用藏青与桔红面料拼色，外层、里布均采用阻燃梭织面料，所有拉链、魔术贴等配件均为阻燃材质；</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3、外层面料性能要求：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3.1阻燃性能：损毁长度≤90mm，续燃时间≤2s；</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3.2断裂强力：经、纬向≥450N；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3.3撕破强力：经、纬向≥20N；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3.4色牢度：耐水洗色牢度≥4级，耐汗渍色牢度≥4级，耐干摩擦≥4级；</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3.5缩水率：≤3%；</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4、里布面料性能要求：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4.1阻燃性能：损毁长度≤90mm，续燃时间≤2s；</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4.2断裂强力：经、纬向≥350N；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4.3撕破强力：经、纬向≥10N；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4.4色牢度：耐水洗色牢度≥4级，耐汗渍色牢度≥4级，耐干摩擦≥4级；</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4.5缩水率：≤3%；</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5、提供国家认可的检测机构出具的与所投产品型号一致，完整有效的检验（检测）报告（报告中带有CMA标志）</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-41275</wp:posOffset>
                      </wp:positionH>
                      <wp:positionV relativeFrom="paragraph">
                        <wp:posOffset>2103120</wp:posOffset>
                      </wp:positionV>
                      <wp:extent cx="1809750" cy="2697480"/>
                      <wp:effectExtent l="0" t="0" r="0" b="7620"/>
                      <wp:wrapSquare wrapText="bothSides"/>
                      <wp:docPr id="2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 descr="IMG_261"/>
                              <pic:cNvPicPr>
                                <a:picLocks noChangeAspect="1"/>
                              </pic:cNvPicPr>
                              <pic:nvPr/>
                            </pic:nvPicPr>
                            <pic:blipFill>
                              <a:blip r:embed="rId24"/>
                              <a:stretch/>
                            </pic:blipFill>
                            <pic:spPr bwMode="auto">
                              <a:xfrm>
                                <a:off x="0" y="0"/>
                                <a:ext cx="1809750" cy="26974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96128;o:allowoverlap:true;o:allowincell:true;mso-position-horizontal-relative:text;margin-left:-3.2pt;mso-position-horizontal:absolute;mso-position-vertical-relative:text;margin-top:165.6pt;mso-position-vertical:absolute;width:142.5pt;height:212.4pt;mso-wrap-distance-left:9.0pt;mso-wrap-distance-top:0.0pt;mso-wrap-distance-right:9.0pt;mso-wrap-distance-bottom:0.0pt;" stroked="f" strokeweight="0.75pt">
                      <v:path textboxrect="0,0,0,0"/>
                      <w10:wrap type="square"/>
                      <v:imagedata r:id="rId24"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消防栓转换接口</w:t>
            </w:r>
            <w:r>
              <w:rPr>
                <w:rFonts w:ascii="Times New Roman" w:hAnsi="Times New Roman" w:eastAsia="宋体" w:cs="Microsoft YaHei UI"/>
                <w:i w:val="0"/>
                <w:iCs w:val="0"/>
                <w:color w:val="auto"/>
                <w:spacing w:val="0"/>
                <w:sz w:val="24"/>
                <w:szCs w:val="24"/>
                <w:highlight w:val="none"/>
                <w:u w:val="none"/>
                <w:lang w:val="en-US" w:eastAsia="zh-CN" w:bidi="ar"/>
              </w:rPr>
              <w:t xml:space="preserve">（</w:t>
            </w:r>
            <w:r>
              <w:rPr>
                <w:rStyle w:val="1152"/>
                <w:rFonts w:ascii="Times New Roman" w:hAnsi="Times New Roman" w:eastAsia="宋体"/>
                <w:color w:val="auto"/>
                <w:spacing w:val="0"/>
                <w:sz w:val="24"/>
                <w:szCs w:val="24"/>
                <w:highlight w:val="none"/>
                <w:lang w:val="en-US" w:eastAsia="zh-CN" w:bidi="ar"/>
              </w:rPr>
              <w:t xml:space="preserve">65</w:t>
            </w:r>
            <w:r>
              <w:rPr>
                <w:rFonts w:ascii="Times New Roman" w:hAnsi="Times New Roman" w:eastAsia="宋体" w:cs="Microsoft YaHei UI"/>
                <w:i w:val="0"/>
                <w:iCs w:val="0"/>
                <w:color w:val="auto"/>
                <w:spacing w:val="0"/>
                <w:sz w:val="24"/>
                <w:szCs w:val="24"/>
                <w:highlight w:val="none"/>
                <w:u w:val="none"/>
                <w:lang w:val="en-US" w:eastAsia="zh-CN" w:bidi="ar"/>
              </w:rPr>
              <w:t xml:space="preserve">卡口转</w:t>
            </w:r>
            <w:r>
              <w:rPr>
                <w:rStyle w:val="1152"/>
                <w:rFonts w:ascii="Times New Roman" w:hAnsi="Times New Roman" w:eastAsia="宋体"/>
                <w:color w:val="auto"/>
                <w:spacing w:val="0"/>
                <w:sz w:val="24"/>
                <w:szCs w:val="24"/>
                <w:highlight w:val="none"/>
                <w:lang w:val="en-US" w:eastAsia="zh-CN" w:bidi="ar"/>
              </w:rPr>
              <w:t xml:space="preserve">40</w:t>
            </w:r>
            <w:r>
              <w:rPr>
                <w:rFonts w:ascii="Times New Roman" w:hAnsi="Times New Roman" w:eastAsia="宋体" w:cs="Microsoft YaHei UI"/>
                <w:i w:val="0"/>
                <w:iCs w:val="0"/>
                <w:color w:val="auto"/>
                <w:spacing w:val="0"/>
                <w:sz w:val="24"/>
                <w:szCs w:val="24"/>
                <w:highlight w:val="none"/>
                <w:u w:val="none"/>
                <w:lang w:val="en-US" w:eastAsia="zh-CN" w:bidi="ar"/>
              </w:rPr>
              <w:t xml:space="preserve">母口）</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1.符合GB12514《消防接口》标准要求；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2、使用公称压力≥2.5MPa；</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3、表面光亮、无毛刺、无伤痕；</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4、型号：65卡转40母。</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106680</wp:posOffset>
                      </wp:positionH>
                      <wp:positionV relativeFrom="paragraph">
                        <wp:posOffset>122555</wp:posOffset>
                      </wp:positionV>
                      <wp:extent cx="1428750" cy="1409700"/>
                      <wp:effectExtent l="0" t="0" r="0" b="0"/>
                      <wp:wrapSquare wrapText="bothSides"/>
                      <wp:docPr id="2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7" descr="IMG_262"/>
                              <pic:cNvPicPr>
                                <a:picLocks noChangeAspect="1"/>
                              </pic:cNvPicPr>
                              <pic:nvPr/>
                            </pic:nvPicPr>
                            <pic:blipFill>
                              <a:blip r:embed="rId25"/>
                              <a:stretch/>
                            </pic:blipFill>
                            <pic:spPr bwMode="auto">
                              <a:xfrm>
                                <a:off x="0" y="0"/>
                                <a:ext cx="1428750" cy="14097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97152;o:allowoverlap:true;o:allowincell:true;mso-position-horizontal-relative:text;margin-left:8.4pt;mso-position-horizontal:absolute;mso-position-vertical-relative:text;margin-top:9.7pt;mso-position-vertical:absolute;width:112.5pt;height:111.0pt;mso-wrap-distance-left:9.0pt;mso-wrap-distance-top:0.0pt;mso-wrap-distance-right:9.0pt;mso-wrap-distance-bottom:0.0pt;" stroked="f" strokeweight="0.75pt">
                      <v:path textboxrect="0,0,0,0"/>
                      <w10:wrap type="square"/>
                      <v:imagedata r:id="rId25" o:title=""/>
                    </v:shape>
                  </w:pict>
                </mc:Fallback>
              </mc:AlternateContent>
            </w:r>
            <w:r/>
          </w:p>
        </w:tc>
      </w:tr>
      <w:tr>
        <w:trPr>
          <w:jc w:val="center"/>
          <w:trHeight w:val="300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化学氧自救呼吸器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3个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1.符合XF411-2003《化学氧消防自救呼吸器》标准要求；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2、额定防护时间≥30min；</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3、佩戴质量≤1kg；</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4、硅胶半面罩，加厚反光头罩；</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5、储气袋容积≥6L；</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6、吸气中二氧化碳浓度：≤1.5%；</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7、吸气中氧气浓度：≥21%。</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8、提供国家认可的检测机构出具的与所投产品型号一致，完整有效的检验（检测）报告、认证证书</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109855</wp:posOffset>
                      </wp:positionH>
                      <wp:positionV relativeFrom="paragraph">
                        <wp:posOffset>429260</wp:posOffset>
                      </wp:positionV>
                      <wp:extent cx="1427480" cy="2131695"/>
                      <wp:effectExtent l="0" t="0" r="1270" b="1905"/>
                      <wp:wrapSquare wrapText="bothSides"/>
                      <wp:docPr id="2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8" descr="IMG_263"/>
                              <pic:cNvPicPr>
                                <a:picLocks noChangeAspect="1"/>
                              </pic:cNvPicPr>
                              <pic:nvPr/>
                            </pic:nvPicPr>
                            <pic:blipFill>
                              <a:blip r:embed="rId26"/>
                              <a:stretch/>
                            </pic:blipFill>
                            <pic:spPr bwMode="auto">
                              <a:xfrm>
                                <a:off x="0" y="0"/>
                                <a:ext cx="1427480" cy="21316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98176;o:allowoverlap:true;o:allowincell:true;mso-position-horizontal-relative:text;margin-left:8.7pt;mso-position-horizontal:absolute;mso-position-vertical-relative:text;margin-top:33.8pt;mso-position-vertical:absolute;width:112.4pt;height:167.8pt;mso-wrap-distance-left:9.0pt;mso-wrap-distance-top:0.0pt;mso-wrap-distance-right:9.0pt;mso-wrap-distance-bottom:0.0pt;" stroked="f" strokeweight="0.75pt">
                      <v:path textboxrect="0,0,0,0"/>
                      <w10:wrap type="square"/>
                      <v:imagedata r:id="rId26" o:title=""/>
                    </v:shape>
                  </w:pict>
                </mc:Fallback>
              </mc:AlternateContent>
            </w:r>
            <w:r/>
          </w:p>
        </w:tc>
      </w:tr>
      <w:tr>
        <w:trPr>
          <w:jc w:val="center"/>
          <w:trHeight w:val="161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室外消火栓扳手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2把</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1.加厚锻钢板体铸造；</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2、大口径，内角设计，开启和关闭消火栓；</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3、开口5.5CM；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4、长度≥37CM；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5、重量≤1kg。</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113665</wp:posOffset>
                      </wp:positionH>
                      <wp:positionV relativeFrom="paragraph">
                        <wp:posOffset>114935</wp:posOffset>
                      </wp:positionV>
                      <wp:extent cx="1414145" cy="1383665"/>
                      <wp:effectExtent l="0" t="0" r="5080" b="6985"/>
                      <wp:wrapSquare wrapText="bothSides"/>
                      <wp:docPr id="2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 descr="IMG_264"/>
                              <pic:cNvPicPr>
                                <a:picLocks noChangeAspect="1"/>
                              </pic:cNvPicPr>
                              <pic:nvPr/>
                            </pic:nvPicPr>
                            <pic:blipFill>
                              <a:blip r:embed="rId27"/>
                              <a:stretch/>
                            </pic:blipFill>
                            <pic:spPr bwMode="auto">
                              <a:xfrm>
                                <a:off x="0" y="0"/>
                                <a:ext cx="1414145" cy="13836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99200;o:allowoverlap:true;o:allowincell:true;mso-position-horizontal-relative:text;margin-left:8.9pt;mso-position-horizontal:absolute;mso-position-vertical-relative:text;margin-top:9.0pt;mso-position-vertical:absolute;width:111.3pt;height:108.9pt;mso-wrap-distance-left:9.0pt;mso-wrap-distance-top:0.0pt;mso-wrap-distance-right:9.0pt;mso-wrap-distance-bottom:0.0pt;" stroked="f" strokeweight="0.75pt">
                      <v:path textboxrect="0,0,0,0"/>
                      <w10:wrap type="square"/>
                      <v:imagedata r:id="rId27" o:title=""/>
                    </v:shape>
                  </w:pict>
                </mc:Fallback>
              </mc:AlternateConten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伸缩捞钩</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1.伸缩捞钩是一种可调节长度、带钩爪/钩头的便携捞取工具，适配打捞、清障、应急等多场景；</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2、铝合金/不锈钢杆体；杆体带绝缘套长度不低于1米</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3、长度≥3m；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4、节数≥3；</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5、316不锈钢钩头；</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6、重量≤1kg；</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63500</wp:posOffset>
                      </wp:positionH>
                      <wp:positionV relativeFrom="paragraph">
                        <wp:posOffset>130175</wp:posOffset>
                      </wp:positionV>
                      <wp:extent cx="1653540" cy="1651000"/>
                      <wp:effectExtent l="0" t="0" r="3810" b="6350"/>
                      <wp:wrapSquare wrapText="bothSides"/>
                      <wp:docPr id="3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IMG_265"/>
                              <pic:cNvPicPr>
                                <a:picLocks noChangeAspect="1"/>
                              </pic:cNvPicPr>
                              <pic:nvPr/>
                            </pic:nvPicPr>
                            <pic:blipFill>
                              <a:blip r:embed="rId28"/>
                              <a:srcRect l="0" t="0" r="0" b="9596"/>
                              <a:stretch/>
                            </pic:blipFill>
                            <pic:spPr bwMode="auto">
                              <a:xfrm>
                                <a:off x="0" y="0"/>
                                <a:ext cx="1653540" cy="1651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700224;o:allowoverlap:true;o:allowincell:true;mso-position-horizontal-relative:text;margin-left:5.0pt;mso-position-horizontal:absolute;mso-position-vertical-relative:text;margin-top:10.2pt;mso-position-vertical:absolute;width:130.2pt;height:130.0pt;mso-wrap-distance-left:9.0pt;mso-wrap-distance-top:0.0pt;mso-wrap-distance-right:9.0pt;mso-wrap-distance-bottom:0.0pt;" stroked="f" strokeweight="0.75pt">
                      <v:path textboxrect="0,0,0,0"/>
                      <w10:wrap type="square"/>
                      <v:imagedata r:id="rId28" o:title=""/>
                    </v:shape>
                  </w:pict>
                </mc:Fallback>
              </mc:AlternateContent>
            </w:r>
            <w:r/>
          </w:p>
        </w:tc>
      </w:tr>
      <w:tr>
        <w:trPr>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1.防爆手等级：≥T4</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2、防水等级：IP66</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3、电池容量：≥4800mAh</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-68580</wp:posOffset>
                      </wp:positionH>
                      <wp:positionV relativeFrom="paragraph">
                        <wp:posOffset>250190</wp:posOffset>
                      </wp:positionV>
                      <wp:extent cx="1689100" cy="1467485"/>
                      <wp:effectExtent l="0" t="0" r="6350" b="8890"/>
                      <wp:wrapSquare wrapText="bothSides"/>
                      <wp:docPr id="3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1" descr="IMG_266"/>
                              <pic:cNvPicPr>
                                <a:picLocks noChangeAspect="1"/>
                              </pic:cNvPicPr>
                              <pic:nvPr/>
                            </pic:nvPicPr>
                            <pic:blipFill>
                              <a:blip r:embed="rId29"/>
                              <a:stretch/>
                            </pic:blipFill>
                            <pic:spPr bwMode="auto">
                              <a:xfrm>
                                <a:off x="0" y="0"/>
                                <a:ext cx="1689100" cy="14674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701248;o:allowoverlap:true;o:allowincell:true;mso-position-horizontal-relative:text;margin-left:-5.4pt;mso-position-horizontal:absolute;mso-position-vertical-relative:text;margin-top:19.7pt;mso-position-vertical:absolute;width:133.0pt;height:115.5pt;mso-wrap-distance-left:9.0pt;mso-wrap-distance-top:0.0pt;mso-wrap-distance-right:9.0pt;mso-wrap-distance-bottom:0.0pt;" stroked="f" strokeweight="0.75pt">
                      <v:path textboxrect="0,0,0,0"/>
                      <w10:wrap type="square"/>
                      <v:imagedata r:id="rId29" o:title=""/>
                    </v:shape>
                  </w:pict>
                </mc:Fallback>
              </mc:AlternateContent>
            </w:r>
            <w:r/>
          </w:p>
        </w:tc>
      </w:tr>
      <w:tr>
        <w:trPr>
          <w:jc w:val="center"/>
          <w:trHeight w:val="462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灭火毯（电动汽车用）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1条</w:t>
            </w:r>
            <w:r/>
          </w:p>
        </w:tc>
        <w:tc>
          <w:tcPr>
            <w:shd w:val="clear" w:color="auto" w:fill="auto"/>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1.材料性能毯面基材应符合GB8624-2012标准中A1要求；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2、</w:t>
            </w:r>
            <w:r>
              <w:rPr>
                <w:rFonts w:hint="eastAsia" w:ascii="Times New Roman" w:hAnsi="Times New Roman" w:eastAsia="宋体" w:cs="宋体"/>
                <w:i w:val="0"/>
                <w:iCs w:val="0"/>
                <w:color w:val="auto"/>
                <w:spacing w:val="0"/>
                <w:sz w:val="24"/>
                <w:szCs w:val="24"/>
                <w:highlight w:val="none"/>
                <w:u w:val="none"/>
                <w:lang w:val="en-US" w:eastAsia="zh-CN" w:bidi="ar"/>
              </w:rPr>
              <w:t xml:space="preserve">提供国家认可的检测机构出具的完整有效的检验（检测）报告</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3、重量≤32.5kg（不含包装）；</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4、规格6*9m；</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176530</wp:posOffset>
                      </wp:positionH>
                      <wp:positionV relativeFrom="paragraph">
                        <wp:posOffset>412115</wp:posOffset>
                      </wp:positionV>
                      <wp:extent cx="1435735" cy="2863850"/>
                      <wp:effectExtent l="0" t="0" r="2540" b="3175"/>
                      <wp:wrapSquare wrapText="bothSides"/>
                      <wp:docPr id="3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2" descr="IMG_267"/>
                              <pic:cNvPicPr>
                                <a:picLocks noChangeAspect="1"/>
                              </pic:cNvPicPr>
                              <pic:nvPr/>
                            </pic:nvPicPr>
                            <pic:blipFill>
                              <a:blip r:embed="rId30"/>
                              <a:stretch/>
                            </pic:blipFill>
                            <pic:spPr bwMode="auto">
                              <a:xfrm>
                                <a:off x="0" y="0"/>
                                <a:ext cx="1435735" cy="28638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702272;o:allowoverlap:true;o:allowincell:true;mso-position-horizontal-relative:text;margin-left:13.9pt;mso-position-horizontal:absolute;mso-position-vertical-relative:text;margin-top:32.4pt;mso-position-vertical:absolute;width:113.0pt;height:225.5pt;mso-wrap-distance-left:9.0pt;mso-wrap-distance-top:0.0pt;mso-wrap-distance-right:9.0pt;mso-wrap-distance-bottom:0.0pt;" stroked="f" strokeweight="0.75pt">
                      <v:path textboxrect="0,0,0,0"/>
                      <w10:wrap type="square"/>
                      <v:imagedata r:id="rId30" o:title=""/>
                    </v:shape>
                  </w:pict>
                </mc:Fallback>
              </mc:AlternateContent>
            </w:r>
            <w:r/>
          </w:p>
        </w:tc>
      </w:tr>
      <w:tr>
        <w:trPr>
          <w:jc w:val="center"/>
          <w:trHeight w:val="44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灭火毯（电动自行车用）</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1条</w:t>
            </w:r>
            <w:r/>
          </w:p>
        </w:tc>
        <w:tc>
          <w:tcPr>
            <w:shd w:val="clear" w:color="auto" w:fill="auto"/>
            <w:tcBorders>
              <w:top w:val="single" w:color="000000" w:sz="4" w:space="0"/>
              <w:left w:val="single" w:color="000000" w:sz="4" w:space="0"/>
              <w:bottom w:val="non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1.材料性能毯面基材应符合GB8624-2012标准中A1要求；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cs="宋体"/>
                <w:color w:val="auto"/>
                <w:spacing w:val="0"/>
                <w:sz w:val="24"/>
                <w:szCs w:val="24"/>
                <w:highlight w:val="none"/>
                <w:lang w:eastAsia="zh-CN"/>
              </w:rPr>
              <w:t xml:space="preserve">★</w:t>
            </w:r>
            <w:r>
              <w:rPr>
                <w:rFonts w:hint="eastAsia" w:ascii="Times New Roman" w:hAnsi="Times New Roman" w:eastAsia="宋体" w:cs="宋体"/>
                <w:i w:val="0"/>
                <w:iCs w:val="0"/>
                <w:color w:val="auto"/>
                <w:spacing w:val="0"/>
                <w:sz w:val="24"/>
                <w:szCs w:val="24"/>
                <w:highlight w:val="none"/>
                <w:u w:val="none"/>
                <w:lang w:val="en-US" w:eastAsia="zh-CN" w:bidi="ar"/>
              </w:rPr>
              <w:t xml:space="preserve">2、</w:t>
            </w:r>
            <w:r>
              <w:rPr>
                <w:rFonts w:hint="eastAsia" w:ascii="Times New Roman" w:hAnsi="Times New Roman" w:eastAsia="宋体" w:cs="宋体"/>
                <w:i w:val="0"/>
                <w:iCs w:val="0"/>
                <w:color w:val="auto"/>
                <w:spacing w:val="0"/>
                <w:sz w:val="24"/>
                <w:szCs w:val="24"/>
                <w:highlight w:val="none"/>
                <w:u w:val="none"/>
                <w:lang w:val="en-US" w:eastAsia="zh-CN" w:bidi="ar"/>
              </w:rPr>
              <w:t xml:space="preserve">提供国家认可的检测机构出具的完整有效的检验（检测）报告</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3、重量≤12kg（不含包装）；</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4、规格4*5m；</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165100</wp:posOffset>
                      </wp:positionH>
                      <wp:positionV relativeFrom="paragraph">
                        <wp:posOffset>220980</wp:posOffset>
                      </wp:positionV>
                      <wp:extent cx="1382395" cy="2750820"/>
                      <wp:effectExtent l="0" t="0" r="8255" b="1905"/>
                      <wp:wrapSquare wrapText="bothSides"/>
                      <wp:docPr id="3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3" descr="IMG_268"/>
                              <pic:cNvPicPr>
                                <a:picLocks noChangeAspect="1"/>
                              </pic:cNvPicPr>
                              <pic:nvPr/>
                            </pic:nvPicPr>
                            <pic:blipFill>
                              <a:blip r:embed="rId31"/>
                              <a:stretch/>
                            </pic:blipFill>
                            <pic:spPr bwMode="auto">
                              <a:xfrm>
                                <a:off x="0" y="0"/>
                                <a:ext cx="1382395" cy="27508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703296;o:allowoverlap:true;o:allowincell:true;mso-position-horizontal-relative:text;margin-left:13.0pt;mso-position-horizontal:absolute;mso-position-vertical-relative:text;margin-top:17.4pt;mso-position-vertical:absolute;width:108.8pt;height:216.6pt;mso-wrap-distance-left:9.0pt;mso-wrap-distance-top:0.0pt;mso-wrap-distance-right:9.0pt;mso-wrap-distance-bottom:0.0pt;" stroked="f" strokeweight="0.75pt">
                      <v:path textboxrect="0,0,0,0"/>
                      <w10:wrap type="square"/>
                      <v:imagedata r:id="rId31" o:title=""/>
                    </v:shape>
                  </w:pict>
                </mc:Fallback>
              </mc:AlternateContent>
            </w:r>
            <w:r/>
          </w:p>
        </w:tc>
      </w:tr>
      <w:tr>
        <w:trPr>
          <w:jc w:val="center"/>
          <w:trHeight w:val="516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方正仿宋_GBK"/>
                <w:i w:val="0"/>
                <w:iCs w:val="0"/>
                <w:color w:val="auto"/>
                <w:spacing w:val="0"/>
                <w:sz w:val="24"/>
                <w:szCs w:val="24"/>
                <w:highlight w:val="none"/>
                <w:u w:val="none"/>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小型灭火携行包</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方正仿宋_GBK"/>
                <w:i w:val="0"/>
                <w:iCs w:val="0"/>
                <w:color w:val="auto"/>
                <w:spacing w:val="0"/>
                <w:sz w:val="24"/>
                <w:szCs w:val="24"/>
                <w:highlight w:val="none"/>
                <w:u w:val="none"/>
                <w:lang w:val="en-US"/>
              </w:rPr>
              <w:suppressLineNumbers w:val="0"/>
            </w:pPr>
            <w:r>
              <w:rPr>
                <w:rFonts w:hint="eastAsia" w:ascii="Times New Roman" w:hAnsi="Times New Roman" w:eastAsia="宋体" w:cs="方正仿宋_GBK"/>
                <w:i w:val="0"/>
                <w:iCs w:val="0"/>
                <w:color w:val="auto"/>
                <w:spacing w:val="0"/>
                <w:sz w:val="24"/>
                <w:szCs w:val="24"/>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044"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1.携行包为可固定式设计，适配电动自行车安装布局，可一分为二，分别置于电动自行车两侧；</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2、适配民用建筑、小型场所及电动自行车相关初期火灾扑救，满足基础灭火作业需求；</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3、包体容积适中，能有序收纳60米40mm水带、40mm多功能水枪2把、分水器1个、消火栓转换接口2个、消火栓扳手1把、防毒面具2具、灭火毯1个</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4、携行包整体自重（不带器材）≤5公斤；</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5、携行包内置器材收纳固定结构，确保携行及安装过程中部件无松动、无磕碰损坏；</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6、携行包表面印有“消防快速处置队”字样，字体均匀分布；外形尺寸35cm×25cm×40cm，单边尺寸偏差不大于5cm；</w:t>
            </w:r>
            <w:r>
              <w:rPr>
                <w:rFonts w:hint="eastAsia" w:ascii="Times New Roman" w:hAnsi="Times New Roman" w:eastAsia="宋体" w:cs="宋体"/>
                <w:i w:val="0"/>
                <w:iCs w:val="0"/>
                <w:color w:val="auto"/>
                <w:spacing w:val="0"/>
                <w:sz w:val="24"/>
                <w:szCs w:val="24"/>
                <w:highlight w:val="none"/>
                <w:u w:val="none"/>
                <w:lang w:val="en-US" w:eastAsia="zh-CN" w:bidi="ar"/>
              </w:rPr>
              <w:br/>
            </w:r>
            <w:r>
              <w:rPr>
                <w:rFonts w:hint="eastAsia" w:ascii="Times New Roman" w:hAnsi="Times New Roman" w:eastAsia="宋体" w:cs="宋体"/>
                <w:i w:val="0"/>
                <w:iCs w:val="0"/>
                <w:color w:val="auto"/>
                <w:spacing w:val="0"/>
                <w:sz w:val="24"/>
                <w:szCs w:val="24"/>
                <w:highlight w:val="none"/>
                <w:u w:val="none"/>
                <w:lang w:val="en-US" w:eastAsia="zh-CN" w:bidi="ar"/>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bottom"/>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-7620</wp:posOffset>
                      </wp:positionH>
                      <wp:positionV relativeFrom="paragraph">
                        <wp:posOffset>-7048500</wp:posOffset>
                      </wp:positionV>
                      <wp:extent cx="1791970" cy="2910205"/>
                      <wp:effectExtent l="0" t="0" r="8255" b="4445"/>
                      <wp:wrapSquare wrapText="bothSides"/>
                      <wp:docPr id="34"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4" descr="IMG_269"/>
                              <pic:cNvPicPr>
                                <a:picLocks noChangeAspect="1"/>
                              </pic:cNvPicPr>
                              <pic:nvPr/>
                            </pic:nvPicPr>
                            <pic:blipFill>
                              <a:blip r:embed="rId32"/>
                              <a:stretch/>
                            </pic:blipFill>
                            <pic:spPr bwMode="auto">
                              <a:xfrm>
                                <a:off x="0" y="0"/>
                                <a:ext cx="1791970" cy="29102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704320;o:allowoverlap:true;o:allowincell:true;mso-position-horizontal-relative:text;margin-left:-0.6pt;mso-position-horizontal:absolute;mso-position-vertical-relative:text;margin-top:-555.0pt;mso-position-vertical:absolute;width:141.1pt;height:229.1pt;mso-wrap-distance-left:9.0pt;mso-wrap-distance-top:0.0pt;mso-wrap-distance-right:9.0pt;mso-wrap-distance-bottom:0.0pt;" stroked="f" strokeweight="0.75pt">
                      <v:path textboxrect="0,0,0,0"/>
                      <w10:wrap type="square"/>
                      <v:imagedata r:id="rId32" o:title=""/>
                    </v:shape>
                  </w:pict>
                </mc:Fallback>
              </mc:AlternateContent>
            </w:r>
            <w:r/>
          </w:p>
        </w:tc>
      </w:tr>
      <w:tr>
        <w:trPr>
          <w:jc w:val="center"/>
          <w:trHeight w:val="2090"/>
        </w:trPr>
        <w:tc>
          <w:tcPr>
            <w:gridSpan w:val="4"/>
            <w:shd w:val="clear" w:color="auto" w:fill="auto"/>
            <w:tcBorders>
              <w:top w:val="single" w:color="000000" w:sz="4" w:space="0"/>
              <w:left w:val="single" w:color="000000" w:sz="4" w:space="0"/>
              <w:bottom w:val="single" w:color="000000" w:sz="4" w:space="0"/>
              <w:right w:val="single" w:color="000000" w:sz="4" w:space="0"/>
            </w:tcBorders>
            <w:tcW w:w="3422"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w:t xml:space="preserve">注：以上器材报价每套含1只消防器材柜，板材厚底≥1.2MM，每层隔板承载≥50Kg，器材柜需能放置以上所有器材，尺寸根据配置自行设计（图片为参考样式、尺寸），并配备远程监控摄像头，远程监控锁具，日常器材使用、归还通过扫描登记信息，紧急情况下一键开门功能，消防器材使用监管联网接入消防快速处置队监管平台</w:t>
            </w:r>
            <w:r>
              <w:rPr>
                <w:rFonts w:hint="eastAsia" w:cs="宋体"/>
                <w:b/>
                <w:bCs/>
                <w:i w:val="0"/>
                <w:iCs w:val="0"/>
                <w:color w:val="auto"/>
                <w:spacing w:val="0"/>
                <w:sz w:val="24"/>
                <w:szCs w:val="24"/>
                <w:highlight w:val="none"/>
                <w:u w:val="none"/>
                <w:lang w:val="en-US" w:eastAsia="zh-CN" w:bidi="ar"/>
              </w:rPr>
              <w:t xml:space="preserve">（</w:t>
            </w:r>
            <w:r>
              <w:rPr>
                <w:rFonts w:hint="eastAsia" w:cs="宋体"/>
                <w:color w:val="auto"/>
                <w:spacing w:val="0"/>
                <w:sz w:val="24"/>
                <w:szCs w:val="24"/>
                <w:highlight w:val="none"/>
                <w:lang w:eastAsia="zh-CN"/>
              </w:rPr>
              <w:t xml:space="preserve">★</w:t>
            </w:r>
            <w:r>
              <w:rPr>
                <w:rFonts w:hint="eastAsia" w:cs="宋体"/>
                <w:b/>
                <w:bCs/>
                <w:i w:val="0"/>
                <w:iCs w:val="0"/>
                <w:color w:val="auto"/>
                <w:spacing w:val="0"/>
                <w:sz w:val="24"/>
                <w:szCs w:val="24"/>
                <w:highlight w:val="none"/>
                <w:u w:val="none"/>
                <w:lang w:val="en-US" w:eastAsia="zh-CN" w:bidi="ar"/>
              </w:rPr>
              <w:t xml:space="preserve">接入功能须提供承诺函，格式自拟）</w:t>
            </w:r>
            <w:r>
              <w:rPr>
                <w:rFonts w:hint="eastAsia" w:ascii="Times New Roman" w:hAnsi="Times New Roman" w:eastAsia="宋体" w:cs="宋体"/>
                <w:i w:val="0"/>
                <w:iCs w:val="0"/>
                <w:color w:val="auto"/>
                <w:spacing w:val="0"/>
                <w:sz w:val="24"/>
                <w:szCs w:val="24"/>
                <w:highlight w:val="none"/>
                <w:u w:val="none"/>
                <w:lang w:val="en-US" w:eastAsia="zh-CN" w:bidi="ar"/>
              </w:rPr>
              <w:t xml:space="preserve">，并提供两年免费维护及质保。</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iCs w:val="0"/>
                <w:color w:val="auto"/>
                <w:spacing w:val="0"/>
                <w:sz w:val="24"/>
                <w:szCs w:val="24"/>
                <w:highlight w:val="none"/>
                <w:u w:val="none"/>
              </w:rPr>
              <w:suppressLineNumbers w:val="0"/>
            </w:pPr>
            <w:r>
              <w:rPr>
                <w:rFonts w:hint="eastAsia" w:ascii="Times New Roman" w:hAnsi="Times New Roman" w:eastAsia="宋体" w:cs="宋体"/>
                <w:i w:val="0"/>
                <w:iCs w:val="0"/>
                <w:color w:val="auto"/>
                <w:spacing w:val="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-68580</wp:posOffset>
                      </wp:positionH>
                      <wp:positionV relativeFrom="paragraph">
                        <wp:posOffset>568325</wp:posOffset>
                      </wp:positionV>
                      <wp:extent cx="1801495" cy="1487805"/>
                      <wp:effectExtent l="0" t="0" r="8255" b="7620"/>
                      <wp:wrapSquare wrapText="bothSides"/>
                      <wp:docPr id="35"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6" descr="IMG_271"/>
                              <pic:cNvPicPr>
                                <a:picLocks noChangeAspect="1"/>
                              </pic:cNvPicPr>
                              <pic:nvPr/>
                            </pic:nvPicPr>
                            <pic:blipFill>
                              <a:blip r:embed="rId34"/>
                              <a:srcRect l="0" t="0" r="0" b="8831"/>
                              <a:stretch/>
                            </pic:blipFill>
                            <pic:spPr bwMode="auto">
                              <a:xfrm>
                                <a:off x="0" y="0"/>
                                <a:ext cx="1801495" cy="1487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705344;o:allowoverlap:true;o:allowincell:true;mso-position-horizontal-relative:text;margin-left:-5.4pt;mso-position-horizontal:absolute;mso-position-vertical-relative:text;margin-top:44.8pt;mso-position-vertical:absolute;width:141.8pt;height:117.1pt;mso-wrap-distance-left:9.0pt;mso-wrap-distance-top:0.0pt;mso-wrap-distance-right:9.0pt;mso-wrap-distance-bottom:0.0pt;" stroked="f" strokeweight="0.75pt">
                      <v:path textboxrect="0,0,0,0"/>
                      <w10:wrap type="square"/>
                      <v:imagedata r:id="rId34" o:title=""/>
                    </v:shape>
                  </w:pict>
                </mc:Fallback>
              </mc:AlternateContent>
            </w:r>
            <w:r/>
          </w:p>
        </w:tc>
      </w:tr>
    </w:tbl>
    <w:p>
      <w:pPr>
        <w:ind w:firstLine="482"/>
        <w:keepLines w:val="0"/>
        <w:keepNext w:val="0"/>
        <w:pageBreakBefore w:val="0"/>
        <w:spacing w:line="480" w:lineRule="exact"/>
        <w:widowControl w:val="off"/>
        <w:rPr>
          <w:rFonts w:hint="default" w:ascii="Times New Roman" w:hAnsi="Times New Roman" w:eastAsia="宋体" w:cs="宋体"/>
          <w:b/>
          <w:bCs/>
          <w:color w:val="auto"/>
          <w:spacing w:val="0"/>
          <w:sz w:val="24"/>
          <w:szCs w:val="24"/>
          <w:highlight w:val="none"/>
          <w:lang w:val="en-US" w:eastAsia="zh-CN"/>
        </w:rPr>
      </w:pPr>
      <w:r>
        <w:rPr>
          <w:rFonts w:hint="default" w:ascii="Times New Roman" w:hAnsi="Times New Roman" w:eastAsia="宋体" w:cs="宋体"/>
          <w:b/>
          <w:bCs/>
          <w:color w:val="auto"/>
          <w:spacing w:val="0"/>
          <w:sz w:val="24"/>
          <w:szCs w:val="24"/>
          <w:highlight w:val="none"/>
          <w:lang w:val="en-US" w:eastAsia="zh-CN"/>
        </w:rPr>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cs="宋体"/>
          <w:b/>
          <w:bCs/>
          <w:color w:val="auto"/>
          <w:spacing w:val="0"/>
          <w:sz w:val="24"/>
          <w:szCs w:val="24"/>
          <w:highlight w:val="none"/>
          <w:lang w:val="en-US" w:eastAsia="zh-CN"/>
        </w:rPr>
        <w:t xml:space="preserve">4.2</w:t>
      </w:r>
      <w:r>
        <w:rPr>
          <w:rFonts w:hint="eastAsia" w:ascii="Times New Roman" w:hAnsi="Times New Roman" w:eastAsia="宋体" w:cs="宋体"/>
          <w:b/>
          <w:bCs/>
          <w:color w:val="auto"/>
          <w:spacing w:val="0"/>
          <w:sz w:val="24"/>
          <w:szCs w:val="24"/>
          <w:highlight w:val="none"/>
          <w:lang w:val="zh-CN"/>
        </w:rPr>
        <w:t xml:space="preserve">采购项目交付或者实施的时间和地点</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 xml:space="preserve">1.</w:t>
      </w:r>
      <w:r>
        <w:rPr>
          <w:rFonts w:hint="eastAsia" w:ascii="Times New Roman" w:hAnsi="Times New Roman" w:eastAsia="宋体"/>
          <w:color w:val="auto"/>
          <w:spacing w:val="0"/>
          <w:sz w:val="24"/>
          <w:szCs w:val="24"/>
          <w:highlight w:val="none"/>
        </w:rPr>
        <w:t xml:space="preserve">交货时间：</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包1：合同签订后60日历天内，供货至指定地点。</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包2：合同签订后</w:t>
      </w:r>
      <w:r>
        <w:rPr>
          <w:rFonts w:hint="eastAsia"/>
          <w:color w:val="auto"/>
          <w:spacing w:val="0"/>
          <w:sz w:val="24"/>
          <w:szCs w:val="24"/>
          <w:highlight w:val="none"/>
          <w:lang w:val="en-US" w:eastAsia="zh-CN"/>
        </w:rPr>
        <w:t xml:space="preserve">30</w:t>
      </w:r>
      <w:r>
        <w:rPr>
          <w:rFonts w:hint="eastAsia" w:ascii="Times New Roman" w:hAnsi="Times New Roman" w:eastAsia="宋体"/>
          <w:color w:val="auto"/>
          <w:spacing w:val="0"/>
          <w:sz w:val="24"/>
          <w:szCs w:val="24"/>
          <w:highlight w:val="none"/>
        </w:rPr>
        <w:t xml:space="preserve">日历天内，供货至指定地点并完成安装调试。</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 xml:space="preserve">2.</w:t>
      </w:r>
      <w:r>
        <w:rPr>
          <w:rFonts w:hint="eastAsia" w:ascii="Times New Roman" w:hAnsi="Times New Roman" w:eastAsia="宋体"/>
          <w:color w:val="auto"/>
          <w:spacing w:val="0"/>
          <w:sz w:val="24"/>
          <w:szCs w:val="24"/>
          <w:highlight w:val="none"/>
        </w:rPr>
        <w:t xml:space="preserve">交货地点：采购人指定地点（南通市通州区范围内）。</w:t>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5.</w:t>
      </w:r>
      <w:r>
        <w:rPr>
          <w:rFonts w:hint="eastAsia" w:ascii="Times New Roman" w:hAnsi="Times New Roman" w:eastAsia="宋体"/>
          <w:b/>
          <w:bCs/>
          <w:color w:val="auto"/>
          <w:spacing w:val="0"/>
          <w:sz w:val="24"/>
          <w:szCs w:val="24"/>
          <w:highlight w:val="none"/>
        </w:rPr>
        <w:t xml:space="preserve">采购标的需满足的服务标准、期限、效率等要求</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中标供应商应按照</w:t>
      </w:r>
      <w:r>
        <w:rPr>
          <w:rFonts w:hint="eastAsia"/>
          <w:color w:val="auto"/>
          <w:spacing w:val="0"/>
          <w:sz w:val="24"/>
          <w:szCs w:val="24"/>
          <w:highlight w:val="none"/>
          <w:lang w:eastAsia="zh-CN"/>
        </w:rPr>
        <w:t xml:space="preserve">招标文件</w:t>
      </w:r>
      <w:r>
        <w:rPr>
          <w:rFonts w:hint="eastAsia" w:ascii="Times New Roman" w:hAnsi="Times New Roman" w:eastAsia="宋体"/>
          <w:color w:val="auto"/>
          <w:spacing w:val="0"/>
          <w:sz w:val="24"/>
          <w:szCs w:val="24"/>
          <w:highlight w:val="none"/>
        </w:rPr>
        <w:t xml:space="preserve">规定的货物性能、技术要求、质量标准向采购人提供未经使用的全新产品并安装。</w:t>
      </w:r>
      <w:r>
        <w:rPr>
          <w:rFonts w:hint="eastAsia" w:ascii="Times New Roman" w:hAnsi="Times New Roman" w:eastAsia="宋体"/>
          <w:color w:val="auto"/>
          <w:spacing w:val="0"/>
          <w:sz w:val="24"/>
          <w:szCs w:val="24"/>
          <w:highlight w:val="none"/>
          <w:lang w:val="en-US" w:eastAsia="zh-CN"/>
        </w:rPr>
        <w:t xml:space="preserve">中标</w:t>
      </w:r>
      <w:r>
        <w:rPr>
          <w:rFonts w:hint="eastAsia" w:ascii="Times New Roman" w:hAnsi="Times New Roman" w:eastAsia="宋体"/>
          <w:color w:val="auto"/>
          <w:spacing w:val="0"/>
          <w:sz w:val="24"/>
          <w:szCs w:val="24"/>
          <w:highlight w:val="none"/>
        </w:rPr>
        <w:t xml:space="preserve">供应商所提供的所有产品负责免费送货、安装和调试，直至设备正常运行。</w:t>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6.</w:t>
      </w:r>
      <w:r>
        <w:rPr>
          <w:rFonts w:hint="eastAsia" w:ascii="Times New Roman" w:hAnsi="Times New Roman" w:eastAsia="宋体"/>
          <w:b/>
          <w:bCs/>
          <w:color w:val="auto"/>
          <w:spacing w:val="0"/>
          <w:sz w:val="24"/>
          <w:szCs w:val="24"/>
          <w:highlight w:val="none"/>
        </w:rPr>
        <w:t xml:space="preserve">采购标的的验收标准</w:t>
      </w:r>
      <w:r/>
    </w:p>
    <w:p>
      <w:pPr>
        <w:numPr>
          <w:ilvl w:val="0"/>
          <w:numId w:val="0"/>
        </w:numPr>
        <w:ind w:firstLine="480"/>
        <w:keepLines w:val="0"/>
        <w:keepNext w:val="0"/>
        <w:pageBreakBefore w:val="0"/>
        <w:spacing w:line="48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lang w:val="en-US" w:eastAsia="zh-CN" w:bidi="ar-SA"/>
        </w:rPr>
        <w:t xml:space="preserve">（1）</w:t>
      </w:r>
      <w:r>
        <w:rPr>
          <w:rFonts w:hint="eastAsia" w:ascii="Times New Roman" w:hAnsi="Times New Roman" w:eastAsia="宋体" w:cs="宋体"/>
          <w:bCs/>
          <w:color w:val="auto"/>
          <w:spacing w:val="0"/>
          <w:sz w:val="24"/>
          <w:szCs w:val="24"/>
          <w:highlight w:val="none"/>
          <w:lang w:val="en-US" w:eastAsia="zh-CN"/>
        </w:rPr>
        <w:t xml:space="preserve">履约验收的基本要求：</w:t>
      </w:r>
      <w:r>
        <w:rPr>
          <w:rFonts w:hint="eastAsia" w:ascii="Times New Roman" w:hAnsi="Times New Roman" w:eastAsia="宋体"/>
          <w:color w:val="auto"/>
          <w:spacing w:val="0"/>
          <w:sz w:val="24"/>
          <w:szCs w:val="24"/>
          <w:highlight w:val="none"/>
        </w:rPr>
        <w:t xml:space="preserve">产品质量及项目的验收依据国家或行业相关规定及标准及招标文件要求</w:t>
      </w:r>
      <w:r>
        <w:rPr>
          <w:rFonts w:hint="eastAsia" w:ascii="Times New Roman" w:hAnsi="Times New Roman" w:eastAsia="宋体" w:cs="Times New Roman"/>
          <w:color w:val="auto"/>
          <w:spacing w:val="0"/>
          <w:sz w:val="24"/>
          <w:szCs w:val="24"/>
          <w:highlight w:val="none"/>
        </w:rPr>
        <w:t xml:space="preserve">。</w:t>
      </w:r>
      <w:r/>
    </w:p>
    <w:p>
      <w:pPr>
        <w:numPr>
          <w:ilvl w:val="0"/>
          <w:numId w:val="0"/>
        </w:num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 xml:space="preserve">（2）履约验收的实施主体：项目验收由区消防大队、区应急管理局、属地镇（街道）共同组织实施，负责本项目的履约验收工作。</w:t>
      </w:r>
      <w:r/>
    </w:p>
    <w:p>
      <w:pPr>
        <w:ind w:firstLine="480"/>
        <w:keepLines w:val="0"/>
        <w:keepNext w:val="0"/>
        <w:pageBreakBefore w:val="0"/>
        <w:spacing w:line="480" w:lineRule="exact"/>
        <w:widowControl w:val="off"/>
        <w:rPr>
          <w:rFonts w:hint="default"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 xml:space="preserve">（3）履约验收的时间方式：供货完成后。</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 xml:space="preserve">（4）履约验收的内容：针对货物</w:t>
      </w:r>
      <w:r>
        <w:rPr>
          <w:rFonts w:hint="eastAsia" w:ascii="Times New Roman" w:hAnsi="Times New Roman" w:eastAsia="宋体" w:cs="Times New Roman"/>
          <w:color w:val="auto"/>
          <w:spacing w:val="0"/>
          <w:sz w:val="24"/>
          <w:szCs w:val="24"/>
          <w:highlight w:val="none"/>
        </w:rPr>
        <w:t xml:space="preserve">数量、质量、试运行情况等进行验收</w:t>
      </w:r>
      <w:r>
        <w:rPr>
          <w:rFonts w:hint="eastAsia" w:ascii="Times New Roman" w:hAnsi="Times New Roman" w:eastAsia="宋体" w:cs="宋体"/>
          <w:bCs/>
          <w:color w:val="auto"/>
          <w:spacing w:val="0"/>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宋体"/>
          <w:bCs/>
          <w:color w:val="auto"/>
          <w:spacing w:val="0"/>
          <w:sz w:val="24"/>
          <w:szCs w:val="24"/>
          <w:highlight w:val="none"/>
          <w:lang w:val="en-US" w:eastAsia="zh-CN"/>
        </w:rPr>
        <w:t xml:space="preserve">（5）履约验收的标准：</w:t>
      </w:r>
      <w:r>
        <w:rPr>
          <w:rFonts w:hint="eastAsia" w:ascii="Times New Roman" w:hAnsi="Times New Roman" w:eastAsia="宋体" w:cs="Times New Roman"/>
          <w:color w:val="auto"/>
          <w:spacing w:val="0"/>
          <w:sz w:val="24"/>
          <w:szCs w:val="24"/>
          <w:highlight w:val="none"/>
        </w:rPr>
        <w:t xml:space="preserve">产品质量及项目的验收依据国家或行业相关规定及标准及招标文件要求。</w:t>
      </w:r>
      <w:r>
        <w:rPr>
          <w:rFonts w:hint="eastAsia" w:ascii="Times New Roman" w:hAnsi="Times New Roman" w:eastAsia="宋体" w:cs="Times New Roman"/>
          <w:color w:val="auto"/>
          <w:spacing w:val="0"/>
          <w:sz w:val="24"/>
          <w:szCs w:val="24"/>
          <w:highlight w:val="none"/>
          <w:lang w:val="en-US" w:eastAsia="zh-CN"/>
        </w:rPr>
        <w:t xml:space="preserve">中标</w:t>
      </w:r>
      <w:r>
        <w:rPr>
          <w:rFonts w:hint="eastAsia" w:ascii="Times New Roman" w:hAnsi="Times New Roman" w:eastAsia="宋体" w:cs="Times New Roman"/>
          <w:color w:val="auto"/>
          <w:spacing w:val="0"/>
          <w:sz w:val="24"/>
          <w:szCs w:val="24"/>
          <w:highlight w:val="none"/>
        </w:rPr>
        <w:t xml:space="preserve">供应商最终提供的产品应与</w:t>
      </w:r>
      <w:r>
        <w:rPr>
          <w:rFonts w:hint="eastAsia" w:ascii="Times New Roman" w:hAnsi="Times New Roman" w:eastAsia="宋体" w:cs="Times New Roman"/>
          <w:color w:val="auto"/>
          <w:spacing w:val="0"/>
          <w:sz w:val="24"/>
          <w:szCs w:val="24"/>
          <w:highlight w:val="none"/>
          <w:lang w:val="en-US" w:eastAsia="zh-CN"/>
        </w:rPr>
        <w:t xml:space="preserve">招标</w:t>
      </w:r>
      <w:r>
        <w:rPr>
          <w:rFonts w:hint="eastAsia" w:ascii="Times New Roman" w:hAnsi="Times New Roman" w:eastAsia="宋体" w:cs="Times New Roman"/>
          <w:color w:val="auto"/>
          <w:spacing w:val="0"/>
          <w:sz w:val="24"/>
          <w:szCs w:val="24"/>
          <w:highlight w:val="none"/>
        </w:rPr>
        <w:t xml:space="preserve">文件要求相一致，如因产品质量问题发生争议时，采购人将请质量技术监督部门给予鉴定。货物鉴定费用由</w:t>
      </w:r>
      <w:r>
        <w:rPr>
          <w:rFonts w:hint="eastAsia" w:ascii="Times New Roman" w:hAnsi="Times New Roman" w:eastAsia="宋体" w:cs="Times New Roman"/>
          <w:color w:val="auto"/>
          <w:spacing w:val="0"/>
          <w:sz w:val="24"/>
          <w:szCs w:val="24"/>
          <w:highlight w:val="none"/>
          <w:lang w:val="en-US" w:eastAsia="zh-CN"/>
        </w:rPr>
        <w:t xml:space="preserve">中标</w:t>
      </w:r>
      <w:r>
        <w:rPr>
          <w:rFonts w:hint="eastAsia" w:ascii="Times New Roman" w:hAnsi="Times New Roman" w:eastAsia="宋体" w:cs="Times New Roman"/>
          <w:color w:val="auto"/>
          <w:spacing w:val="0"/>
          <w:sz w:val="24"/>
          <w:szCs w:val="24"/>
          <w:highlight w:val="none"/>
        </w:rPr>
        <w:t xml:space="preserve">供应商承担，同时按合同违约处理。项目验收由</w:t>
      </w:r>
      <w:r>
        <w:rPr>
          <w:rFonts w:hint="eastAsia" w:ascii="Times New Roman" w:hAnsi="Times New Roman" w:eastAsia="宋体" w:cs="Times New Roman"/>
          <w:color w:val="auto"/>
          <w:spacing w:val="0"/>
          <w:sz w:val="24"/>
          <w:szCs w:val="24"/>
          <w:highlight w:val="none"/>
          <w:lang w:val="en-US" w:eastAsia="zh-CN"/>
        </w:rPr>
        <w:t xml:space="preserve">验收单位</w:t>
      </w:r>
      <w:r>
        <w:rPr>
          <w:rFonts w:hint="eastAsia" w:ascii="Times New Roman" w:hAnsi="Times New Roman" w:eastAsia="宋体" w:cs="Times New Roman"/>
          <w:color w:val="auto"/>
          <w:spacing w:val="0"/>
          <w:sz w:val="24"/>
          <w:szCs w:val="24"/>
          <w:highlight w:val="none"/>
        </w:rPr>
        <w:t xml:space="preserve">对数量、质量、试运行情况等进行验收。采购人组织现场验收，检验不合格或不符合质量要求，</w:t>
      </w:r>
      <w:r>
        <w:rPr>
          <w:rFonts w:hint="eastAsia" w:ascii="Times New Roman" w:hAnsi="Times New Roman" w:eastAsia="宋体" w:cs="Times New Roman"/>
          <w:color w:val="auto"/>
          <w:spacing w:val="0"/>
          <w:sz w:val="24"/>
          <w:szCs w:val="24"/>
          <w:highlight w:val="none"/>
          <w:lang w:val="en-US" w:eastAsia="zh-CN"/>
        </w:rPr>
        <w:t xml:space="preserve">中标</w:t>
      </w:r>
      <w:r>
        <w:rPr>
          <w:rFonts w:hint="eastAsia" w:ascii="Times New Roman" w:hAnsi="Times New Roman" w:eastAsia="宋体" w:cs="Times New Roman"/>
          <w:color w:val="auto"/>
          <w:spacing w:val="0"/>
          <w:sz w:val="24"/>
          <w:szCs w:val="24"/>
          <w:highlight w:val="none"/>
        </w:rPr>
        <w:t xml:space="preserve">供应商除无条件退货、返工外，还应承担采购人的一切损失。</w:t>
      </w:r>
      <w:r/>
    </w:p>
    <w:p>
      <w:p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7.</w:t>
      </w:r>
      <w:r>
        <w:rPr>
          <w:rFonts w:hint="eastAsia" w:ascii="Times New Roman" w:hAnsi="Times New Roman" w:eastAsia="宋体"/>
          <w:b/>
          <w:bCs/>
          <w:color w:val="auto"/>
          <w:spacing w:val="0"/>
          <w:sz w:val="24"/>
          <w:szCs w:val="24"/>
          <w:highlight w:val="none"/>
        </w:rPr>
        <w:t xml:space="preserve">采购标的的其他技术、服务等要求</w:t>
      </w:r>
      <w:r/>
    </w:p>
    <w:p>
      <w:pPr>
        <w:ind w:firstLine="482"/>
        <w:keepLines w:val="0"/>
        <w:keepNext w:val="0"/>
        <w:pageBreakBefore w:val="0"/>
        <w:spacing w:line="480" w:lineRule="exact"/>
        <w:widowControl w:val="off"/>
        <w:rPr>
          <w:rFonts w:hint="default" w:ascii="Times New Roman" w:hAnsi="Times New Roman" w:eastAsia="宋体" w:cs="Times New Roman"/>
          <w:b/>
          <w:bCs/>
          <w:color w:val="auto"/>
          <w:spacing w:val="0"/>
          <w:sz w:val="24"/>
          <w:szCs w:val="24"/>
          <w:highlight w:val="none"/>
          <w:lang w:val="en-US" w:eastAsia="zh-CN"/>
        </w:rPr>
      </w:pPr>
      <w:r>
        <w:rPr>
          <w:rFonts w:hint="eastAsia" w:ascii="Times New Roman" w:hAnsi="Times New Roman" w:eastAsia="宋体" w:cs="Times New Roman"/>
          <w:b/>
          <w:bCs/>
          <w:color w:val="auto"/>
          <w:spacing w:val="0"/>
          <w:sz w:val="24"/>
          <w:szCs w:val="24"/>
          <w:highlight w:val="none"/>
          <w:lang w:val="en-US" w:eastAsia="zh-CN"/>
        </w:rPr>
        <w:t xml:space="preserve">包2：本项目验收时须进行抽样检测，中标供应商在供货时须额外提供2套三类消防快速处置队灭火救援装备</w:t>
      </w:r>
      <w:r>
        <w:rPr>
          <w:rFonts w:hint="eastAsia" w:ascii="Times New Roman" w:hAnsi="Times New Roman" w:eastAsia="宋体" w:cs="Times New Roman"/>
          <w:b/>
          <w:bCs/>
          <w:color w:val="auto"/>
          <w:spacing w:val="0"/>
          <w:sz w:val="24"/>
          <w:szCs w:val="24"/>
          <w:highlight w:val="none"/>
          <w:lang w:val="en-US" w:eastAsia="zh-CN"/>
        </w:rPr>
        <w:t xml:space="preserve">（不含消防器材柜），</w:t>
      </w:r>
      <w:r>
        <w:rPr>
          <w:rFonts w:hint="eastAsia" w:ascii="Times New Roman" w:hAnsi="Times New Roman" w:eastAsia="宋体" w:cs="Times New Roman"/>
          <w:b/>
          <w:bCs/>
          <w:color w:val="auto"/>
          <w:spacing w:val="0"/>
          <w:sz w:val="24"/>
          <w:szCs w:val="24"/>
          <w:highlight w:val="none"/>
          <w:lang w:val="en-US" w:eastAsia="zh-CN"/>
        </w:rPr>
        <w:t xml:space="preserve">额外提供的装备及检测费用包含在投标报价中，由中标供应商自行承担，采购人不再另行支付。</w:t>
      </w:r>
      <w:r/>
    </w:p>
    <w:p>
      <w:pPr>
        <w:ind w:firstLine="482"/>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8.</w:t>
      </w:r>
      <w:r>
        <w:rPr>
          <w:rFonts w:hint="eastAsia" w:ascii="Times New Roman" w:hAnsi="Times New Roman" w:eastAsia="宋体"/>
          <w:b/>
          <w:bCs/>
          <w:color w:val="auto"/>
          <w:spacing w:val="0"/>
          <w:sz w:val="24"/>
          <w:szCs w:val="24"/>
          <w:highlight w:val="none"/>
        </w:rPr>
        <w:t xml:space="preserve">非单一产品采购项目，采购标的中的核心产品</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包1：</w:t>
      </w:r>
      <w:r>
        <w:rPr>
          <w:rFonts w:hint="eastAsia"/>
          <w:b w:val="0"/>
          <w:bCs w:val="0"/>
          <w:color w:val="auto"/>
          <w:spacing w:val="0"/>
          <w:sz w:val="24"/>
          <w:szCs w:val="24"/>
          <w:highlight w:val="none"/>
          <w:u w:val="single"/>
          <w:lang w:val="en-US" w:eastAsia="zh-CN"/>
        </w:rPr>
        <w:t xml:space="preserve">具备水罐消防车功能的微型燃油车辆</w:t>
      </w:r>
      <w:r>
        <w:rPr>
          <w:rFonts w:hint="eastAsia" w:ascii="Times New Roman" w:hAnsi="Times New Roman" w:eastAsia="宋体"/>
          <w:b w:val="0"/>
          <w:bCs w:val="0"/>
          <w:color w:val="auto"/>
          <w:spacing w:val="0"/>
          <w:sz w:val="24"/>
          <w:szCs w:val="24"/>
          <w:highlight w:val="none"/>
          <w:u w:val="single"/>
          <w:lang w:val="en-US" w:eastAsia="zh-CN"/>
        </w:rPr>
        <w:t xml:space="preserve">（包含具备相关资质的企业在相关汽车底盘基础上生产加装上装、具备本招标文件要求的核心功能、取得工信部车辆公告、能合法上牌的车辆）</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val="0"/>
          <w:bCs w:val="0"/>
          <w:color w:val="auto"/>
          <w:spacing w:val="0"/>
          <w:sz w:val="24"/>
          <w:szCs w:val="24"/>
          <w:highlight w:val="none"/>
          <w:u w:val="none"/>
          <w:lang w:val="en-US" w:eastAsia="zh-CN"/>
        </w:rPr>
        <w:t xml:space="preserve">包2：</w:t>
      </w:r>
      <w:r>
        <w:rPr>
          <w:rFonts w:hint="eastAsia" w:ascii="Times New Roman" w:hAnsi="Times New Roman" w:eastAsia="宋体"/>
          <w:color w:val="auto"/>
          <w:spacing w:val="0"/>
          <w:sz w:val="24"/>
          <w:szCs w:val="24"/>
          <w:highlight w:val="none"/>
          <w:u w:val="single"/>
          <w:lang w:val="en-US" w:eastAsia="zh-CN"/>
        </w:rPr>
        <w:t xml:space="preserve">灭火防护服</w:t>
      </w:r>
      <w:r>
        <w:rPr>
          <w:rFonts w:ascii="Times New Roman" w:hAnsi="Times New Roman" w:eastAsia="宋体"/>
          <w:color w:val="auto"/>
          <w:spacing w:val="0"/>
          <w:sz w:val="24"/>
          <w:szCs w:val="24"/>
          <w:highlight w:val="none"/>
        </w:rPr>
        <w:t xml:space="preserve">。</w:t>
      </w:r>
      <w:r/>
    </w:p>
    <w:p>
      <w:pPr>
        <w:ind w:firstLine="482"/>
        <w:keepLines w:val="0"/>
        <w:keepNext w:val="0"/>
        <w:pageBreakBefore w:val="0"/>
        <w:spacing w:line="480" w:lineRule="exact"/>
        <w:widowControl w:val="off"/>
        <w:rPr>
          <w:rFonts w:hint="eastAsia" w:ascii="Times New Roman" w:hAnsi="Times New Roman" w:eastAsia="宋体"/>
          <w:b/>
          <w:bCs/>
          <w:iCs/>
          <w:color w:val="auto"/>
          <w:spacing w:val="0"/>
          <w:sz w:val="24"/>
          <w:szCs w:val="24"/>
          <w:highlight w:val="none"/>
        </w:rPr>
      </w:pPr>
      <w:r>
        <w:rPr>
          <w:rFonts w:hint="eastAsia" w:ascii="Times New Roman" w:hAnsi="Times New Roman" w:eastAsia="宋体"/>
          <w:b/>
          <w:bCs/>
          <w:iCs/>
          <w:color w:val="auto"/>
          <w:spacing w:val="0"/>
          <w:sz w:val="24"/>
          <w:szCs w:val="24"/>
          <w:highlight w:val="none"/>
          <w:lang w:eastAsia="zh-CN"/>
        </w:rPr>
        <w:t xml:space="preserve">9.</w:t>
      </w:r>
      <w:r>
        <w:rPr>
          <w:rFonts w:hint="eastAsia" w:ascii="Times New Roman" w:hAnsi="Times New Roman" w:eastAsia="宋体"/>
          <w:b/>
          <w:bCs/>
          <w:iCs/>
          <w:color w:val="auto"/>
          <w:spacing w:val="0"/>
          <w:sz w:val="24"/>
          <w:szCs w:val="24"/>
          <w:highlight w:val="none"/>
        </w:rPr>
        <w:t xml:space="preserve">采购需求中必须满足的实质性要求</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详见货物清单。</w:t>
      </w:r>
      <w:r/>
    </w:p>
    <w:p>
      <w:p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10.</w:t>
      </w:r>
      <w:r>
        <w:rPr>
          <w:rFonts w:hint="eastAsia" w:ascii="Times New Roman" w:hAnsi="Times New Roman" w:eastAsia="宋体"/>
          <w:b/>
          <w:bCs/>
          <w:color w:val="auto"/>
          <w:spacing w:val="0"/>
          <w:sz w:val="24"/>
          <w:szCs w:val="24"/>
          <w:highlight w:val="none"/>
        </w:rPr>
        <w:t xml:space="preserve">样品</w:t>
      </w:r>
      <w:r/>
    </w:p>
    <w:p>
      <w:pPr>
        <w:ind w:firstLine="480"/>
        <w:keepLines w:val="0"/>
        <w:keepNext w:val="0"/>
        <w:pageBreakBefore w:val="0"/>
        <w:spacing w:line="480" w:lineRule="exact"/>
        <w:widowControl w:val="off"/>
        <w:rPr>
          <w:rFonts w:hint="default"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包2：</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（1）递交截止时间：2026年</w:t>
      </w:r>
      <w:r>
        <w:rPr>
          <w:rFonts w:hint="eastAsia"/>
          <w:color w:val="auto"/>
          <w:spacing w:val="0"/>
          <w:sz w:val="24"/>
          <w:szCs w:val="24"/>
          <w:highlight w:val="none"/>
          <w:lang w:val="en-US" w:eastAsia="zh-CN"/>
        </w:rPr>
        <w:t xml:space="preserve">7</w:t>
      </w:r>
      <w:r>
        <w:rPr>
          <w:rFonts w:hint="eastAsia" w:ascii="Times New Roman" w:hAnsi="Times New Roman" w:eastAsia="宋体"/>
          <w:color w:val="auto"/>
          <w:spacing w:val="0"/>
          <w:sz w:val="24"/>
          <w:szCs w:val="24"/>
          <w:highlight w:val="none"/>
          <w:lang w:val="en-US" w:eastAsia="zh-CN"/>
        </w:rPr>
        <w:t xml:space="preserve">月</w:t>
      </w:r>
      <w:r>
        <w:rPr>
          <w:rFonts w:hint="eastAsia"/>
          <w:color w:val="auto"/>
          <w:spacing w:val="0"/>
          <w:sz w:val="24"/>
          <w:szCs w:val="24"/>
          <w:highlight w:val="none"/>
          <w:lang w:val="en-US" w:eastAsia="zh-CN"/>
        </w:rPr>
        <w:t xml:space="preserve">22</w:t>
      </w:r>
      <w:r>
        <w:rPr>
          <w:rFonts w:hint="eastAsia" w:ascii="Times New Roman" w:hAnsi="Times New Roman" w:eastAsia="宋体"/>
          <w:color w:val="auto"/>
          <w:spacing w:val="0"/>
          <w:sz w:val="24"/>
          <w:szCs w:val="24"/>
          <w:highlight w:val="none"/>
          <w:lang w:val="en-US" w:eastAsia="zh-CN"/>
        </w:rPr>
        <w:t xml:space="preserve">日09:00（北京时间）前，采购人或代理机构不接收在样品递交截止时间后递交的样品。样品由供应商自行保管，需有序摆放整齐，采购人或代理机构不负责样品的保管工作。</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提醒：建议各供应商考虑交通拥堵或其他突发情况，预留足够样品送达时间，避免因样品送达逾期被拒绝接收。</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（2）样品递交地点：</w:t>
      </w:r>
      <w:r>
        <w:rPr>
          <w:rFonts w:hint="eastAsia" w:ascii="Times New Roman" w:hAnsi="Times New Roman" w:eastAsia="宋体"/>
          <w:b/>
          <w:bCs/>
          <w:color w:val="auto"/>
          <w:spacing w:val="0"/>
          <w:sz w:val="24"/>
          <w:szCs w:val="24"/>
          <w:highlight w:val="none"/>
          <w:u w:val="single"/>
          <w:lang w:val="en-US" w:eastAsia="zh-CN"/>
        </w:rPr>
        <w:t xml:space="preserve">南通市通州区政务服务中心南侧样品摆放区</w:t>
      </w:r>
      <w:r>
        <w:rPr>
          <w:rFonts w:hint="eastAsia" w:ascii="Times New Roman" w:hAnsi="Times New Roman" w:eastAsia="宋体"/>
          <w:color w:val="auto"/>
          <w:spacing w:val="0"/>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（3）样品接收人/退还人：</w:t>
      </w:r>
      <w:r>
        <w:rPr>
          <w:rFonts w:hint="eastAsia" w:ascii="Times New Roman" w:hAnsi="Times New Roman" w:eastAsia="宋体"/>
          <w:b/>
          <w:bCs/>
          <w:color w:val="auto"/>
          <w:spacing w:val="0"/>
          <w:sz w:val="24"/>
          <w:szCs w:val="24"/>
          <w:highlight w:val="none"/>
          <w:u w:val="single"/>
          <w:lang w:val="en-US" w:eastAsia="zh-CN"/>
        </w:rPr>
        <w:t xml:space="preserve">徐先生；联系方式：15851264677</w:t>
      </w:r>
      <w:r>
        <w:rPr>
          <w:rFonts w:hint="eastAsia" w:ascii="Times New Roman" w:hAnsi="Times New Roman" w:eastAsia="宋体"/>
          <w:color w:val="auto"/>
          <w:spacing w:val="0"/>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4</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样品递交品类：</w:t>
      </w:r>
      <w:r>
        <w:rPr>
          <w:rFonts w:hint="eastAsia" w:ascii="Times New Roman" w:hAnsi="Times New Roman" w:eastAsia="宋体"/>
          <w:b/>
          <w:bCs/>
          <w:color w:val="auto"/>
          <w:spacing w:val="0"/>
          <w:sz w:val="24"/>
          <w:szCs w:val="24"/>
          <w:highlight w:val="none"/>
          <w:u w:val="single"/>
          <w:lang w:val="en-US" w:eastAsia="zh-CN"/>
        </w:rPr>
        <w:t xml:space="preserve">完整的1套三类高层住宅小区及老旧住宅小区消防快速处置队灭火救援装备（含消防器材柜）</w:t>
      </w:r>
      <w:r>
        <w:rPr>
          <w:rFonts w:hint="eastAsia" w:ascii="Times New Roman" w:hAnsi="Times New Roman" w:eastAsia="宋体"/>
          <w:b/>
          <w:bCs/>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5</w:t>
      </w:r>
      <w:r>
        <w:rPr>
          <w:rFonts w:hint="eastAsia" w:ascii="Times New Roman" w:hAnsi="Times New Roman" w:eastAsia="宋体"/>
          <w:color w:val="auto"/>
          <w:spacing w:val="0"/>
          <w:sz w:val="24"/>
          <w:szCs w:val="24"/>
          <w:highlight w:val="none"/>
          <w:lang w:val="en-US" w:eastAsia="zh-CN"/>
        </w:rPr>
        <w:t xml:space="preserve">）供应商递交/取回样品时将进行登记，并由样品递交人/取回人签字确认。</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w:t>
      </w:r>
      <w:r>
        <w:rPr>
          <w:rFonts w:hint="eastAsia"/>
          <w:color w:val="auto"/>
          <w:spacing w:val="0"/>
          <w:sz w:val="24"/>
          <w:szCs w:val="24"/>
          <w:highlight w:val="none"/>
          <w:lang w:val="en-US" w:eastAsia="zh-CN"/>
        </w:rPr>
        <w:t xml:space="preserve">6</w:t>
      </w:r>
      <w:r>
        <w:rPr>
          <w:rFonts w:hint="eastAsia" w:ascii="Times New Roman" w:hAnsi="Times New Roman" w:eastAsia="宋体"/>
          <w:color w:val="auto"/>
          <w:spacing w:val="0"/>
          <w:sz w:val="24"/>
          <w:szCs w:val="24"/>
          <w:highlight w:val="none"/>
          <w:lang w:val="en-US" w:eastAsia="zh-CN"/>
        </w:rPr>
        <w:t xml:space="preserve">）供应商递交/取回样品时，不得破坏或损毁其他供应商的样品，也不得对其他供应商的样品拍照、录像。</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w:t>
      </w:r>
      <w:r>
        <w:rPr>
          <w:rFonts w:hint="eastAsia"/>
          <w:color w:val="auto"/>
          <w:spacing w:val="0"/>
          <w:sz w:val="24"/>
          <w:szCs w:val="24"/>
          <w:highlight w:val="none"/>
          <w:lang w:val="en-US" w:eastAsia="zh-CN"/>
        </w:rPr>
        <w:t xml:space="preserve">7</w:t>
      </w:r>
      <w:r>
        <w:rPr>
          <w:rFonts w:hint="eastAsia" w:ascii="Times New Roman" w:hAnsi="Times New Roman" w:eastAsia="宋体"/>
          <w:color w:val="auto"/>
          <w:spacing w:val="0"/>
          <w:sz w:val="24"/>
          <w:szCs w:val="24"/>
          <w:highlight w:val="none"/>
          <w:lang w:val="en-US" w:eastAsia="zh-CN"/>
        </w:rPr>
        <w:t xml:space="preserve">）中标（成交）供应商递交的样品</w:t>
      </w:r>
      <w:r>
        <w:rPr>
          <w:rFonts w:hint="eastAsia" w:ascii="Times New Roman" w:hAnsi="Times New Roman" w:eastAsia="宋体"/>
          <w:color w:val="auto"/>
          <w:spacing w:val="0"/>
          <w:sz w:val="24"/>
          <w:szCs w:val="24"/>
          <w:highlight w:val="none"/>
        </w:rPr>
        <w:t xml:space="preserve">由</w:t>
      </w:r>
      <w:r>
        <w:rPr>
          <w:rFonts w:hint="eastAsia" w:ascii="Times New Roman" w:hAnsi="Times New Roman" w:eastAsia="宋体"/>
          <w:color w:val="auto"/>
          <w:spacing w:val="0"/>
          <w:sz w:val="24"/>
          <w:szCs w:val="24"/>
          <w:highlight w:val="none"/>
          <w:lang w:val="en-US" w:eastAsia="zh-CN"/>
        </w:rPr>
        <w:t xml:space="preserve">中标（成交）供应商</w:t>
      </w:r>
      <w:r>
        <w:rPr>
          <w:rFonts w:hint="eastAsia" w:ascii="Times New Roman" w:hAnsi="Times New Roman" w:eastAsia="宋体"/>
          <w:color w:val="auto"/>
          <w:spacing w:val="0"/>
          <w:sz w:val="24"/>
          <w:szCs w:val="24"/>
          <w:highlight w:val="none"/>
        </w:rPr>
        <w:t xml:space="preserve">运送至</w:t>
      </w:r>
      <w:r>
        <w:rPr>
          <w:rFonts w:hint="eastAsia" w:ascii="Times New Roman" w:hAnsi="Times New Roman" w:eastAsia="宋体"/>
          <w:color w:val="auto"/>
          <w:spacing w:val="0"/>
          <w:sz w:val="24"/>
          <w:szCs w:val="24"/>
          <w:highlight w:val="none"/>
          <w:lang w:val="en-US" w:eastAsia="zh-CN"/>
        </w:rPr>
        <w:t xml:space="preserve">采购人</w:t>
      </w:r>
      <w:r>
        <w:rPr>
          <w:rFonts w:hint="eastAsia" w:ascii="Times New Roman" w:hAnsi="Times New Roman" w:eastAsia="宋体"/>
          <w:color w:val="auto"/>
          <w:spacing w:val="0"/>
          <w:sz w:val="24"/>
          <w:szCs w:val="24"/>
          <w:highlight w:val="none"/>
        </w:rPr>
        <w:t xml:space="preserve">指定地点</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由采购人负责保管、封存并作为履约验收的</w:t>
      </w:r>
      <w:r>
        <w:rPr>
          <w:rFonts w:hint="eastAsia"/>
          <w:color w:val="auto"/>
          <w:spacing w:val="0"/>
          <w:sz w:val="24"/>
          <w:szCs w:val="24"/>
          <w:highlight w:val="none"/>
          <w:lang w:val="en-US" w:eastAsia="zh-CN"/>
        </w:rPr>
        <w:t xml:space="preserve">参考</w:t>
      </w:r>
      <w:r>
        <w:rPr>
          <w:rFonts w:hint="eastAsia" w:ascii="Times New Roman" w:hAnsi="Times New Roman" w:eastAsia="宋体"/>
          <w:color w:val="auto"/>
          <w:spacing w:val="0"/>
          <w:sz w:val="24"/>
          <w:szCs w:val="24"/>
          <w:highlight w:val="none"/>
          <w:lang w:val="en-US" w:eastAsia="zh-CN"/>
        </w:rPr>
        <w:t xml:space="preserve">，</w:t>
      </w:r>
      <w:r>
        <w:rPr>
          <w:rFonts w:hint="eastAsia"/>
          <w:b/>
          <w:bCs/>
          <w:strike w:val="0"/>
          <w:color w:val="auto"/>
          <w:spacing w:val="0"/>
          <w:sz w:val="24"/>
          <w:szCs w:val="24"/>
          <w:highlight w:val="none"/>
          <w:lang w:val="en-US" w:eastAsia="zh-CN"/>
        </w:rPr>
        <w:t xml:space="preserve">验收合格后</w:t>
      </w:r>
      <w:r>
        <w:rPr>
          <w:rFonts w:hint="eastAsia" w:ascii="Times New Roman" w:hAnsi="Times New Roman" w:eastAsia="宋体"/>
          <w:b/>
          <w:bCs/>
          <w:strike w:val="0"/>
          <w:color w:val="auto"/>
          <w:spacing w:val="0"/>
          <w:sz w:val="24"/>
          <w:szCs w:val="24"/>
          <w:highlight w:val="none"/>
          <w:lang w:val="en-US" w:eastAsia="zh-CN"/>
        </w:rPr>
        <w:t xml:space="preserve">退还中标（成交）供应商</w:t>
      </w:r>
      <w:r>
        <w:rPr>
          <w:rFonts w:hint="eastAsia" w:ascii="Times New Roman" w:hAnsi="Times New Roman" w:eastAsia="宋体"/>
          <w:color w:val="auto"/>
          <w:spacing w:val="0"/>
          <w:sz w:val="24"/>
          <w:szCs w:val="24"/>
          <w:highlight w:val="none"/>
          <w:lang w:val="en-US" w:eastAsia="zh-CN"/>
        </w:rPr>
        <w:t xml:space="preserve">。未中标（成交）供应商递交的样品由采购人通知未中标（成交）供应商自行取回，在通知期限内未取回，视同供应商放弃样品所有权，由采购人、</w:t>
      </w:r>
      <w:r>
        <w:rPr>
          <w:rFonts w:hint="eastAsia"/>
          <w:color w:val="auto"/>
          <w:spacing w:val="0"/>
          <w:sz w:val="24"/>
          <w:szCs w:val="24"/>
          <w:highlight w:val="none"/>
          <w:lang w:val="en-US" w:eastAsia="zh-CN"/>
        </w:rPr>
        <w:t xml:space="preserve">代理机构</w:t>
      </w:r>
      <w:r>
        <w:rPr>
          <w:rFonts w:hint="eastAsia" w:ascii="Times New Roman" w:hAnsi="Times New Roman" w:eastAsia="宋体"/>
          <w:color w:val="auto"/>
          <w:spacing w:val="0"/>
          <w:sz w:val="24"/>
          <w:szCs w:val="24"/>
          <w:highlight w:val="none"/>
          <w:lang w:val="en-US" w:eastAsia="zh-CN"/>
        </w:rPr>
        <w:t xml:space="preserve">自行处置。</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eastAsia="zh-CN"/>
        </w:rPr>
      </w:pP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9</w:t>
      </w:r>
      <w:r>
        <w:rPr>
          <w:rFonts w:hint="eastAsia" w:ascii="Times New Roman" w:hAnsi="Times New Roman" w:eastAsia="宋体"/>
          <w:color w:val="auto"/>
          <w:spacing w:val="0"/>
          <w:sz w:val="24"/>
          <w:szCs w:val="24"/>
          <w:highlight w:val="none"/>
          <w:lang w:eastAsia="zh-CN"/>
        </w:rPr>
        <w:t xml:space="preserve">）提供投标样品所产生的费用全部由</w:t>
      </w:r>
      <w:r>
        <w:rPr>
          <w:rFonts w:hint="eastAsia" w:ascii="Times New Roman" w:hAnsi="Times New Roman" w:eastAsia="宋体"/>
          <w:color w:val="auto"/>
          <w:spacing w:val="0"/>
          <w:sz w:val="24"/>
          <w:szCs w:val="24"/>
          <w:highlight w:val="none"/>
          <w:lang w:val="en-US" w:eastAsia="zh-CN"/>
        </w:rPr>
        <w:t xml:space="preserve">供应商</w:t>
      </w:r>
      <w:r>
        <w:rPr>
          <w:rFonts w:hint="eastAsia" w:ascii="Times New Roman" w:hAnsi="Times New Roman" w:eastAsia="宋体"/>
          <w:color w:val="auto"/>
          <w:spacing w:val="0"/>
          <w:sz w:val="24"/>
          <w:szCs w:val="24"/>
          <w:highlight w:val="none"/>
          <w:lang w:eastAsia="zh-CN"/>
        </w:rPr>
        <w:t xml:space="preserve">自行承担，无论本项目采购结果如何，采购人在任何情况下均无义务和责任承担这些费用。</w:t>
      </w:r>
      <w:r/>
    </w:p>
    <w:p>
      <w:pPr>
        <w:ind w:firstLine="480"/>
        <w:keepLines w:val="0"/>
        <w:keepNext w:val="0"/>
        <w:pageBreakBefore w:val="0"/>
        <w:spacing w:line="480" w:lineRule="exact"/>
        <w:widowControl w:val="off"/>
        <w:rPr>
          <w:rFonts w:hint="eastAsia" w:ascii="Times New Roman" w:hAnsi="Times New Roman" w:eastAsia="宋体" w:cs="宋体"/>
          <w:iCs/>
          <w:color w:val="auto"/>
          <w:spacing w:val="0"/>
          <w:sz w:val="24"/>
          <w:szCs w:val="24"/>
          <w:highlight w:val="none"/>
          <w:lang w:val="en-US" w:eastAsia="zh-CN"/>
        </w:rPr>
      </w:pPr>
      <w:r>
        <w:rPr>
          <w:rFonts w:hint="eastAsia" w:ascii="Times New Roman" w:hAnsi="Times New Roman" w:eastAsia="宋体" w:cs="宋体"/>
          <w:iCs/>
          <w:color w:val="auto"/>
          <w:spacing w:val="0"/>
          <w:sz w:val="24"/>
          <w:szCs w:val="24"/>
          <w:highlight w:val="none"/>
          <w:lang w:val="en-US" w:eastAsia="zh-CN"/>
        </w:rPr>
        <w:t xml:space="preserve">11.本项目不接受进口产品投标。</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 xml:space="preserve">1</w:t>
      </w:r>
      <w:r>
        <w:rPr>
          <w:rFonts w:hint="eastAsia" w:ascii="Times New Roman" w:hAnsi="Times New Roman" w:eastAsia="宋体"/>
          <w:color w:val="auto"/>
          <w:spacing w:val="0"/>
          <w:sz w:val="24"/>
          <w:szCs w:val="24"/>
          <w:highlight w:val="none"/>
          <w:lang w:val="en-US" w:eastAsia="zh-CN"/>
        </w:rPr>
        <w:t xml:space="preserve">2</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采购标的对应的中小企业划分标准所属行业一览表</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828"/>
        <w:gridCol w:w="2852"/>
      </w:tblGrid>
      <w:tr>
        <w:trPr>
          <w:cantSplit/>
          <w:jc w:val="center"/>
          <w:trHeight w:val="622"/>
        </w:trPr>
        <w:tc>
          <w:tcPr>
            <w:tcW w:w="1008"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序号</w:t>
            </w:r>
            <w:r/>
          </w:p>
        </w:tc>
        <w:tc>
          <w:tcPr>
            <w:tcW w:w="2828"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采购</w:t>
            </w:r>
            <w:r>
              <w:rPr>
                <w:rFonts w:ascii="Times New Roman" w:hAnsi="Times New Roman" w:eastAsia="宋体"/>
                <w:color w:val="auto"/>
                <w:spacing w:val="0"/>
                <w:sz w:val="24"/>
                <w:szCs w:val="24"/>
                <w:highlight w:val="none"/>
              </w:rPr>
              <w:t xml:space="preserve">标的</w:t>
            </w:r>
            <w:r/>
          </w:p>
        </w:tc>
        <w:tc>
          <w:tcPr>
            <w:tcW w:w="2852"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对应中</w:t>
            </w:r>
            <w:r>
              <w:rPr>
                <w:rFonts w:ascii="Times New Roman" w:hAnsi="Times New Roman" w:eastAsia="宋体"/>
                <w:color w:val="auto"/>
                <w:spacing w:val="0"/>
                <w:sz w:val="24"/>
                <w:szCs w:val="24"/>
                <w:highlight w:val="none"/>
              </w:rPr>
              <w:t xml:space="preserve">小企业划分标准所属行业</w:t>
            </w:r>
            <w:r/>
          </w:p>
        </w:tc>
      </w:tr>
      <w:tr>
        <w:trPr>
          <w:cantSplit/>
          <w:jc w:val="center"/>
          <w:trHeight w:val="622"/>
        </w:trPr>
        <w:tc>
          <w:tcPr>
            <w:tcW w:w="1008"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w:t>
            </w:r>
            <w:r/>
          </w:p>
        </w:tc>
        <w:tc>
          <w:tcPr>
            <w:tcW w:w="2828" w:type="dxa"/>
            <w:vAlign w:val="center"/>
            <w:textDirection w:val="lrTb"/>
            <w:noWrap w:val="false"/>
          </w:tcPr>
          <w:p>
            <w:pPr>
              <w:ind w:firstLine="0"/>
              <w:jc w:val="center"/>
              <w:keepLines w:val="0"/>
              <w:keepNext w:val="0"/>
              <w:pageBreakBefore w:val="0"/>
              <w:spacing w:line="0" w:lineRule="atLeast"/>
              <w:widowControl w:val="off"/>
              <w:tabs>
                <w:tab w:val="left" w:pos="2437" w:leader="none"/>
              </w:tabs>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货物</w:t>
            </w:r>
            <w:r/>
          </w:p>
        </w:tc>
        <w:tc>
          <w:tcPr>
            <w:tcW w:w="2852" w:type="dxa"/>
            <w:vAlign w:val="center"/>
            <w:textDirection w:val="lrTb"/>
            <w:noWrap w:val="false"/>
          </w:tcPr>
          <w:p>
            <w:pPr>
              <w:ind w:firstLine="0"/>
              <w:jc w:val="center"/>
              <w:keepLines w:val="0"/>
              <w:keepNext w:val="0"/>
              <w:pageBreakBefore w:val="0"/>
              <w:spacing w:line="0" w:lineRule="atLeas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工业</w:t>
            </w:r>
            <w:r/>
          </w:p>
        </w:tc>
      </w:tr>
    </w:tbl>
    <w:p>
      <w:pPr>
        <w:pStyle w:val="946"/>
        <w:ind w:firstLine="0"/>
        <w:jc w:val="center"/>
        <w:keepLines/>
        <w:keepNext/>
        <w:pageBreakBefore w:val="0"/>
        <w:spacing w:before="0" w:after="0" w:line="480" w:lineRule="exact"/>
        <w:widowControl w:val="off"/>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br w:type="page" w:clear="all"/>
      </w:r>
      <w:r>
        <w:rPr>
          <w:rFonts w:hint="eastAsia" w:ascii="Times New Roman" w:hAnsi="Times New Roman" w:eastAsia="宋体" w:cs="宋体"/>
          <w:color w:val="auto"/>
          <w:spacing w:val="0"/>
          <w:sz w:val="36"/>
          <w:szCs w:val="36"/>
          <w:highlight w:val="none"/>
        </w:rPr>
        <w:t xml:space="preserve">第五章  评标方法与评标标准</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本项目评标方法采用综合评分法，评标结果按评审后得分由高到低顺序排列，推荐3名中标候选人。投标文件满足招标文件全部实质性要求，且按照评审因素的量化指标评审得分最高的投标人为中标人。</w:t>
      </w:r>
      <w:r/>
    </w:p>
    <w:p>
      <w:pPr>
        <w:ind w:firstLine="562"/>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b/>
          <w:bCs/>
          <w:color w:val="auto"/>
          <w:spacing w:val="0"/>
          <w:sz w:val="28"/>
          <w:szCs w:val="28"/>
          <w:highlight w:val="none"/>
        </w:rPr>
        <w:t xml:space="preserve">供应商可2个包同时响应</w:t>
      </w:r>
      <w:r>
        <w:rPr>
          <w:rFonts w:hint="eastAsia" w:ascii="Times New Roman" w:hAnsi="Times New Roman" w:eastAsia="宋体" w:cs="宋体"/>
          <w:b/>
          <w:bCs/>
          <w:color w:val="auto"/>
          <w:spacing w:val="0"/>
          <w:sz w:val="28"/>
          <w:szCs w:val="28"/>
          <w:highlight w:val="none"/>
          <w:lang w:val="en-US" w:eastAsia="zh-CN"/>
        </w:rPr>
        <w:t xml:space="preserve">并中标</w:t>
      </w:r>
      <w:r>
        <w:rPr>
          <w:rFonts w:hint="eastAsia" w:ascii="Times New Roman" w:hAnsi="Times New Roman" w:eastAsia="宋体" w:cs="宋体"/>
          <w:b/>
          <w:bCs/>
          <w:color w:val="auto"/>
          <w:spacing w:val="0"/>
          <w:sz w:val="28"/>
          <w:szCs w:val="28"/>
          <w:highlight w:val="none"/>
        </w:rPr>
        <w:t xml:space="preserve">，本项目开标、评标按包1→包2的顺序进行。</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一、政府采购政策功能落实</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w:t>
      </w:r>
      <w:r>
        <w:rPr>
          <w:rFonts w:hint="eastAsia" w:ascii="Times New Roman" w:hAnsi="Times New Roman" w:eastAsia="宋体" w:cs="宋体"/>
          <w:color w:val="auto"/>
          <w:spacing w:val="0"/>
          <w:sz w:val="28"/>
          <w:szCs w:val="28"/>
          <w:highlight w:val="none"/>
        </w:rPr>
        <w:t xml:space="preserve">小微型企业价格扣除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（1）本项目对小型和微型企业产品给予10%的扣除价格，用扣除后的价格参与评审。</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（2）供应商需按照</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的要求提供相应的《中小企业声明函》。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（3）企业标准请参照《关于印发中小企业划型标准规定的通知》（工信部联企业</w:t>
      </w:r>
      <w:r>
        <w:rPr>
          <w:rFonts w:hint="eastAsia" w:ascii="Times New Roman" w:hAnsi="Times New Roman" w:eastAsia="宋体" w:cs="宋体"/>
          <w:color w:val="auto"/>
          <w:spacing w:val="0"/>
          <w:sz w:val="28"/>
          <w:szCs w:val="28"/>
          <w:highlight w:val="none"/>
          <w:lang w:eastAsia="zh-CN"/>
        </w:rPr>
        <w:t xml:space="preserve">〔2011〕300号</w:t>
      </w:r>
      <w:r>
        <w:rPr>
          <w:rFonts w:hint="eastAsia" w:ascii="Times New Roman" w:hAnsi="Times New Roman" w:eastAsia="宋体" w:cs="宋体"/>
          <w:color w:val="auto"/>
          <w:spacing w:val="0"/>
          <w:sz w:val="28"/>
          <w:szCs w:val="28"/>
          <w:highlight w:val="none"/>
        </w:rPr>
        <w:t xml:space="preserve">）文件规定自行填写。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w:t>
      </w:r>
      <w:r>
        <w:rPr>
          <w:rFonts w:hint="eastAsia" w:ascii="Times New Roman" w:hAnsi="Times New Roman" w:eastAsia="宋体" w:cs="宋体"/>
          <w:color w:val="auto"/>
          <w:spacing w:val="0"/>
          <w:sz w:val="28"/>
          <w:szCs w:val="28"/>
          <w:highlight w:val="none"/>
        </w:rPr>
        <w:t xml:space="preserve">残疾人福利单位价格扣除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（1）本项目对残疾人福利性单位视同小型、微型企业，给予10%。</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（2）残疾人福利单位需按照</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的要求提供《残疾人福利性单位声明函》。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w:t>
      </w:r>
      <w:r>
        <w:rPr>
          <w:rFonts w:hint="eastAsia" w:ascii="Times New Roman" w:hAnsi="Times New Roman" w:eastAsia="宋体" w:cs="宋体"/>
          <w:color w:val="auto"/>
          <w:spacing w:val="0"/>
          <w:sz w:val="28"/>
          <w:szCs w:val="28"/>
          <w:highlight w:val="none"/>
        </w:rPr>
        <w:t xml:space="preserve">监狱和戒毒企业价格扣除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（1）本项目对监狱和戒毒企业（简称监狱企业）视同小型、微型企业，给予10%。</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（2）监狱企业参加政府采购活动时，需提供由省级以上监狱管理局、戒毒管理局</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含新疆生产建设兵团</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（3）监狱企业标准请参照《关于政府采购支持监狱企业发展有关问题的通知》（财库</w:t>
      </w:r>
      <w:r>
        <w:rPr>
          <w:rFonts w:hint="eastAsia" w:ascii="Times New Roman" w:hAnsi="Times New Roman" w:eastAsia="宋体" w:cs="宋体"/>
          <w:color w:val="auto"/>
          <w:spacing w:val="0"/>
          <w:sz w:val="28"/>
          <w:szCs w:val="28"/>
          <w:highlight w:val="none"/>
          <w:lang w:eastAsia="zh-CN"/>
        </w:rPr>
        <w:t xml:space="preserve">〔2014〕68号</w:t>
      </w:r>
      <w:r>
        <w:rPr>
          <w:rFonts w:hint="eastAsia" w:ascii="Times New Roman" w:hAnsi="Times New Roman" w:eastAsia="宋体" w:cs="宋体"/>
          <w:color w:val="auto"/>
          <w:spacing w:val="0"/>
          <w:sz w:val="28"/>
          <w:szCs w:val="28"/>
          <w:highlight w:val="none"/>
        </w:rPr>
        <w:t xml:space="preserve">）。</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4.</w:t>
      </w:r>
      <w:r>
        <w:rPr>
          <w:rFonts w:hint="eastAsia" w:ascii="Times New Roman" w:hAnsi="Times New Roman" w:eastAsia="宋体" w:cs="宋体"/>
          <w:color w:val="auto"/>
          <w:spacing w:val="0"/>
          <w:sz w:val="28"/>
          <w:szCs w:val="28"/>
          <w:highlight w:val="none"/>
        </w:rPr>
        <w:t xml:space="preserve">残疾人福利单位、监狱企业属于小型、微型企业的，不重复享受政策。</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二、政府采购中实施本国产品标准及相关政策</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1.本项目对采购本国产品给予政策支持：</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1.1本项目政府采购活动中既有本国产品又有非本国产品参与竞争的，依法对本国产品给予价格评审优惠，对本国产品的报价给予20%的价格扣除，用扣除后的价格参与评审。</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1.3供应商需按照招标文件的要求提供《关于符合本国产品标准的声明函》（以下简称《声明函》），如不提供将不享受本国产品价格评审优惠。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二</w:t>
      </w:r>
      <w:r>
        <w:rPr>
          <w:rFonts w:hint="eastAsia" w:ascii="Times New Roman" w:hAnsi="Times New Roman" w:eastAsia="宋体" w:cs="宋体"/>
          <w:color w:val="auto"/>
          <w:spacing w:val="0"/>
          <w:sz w:val="28"/>
          <w:szCs w:val="28"/>
          <w:highlight w:val="none"/>
        </w:rPr>
        <w:t xml:space="preserve">、商务技术标、报价标评分标准（</w:t>
      </w:r>
      <w:r>
        <w:rPr>
          <w:rFonts w:hint="eastAsia" w:ascii="Times New Roman" w:hAnsi="Times New Roman" w:eastAsia="宋体" w:cs="宋体"/>
          <w:color w:val="auto"/>
          <w:spacing w:val="0"/>
          <w:sz w:val="28"/>
          <w:szCs w:val="28"/>
          <w:highlight w:val="none"/>
          <w:lang w:val="en-US" w:eastAsia="zh-CN"/>
        </w:rPr>
        <w:t xml:space="preserve">70</w:t>
      </w:r>
      <w:r>
        <w:rPr>
          <w:rFonts w:hint="eastAsia" w:ascii="Times New Roman" w:hAnsi="Times New Roman" w:eastAsia="宋体" w:cs="宋体"/>
          <w:color w:val="auto"/>
          <w:spacing w:val="0"/>
          <w:sz w:val="28"/>
          <w:szCs w:val="28"/>
          <w:highlight w:val="none"/>
        </w:rPr>
        <w:t xml:space="preserve">分+</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分）</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w:t>
      </w:r>
      <w:r>
        <w:rPr>
          <w:rFonts w:hint="eastAsia" w:ascii="Times New Roman" w:hAnsi="Times New Roman" w:eastAsia="宋体" w:cs="宋体"/>
          <w:color w:val="auto"/>
          <w:spacing w:val="0"/>
          <w:sz w:val="28"/>
          <w:szCs w:val="28"/>
          <w:highlight w:val="none"/>
        </w:rPr>
        <w:t xml:space="preserve">商务技术标评审，共</w:t>
      </w:r>
      <w:r>
        <w:rPr>
          <w:rFonts w:hint="eastAsia" w:ascii="Times New Roman" w:hAnsi="Times New Roman" w:eastAsia="宋体" w:cs="宋体"/>
          <w:color w:val="auto"/>
          <w:spacing w:val="0"/>
          <w:sz w:val="28"/>
          <w:szCs w:val="28"/>
          <w:highlight w:val="none"/>
          <w:lang w:val="en-US" w:eastAsia="zh-CN"/>
        </w:rPr>
        <w:t xml:space="preserve">70</w:t>
      </w:r>
      <w:r>
        <w:rPr>
          <w:rFonts w:hint="eastAsia" w:ascii="Times New Roman" w:hAnsi="Times New Roman" w:eastAsia="宋体" w:cs="宋体"/>
          <w:color w:val="auto"/>
          <w:spacing w:val="0"/>
          <w:sz w:val="28"/>
          <w:szCs w:val="28"/>
          <w:highlight w:val="none"/>
        </w:rPr>
        <w:t xml:space="preserve">分</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各</w:t>
      </w:r>
      <w:r>
        <w:rPr>
          <w:rFonts w:hint="eastAsia" w:ascii="Times New Roman" w:hAnsi="Times New Roman" w:eastAsia="宋体" w:cs="宋体"/>
          <w:color w:val="auto"/>
          <w:spacing w:val="0"/>
          <w:sz w:val="28"/>
          <w:szCs w:val="28"/>
          <w:highlight w:val="none"/>
          <w:lang w:val="en-US" w:eastAsia="zh-CN"/>
        </w:rPr>
        <w:t xml:space="preserve">供应商</w:t>
      </w:r>
      <w:r>
        <w:rPr>
          <w:rFonts w:hint="eastAsia" w:ascii="Times New Roman" w:hAnsi="Times New Roman" w:eastAsia="宋体" w:cs="宋体"/>
          <w:color w:val="auto"/>
          <w:spacing w:val="0"/>
          <w:sz w:val="28"/>
          <w:szCs w:val="28"/>
          <w:highlight w:val="none"/>
        </w:rPr>
        <w:t xml:space="preserve">得分为评委会成员评分的算术平均分，分值保留小数点后两位。</w:t>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包1：</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791"/>
        <w:gridCol w:w="1102"/>
      </w:tblGrid>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评审内容</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rPr>
              <w:t xml:space="preserve">标准分值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产品性能</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1.投标人需对第</w:t>
            </w:r>
            <w:r>
              <w:rPr>
                <w:rFonts w:hint="eastAsia" w:ascii="Times New Roman" w:hAnsi="Times New Roman" w:eastAsia="宋体"/>
                <w:color w:val="auto"/>
                <w:spacing w:val="0"/>
                <w:highlight w:val="none"/>
                <w:lang w:val="en-US" w:eastAsia="zh-CN"/>
              </w:rPr>
              <w:t xml:space="preserve">四章项目</w:t>
            </w:r>
            <w:r>
              <w:rPr>
                <w:rFonts w:hint="eastAsia" w:ascii="Times New Roman" w:hAnsi="Times New Roman" w:eastAsia="宋体"/>
                <w:color w:val="auto"/>
                <w:spacing w:val="0"/>
                <w:highlight w:val="none"/>
                <w:lang w:eastAsia="zh-CN"/>
              </w:rPr>
              <w:t xml:space="preserve">需求</w:t>
            </w:r>
            <w:r>
              <w:rPr>
                <w:rFonts w:hint="eastAsia" w:ascii="Times New Roman" w:hAnsi="Times New Roman"/>
                <w:color w:val="auto"/>
                <w:spacing w:val="0"/>
                <w:highlight w:val="none"/>
                <w:lang w:val="en-US" w:eastAsia="zh-CN"/>
              </w:rPr>
              <w:t xml:space="preserve">-</w:t>
            </w:r>
            <w:r>
              <w:rPr>
                <w:rFonts w:hint="eastAsia" w:ascii="Times New Roman" w:hAnsi="Times New Roman" w:eastAsia="宋体"/>
                <w:color w:val="auto"/>
                <w:spacing w:val="0"/>
                <w:highlight w:val="none"/>
                <w:lang w:eastAsia="zh-CN"/>
              </w:rPr>
              <w:t xml:space="preserve">采购清单</w:t>
            </w:r>
            <w:r>
              <w:rPr>
                <w:rFonts w:hint="eastAsia" w:ascii="Times New Roman" w:hAnsi="Times New Roman"/>
                <w:color w:val="auto"/>
                <w:spacing w:val="0"/>
                <w:highlight w:val="none"/>
                <w:lang w:val="en-US" w:eastAsia="zh-CN"/>
              </w:rPr>
              <w:t xml:space="preserve">-</w:t>
            </w:r>
            <w:r>
              <w:rPr>
                <w:rFonts w:hint="eastAsia" w:ascii="Times New Roman" w:hAnsi="Times New Roman" w:eastAsia="宋体"/>
                <w:color w:val="auto"/>
                <w:spacing w:val="0"/>
                <w:highlight w:val="none"/>
                <w:lang w:val="en-US" w:eastAsia="zh-CN"/>
              </w:rPr>
              <w:t xml:space="preserve">包1的</w:t>
            </w:r>
            <w:r>
              <w:rPr>
                <w:rFonts w:hint="eastAsia" w:ascii="Times New Roman" w:hAnsi="Times New Roman" w:eastAsia="宋体"/>
                <w:color w:val="auto"/>
                <w:spacing w:val="0"/>
                <w:highlight w:val="none"/>
                <w:lang w:eastAsia="zh-CN"/>
              </w:rPr>
              <w:t xml:space="preserve">技术参数要求进行逐条响应，在《技术要求响应及偏离表》中如实详细填列所投产品的参数，且在偏离表中标明是否响应。</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（1）技术参数已明确要求需要</w:t>
            </w:r>
            <w:r>
              <w:rPr>
                <w:rFonts w:hint="eastAsia" w:ascii="Times New Roman" w:hAnsi="Times New Roman" w:eastAsia="宋体"/>
                <w:color w:val="auto"/>
                <w:spacing w:val="0"/>
                <w:highlight w:val="none"/>
                <w:lang w:val="en-US" w:eastAsia="zh-CN"/>
              </w:rPr>
              <w:t xml:space="preserve">提供检测报告</w:t>
            </w:r>
            <w:r>
              <w:rPr>
                <w:rFonts w:hint="eastAsia" w:ascii="Times New Roman" w:hAnsi="Times New Roman"/>
                <w:color w:val="auto"/>
                <w:spacing w:val="0"/>
                <w:highlight w:val="none"/>
                <w:lang w:val="en-US" w:eastAsia="zh-CN"/>
              </w:rPr>
              <w:t xml:space="preserve">、</w:t>
            </w:r>
            <w:r>
              <w:rPr>
                <w:rFonts w:hint="eastAsia" w:ascii="Times New Roman" w:hAnsi="Times New Roman" w:eastAsia="宋体"/>
                <w:color w:val="auto"/>
                <w:spacing w:val="0"/>
                <w:highlight w:val="none"/>
                <w:lang w:val="en-US" w:eastAsia="zh-CN"/>
              </w:rPr>
              <w:t xml:space="preserve">承诺书</w:t>
            </w:r>
            <w:r>
              <w:rPr>
                <w:rFonts w:hint="eastAsia" w:ascii="Times New Roman" w:hAnsi="Times New Roman"/>
                <w:color w:val="auto"/>
                <w:spacing w:val="0"/>
                <w:highlight w:val="none"/>
                <w:lang w:val="en-US" w:eastAsia="zh-CN"/>
              </w:rPr>
              <w:t xml:space="preserve">等证明材料的</w:t>
            </w:r>
            <w:r>
              <w:rPr>
                <w:rFonts w:hint="eastAsia" w:ascii="Times New Roman" w:hAnsi="Times New Roman" w:eastAsia="宋体"/>
                <w:color w:val="auto"/>
                <w:spacing w:val="0"/>
                <w:highlight w:val="none"/>
                <w:lang w:eastAsia="zh-CN"/>
              </w:rPr>
              <w:t xml:space="preserve">，投标文件需要提供相应的</w:t>
            </w:r>
            <w:r>
              <w:rPr>
                <w:rFonts w:hint="eastAsia" w:ascii="Times New Roman" w:hAnsi="Times New Roman"/>
                <w:color w:val="auto"/>
                <w:spacing w:val="0"/>
                <w:highlight w:val="none"/>
                <w:lang w:val="en-US" w:eastAsia="zh-CN"/>
              </w:rPr>
              <w:t xml:space="preserve">相关证明材料</w:t>
            </w:r>
            <w:r>
              <w:rPr>
                <w:rFonts w:hint="eastAsia" w:ascii="Times New Roman" w:hAnsi="Times New Roman" w:eastAsia="宋体"/>
                <w:color w:val="auto"/>
                <w:spacing w:val="0"/>
                <w:highlight w:val="none"/>
                <w:lang w:val="en-US" w:eastAsia="zh-CN"/>
              </w:rPr>
              <w:t xml:space="preserve">并</w:t>
            </w:r>
            <w:r>
              <w:rPr>
                <w:rFonts w:hint="eastAsia" w:ascii="Times New Roman" w:hAnsi="Times New Roman" w:eastAsia="宋体"/>
                <w:color w:val="auto"/>
                <w:spacing w:val="0"/>
                <w:highlight w:val="none"/>
                <w:lang w:eastAsia="zh-CN"/>
              </w:rPr>
              <w:t xml:space="preserve">加盖投标人</w:t>
            </w:r>
            <w:r>
              <w:rPr>
                <w:rFonts w:hint="eastAsia" w:ascii="Times New Roman" w:hAnsi="Times New Roman" w:eastAsia="宋体"/>
                <w:color w:val="auto"/>
                <w:spacing w:val="0"/>
                <w:highlight w:val="none"/>
                <w:lang w:val="en-US" w:eastAsia="zh-CN"/>
              </w:rPr>
              <w:t xml:space="preserve">单位公章</w:t>
            </w:r>
            <w:r>
              <w:rPr>
                <w:rFonts w:hint="eastAsia" w:ascii="Times New Roman" w:hAnsi="Times New Roman"/>
                <w:color w:val="auto"/>
                <w:spacing w:val="0"/>
                <w:highlight w:val="none"/>
                <w:lang w:val="en-US" w:eastAsia="zh-CN"/>
              </w:rPr>
              <w:t xml:space="preserve">，未提供视为负偏离</w:t>
            </w:r>
            <w:r>
              <w:rPr>
                <w:rFonts w:hint="eastAsia" w:ascii="Times New Roman" w:hAnsi="Times New Roman" w:eastAsia="宋体"/>
                <w:color w:val="auto"/>
                <w:spacing w:val="0"/>
                <w:highlight w:val="none"/>
                <w:lang w:eastAsia="zh-CN"/>
              </w:rPr>
              <w:t xml:space="preserve">。</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（2）技术参数未明确要求需要通过技术支持资料（包括检测检验报告、白皮书、设备生产厂家证明原件、彩页、手册等）来印证是否响应采购需求的参数内容，以投标文件技术要求响应及偏离表</w:t>
            </w:r>
            <w:r>
              <w:rPr>
                <w:rFonts w:hint="eastAsia" w:ascii="Times New Roman" w:hAnsi="Times New Roman"/>
                <w:color w:val="auto"/>
                <w:spacing w:val="0"/>
                <w:highlight w:val="none"/>
                <w:lang w:val="en-US" w:eastAsia="zh-CN"/>
              </w:rPr>
              <w:t xml:space="preserve">中响应</w:t>
            </w:r>
            <w:r>
              <w:rPr>
                <w:rFonts w:hint="eastAsia" w:ascii="Times New Roman" w:hAnsi="Times New Roman" w:eastAsia="宋体"/>
                <w:color w:val="auto"/>
                <w:spacing w:val="0"/>
                <w:highlight w:val="none"/>
                <w:lang w:eastAsia="zh-CN"/>
              </w:rPr>
              <w:t xml:space="preserve">内容为准，其他技术支持资料作为评审参考。</w:t>
            </w:r>
            <w:r/>
          </w:p>
          <w:p>
            <w:pPr>
              <w:pStyle w:val="1146"/>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lang w:eastAsia="zh-CN"/>
              </w:rPr>
              <w:t xml:space="preserve">所投产品所有技术</w:t>
            </w:r>
            <w:r>
              <w:rPr>
                <w:rFonts w:hint="eastAsia" w:ascii="Times New Roman" w:hAnsi="Times New Roman"/>
                <w:color w:val="auto"/>
                <w:spacing w:val="0"/>
                <w:highlight w:val="none"/>
                <w:lang w:val="en-US" w:eastAsia="zh-CN"/>
              </w:rPr>
              <w:t xml:space="preserve">条款</w:t>
            </w:r>
            <w:r>
              <w:rPr>
                <w:rFonts w:hint="eastAsia" w:ascii="Times New Roman" w:hAnsi="Times New Roman" w:eastAsia="宋体"/>
                <w:color w:val="auto"/>
                <w:spacing w:val="0"/>
                <w:highlight w:val="none"/>
                <w:lang w:eastAsia="zh-CN"/>
              </w:rPr>
              <w:t xml:space="preserve">完全响应招标文件要求的得</w:t>
            </w:r>
            <w:r>
              <w:rPr>
                <w:rFonts w:hint="eastAsia" w:ascii="Times New Roman" w:hAnsi="Times New Roman" w:eastAsia="宋体"/>
                <w:color w:val="auto"/>
                <w:spacing w:val="0"/>
                <w:highlight w:val="none"/>
                <w:lang w:val="en-US" w:eastAsia="zh-CN"/>
              </w:rPr>
              <w:t xml:space="preserve">2</w:t>
            </w:r>
            <w:r>
              <w:rPr>
                <w:rFonts w:hint="eastAsia" w:ascii="Times New Roman" w:hAnsi="Times New Roman"/>
                <w:color w:val="auto"/>
                <w:spacing w:val="0"/>
                <w:highlight w:val="none"/>
                <w:lang w:val="en-US" w:eastAsia="zh-CN"/>
              </w:rPr>
              <w:t xml:space="preserve">8</w:t>
            </w:r>
            <w:r>
              <w:rPr>
                <w:rFonts w:hint="eastAsia" w:ascii="Times New Roman" w:hAnsi="Times New Roman" w:eastAsia="宋体"/>
                <w:color w:val="auto"/>
                <w:spacing w:val="0"/>
                <w:highlight w:val="none"/>
                <w:lang w:eastAsia="zh-CN"/>
              </w:rPr>
              <w:t xml:space="preserve">分</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s="宋体"/>
                <w:color w:val="auto"/>
                <w:spacing w:val="0"/>
                <w:highlight w:val="none"/>
                <w:lang w:eastAsia="zh-CN"/>
              </w:rPr>
              <w:t xml:space="preserve">标记“</w:t>
            </w:r>
            <w:r>
              <w:rPr>
                <w:rFonts w:hint="eastAsia" w:ascii="Times New Roman" w:hAnsi="Times New Roman" w:eastAsia="宋体" w:cs="仿宋"/>
                <w:b/>
                <w:bCs/>
                <w:i w:val="0"/>
                <w:iCs w:val="0"/>
                <w:color w:val="auto"/>
                <w:sz w:val="24"/>
                <w:szCs w:val="24"/>
                <w:highlight w:val="none"/>
                <w:u w:val="none"/>
                <w:lang w:val="en-US" w:eastAsia="zh-CN" w:bidi="ar"/>
              </w:rPr>
              <w:t xml:space="preserve">★</w:t>
            </w:r>
            <w:r>
              <w:rPr>
                <w:rFonts w:hint="eastAsia" w:ascii="Times New Roman" w:hAnsi="Times New Roman" w:eastAsia="宋体" w:cs="宋体"/>
                <w:color w:val="auto"/>
                <w:spacing w:val="0"/>
                <w:highlight w:val="none"/>
                <w:lang w:eastAsia="zh-CN"/>
              </w:rPr>
              <w:t xml:space="preserve">”为重要技术条款</w:t>
            </w:r>
            <w:r>
              <w:rPr>
                <w:rFonts w:hint="eastAsia" w:ascii="Times New Roman" w:hAnsi="Times New Roman" w:cs="宋体"/>
                <w:color w:val="auto"/>
                <w:spacing w:val="0"/>
                <w:highlight w:val="none"/>
                <w:lang w:eastAsia="zh-CN"/>
              </w:rPr>
              <w:t xml:space="preserve">，</w:t>
            </w:r>
            <w:r>
              <w:rPr>
                <w:rFonts w:hint="eastAsia" w:ascii="Times New Roman" w:hAnsi="Times New Roman" w:eastAsia="宋体" w:cs="宋体"/>
                <w:color w:val="auto"/>
                <w:spacing w:val="0"/>
                <w:highlight w:val="none"/>
                <w:lang w:eastAsia="zh-CN"/>
              </w:rPr>
              <w:t xml:space="preserve">负偏离每项扣</w:t>
            </w:r>
            <w:r>
              <w:rPr>
                <w:rFonts w:hint="eastAsia" w:ascii="Times New Roman" w:hAnsi="Times New Roman"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cs="宋体"/>
                <w:color w:val="auto"/>
                <w:spacing w:val="0"/>
                <w:highlight w:val="none"/>
                <w:lang w:eastAsia="zh-CN"/>
              </w:rPr>
              <w:t xml:space="preserve">；</w:t>
            </w:r>
            <w:r>
              <w:rPr>
                <w:rFonts w:hint="eastAsia" w:ascii="Times New Roman" w:hAnsi="Times New Roman" w:eastAsia="宋体" w:cs="宋体"/>
                <w:color w:val="auto"/>
                <w:spacing w:val="0"/>
                <w:highlight w:val="none"/>
                <w:lang w:eastAsia="zh-CN"/>
              </w:rPr>
              <w:t xml:space="preserve">无标记为一般技术条款，负偏离每项扣</w:t>
            </w:r>
            <w:r>
              <w:rPr>
                <w:rFonts w:hint="eastAsia" w:ascii="Times New Roman" w:hAnsi="Times New Roman" w:eastAsia="宋体" w:cs="宋体"/>
                <w:color w:val="auto"/>
                <w:spacing w:val="0"/>
                <w:highlight w:val="none"/>
                <w:lang w:val="en-US" w:eastAsia="zh-CN"/>
              </w:rPr>
              <w:t xml:space="preserve">1</w:t>
            </w:r>
            <w:r>
              <w:rPr>
                <w:rFonts w:hint="eastAsia" w:ascii="Times New Roman" w:hAnsi="Times New Roman" w:cs="宋体"/>
                <w:color w:val="auto"/>
                <w:spacing w:val="0"/>
                <w:highlight w:val="none"/>
                <w:lang w:val="en-US" w:eastAsia="zh-CN"/>
              </w:rPr>
              <w:t xml:space="preserve">.5</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cs="宋体"/>
                <w:color w:val="auto"/>
                <w:spacing w:val="0"/>
                <w:highlight w:val="none"/>
                <w:lang w:eastAsia="zh-CN"/>
              </w:rPr>
              <w:t xml:space="preserve">，</w:t>
            </w:r>
            <w:r>
              <w:rPr>
                <w:rFonts w:hint="eastAsia" w:ascii="Times New Roman" w:hAnsi="Times New Roman" w:cs="宋体"/>
                <w:color w:val="auto"/>
                <w:spacing w:val="0"/>
                <w:highlight w:val="none"/>
                <w:lang w:val="en-US" w:eastAsia="zh-CN"/>
              </w:rPr>
              <w:t xml:space="preserve">扣完为止。</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28</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所投产品在2022年1月1日（含）以来有过类似业绩的，</w:t>
            </w:r>
            <w:r>
              <w:rPr>
                <w:rFonts w:hint="eastAsia" w:ascii="Times New Roman" w:hAnsi="Times New Roman" w:eastAsia="宋体" w:cs="宋体"/>
                <w:color w:val="auto"/>
                <w:spacing w:val="0"/>
                <w:highlight w:val="none"/>
                <w:lang w:eastAsia="zh-CN"/>
              </w:rPr>
              <w:t xml:space="preserve">每提供1份得</w:t>
            </w: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分，最高6分</w:t>
            </w:r>
            <w:r>
              <w:rPr>
                <w:rFonts w:hint="eastAsia" w:ascii="Times New Roman" w:hAnsi="Times New Roman" w:eastAsia="宋体" w:cs="宋体"/>
                <w:color w:val="auto"/>
                <w:spacing w:val="0"/>
                <w:highlight w:val="none"/>
                <w:lang w:eastAsia="zh-CN"/>
              </w:rPr>
              <w:t xml:space="preserve">。</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eastAsia="zh-CN"/>
              </w:rPr>
              <w:t xml:space="preserve">类似业绩</w:t>
            </w:r>
            <w:r>
              <w:rPr>
                <w:rFonts w:hint="eastAsia" w:ascii="Times New Roman" w:hAnsi="Times New Roman" w:eastAsia="宋体" w:cs="宋体"/>
                <w:color w:val="auto"/>
                <w:spacing w:val="0"/>
                <w:highlight w:val="none"/>
                <w:lang w:val="en-US" w:eastAsia="zh-CN"/>
              </w:rPr>
              <w:t xml:space="preserve">指：</w:t>
            </w:r>
            <w:r>
              <w:rPr>
                <w:rFonts w:hint="eastAsia" w:ascii="Times New Roman" w:hAnsi="Times New Roman" w:eastAsia="宋体" w:cs="宋体"/>
                <w:color w:val="auto"/>
                <w:spacing w:val="0"/>
                <w:highlight w:val="none"/>
                <w:lang w:val="en-US" w:eastAsia="zh-CN"/>
              </w:rPr>
              <w:t xml:space="preserve">具备水罐消防车功能的微型车辆（包含具备相关资质的企业在相关汽车底盘基础上生产加装上装、具备本招标文件要求的核心功能、取得工信部车辆公告、能合法上牌的车辆）。</w:t>
            </w:r>
            <w:r/>
          </w:p>
          <w:p>
            <w:pPr>
              <w:pStyle w:val="1146"/>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eastAsia="zh-CN"/>
              </w:rPr>
              <w:t xml:space="preserve">须提供完整合同，时间以合同签订日期为准，加盖</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公章。</w:t>
            </w:r>
            <w:r>
              <w:rPr>
                <w:rFonts w:hint="eastAsia" w:ascii="Times New Roman" w:hAnsi="Times New Roman" w:eastAsia="宋体" w:cs="宋体"/>
                <w:color w:val="auto"/>
                <w:spacing w:val="0"/>
                <w:highlight w:val="none"/>
                <w:lang w:val="en-US" w:eastAsia="zh-CN"/>
              </w:rPr>
              <w:t xml:space="preserve">不提供或提供不全不得分。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6</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具有有效的质量管理体系认证证书、职业健康安全管理体系认证证书、环境管理体系认证证书，每提供一项得</w:t>
            </w:r>
            <w:r>
              <w:rPr>
                <w:rFonts w:hint="eastAsia" w:ascii="Times New Roman" w:hAnsi="Times New Roman"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eastAsia="zh-CN"/>
              </w:rPr>
              <w:t xml:space="preserve">分，本项最多得</w:t>
            </w:r>
            <w:r>
              <w:rPr>
                <w:rFonts w:hint="eastAsia" w:ascii="Times New Roman" w:hAnsi="Times New Roman"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分。须提供证书原件扫描件及国家认监委平台查询截图加盖公章，否则不得分。</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cs="宋体"/>
                <w:color w:val="auto"/>
                <w:spacing w:val="0"/>
                <w:highlight w:val="none"/>
                <w:lang w:val="en-US" w:eastAsia="zh-CN"/>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46"/>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在满足本次采购产品免费质保期要求的基础上，每增加6个月</w:t>
            </w:r>
            <w:r>
              <w:rPr>
                <w:rFonts w:hint="eastAsia" w:ascii="Times New Roman" w:hAnsi="Times New Roman" w:eastAsia="宋体" w:cs="宋体"/>
                <w:color w:val="auto"/>
                <w:spacing w:val="0"/>
                <w:highlight w:val="none"/>
                <w:lang w:val="en-US" w:eastAsia="zh-CN"/>
              </w:rPr>
              <w:t xml:space="preserve">车辆及消防设备质保</w:t>
            </w:r>
            <w:r>
              <w:rPr>
                <w:rFonts w:hint="eastAsia" w:ascii="Times New Roman" w:hAnsi="Times New Roman" w:eastAsia="宋体" w:cs="宋体"/>
                <w:color w:val="auto"/>
                <w:spacing w:val="0"/>
                <w:highlight w:val="none"/>
                <w:lang w:eastAsia="zh-CN"/>
              </w:rPr>
              <w:t xml:space="preserve">的得1分，最多得3分。</w:t>
            </w:r>
            <w:r>
              <w:rPr>
                <w:rFonts w:hint="eastAsia" w:ascii="Times New Roman" w:hAnsi="Times New Roman" w:eastAsia="宋体" w:cs="宋体"/>
                <w:color w:val="auto"/>
                <w:spacing w:val="0"/>
                <w:highlight w:val="none"/>
                <w:lang w:val="en-US" w:eastAsia="zh-CN"/>
              </w:rPr>
              <w:t xml:space="preserve">响应</w:t>
            </w:r>
            <w:r>
              <w:rPr>
                <w:rFonts w:hint="eastAsia" w:ascii="Times New Roman" w:hAnsi="Times New Roman" w:eastAsia="宋体" w:cs="宋体"/>
                <w:color w:val="auto"/>
                <w:spacing w:val="0"/>
                <w:highlight w:val="none"/>
                <w:lang w:eastAsia="zh-CN"/>
              </w:rPr>
              <w:t xml:space="preserve">文件中须提供承诺函，格式自拟，</w:t>
            </w:r>
            <w:r>
              <w:rPr>
                <w:rFonts w:hint="eastAsia" w:ascii="Times New Roman" w:hAnsi="Times New Roman" w:eastAsia="宋体" w:cs="宋体"/>
                <w:color w:val="auto"/>
                <w:spacing w:val="0"/>
                <w:highlight w:val="none"/>
                <w:lang w:val="en-US" w:eastAsia="zh-CN"/>
              </w:rPr>
              <w:t xml:space="preserve">不提供或提供不符合要求不得分。</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3</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76"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1.根据</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提交的供货方案的完整性及可实施性进行独立评审，方案内容应包括：①供货渠道；②供货时间；③运输方案；④质量保证；⑤对设备的调试进度安排；⑥调试的步骤、措施、问题的解决方案等。完全响应且符合采购人实际需求的得</w:t>
            </w:r>
            <w:r>
              <w:rPr>
                <w:rFonts w:hint="eastAsia" w:ascii="Times New Roman" w:hAnsi="Times New Roman" w:cs="宋体"/>
                <w:color w:val="auto"/>
                <w:spacing w:val="0"/>
                <w:highlight w:val="none"/>
                <w:lang w:val="en-US" w:eastAsia="zh-CN"/>
              </w:rPr>
              <w:t xml:space="preserve">15</w:t>
            </w:r>
            <w:r>
              <w:rPr>
                <w:rFonts w:hint="eastAsia" w:ascii="Times New Roman" w:hAnsi="Times New Roman" w:eastAsia="宋体" w:cs="宋体"/>
                <w:color w:val="auto"/>
                <w:spacing w:val="0"/>
                <w:highlight w:val="none"/>
                <w:lang w:eastAsia="zh-CN"/>
              </w:rPr>
              <w:t xml:space="preserve">分，每缺少一项内容或该内容存在不足的扣</w:t>
            </w:r>
            <w:r>
              <w:rPr>
                <w:rFonts w:hint="eastAsia" w:ascii="Times New Roman" w:hAnsi="Times New Roman" w:cs="宋体"/>
                <w:color w:val="auto"/>
                <w:spacing w:val="0"/>
                <w:highlight w:val="none"/>
                <w:lang w:val="en-US" w:eastAsia="zh-CN"/>
              </w:rPr>
              <w:t xml:space="preserve">2.5</w:t>
            </w:r>
            <w:r>
              <w:rPr>
                <w:rFonts w:hint="eastAsia" w:ascii="Times New Roman" w:hAnsi="Times New Roman" w:eastAsia="宋体" w:cs="宋体"/>
                <w:color w:val="auto"/>
                <w:spacing w:val="0"/>
                <w:highlight w:val="none"/>
                <w:lang w:eastAsia="zh-CN"/>
              </w:rPr>
              <w:t xml:space="preserve">分，扣完为止。未提供方案的不得分。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2.根据</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提交的售后服务方案的完整性及可实施性进行独立评审，方案内容应包括①售后服务内容；②本地化售后服务方案；③售后服务响应；④故障解决方案；⑤应急故障处理措施；⑥培训方案等。完全响应且符合采购人实际需求的</w:t>
            </w:r>
            <w:r>
              <w:rPr>
                <w:rFonts w:hint="eastAsia" w:ascii="Times New Roman" w:hAnsi="Times New Roman" w:eastAsia="宋体" w:cs="宋体"/>
                <w:color w:val="auto"/>
                <w:spacing w:val="0"/>
                <w:highlight w:val="none"/>
                <w:lang w:eastAsia="zh-CN"/>
              </w:rPr>
              <w:t xml:space="preserve">得</w:t>
            </w:r>
            <w:r>
              <w:rPr>
                <w:rFonts w:hint="eastAsia" w:ascii="Times New Roman" w:hAnsi="Times New Roman" w:cs="宋体"/>
                <w:color w:val="auto"/>
                <w:spacing w:val="0"/>
                <w:highlight w:val="none"/>
                <w:lang w:val="en-US" w:eastAsia="zh-CN"/>
              </w:rPr>
              <w:t xml:space="preserve">15</w:t>
            </w:r>
            <w:r>
              <w:rPr>
                <w:rFonts w:hint="eastAsia" w:ascii="Times New Roman" w:hAnsi="Times New Roman" w:eastAsia="宋体" w:cs="宋体"/>
                <w:color w:val="auto"/>
                <w:spacing w:val="0"/>
                <w:highlight w:val="none"/>
                <w:lang w:eastAsia="zh-CN"/>
              </w:rPr>
              <w:t xml:space="preserve">分，每缺少一项内容或该内容存在不足的扣</w:t>
            </w:r>
            <w:r>
              <w:rPr>
                <w:rFonts w:hint="eastAsia" w:ascii="Times New Roman" w:hAnsi="Times New Roman" w:cs="宋体"/>
                <w:color w:val="auto"/>
                <w:spacing w:val="0"/>
                <w:highlight w:val="none"/>
                <w:lang w:val="en-US" w:eastAsia="zh-CN"/>
              </w:rPr>
              <w:t xml:space="preserve">2.5</w:t>
            </w:r>
            <w:r>
              <w:rPr>
                <w:rFonts w:hint="eastAsia" w:ascii="Times New Roman" w:hAnsi="Times New Roman" w:eastAsia="宋体" w:cs="宋体"/>
                <w:color w:val="auto"/>
                <w:spacing w:val="0"/>
                <w:highlight w:val="none"/>
                <w:lang w:eastAsia="zh-CN"/>
              </w:rPr>
              <w:t xml:space="preserve">分，扣完为止。未提供方案的不得分。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30</w:t>
            </w:r>
            <w:r/>
          </w:p>
        </w:tc>
      </w:tr>
    </w:tbl>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包2：</w:t>
      </w:r>
      <w:r/>
    </w:p>
    <w:tbl>
      <w:tblPr>
        <w:tblStyle w:val="866"/>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4"/>
        <w:gridCol w:w="6641"/>
        <w:gridCol w:w="1004"/>
      </w:tblGrid>
      <w:tr>
        <w:trPr>
          <w:trHeight w:val="489"/>
        </w:trPr>
        <w:tc>
          <w:tcPr>
            <w:shd w:val="clear" w:color="auto" w:fill="auto"/>
            <w:tcW w:w="743"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评审内容</w:t>
            </w:r>
            <w:r/>
          </w:p>
        </w:tc>
        <w:tc>
          <w:tcPr>
            <w:shd w:val="clear" w:color="auto" w:fill="auto"/>
            <w:tcW w:w="3697"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评分标准</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标准分值</w:t>
            </w:r>
            <w:r/>
          </w:p>
        </w:tc>
      </w:tr>
      <w:tr>
        <w:trPr>
          <w:trHeight w:val="1293"/>
        </w:trPr>
        <w:tc>
          <w:tcPr>
            <w:shd w:val="clear" w:color="auto" w:fill="auto"/>
            <w:tcW w:w="743"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lang w:val="en-US" w:eastAsia="zh-CN"/>
              </w:rPr>
              <w:t xml:space="preserve">技术响应</w:t>
            </w:r>
            <w:r/>
          </w:p>
        </w:tc>
        <w:tc>
          <w:tcPr>
            <w:shd w:val="clear" w:color="auto" w:fill="auto"/>
            <w:tcW w:w="3697" w:type="pct"/>
            <w:vAlign w:val="top"/>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1.投标人需对第</w:t>
            </w:r>
            <w:r>
              <w:rPr>
                <w:rFonts w:hint="eastAsia" w:ascii="Times New Roman" w:hAnsi="Times New Roman" w:eastAsia="宋体"/>
                <w:color w:val="auto"/>
                <w:spacing w:val="0"/>
                <w:highlight w:val="none"/>
                <w:lang w:val="en-US" w:eastAsia="zh-CN"/>
              </w:rPr>
              <w:t xml:space="preserve">四章项目</w:t>
            </w:r>
            <w:r>
              <w:rPr>
                <w:rFonts w:hint="eastAsia" w:ascii="Times New Roman" w:hAnsi="Times New Roman" w:eastAsia="宋体"/>
                <w:color w:val="auto"/>
                <w:spacing w:val="0"/>
                <w:highlight w:val="none"/>
                <w:lang w:eastAsia="zh-CN"/>
              </w:rPr>
              <w:t xml:space="preserve">需求</w:t>
            </w:r>
            <w:r>
              <w:rPr>
                <w:rFonts w:hint="eastAsia" w:ascii="Times New Roman" w:hAnsi="Times New Roman"/>
                <w:color w:val="auto"/>
                <w:spacing w:val="0"/>
                <w:highlight w:val="none"/>
                <w:lang w:val="en-US" w:eastAsia="zh-CN"/>
              </w:rPr>
              <w:t xml:space="preserve">-</w:t>
            </w:r>
            <w:r>
              <w:rPr>
                <w:rFonts w:hint="eastAsia" w:ascii="Times New Roman" w:hAnsi="Times New Roman" w:eastAsia="宋体"/>
                <w:color w:val="auto"/>
                <w:spacing w:val="0"/>
                <w:highlight w:val="none"/>
                <w:lang w:eastAsia="zh-CN"/>
              </w:rPr>
              <w:t xml:space="preserve">采购清单</w:t>
            </w:r>
            <w:r>
              <w:rPr>
                <w:rFonts w:hint="eastAsia" w:ascii="Times New Roman" w:hAnsi="Times New Roman"/>
                <w:color w:val="auto"/>
                <w:spacing w:val="0"/>
                <w:highlight w:val="none"/>
                <w:lang w:val="en-US" w:eastAsia="zh-CN"/>
              </w:rPr>
              <w:t xml:space="preserve">-</w:t>
            </w:r>
            <w:r>
              <w:rPr>
                <w:rFonts w:hint="eastAsia" w:ascii="Times New Roman" w:hAnsi="Times New Roman" w:eastAsia="宋体"/>
                <w:color w:val="auto"/>
                <w:spacing w:val="0"/>
                <w:highlight w:val="none"/>
                <w:lang w:val="en-US" w:eastAsia="zh-CN"/>
              </w:rPr>
              <w:t xml:space="preserve">包2的</w:t>
            </w:r>
            <w:r>
              <w:rPr>
                <w:rFonts w:hint="eastAsia" w:ascii="Times New Roman" w:hAnsi="Times New Roman" w:eastAsia="宋体"/>
                <w:color w:val="auto"/>
                <w:spacing w:val="0"/>
                <w:highlight w:val="none"/>
                <w:lang w:eastAsia="zh-CN"/>
              </w:rPr>
              <w:t xml:space="preserve">技术参数要求进行逐条响应，在《技术要求响应及偏离表》中如实详细填列所投产品的参数，且在偏离表中标明是否响应。</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（1）技术参数已明确要求需要</w:t>
            </w:r>
            <w:r>
              <w:rPr>
                <w:rFonts w:hint="eastAsia" w:ascii="Times New Roman" w:hAnsi="Times New Roman" w:eastAsia="宋体"/>
                <w:color w:val="auto"/>
                <w:spacing w:val="0"/>
                <w:highlight w:val="none"/>
                <w:lang w:val="en-US" w:eastAsia="zh-CN"/>
              </w:rPr>
              <w:t xml:space="preserve">提供检测报告</w:t>
            </w:r>
            <w:r>
              <w:rPr>
                <w:rFonts w:hint="eastAsia" w:ascii="Times New Roman" w:hAnsi="Times New Roman"/>
                <w:color w:val="auto"/>
                <w:spacing w:val="0"/>
                <w:highlight w:val="none"/>
                <w:lang w:val="en-US" w:eastAsia="zh-CN"/>
              </w:rPr>
              <w:t xml:space="preserve">、</w:t>
            </w:r>
            <w:r>
              <w:rPr>
                <w:rFonts w:hint="eastAsia" w:ascii="Times New Roman" w:hAnsi="Times New Roman" w:eastAsia="宋体"/>
                <w:color w:val="auto"/>
                <w:spacing w:val="0"/>
                <w:highlight w:val="none"/>
                <w:lang w:val="en-US" w:eastAsia="zh-CN"/>
              </w:rPr>
              <w:t xml:space="preserve">承诺书</w:t>
            </w:r>
            <w:r>
              <w:rPr>
                <w:rFonts w:hint="eastAsia" w:ascii="Times New Roman" w:hAnsi="Times New Roman"/>
                <w:color w:val="auto"/>
                <w:spacing w:val="0"/>
                <w:highlight w:val="none"/>
                <w:lang w:val="en-US" w:eastAsia="zh-CN"/>
              </w:rPr>
              <w:t xml:space="preserve">等证明材料的</w:t>
            </w:r>
            <w:r>
              <w:rPr>
                <w:rFonts w:hint="eastAsia" w:ascii="Times New Roman" w:hAnsi="Times New Roman" w:eastAsia="宋体"/>
                <w:color w:val="auto"/>
                <w:spacing w:val="0"/>
                <w:highlight w:val="none"/>
                <w:lang w:eastAsia="zh-CN"/>
              </w:rPr>
              <w:t xml:space="preserve">，投标文件需要提供相应的</w:t>
            </w:r>
            <w:r>
              <w:rPr>
                <w:rFonts w:hint="eastAsia" w:ascii="Times New Roman" w:hAnsi="Times New Roman"/>
                <w:color w:val="auto"/>
                <w:spacing w:val="0"/>
                <w:highlight w:val="none"/>
                <w:lang w:val="en-US" w:eastAsia="zh-CN"/>
              </w:rPr>
              <w:t xml:space="preserve">相关证明材料</w:t>
            </w:r>
            <w:r>
              <w:rPr>
                <w:rFonts w:hint="eastAsia" w:ascii="Times New Roman" w:hAnsi="Times New Roman" w:eastAsia="宋体"/>
                <w:color w:val="auto"/>
                <w:spacing w:val="0"/>
                <w:highlight w:val="none"/>
                <w:lang w:val="en-US" w:eastAsia="zh-CN"/>
              </w:rPr>
              <w:t xml:space="preserve">并</w:t>
            </w:r>
            <w:r>
              <w:rPr>
                <w:rFonts w:hint="eastAsia" w:ascii="Times New Roman" w:hAnsi="Times New Roman" w:eastAsia="宋体"/>
                <w:color w:val="auto"/>
                <w:spacing w:val="0"/>
                <w:highlight w:val="none"/>
                <w:lang w:eastAsia="zh-CN"/>
              </w:rPr>
              <w:t xml:space="preserve">加盖投标人</w:t>
            </w:r>
            <w:r>
              <w:rPr>
                <w:rFonts w:hint="eastAsia" w:ascii="Times New Roman" w:hAnsi="Times New Roman" w:eastAsia="宋体"/>
                <w:color w:val="auto"/>
                <w:spacing w:val="0"/>
                <w:highlight w:val="none"/>
                <w:lang w:val="en-US" w:eastAsia="zh-CN"/>
              </w:rPr>
              <w:t xml:space="preserve">单位公章</w:t>
            </w:r>
            <w:r>
              <w:rPr>
                <w:rFonts w:hint="eastAsia" w:ascii="Times New Roman" w:hAnsi="Times New Roman"/>
                <w:color w:val="auto"/>
                <w:spacing w:val="0"/>
                <w:highlight w:val="none"/>
                <w:lang w:val="en-US" w:eastAsia="zh-CN"/>
              </w:rPr>
              <w:t xml:space="preserve">，未提供视为负偏离</w:t>
            </w:r>
            <w:r>
              <w:rPr>
                <w:rFonts w:hint="eastAsia" w:ascii="Times New Roman" w:hAnsi="Times New Roman" w:eastAsia="宋体"/>
                <w:color w:val="auto"/>
                <w:spacing w:val="0"/>
                <w:highlight w:val="none"/>
                <w:lang w:eastAsia="zh-CN"/>
              </w:rPr>
              <w:t xml:space="preserve">。</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（2）技术参数未明确要求需要通过技术支持资料（包括检测检验报告、白皮书、设备生产厂家证明原件、彩页、手册等）来印证是否响应采购需求的参数内容，以投标文件技术要求响应及偏离表</w:t>
            </w:r>
            <w:r>
              <w:rPr>
                <w:rFonts w:hint="eastAsia" w:ascii="Times New Roman" w:hAnsi="Times New Roman"/>
                <w:color w:val="auto"/>
                <w:spacing w:val="0"/>
                <w:highlight w:val="none"/>
                <w:lang w:val="en-US" w:eastAsia="zh-CN"/>
              </w:rPr>
              <w:t xml:space="preserve">中响应</w:t>
            </w:r>
            <w:r>
              <w:rPr>
                <w:rFonts w:hint="eastAsia" w:ascii="Times New Roman" w:hAnsi="Times New Roman" w:eastAsia="宋体"/>
                <w:color w:val="auto"/>
                <w:spacing w:val="0"/>
                <w:highlight w:val="none"/>
                <w:lang w:eastAsia="zh-CN"/>
              </w:rPr>
              <w:t xml:space="preserve">内容为准，其他技术支持资料作为评审参考。</w:t>
            </w:r>
            <w:r/>
          </w:p>
          <w:p>
            <w:pPr>
              <w:pStyle w:val="1146"/>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lang w:eastAsia="zh-CN"/>
              </w:rPr>
              <w:t xml:space="preserve">所投产品所有技术条款完全响应招标文件要求的得</w:t>
            </w:r>
            <w:r>
              <w:rPr>
                <w:rFonts w:hint="eastAsia" w:ascii="Times New Roman" w:hAnsi="Times New Roman" w:eastAsia="宋体"/>
                <w:color w:val="auto"/>
                <w:spacing w:val="0"/>
                <w:highlight w:val="none"/>
                <w:lang w:val="en-US" w:eastAsia="zh-CN"/>
              </w:rPr>
              <w:t xml:space="preserve">1</w:t>
            </w:r>
            <w:r>
              <w:rPr>
                <w:rFonts w:hint="eastAsia" w:ascii="Times New Roman" w:hAnsi="Times New Roman"/>
                <w:color w:val="auto"/>
                <w:spacing w:val="0"/>
                <w:highlight w:val="none"/>
                <w:lang w:val="en-US" w:eastAsia="zh-CN"/>
              </w:rPr>
              <w:t xml:space="preserve">8</w:t>
            </w:r>
            <w:r>
              <w:rPr>
                <w:rFonts w:hint="eastAsia" w:ascii="Times New Roman" w:hAnsi="Times New Roman" w:eastAsia="宋体"/>
                <w:color w:val="auto"/>
                <w:spacing w:val="0"/>
                <w:highlight w:val="none"/>
                <w:lang w:eastAsia="zh-CN"/>
              </w:rPr>
              <w:t xml:space="preserve">分；</w:t>
            </w:r>
            <w:r>
              <w:rPr>
                <w:rFonts w:hint="eastAsia" w:ascii="Times New Roman" w:hAnsi="Times New Roman" w:eastAsia="宋体" w:cs="宋体"/>
                <w:color w:val="auto"/>
                <w:spacing w:val="0"/>
                <w:highlight w:val="none"/>
                <w:lang w:eastAsia="zh-CN"/>
              </w:rPr>
              <w:t xml:space="preserve">标记“</w:t>
            </w:r>
            <w:r>
              <w:rPr>
                <w:rFonts w:hint="eastAsia" w:ascii="Times New Roman" w:hAnsi="Times New Roman" w:cs="宋体"/>
                <w:color w:val="auto"/>
                <w:spacing w:val="0"/>
                <w:highlight w:val="none"/>
                <w:lang w:eastAsia="zh-CN"/>
              </w:rPr>
              <w:t xml:space="preserve">★</w:t>
            </w:r>
            <w:r>
              <w:rPr>
                <w:rFonts w:hint="eastAsia" w:ascii="Times New Roman" w:hAnsi="Times New Roman" w:eastAsia="宋体" w:cs="宋体"/>
                <w:color w:val="auto"/>
                <w:spacing w:val="0"/>
                <w:highlight w:val="none"/>
                <w:lang w:eastAsia="zh-CN"/>
              </w:rPr>
              <w:t xml:space="preserve">”为重要技术条款</w:t>
            </w:r>
            <w:r>
              <w:rPr>
                <w:rFonts w:hint="eastAsia" w:ascii="Times New Roman" w:hAnsi="Times New Roman" w:cs="宋体"/>
                <w:color w:val="auto"/>
                <w:spacing w:val="0"/>
                <w:highlight w:val="none"/>
                <w:lang w:eastAsia="zh-CN"/>
              </w:rPr>
              <w:t xml:space="preserve">，</w:t>
            </w:r>
            <w:r>
              <w:rPr>
                <w:rFonts w:hint="eastAsia" w:ascii="Times New Roman" w:hAnsi="Times New Roman" w:eastAsia="宋体" w:cs="宋体"/>
                <w:color w:val="auto"/>
                <w:spacing w:val="0"/>
                <w:highlight w:val="none"/>
                <w:lang w:eastAsia="zh-CN"/>
              </w:rPr>
              <w:t xml:space="preserve">负偏离每项扣</w:t>
            </w:r>
            <w:r>
              <w:rPr>
                <w:rFonts w:hint="eastAsia" w:ascii="Times New Roman" w:hAnsi="Times New Roman"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cs="宋体"/>
                <w:color w:val="auto"/>
                <w:spacing w:val="0"/>
                <w:highlight w:val="none"/>
                <w:lang w:eastAsia="zh-CN"/>
              </w:rPr>
              <w:t xml:space="preserve">；</w:t>
            </w:r>
            <w:r>
              <w:rPr>
                <w:rFonts w:hint="eastAsia" w:ascii="Times New Roman" w:hAnsi="Times New Roman" w:eastAsia="宋体" w:cs="宋体"/>
                <w:color w:val="auto"/>
                <w:spacing w:val="0"/>
                <w:highlight w:val="none"/>
                <w:lang w:eastAsia="zh-CN"/>
              </w:rPr>
              <w:t xml:space="preserve">无标记为一般技术条款，负偏离每项扣</w:t>
            </w:r>
            <w:r>
              <w:rPr>
                <w:rFonts w:hint="eastAsia" w:ascii="Times New Roman" w:hAnsi="Times New Roman" w:eastAsia="宋体" w:cs="宋体"/>
                <w:color w:val="auto"/>
                <w:spacing w:val="0"/>
                <w:highlight w:val="none"/>
                <w:lang w:val="en-US" w:eastAsia="zh-CN"/>
              </w:rPr>
              <w:t xml:space="preserve">1</w:t>
            </w:r>
            <w:r>
              <w:rPr>
                <w:rFonts w:hint="eastAsia" w:ascii="Times New Roman" w:hAnsi="Times New Roman" w:cs="宋体"/>
                <w:color w:val="auto"/>
                <w:spacing w:val="0"/>
                <w:highlight w:val="none"/>
                <w:lang w:val="en-US" w:eastAsia="zh-CN"/>
              </w:rPr>
              <w:t xml:space="preserve">.5</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cs="宋体"/>
                <w:color w:val="auto"/>
                <w:spacing w:val="0"/>
                <w:highlight w:val="none"/>
                <w:lang w:eastAsia="zh-CN"/>
              </w:rPr>
              <w:t xml:space="preserve">，</w:t>
            </w:r>
            <w:r>
              <w:rPr>
                <w:rFonts w:hint="eastAsia" w:ascii="Times New Roman" w:hAnsi="Times New Roman" w:cs="宋体"/>
                <w:color w:val="auto"/>
                <w:spacing w:val="0"/>
                <w:highlight w:val="none"/>
                <w:lang w:val="en-US" w:eastAsia="zh-CN"/>
              </w:rPr>
              <w:t xml:space="preserve">扣完为止。</w:t>
            </w:r>
            <w:r/>
          </w:p>
          <w:p>
            <w:pPr>
              <w:pStyle w:val="1146"/>
              <w:ind w:firstLine="0"/>
              <w:keepLines w:val="0"/>
              <w:keepNext w:val="0"/>
              <w:pageBreakBefore w:val="0"/>
              <w:spacing w:line="360" w:lineRule="exact"/>
              <w:shd w:val="clear" w:color="auto"/>
              <w:widowControl w:val="off"/>
              <w:rPr>
                <w:rFonts w:hint="default" w:ascii="Times New Roman" w:hAnsi="Times New Roman" w:eastAsia="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二类</w:t>
            </w:r>
            <w:r>
              <w:rPr>
                <w:rFonts w:hint="eastAsia" w:ascii="Times New Roman" w:hAnsi="Times New Roman" w:cs="宋体"/>
                <w:color w:val="auto"/>
                <w:spacing w:val="0"/>
                <w:highlight w:val="none"/>
                <w:lang w:val="en-US" w:eastAsia="zh-CN"/>
              </w:rPr>
              <w:t xml:space="preserve">、</w:t>
            </w:r>
            <w:r>
              <w:rPr>
                <w:rFonts w:hint="eastAsia" w:ascii="Times New Roman" w:hAnsi="Times New Roman" w:eastAsia="宋体" w:cs="宋体"/>
                <w:color w:val="auto"/>
                <w:spacing w:val="0"/>
                <w:highlight w:val="none"/>
                <w:lang w:val="en-US" w:eastAsia="zh-CN"/>
              </w:rPr>
              <w:t xml:space="preserve">三类</w:t>
            </w:r>
            <w:r>
              <w:rPr>
                <w:rFonts w:hint="eastAsia" w:ascii="Times New Roman" w:hAnsi="Times New Roman" w:cs="宋体"/>
                <w:color w:val="auto"/>
                <w:spacing w:val="0"/>
                <w:highlight w:val="none"/>
                <w:lang w:val="en-US" w:eastAsia="zh-CN"/>
              </w:rPr>
              <w:t xml:space="preserve">装</w:t>
            </w:r>
            <w:r>
              <w:rPr>
                <w:rFonts w:hint="eastAsia" w:ascii="Times New Roman" w:hAnsi="Times New Roman" w:eastAsia="宋体" w:cs="宋体"/>
                <w:color w:val="auto"/>
                <w:spacing w:val="0"/>
                <w:highlight w:val="none"/>
                <w:lang w:val="en-US" w:eastAsia="zh-CN"/>
              </w:rPr>
              <w:t xml:space="preserve">备中相同产品，同一负偏离项计取一次扣分项。</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r>
            <w:r/>
          </w:p>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1</w:t>
            </w:r>
            <w:r>
              <w:rPr>
                <w:rFonts w:hint="eastAsia" w:ascii="Times New Roman" w:hAnsi="Times New Roman"/>
                <w:color w:val="auto"/>
                <w:spacing w:val="0"/>
                <w:highlight w:val="none"/>
                <w:lang w:val="en-US" w:eastAsia="zh-CN"/>
              </w:rPr>
              <w:t xml:space="preserve">8</w:t>
            </w:r>
            <w:r/>
          </w:p>
        </w:tc>
      </w:tr>
      <w:tr>
        <w:trPr>
          <w:trHeight w:val="363"/>
        </w:trPr>
        <w:tc>
          <w:tcPr>
            <w:shd w:val="clear" w:color="auto" w:fill="auto"/>
            <w:tcW w:w="743"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sz w:val="24"/>
                <w:szCs w:val="24"/>
                <w:highlight w:val="none"/>
                <w:vertAlign w:val="baseline"/>
                <w:lang w:val="en-US" w:eastAsia="zh-CN"/>
              </w:rPr>
            </w:pPr>
            <w:r>
              <w:rPr>
                <w:rFonts w:hint="eastAsia" w:ascii="Times New Roman" w:hAnsi="Times New Roman" w:eastAsia="宋体" w:cs="宋体"/>
                <w:color w:val="auto"/>
                <w:spacing w:val="0"/>
                <w:sz w:val="24"/>
                <w:szCs w:val="24"/>
                <w:highlight w:val="none"/>
                <w:vertAlign w:val="baseline"/>
                <w:lang w:val="en-US" w:eastAsia="zh-CN"/>
              </w:rPr>
              <w:t xml:space="preserve">样品</w:t>
            </w:r>
            <w:r/>
          </w:p>
        </w:tc>
        <w:tc>
          <w:tcPr>
            <w:shd w:val="clear" w:color="auto" w:fill="auto"/>
            <w:tcW w:w="3697" w:type="pct"/>
            <w:vAlign w:val="top"/>
            <w:textDirection w:val="lrTb"/>
            <w:noWrap w:val="false"/>
          </w:tcPr>
          <w:p>
            <w:pPr>
              <w:pStyle w:val="1146"/>
              <w:numPr>
                <w:ilvl w:val="0"/>
                <w:numId w:val="0"/>
              </w:numPr>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sz w:val="24"/>
                <w:szCs w:val="24"/>
                <w:highlight w:val="none"/>
                <w:lang w:val="en-US" w:eastAsia="zh-CN" w:bidi="ar"/>
              </w:rPr>
            </w:pPr>
            <w:r>
              <w:rPr>
                <w:rFonts w:hint="eastAsia" w:ascii="Times New Roman" w:hAnsi="Times New Roman" w:eastAsia="宋体" w:cs="宋体"/>
                <w:b w:val="0"/>
                <w:bCs w:val="0"/>
                <w:color w:val="auto"/>
                <w:spacing w:val="0"/>
                <w:sz w:val="24"/>
                <w:szCs w:val="24"/>
                <w:highlight w:val="none"/>
                <w:lang w:val="en-US" w:eastAsia="zh-CN" w:bidi="ar"/>
              </w:rPr>
              <w:t xml:space="preserve">对投标人提供的样品的材质</w:t>
            </w:r>
            <w:r>
              <w:rPr>
                <w:rFonts w:hint="eastAsia" w:ascii="Times New Roman" w:hAnsi="Times New Roman" w:cs="宋体"/>
                <w:b w:val="0"/>
                <w:bCs w:val="0"/>
                <w:color w:val="auto"/>
                <w:spacing w:val="0"/>
                <w:sz w:val="24"/>
                <w:szCs w:val="24"/>
                <w:highlight w:val="none"/>
                <w:lang w:val="en-US" w:eastAsia="zh-CN" w:bidi="ar"/>
              </w:rPr>
              <w:t xml:space="preserve">、</w:t>
            </w:r>
            <w:r>
              <w:rPr>
                <w:rFonts w:hint="eastAsia" w:ascii="Times New Roman" w:hAnsi="Times New Roman" w:eastAsia="宋体" w:cs="宋体"/>
                <w:b w:val="0"/>
                <w:bCs w:val="0"/>
                <w:color w:val="auto"/>
                <w:spacing w:val="0"/>
                <w:sz w:val="24"/>
                <w:szCs w:val="24"/>
                <w:highlight w:val="none"/>
                <w:lang w:val="en-US" w:eastAsia="zh-CN" w:bidi="ar"/>
              </w:rPr>
              <w:t xml:space="preserve">外观、工艺、功能等进行</w:t>
            </w:r>
            <w:r>
              <w:rPr>
                <w:rFonts w:hint="eastAsia" w:ascii="Times New Roman" w:hAnsi="Times New Roman" w:cs="宋体"/>
                <w:b w:val="0"/>
                <w:bCs w:val="0"/>
                <w:color w:val="auto"/>
                <w:spacing w:val="0"/>
                <w:sz w:val="24"/>
                <w:szCs w:val="24"/>
                <w:highlight w:val="none"/>
                <w:lang w:val="en-US" w:eastAsia="zh-CN" w:bidi="ar"/>
              </w:rPr>
              <w:t xml:space="preserve">横向比较、</w:t>
            </w:r>
            <w:r>
              <w:rPr>
                <w:rFonts w:hint="eastAsia" w:ascii="Times New Roman" w:hAnsi="Times New Roman" w:eastAsia="宋体" w:cs="宋体"/>
                <w:b w:val="0"/>
                <w:bCs w:val="0"/>
                <w:color w:val="auto"/>
                <w:spacing w:val="0"/>
                <w:sz w:val="24"/>
                <w:szCs w:val="24"/>
                <w:highlight w:val="none"/>
                <w:lang w:val="en-US" w:eastAsia="zh-CN" w:bidi="ar"/>
              </w:rPr>
              <w:t xml:space="preserve">综合评审。</w:t>
            </w:r>
            <w:r/>
          </w:p>
          <w:p>
            <w:pPr>
              <w:pStyle w:val="1146"/>
              <w:numPr>
                <w:ilvl w:val="0"/>
                <w:numId w:val="0"/>
              </w:numPr>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sz w:val="24"/>
                <w:szCs w:val="24"/>
                <w:highlight w:val="none"/>
                <w:lang w:val="en-US" w:eastAsia="zh-CN" w:bidi="ar"/>
              </w:rPr>
            </w:pPr>
            <w:r>
              <w:rPr>
                <w:rFonts w:hint="eastAsia" w:ascii="Times New Roman" w:hAnsi="Times New Roman" w:eastAsia="宋体" w:cs="宋体"/>
                <w:b w:val="0"/>
                <w:bCs w:val="0"/>
                <w:color w:val="auto"/>
                <w:spacing w:val="0"/>
                <w:sz w:val="24"/>
                <w:szCs w:val="24"/>
                <w:highlight w:val="none"/>
                <w:lang w:val="en-US" w:eastAsia="zh-CN" w:bidi="ar"/>
              </w:rPr>
              <w:t xml:space="preserve">（1）样品材质</w:t>
            </w:r>
            <w:r>
              <w:rPr>
                <w:rFonts w:hint="eastAsia" w:ascii="Times New Roman" w:hAnsi="Times New Roman" w:cs="宋体"/>
                <w:b w:val="0"/>
                <w:bCs w:val="0"/>
                <w:color w:val="auto"/>
                <w:spacing w:val="0"/>
                <w:sz w:val="24"/>
                <w:szCs w:val="24"/>
                <w:highlight w:val="none"/>
                <w:lang w:val="en-US" w:eastAsia="zh-CN" w:bidi="ar"/>
              </w:rPr>
              <w:t xml:space="preserve">优质、</w:t>
            </w:r>
            <w:r>
              <w:rPr>
                <w:rFonts w:hint="eastAsia" w:ascii="Times New Roman" w:hAnsi="Times New Roman" w:eastAsia="宋体" w:cs="宋体"/>
                <w:b w:val="0"/>
                <w:bCs w:val="0"/>
                <w:color w:val="auto"/>
                <w:spacing w:val="0"/>
                <w:sz w:val="24"/>
                <w:szCs w:val="24"/>
                <w:highlight w:val="none"/>
                <w:lang w:val="en-US" w:eastAsia="zh-CN" w:bidi="ar"/>
              </w:rPr>
              <w:t xml:space="preserve">外观</w:t>
            </w:r>
            <w:r>
              <w:rPr>
                <w:rFonts w:hint="eastAsia" w:ascii="Times New Roman" w:hAnsi="Times New Roman" w:cs="宋体"/>
                <w:b w:val="0"/>
                <w:bCs w:val="0"/>
                <w:color w:val="auto"/>
                <w:spacing w:val="0"/>
                <w:sz w:val="24"/>
                <w:szCs w:val="24"/>
                <w:highlight w:val="none"/>
                <w:lang w:val="en-US" w:eastAsia="zh-CN" w:bidi="ar"/>
              </w:rPr>
              <w:t xml:space="preserve">无明显瑕疵</w:t>
            </w:r>
            <w:r>
              <w:rPr>
                <w:rFonts w:hint="eastAsia" w:ascii="Times New Roman" w:hAnsi="Times New Roman" w:eastAsia="宋体" w:cs="宋体"/>
                <w:b w:val="0"/>
                <w:bCs w:val="0"/>
                <w:color w:val="auto"/>
                <w:spacing w:val="0"/>
                <w:sz w:val="24"/>
                <w:szCs w:val="24"/>
                <w:highlight w:val="none"/>
                <w:lang w:val="en-US" w:eastAsia="zh-CN" w:bidi="ar"/>
              </w:rPr>
              <w:t xml:space="preserve">、工艺</w:t>
            </w:r>
            <w:r>
              <w:rPr>
                <w:rFonts w:hint="eastAsia" w:ascii="Times New Roman" w:hAnsi="Times New Roman" w:cs="宋体"/>
                <w:b w:val="0"/>
                <w:bCs w:val="0"/>
                <w:color w:val="auto"/>
                <w:spacing w:val="0"/>
                <w:sz w:val="24"/>
                <w:szCs w:val="24"/>
                <w:highlight w:val="none"/>
                <w:lang w:val="en-US" w:eastAsia="zh-CN" w:bidi="ar"/>
              </w:rPr>
              <w:t xml:space="preserve">优质</w:t>
            </w:r>
            <w:r>
              <w:rPr>
                <w:rFonts w:hint="eastAsia" w:ascii="Times New Roman" w:hAnsi="Times New Roman" w:eastAsia="宋体" w:cs="宋体"/>
                <w:b w:val="0"/>
                <w:bCs w:val="0"/>
                <w:color w:val="auto"/>
                <w:spacing w:val="0"/>
                <w:sz w:val="24"/>
                <w:szCs w:val="24"/>
                <w:highlight w:val="none"/>
                <w:lang w:val="en-US" w:eastAsia="zh-CN" w:bidi="ar"/>
              </w:rPr>
              <w:t xml:space="preserve">、可见功能</w:t>
            </w:r>
            <w:r>
              <w:rPr>
                <w:rFonts w:hint="eastAsia" w:ascii="Times New Roman" w:hAnsi="Times New Roman" w:cs="宋体"/>
                <w:b w:val="0"/>
                <w:bCs w:val="0"/>
                <w:color w:val="auto"/>
                <w:spacing w:val="0"/>
                <w:sz w:val="24"/>
                <w:szCs w:val="24"/>
                <w:highlight w:val="none"/>
                <w:lang w:val="en-US" w:eastAsia="zh-CN" w:bidi="ar"/>
              </w:rPr>
              <w:t xml:space="preserve">指标满足要求</w:t>
            </w:r>
            <w:r>
              <w:rPr>
                <w:rFonts w:hint="eastAsia" w:ascii="Times New Roman" w:hAnsi="Times New Roman" w:eastAsia="宋体" w:cs="宋体"/>
                <w:b w:val="0"/>
                <w:bCs w:val="0"/>
                <w:color w:val="auto"/>
                <w:spacing w:val="0"/>
                <w:sz w:val="24"/>
                <w:szCs w:val="24"/>
                <w:highlight w:val="none"/>
                <w:lang w:val="en-US" w:eastAsia="zh-CN" w:bidi="ar"/>
              </w:rPr>
              <w:t xml:space="preserve">的</w:t>
            </w:r>
            <w:r>
              <w:rPr>
                <w:rFonts w:hint="eastAsia" w:ascii="Times New Roman" w:hAnsi="Times New Roman" w:cs="宋体"/>
                <w:b w:val="0"/>
                <w:bCs w:val="0"/>
                <w:color w:val="auto"/>
                <w:spacing w:val="0"/>
                <w:sz w:val="24"/>
                <w:szCs w:val="24"/>
                <w:highlight w:val="none"/>
                <w:lang w:val="en-US" w:eastAsia="zh-CN" w:bidi="ar"/>
              </w:rPr>
              <w:t xml:space="preserve">，</w:t>
            </w:r>
            <w:r>
              <w:rPr>
                <w:rFonts w:hint="eastAsia" w:ascii="Times New Roman" w:hAnsi="Times New Roman" w:eastAsia="宋体" w:cs="宋体"/>
                <w:b w:val="0"/>
                <w:bCs w:val="0"/>
                <w:color w:val="auto"/>
                <w:spacing w:val="0"/>
                <w:sz w:val="24"/>
                <w:szCs w:val="24"/>
                <w:highlight w:val="none"/>
                <w:lang w:val="en-US" w:eastAsia="zh-CN" w:bidi="ar"/>
              </w:rPr>
              <w:t xml:space="preserve">得1</w:t>
            </w:r>
            <w:r>
              <w:rPr>
                <w:rFonts w:hint="eastAsia" w:ascii="Times New Roman" w:hAnsi="Times New Roman" w:cs="宋体"/>
                <w:b w:val="0"/>
                <w:bCs w:val="0"/>
                <w:color w:val="auto"/>
                <w:spacing w:val="0"/>
                <w:sz w:val="24"/>
                <w:szCs w:val="24"/>
                <w:highlight w:val="none"/>
                <w:lang w:val="en-US" w:eastAsia="zh-CN" w:bidi="ar"/>
              </w:rPr>
              <w:t xml:space="preserve">6</w:t>
            </w:r>
            <w:r>
              <w:rPr>
                <w:rFonts w:hint="eastAsia" w:ascii="Times New Roman" w:hAnsi="Times New Roman" w:eastAsia="宋体" w:cs="宋体"/>
                <w:b w:val="0"/>
                <w:bCs w:val="0"/>
                <w:color w:val="auto"/>
                <w:spacing w:val="0"/>
                <w:sz w:val="24"/>
                <w:szCs w:val="24"/>
                <w:highlight w:val="none"/>
                <w:lang w:val="en-US" w:eastAsia="zh-CN" w:bidi="ar"/>
              </w:rPr>
              <w:t xml:space="preserve">分；</w:t>
            </w:r>
            <w:r/>
          </w:p>
          <w:p>
            <w:pPr>
              <w:pStyle w:val="1146"/>
              <w:numPr>
                <w:ilvl w:val="0"/>
                <w:numId w:val="0"/>
              </w:numPr>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sz w:val="24"/>
                <w:szCs w:val="24"/>
                <w:highlight w:val="none"/>
                <w:lang w:val="en-US" w:eastAsia="zh-CN" w:bidi="ar"/>
              </w:rPr>
            </w:pPr>
            <w:r>
              <w:rPr>
                <w:rFonts w:hint="eastAsia" w:ascii="Times New Roman" w:hAnsi="Times New Roman" w:eastAsia="宋体" w:cs="宋体"/>
                <w:b w:val="0"/>
                <w:bCs w:val="0"/>
                <w:color w:val="auto"/>
                <w:spacing w:val="0"/>
                <w:sz w:val="24"/>
                <w:szCs w:val="24"/>
                <w:highlight w:val="none"/>
                <w:lang w:val="en-US" w:eastAsia="zh-CN" w:bidi="ar"/>
              </w:rPr>
              <w:t xml:space="preserve">（2）样品材质</w:t>
            </w:r>
            <w:r>
              <w:rPr>
                <w:rFonts w:hint="eastAsia" w:ascii="Times New Roman" w:hAnsi="Times New Roman" w:cs="宋体"/>
                <w:b w:val="0"/>
                <w:bCs w:val="0"/>
                <w:color w:val="auto"/>
                <w:spacing w:val="0"/>
                <w:sz w:val="24"/>
                <w:szCs w:val="24"/>
                <w:highlight w:val="none"/>
                <w:lang w:val="en-US" w:eastAsia="zh-CN" w:bidi="ar"/>
              </w:rPr>
              <w:t xml:space="preserve">基本符合要求</w:t>
            </w:r>
            <w:r>
              <w:rPr>
                <w:rFonts w:hint="eastAsia" w:ascii="Times New Roman" w:hAnsi="Times New Roman" w:eastAsia="宋体" w:cs="宋体"/>
                <w:b w:val="0"/>
                <w:bCs w:val="0"/>
                <w:color w:val="auto"/>
                <w:spacing w:val="0"/>
                <w:sz w:val="24"/>
                <w:szCs w:val="24"/>
                <w:highlight w:val="none"/>
                <w:lang w:val="en-US" w:eastAsia="zh-CN" w:bidi="ar"/>
              </w:rPr>
              <w:t xml:space="preserve">、外观</w:t>
            </w:r>
            <w:r>
              <w:rPr>
                <w:rFonts w:hint="eastAsia" w:ascii="Times New Roman" w:hAnsi="Times New Roman" w:cs="宋体"/>
                <w:b w:val="0"/>
                <w:bCs w:val="0"/>
                <w:color w:val="auto"/>
                <w:spacing w:val="0"/>
                <w:sz w:val="24"/>
                <w:szCs w:val="24"/>
                <w:highlight w:val="none"/>
                <w:lang w:val="en-US" w:eastAsia="zh-CN" w:bidi="ar"/>
              </w:rPr>
              <w:t xml:space="preserve">良好</w:t>
            </w:r>
            <w:r>
              <w:rPr>
                <w:rFonts w:hint="eastAsia" w:ascii="Times New Roman" w:hAnsi="Times New Roman" w:eastAsia="宋体" w:cs="宋体"/>
                <w:b w:val="0"/>
                <w:bCs w:val="0"/>
                <w:color w:val="auto"/>
                <w:spacing w:val="0"/>
                <w:sz w:val="24"/>
                <w:szCs w:val="24"/>
                <w:highlight w:val="none"/>
                <w:lang w:val="en-US" w:eastAsia="zh-CN" w:bidi="ar"/>
              </w:rPr>
              <w:t xml:space="preserve">、工艺</w:t>
            </w:r>
            <w:r>
              <w:rPr>
                <w:rFonts w:hint="eastAsia" w:ascii="Times New Roman" w:hAnsi="Times New Roman" w:cs="宋体"/>
                <w:b w:val="0"/>
                <w:bCs w:val="0"/>
                <w:color w:val="auto"/>
                <w:spacing w:val="0"/>
                <w:sz w:val="24"/>
                <w:szCs w:val="24"/>
                <w:highlight w:val="none"/>
                <w:lang w:val="en-US" w:eastAsia="zh-CN" w:bidi="ar"/>
              </w:rPr>
              <w:t xml:space="preserve">良好</w:t>
            </w:r>
            <w:r>
              <w:rPr>
                <w:rFonts w:hint="eastAsia" w:ascii="Times New Roman" w:hAnsi="Times New Roman" w:eastAsia="宋体" w:cs="宋体"/>
                <w:b w:val="0"/>
                <w:bCs w:val="0"/>
                <w:color w:val="auto"/>
                <w:spacing w:val="0"/>
                <w:sz w:val="24"/>
                <w:szCs w:val="24"/>
                <w:highlight w:val="none"/>
                <w:lang w:val="en-US" w:eastAsia="zh-CN" w:bidi="ar"/>
              </w:rPr>
              <w:t xml:space="preserve">、</w:t>
            </w:r>
            <w:r>
              <w:rPr>
                <w:rFonts w:hint="eastAsia" w:ascii="Times New Roman" w:hAnsi="Times New Roman" w:cs="宋体"/>
                <w:b w:val="0"/>
                <w:bCs w:val="0"/>
                <w:color w:val="auto"/>
                <w:spacing w:val="0"/>
                <w:sz w:val="24"/>
                <w:szCs w:val="24"/>
                <w:highlight w:val="none"/>
                <w:lang w:val="en-US" w:eastAsia="zh-CN" w:bidi="ar"/>
              </w:rPr>
              <w:t xml:space="preserve">可见</w:t>
            </w:r>
            <w:r>
              <w:rPr>
                <w:rFonts w:hint="eastAsia" w:ascii="Times New Roman" w:hAnsi="Times New Roman" w:eastAsia="宋体" w:cs="宋体"/>
                <w:b w:val="0"/>
                <w:bCs w:val="0"/>
                <w:color w:val="auto"/>
                <w:spacing w:val="0"/>
                <w:sz w:val="24"/>
                <w:szCs w:val="24"/>
                <w:highlight w:val="none"/>
                <w:lang w:val="en-US" w:eastAsia="zh-CN" w:bidi="ar"/>
              </w:rPr>
              <w:t xml:space="preserve">功能</w:t>
            </w:r>
            <w:r>
              <w:rPr>
                <w:rFonts w:hint="eastAsia" w:ascii="Times New Roman" w:hAnsi="Times New Roman" w:cs="宋体"/>
                <w:b w:val="0"/>
                <w:bCs w:val="0"/>
                <w:color w:val="auto"/>
                <w:spacing w:val="0"/>
                <w:sz w:val="24"/>
                <w:szCs w:val="24"/>
                <w:highlight w:val="none"/>
                <w:lang w:val="en-US" w:eastAsia="zh-CN" w:bidi="ar"/>
              </w:rPr>
              <w:t xml:space="preserve">指标基本满足要求的，</w:t>
            </w:r>
            <w:r>
              <w:rPr>
                <w:rFonts w:hint="eastAsia" w:ascii="Times New Roman" w:hAnsi="Times New Roman" w:eastAsia="宋体" w:cs="宋体"/>
                <w:b w:val="0"/>
                <w:bCs w:val="0"/>
                <w:color w:val="auto"/>
                <w:spacing w:val="0"/>
                <w:sz w:val="24"/>
                <w:szCs w:val="24"/>
                <w:highlight w:val="none"/>
                <w:lang w:val="en-US" w:eastAsia="zh-CN" w:bidi="ar"/>
              </w:rPr>
              <w:t xml:space="preserve">得1</w:t>
            </w:r>
            <w:r>
              <w:rPr>
                <w:rFonts w:hint="eastAsia" w:ascii="Times New Roman" w:hAnsi="Times New Roman" w:cs="宋体"/>
                <w:b w:val="0"/>
                <w:bCs w:val="0"/>
                <w:color w:val="auto"/>
                <w:spacing w:val="0"/>
                <w:sz w:val="24"/>
                <w:szCs w:val="24"/>
                <w:highlight w:val="none"/>
                <w:lang w:val="en-US" w:eastAsia="zh-CN" w:bidi="ar"/>
              </w:rPr>
              <w:t xml:space="preserve">2</w:t>
            </w:r>
            <w:r>
              <w:rPr>
                <w:rFonts w:hint="eastAsia" w:ascii="Times New Roman" w:hAnsi="Times New Roman" w:eastAsia="宋体" w:cs="宋体"/>
                <w:b w:val="0"/>
                <w:bCs w:val="0"/>
                <w:color w:val="auto"/>
                <w:spacing w:val="0"/>
                <w:sz w:val="24"/>
                <w:szCs w:val="24"/>
                <w:highlight w:val="none"/>
                <w:lang w:val="en-US" w:eastAsia="zh-CN" w:bidi="ar"/>
              </w:rPr>
              <w:t xml:space="preserve">分；</w:t>
            </w:r>
            <w:r/>
          </w:p>
          <w:p>
            <w:pPr>
              <w:pStyle w:val="1146"/>
              <w:numPr>
                <w:ilvl w:val="0"/>
                <w:numId w:val="0"/>
              </w:numPr>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sz w:val="24"/>
                <w:szCs w:val="24"/>
                <w:highlight w:val="none"/>
                <w:lang w:val="en-US" w:eastAsia="zh-CN" w:bidi="ar"/>
              </w:rPr>
            </w:pPr>
            <w:r>
              <w:rPr>
                <w:rFonts w:hint="eastAsia" w:ascii="Times New Roman" w:hAnsi="Times New Roman" w:eastAsia="宋体" w:cs="宋体"/>
                <w:b w:val="0"/>
                <w:bCs w:val="0"/>
                <w:color w:val="auto"/>
                <w:spacing w:val="0"/>
                <w:sz w:val="24"/>
                <w:szCs w:val="24"/>
                <w:highlight w:val="none"/>
                <w:lang w:val="en-US" w:eastAsia="zh-CN" w:bidi="ar"/>
              </w:rPr>
              <w:t xml:space="preserve">（3）样品材质存在一定缺陷、外观工艺存在一定缺陷、可见功能</w:t>
            </w:r>
            <w:r>
              <w:rPr>
                <w:rFonts w:hint="eastAsia" w:ascii="Times New Roman" w:hAnsi="Times New Roman" w:cs="宋体"/>
                <w:b w:val="0"/>
                <w:bCs w:val="0"/>
                <w:color w:val="auto"/>
                <w:spacing w:val="0"/>
                <w:sz w:val="24"/>
                <w:szCs w:val="24"/>
                <w:highlight w:val="none"/>
                <w:lang w:val="en-US" w:eastAsia="zh-CN" w:bidi="ar"/>
              </w:rPr>
              <w:t xml:space="preserve">指标部分</w:t>
            </w:r>
            <w:r>
              <w:rPr>
                <w:rFonts w:hint="eastAsia" w:ascii="Times New Roman" w:hAnsi="Times New Roman" w:eastAsia="宋体" w:cs="宋体"/>
                <w:b w:val="0"/>
                <w:bCs w:val="0"/>
                <w:color w:val="auto"/>
                <w:spacing w:val="0"/>
                <w:sz w:val="24"/>
                <w:szCs w:val="24"/>
                <w:highlight w:val="none"/>
                <w:lang w:val="en-US" w:eastAsia="zh-CN" w:bidi="ar"/>
              </w:rPr>
              <w:t xml:space="preserve">满足</w:t>
            </w:r>
            <w:r>
              <w:rPr>
                <w:rFonts w:hint="eastAsia" w:ascii="Times New Roman" w:hAnsi="Times New Roman" w:cs="宋体"/>
                <w:b w:val="0"/>
                <w:bCs w:val="0"/>
                <w:color w:val="auto"/>
                <w:spacing w:val="0"/>
                <w:sz w:val="24"/>
                <w:szCs w:val="24"/>
                <w:highlight w:val="none"/>
                <w:lang w:val="en-US" w:eastAsia="zh-CN" w:bidi="ar"/>
              </w:rPr>
              <w:t xml:space="preserve">要求</w:t>
            </w:r>
            <w:r>
              <w:rPr>
                <w:rFonts w:hint="eastAsia" w:ascii="Times New Roman" w:hAnsi="Times New Roman" w:eastAsia="宋体" w:cs="宋体"/>
                <w:b w:val="0"/>
                <w:bCs w:val="0"/>
                <w:color w:val="auto"/>
                <w:spacing w:val="0"/>
                <w:sz w:val="24"/>
                <w:szCs w:val="24"/>
                <w:highlight w:val="none"/>
                <w:lang w:val="en-US" w:eastAsia="zh-CN" w:bidi="ar"/>
              </w:rPr>
              <w:t xml:space="preserve">的得</w:t>
            </w:r>
            <w:r>
              <w:rPr>
                <w:rFonts w:hint="eastAsia" w:ascii="Times New Roman" w:hAnsi="Times New Roman" w:cs="宋体"/>
                <w:b w:val="0"/>
                <w:bCs w:val="0"/>
                <w:color w:val="auto"/>
                <w:spacing w:val="0"/>
                <w:sz w:val="24"/>
                <w:szCs w:val="24"/>
                <w:highlight w:val="none"/>
                <w:lang w:val="en-US" w:eastAsia="zh-CN" w:bidi="ar"/>
              </w:rPr>
              <w:t xml:space="preserve">6</w:t>
            </w:r>
            <w:r>
              <w:rPr>
                <w:rFonts w:hint="eastAsia" w:ascii="Times New Roman" w:hAnsi="Times New Roman" w:eastAsia="宋体" w:cs="宋体"/>
                <w:b w:val="0"/>
                <w:bCs w:val="0"/>
                <w:color w:val="auto"/>
                <w:spacing w:val="0"/>
                <w:sz w:val="24"/>
                <w:szCs w:val="24"/>
                <w:highlight w:val="none"/>
                <w:lang w:val="en-US" w:eastAsia="zh-CN" w:bidi="ar"/>
              </w:rPr>
              <w:t xml:space="preserve">分；</w:t>
            </w:r>
            <w:r/>
          </w:p>
          <w:p>
            <w:pPr>
              <w:pStyle w:val="1146"/>
              <w:numPr>
                <w:ilvl w:val="0"/>
                <w:numId w:val="0"/>
              </w:numPr>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sz w:val="24"/>
                <w:szCs w:val="24"/>
                <w:highlight w:val="none"/>
                <w:lang w:val="en-US" w:eastAsia="zh-CN" w:bidi="ar"/>
              </w:rPr>
            </w:pPr>
            <w:r>
              <w:rPr>
                <w:rFonts w:hint="eastAsia" w:ascii="Times New Roman" w:hAnsi="Times New Roman" w:eastAsia="宋体" w:cs="宋体"/>
                <w:b w:val="0"/>
                <w:bCs w:val="0"/>
                <w:color w:val="auto"/>
                <w:spacing w:val="0"/>
                <w:sz w:val="24"/>
                <w:szCs w:val="24"/>
                <w:highlight w:val="none"/>
                <w:lang w:val="en-US" w:eastAsia="zh-CN" w:bidi="ar"/>
              </w:rPr>
              <w:t xml:space="preserve">（4）未递交样品</w:t>
            </w:r>
            <w:r>
              <w:rPr>
                <w:rFonts w:hint="eastAsia" w:ascii="Times New Roman" w:hAnsi="Times New Roman" w:cs="宋体"/>
                <w:b w:val="0"/>
                <w:bCs w:val="0"/>
                <w:color w:val="auto"/>
                <w:spacing w:val="0"/>
                <w:sz w:val="24"/>
                <w:szCs w:val="24"/>
                <w:highlight w:val="none"/>
                <w:lang w:val="en-US" w:eastAsia="zh-CN" w:bidi="ar"/>
              </w:rPr>
              <w:t xml:space="preserve">或样品不符</w:t>
            </w:r>
            <w:r>
              <w:rPr>
                <w:rFonts w:hint="eastAsia" w:ascii="Times New Roman" w:hAnsi="Times New Roman" w:eastAsia="宋体" w:cs="宋体"/>
                <w:b w:val="0"/>
                <w:bCs w:val="0"/>
                <w:color w:val="auto"/>
                <w:spacing w:val="0"/>
                <w:sz w:val="24"/>
                <w:szCs w:val="24"/>
                <w:highlight w:val="none"/>
                <w:lang w:val="en-US" w:eastAsia="zh-CN" w:bidi="ar"/>
              </w:rPr>
              <w:t xml:space="preserve">合招标要求（指技术参数及功能</w:t>
            </w:r>
            <w:r>
              <w:rPr>
                <w:rFonts w:hint="eastAsia" w:ascii="Times New Roman" w:hAnsi="Times New Roman" w:cs="宋体"/>
                <w:b w:val="0"/>
                <w:bCs w:val="0"/>
                <w:color w:val="auto"/>
                <w:spacing w:val="0"/>
                <w:sz w:val="24"/>
                <w:szCs w:val="24"/>
                <w:highlight w:val="none"/>
                <w:lang w:val="en-US" w:eastAsia="zh-CN" w:bidi="ar"/>
              </w:rPr>
              <w:t xml:space="preserve">完全不符合</w:t>
            </w:r>
            <w:r>
              <w:rPr>
                <w:rFonts w:hint="eastAsia" w:ascii="Times New Roman" w:hAnsi="Times New Roman" w:eastAsia="宋体" w:cs="宋体"/>
                <w:b w:val="0"/>
                <w:bCs w:val="0"/>
                <w:color w:val="auto"/>
                <w:spacing w:val="0"/>
                <w:sz w:val="24"/>
                <w:szCs w:val="24"/>
                <w:highlight w:val="none"/>
                <w:lang w:val="en-US" w:eastAsia="zh-CN" w:bidi="ar"/>
              </w:rPr>
              <w:t xml:space="preserve">要求或样品不全）的，本项不得分。</w:t>
            </w:r>
            <w:r/>
          </w:p>
          <w:p>
            <w:pPr>
              <w:pStyle w:val="1146"/>
              <w:numPr>
                <w:ilvl w:val="0"/>
                <w:numId w:val="0"/>
              </w:numPr>
              <w:keepLines w:val="0"/>
              <w:keepNext w:val="0"/>
              <w:pageBreakBefore w:val="0"/>
              <w:spacing w:line="360" w:lineRule="exact"/>
              <w:shd w:val="clear" w:color="auto"/>
              <w:widowControl w:val="off"/>
              <w:rPr>
                <w:rFonts w:hint="default" w:ascii="Times New Roman" w:hAnsi="Times New Roman" w:eastAsia="宋体" w:cs="宋体"/>
                <w:b w:val="0"/>
                <w:bCs w:val="0"/>
                <w:color w:val="auto"/>
                <w:spacing w:val="0"/>
                <w:sz w:val="24"/>
                <w:szCs w:val="24"/>
                <w:highlight w:val="none"/>
                <w:lang w:val="en-US" w:eastAsia="zh-CN" w:bidi="ar"/>
              </w:rPr>
            </w:pPr>
            <w:r>
              <w:rPr>
                <w:rFonts w:hint="eastAsia" w:ascii="Times New Roman" w:hAnsi="Times New Roman" w:cs="宋体"/>
                <w:b w:val="0"/>
                <w:bCs w:val="0"/>
                <w:color w:val="auto"/>
                <w:spacing w:val="0"/>
                <w:sz w:val="24"/>
                <w:szCs w:val="24"/>
                <w:highlight w:val="none"/>
                <w:lang w:val="en-US" w:eastAsia="zh-CN" w:bidi="ar"/>
              </w:rPr>
              <w:t xml:space="preserve">备注：消防器材柜</w:t>
            </w:r>
            <w:r>
              <w:rPr>
                <w:rFonts w:hint="eastAsia" w:ascii="Times New Roman" w:hAnsi="Times New Roman" w:eastAsia="宋体" w:cs="宋体"/>
                <w:b w:val="0"/>
                <w:bCs w:val="0"/>
                <w:i w:val="0"/>
                <w:iCs w:val="0"/>
                <w:color w:val="auto"/>
                <w:spacing w:val="0"/>
                <w:sz w:val="24"/>
                <w:szCs w:val="24"/>
                <w:highlight w:val="none"/>
                <w:u w:val="none"/>
                <w:lang w:val="en-US" w:eastAsia="zh-CN" w:bidi="ar"/>
              </w:rPr>
              <w:t xml:space="preserve">接入</w:t>
            </w:r>
            <w:r>
              <w:rPr>
                <w:rFonts w:hint="eastAsia" w:ascii="Times New Roman" w:hAnsi="Times New Roman" w:cs="宋体"/>
                <w:b w:val="0"/>
                <w:bCs w:val="0"/>
                <w:i w:val="0"/>
                <w:iCs w:val="0"/>
                <w:color w:val="auto"/>
                <w:spacing w:val="0"/>
                <w:sz w:val="24"/>
                <w:szCs w:val="24"/>
                <w:highlight w:val="none"/>
                <w:u w:val="none"/>
                <w:lang w:val="en-US" w:eastAsia="zh-CN" w:bidi="ar"/>
              </w:rPr>
              <w:t xml:space="preserve">功能及样品评审过程中部分无法直观体现的功能及参数，不在本项（样品评审）评分的考量范围内。</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1</w:t>
            </w:r>
            <w:r>
              <w:rPr>
                <w:rFonts w:hint="eastAsia" w:ascii="Times New Roman" w:hAnsi="Times New Roman"/>
                <w:color w:val="auto"/>
                <w:spacing w:val="0"/>
                <w:highlight w:val="none"/>
                <w:lang w:val="en-US" w:eastAsia="zh-CN"/>
              </w:rPr>
              <w:t xml:space="preserve">6</w:t>
            </w:r>
            <w:r/>
          </w:p>
        </w:tc>
      </w:tr>
      <w:tr>
        <w:trPr>
          <w:trHeight w:val="1638"/>
        </w:trPr>
        <w:tc>
          <w:tcPr>
            <w:shd w:val="clear" w:color="auto" w:fill="auto"/>
            <w:tcW w:w="743"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总体</w:t>
            </w:r>
            <w:r>
              <w:rPr>
                <w:rFonts w:hint="eastAsia" w:ascii="Times New Roman" w:hAnsi="Times New Roman" w:eastAsia="宋体" w:cs="宋体"/>
                <w:color w:val="auto"/>
                <w:spacing w:val="0"/>
                <w:highlight w:val="none"/>
                <w:lang w:val="en-US" w:eastAsia="zh-CN"/>
              </w:rPr>
              <w:t xml:space="preserve">供货服务</w:t>
            </w:r>
            <w:r>
              <w:rPr>
                <w:rFonts w:hint="eastAsia" w:ascii="Times New Roman" w:hAnsi="Times New Roman" w:eastAsia="宋体" w:cs="宋体"/>
                <w:color w:val="auto"/>
                <w:spacing w:val="0"/>
                <w:highlight w:val="none"/>
                <w:lang w:eastAsia="zh-CN"/>
              </w:rPr>
              <w:t xml:space="preserve">方案</w:t>
            </w:r>
            <w:r/>
          </w:p>
        </w:tc>
        <w:tc>
          <w:tcPr>
            <w:shd w:val="clear" w:color="auto" w:fill="auto"/>
            <w:tcW w:w="3697"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highlight w:val="none"/>
                <w:lang w:eastAsia="zh-CN"/>
              </w:rPr>
            </w:pPr>
            <w:r>
              <w:rPr>
                <w:rFonts w:hint="eastAsia" w:ascii="Times New Roman" w:hAnsi="Times New Roman" w:eastAsia="宋体" w:cs="宋体"/>
                <w:b w:val="0"/>
                <w:bCs w:val="0"/>
                <w:color w:val="auto"/>
                <w:spacing w:val="0"/>
                <w:highlight w:val="none"/>
                <w:lang w:val="en-US" w:eastAsia="zh-CN"/>
              </w:rPr>
              <w:t xml:space="preserve">根据</w:t>
            </w:r>
            <w:r>
              <w:rPr>
                <w:rFonts w:hint="eastAsia" w:ascii="Times New Roman" w:hAnsi="Times New Roman" w:eastAsia="宋体"/>
                <w:b w:val="0"/>
                <w:bCs w:val="0"/>
                <w:color w:val="auto"/>
                <w:spacing w:val="0"/>
                <w:highlight w:val="none"/>
                <w:lang w:eastAsia="zh-CN"/>
              </w:rPr>
              <w:t xml:space="preserve">投标人</w:t>
            </w:r>
            <w:r>
              <w:rPr>
                <w:rFonts w:hint="eastAsia" w:ascii="Times New Roman" w:hAnsi="Times New Roman" w:eastAsia="宋体" w:cs="宋体"/>
                <w:b w:val="0"/>
                <w:bCs w:val="0"/>
                <w:color w:val="auto"/>
                <w:spacing w:val="0"/>
                <w:highlight w:val="none"/>
                <w:lang w:eastAsia="zh-CN"/>
              </w:rPr>
              <w:t xml:space="preserve">提供的总体</w:t>
            </w:r>
            <w:r>
              <w:rPr>
                <w:rFonts w:hint="eastAsia" w:ascii="Times New Roman" w:hAnsi="Times New Roman" w:eastAsia="宋体" w:cs="宋体"/>
                <w:b w:val="0"/>
                <w:bCs w:val="0"/>
                <w:color w:val="auto"/>
                <w:spacing w:val="0"/>
                <w:highlight w:val="none"/>
                <w:lang w:val="en-US" w:eastAsia="zh-CN"/>
              </w:rPr>
              <w:t xml:space="preserve">供货</w:t>
            </w:r>
            <w:r>
              <w:rPr>
                <w:rFonts w:hint="eastAsia" w:ascii="Times New Roman" w:hAnsi="Times New Roman" w:eastAsia="宋体" w:cs="宋体"/>
                <w:b w:val="0"/>
                <w:bCs w:val="0"/>
                <w:color w:val="auto"/>
                <w:spacing w:val="0"/>
                <w:highlight w:val="none"/>
                <w:lang w:eastAsia="zh-CN"/>
              </w:rPr>
              <w:t xml:space="preserve">服务方案（包括</w:t>
            </w:r>
            <w:r>
              <w:rPr>
                <w:rFonts w:hint="eastAsia" w:ascii="Times New Roman" w:hAnsi="Times New Roman" w:eastAsia="宋体" w:cs="宋体"/>
                <w:b w:val="0"/>
                <w:bCs w:val="0"/>
                <w:color w:val="auto"/>
                <w:spacing w:val="0"/>
                <w:highlight w:val="none"/>
                <w:lang w:val="en-US" w:eastAsia="zh-CN"/>
              </w:rPr>
              <w:t xml:space="preserve">但不限于</w:t>
            </w:r>
            <w:r>
              <w:rPr>
                <w:rFonts w:hint="eastAsia" w:ascii="Times New Roman" w:hAnsi="Times New Roman" w:eastAsia="宋体" w:cs="宋体"/>
                <w:b w:val="0"/>
                <w:bCs w:val="0"/>
                <w:color w:val="auto"/>
                <w:spacing w:val="0"/>
                <w:highlight w:val="none"/>
                <w:lang w:eastAsia="zh-CN"/>
              </w:rPr>
              <w:t xml:space="preserve">供货、</w:t>
            </w:r>
            <w:r>
              <w:rPr>
                <w:rFonts w:hint="eastAsia" w:ascii="Times New Roman" w:hAnsi="Times New Roman" w:eastAsia="宋体" w:cs="宋体"/>
                <w:b w:val="0"/>
                <w:bCs w:val="0"/>
                <w:color w:val="auto"/>
                <w:spacing w:val="0"/>
                <w:highlight w:val="none"/>
                <w:lang w:val="en-US" w:eastAsia="zh-CN"/>
              </w:rPr>
              <w:t xml:space="preserve">验货、</w:t>
            </w:r>
            <w:r>
              <w:rPr>
                <w:rFonts w:hint="eastAsia" w:ascii="Times New Roman" w:hAnsi="Times New Roman" w:eastAsia="宋体" w:cs="宋体"/>
                <w:b w:val="0"/>
                <w:bCs w:val="0"/>
                <w:color w:val="auto"/>
                <w:spacing w:val="0"/>
                <w:highlight w:val="none"/>
                <w:lang w:eastAsia="zh-CN"/>
              </w:rPr>
              <w:t xml:space="preserve">调试、技术控制措施等）进行综合评分：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highlight w:val="none"/>
                <w:lang w:eastAsia="zh-CN"/>
              </w:rPr>
            </w:pPr>
            <w:r>
              <w:rPr>
                <w:rFonts w:hint="eastAsia" w:ascii="Times New Roman" w:hAnsi="Times New Roman" w:eastAsia="宋体" w:cs="宋体"/>
                <w:b w:val="0"/>
                <w:bCs w:val="0"/>
                <w:color w:val="auto"/>
                <w:spacing w:val="0"/>
                <w:highlight w:val="none"/>
                <w:lang w:eastAsia="zh-CN"/>
              </w:rPr>
              <w:t xml:space="preserve">（</w:t>
            </w:r>
            <w:r>
              <w:rPr>
                <w:rFonts w:hint="eastAsia" w:ascii="Times New Roman" w:hAnsi="Times New Roman" w:eastAsia="宋体" w:cs="宋体"/>
                <w:b w:val="0"/>
                <w:bCs w:val="0"/>
                <w:color w:val="auto"/>
                <w:spacing w:val="0"/>
                <w:highlight w:val="none"/>
                <w:lang w:val="en-US" w:eastAsia="zh-CN"/>
              </w:rPr>
              <w:t xml:space="preserve">1</w:t>
            </w:r>
            <w:r>
              <w:rPr>
                <w:rFonts w:hint="eastAsia" w:ascii="Times New Roman" w:hAnsi="Times New Roman" w:eastAsia="宋体" w:cs="宋体"/>
                <w:b w:val="0"/>
                <w:bCs w:val="0"/>
                <w:color w:val="auto"/>
                <w:spacing w:val="0"/>
                <w:highlight w:val="none"/>
                <w:lang w:eastAsia="zh-CN"/>
              </w:rPr>
              <w:t xml:space="preserve">）方案科学、合理、操作性强的，得</w:t>
            </w:r>
            <w:r>
              <w:rPr>
                <w:rFonts w:hint="eastAsia" w:ascii="Times New Roman" w:hAnsi="Times New Roman" w:eastAsia="宋体" w:cs="宋体"/>
                <w:b w:val="0"/>
                <w:bCs w:val="0"/>
                <w:color w:val="auto"/>
                <w:spacing w:val="0"/>
                <w:highlight w:val="none"/>
                <w:lang w:val="en-US" w:eastAsia="zh-CN"/>
              </w:rPr>
              <w:t xml:space="preserve">9</w:t>
            </w:r>
            <w:r>
              <w:rPr>
                <w:rFonts w:hint="eastAsia" w:ascii="Times New Roman" w:hAnsi="Times New Roman" w:eastAsia="宋体" w:cs="宋体"/>
                <w:b w:val="0"/>
                <w:bCs w:val="0"/>
                <w:color w:val="auto"/>
                <w:spacing w:val="0"/>
                <w:highlight w:val="none"/>
                <w:lang w:eastAsia="zh-CN"/>
              </w:rPr>
              <w:t xml:space="preserve">分；</w:t>
            </w:r>
            <w:r>
              <w:rPr>
                <w:rFonts w:hint="eastAsia" w:ascii="Times New Roman" w:hAnsi="Times New Roman" w:eastAsia="宋体" w:cs="宋体"/>
                <w:b w:val="0"/>
                <w:bCs w:val="0"/>
                <w:color w:val="auto"/>
                <w:spacing w:val="0"/>
                <w:highlight w:val="none"/>
                <w:lang w:eastAsia="zh-CN"/>
              </w:rPr>
              <w:br/>
            </w:r>
            <w:r>
              <w:rPr>
                <w:rFonts w:hint="eastAsia" w:ascii="Times New Roman" w:hAnsi="Times New Roman" w:eastAsia="宋体" w:cs="宋体"/>
                <w:b w:val="0"/>
                <w:bCs w:val="0"/>
                <w:color w:val="auto"/>
                <w:spacing w:val="0"/>
                <w:highlight w:val="none"/>
                <w:lang w:eastAsia="zh-CN"/>
              </w:rPr>
              <w:t xml:space="preserve">（</w:t>
            </w:r>
            <w:r>
              <w:rPr>
                <w:rFonts w:hint="eastAsia" w:ascii="Times New Roman" w:hAnsi="Times New Roman" w:eastAsia="宋体" w:cs="宋体"/>
                <w:b w:val="0"/>
                <w:bCs w:val="0"/>
                <w:color w:val="auto"/>
                <w:spacing w:val="0"/>
                <w:highlight w:val="none"/>
                <w:lang w:val="en-US" w:eastAsia="zh-CN"/>
              </w:rPr>
              <w:t xml:space="preserve">2</w:t>
            </w:r>
            <w:r>
              <w:rPr>
                <w:rFonts w:hint="eastAsia" w:ascii="Times New Roman" w:hAnsi="Times New Roman" w:eastAsia="宋体" w:cs="宋体"/>
                <w:b w:val="0"/>
                <w:bCs w:val="0"/>
                <w:color w:val="auto"/>
                <w:spacing w:val="0"/>
                <w:highlight w:val="none"/>
                <w:lang w:eastAsia="zh-CN"/>
              </w:rPr>
              <w:t xml:space="preserve">）方案较科学、较合理、操作性较强的，得</w:t>
            </w:r>
            <w:r>
              <w:rPr>
                <w:rFonts w:hint="eastAsia" w:ascii="Times New Roman" w:hAnsi="Times New Roman" w:eastAsia="宋体" w:cs="宋体"/>
                <w:b w:val="0"/>
                <w:bCs w:val="0"/>
                <w:color w:val="auto"/>
                <w:spacing w:val="0"/>
                <w:highlight w:val="none"/>
                <w:lang w:val="en-US" w:eastAsia="zh-CN"/>
              </w:rPr>
              <w:t xml:space="preserve">6</w:t>
            </w:r>
            <w:r>
              <w:rPr>
                <w:rFonts w:hint="eastAsia" w:ascii="Times New Roman" w:hAnsi="Times New Roman" w:eastAsia="宋体" w:cs="宋体"/>
                <w:b w:val="0"/>
                <w:bCs w:val="0"/>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highlight w:val="none"/>
                <w:lang w:eastAsia="zh-CN"/>
              </w:rPr>
            </w:pPr>
            <w:r>
              <w:rPr>
                <w:rFonts w:hint="eastAsia" w:ascii="Times New Roman" w:hAnsi="Times New Roman" w:eastAsia="宋体" w:cs="宋体"/>
                <w:b w:val="0"/>
                <w:bCs w:val="0"/>
                <w:color w:val="auto"/>
                <w:spacing w:val="0"/>
                <w:highlight w:val="none"/>
                <w:lang w:val="en-US" w:eastAsia="zh-CN"/>
              </w:rPr>
              <w:t xml:space="preserve">（3）</w:t>
            </w:r>
            <w:r>
              <w:rPr>
                <w:rFonts w:hint="eastAsia" w:ascii="Times New Roman" w:hAnsi="Times New Roman" w:eastAsia="宋体" w:cs="宋体"/>
                <w:b w:val="0"/>
                <w:bCs w:val="0"/>
                <w:color w:val="auto"/>
                <w:spacing w:val="0"/>
                <w:highlight w:val="none"/>
                <w:lang w:eastAsia="zh-CN"/>
              </w:rPr>
              <w:t xml:space="preserve">方案基本科学、基本合理、具备一定的可操作性，得</w:t>
            </w:r>
            <w:r>
              <w:rPr>
                <w:rFonts w:hint="eastAsia" w:ascii="Times New Roman" w:hAnsi="Times New Roman" w:eastAsia="宋体" w:cs="宋体"/>
                <w:b w:val="0"/>
                <w:bCs w:val="0"/>
                <w:color w:val="auto"/>
                <w:spacing w:val="0"/>
                <w:highlight w:val="none"/>
                <w:lang w:val="en-US" w:eastAsia="zh-CN"/>
              </w:rPr>
              <w:t xml:space="preserve">3</w:t>
            </w:r>
            <w:r>
              <w:rPr>
                <w:rFonts w:hint="eastAsia" w:ascii="Times New Roman" w:hAnsi="Times New Roman" w:eastAsia="宋体" w:cs="宋体"/>
                <w:b w:val="0"/>
                <w:bCs w:val="0"/>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b w:val="0"/>
                <w:bCs w:val="0"/>
                <w:color w:val="auto"/>
                <w:spacing w:val="0"/>
                <w:highlight w:val="none"/>
                <w:lang w:val="en-US" w:eastAsia="zh-CN"/>
              </w:rPr>
            </w:pPr>
            <w:r>
              <w:rPr>
                <w:rFonts w:hint="eastAsia" w:ascii="Times New Roman" w:hAnsi="Times New Roman" w:eastAsia="宋体" w:cs="宋体"/>
                <w:b w:val="0"/>
                <w:bCs w:val="0"/>
                <w:color w:val="auto"/>
                <w:spacing w:val="0"/>
                <w:highlight w:val="none"/>
                <w:lang w:eastAsia="zh-CN"/>
              </w:rPr>
              <w:t xml:space="preserve">（4）方案不科学、不合理、不具备可操作性</w:t>
            </w:r>
            <w:r>
              <w:rPr>
                <w:rFonts w:hint="eastAsia" w:ascii="Times New Roman" w:hAnsi="Times New Roman" w:eastAsia="宋体" w:cs="宋体"/>
                <w:b w:val="0"/>
                <w:bCs w:val="0"/>
                <w:color w:val="auto"/>
                <w:spacing w:val="0"/>
                <w:highlight w:val="none"/>
                <w:lang w:val="en-US" w:eastAsia="zh-CN"/>
              </w:rPr>
              <w:t xml:space="preserve">或</w:t>
            </w:r>
            <w:r>
              <w:rPr>
                <w:rFonts w:hint="eastAsia" w:ascii="Times New Roman" w:hAnsi="Times New Roman" w:eastAsia="宋体" w:cs="宋体"/>
                <w:b w:val="0"/>
                <w:bCs w:val="0"/>
                <w:color w:val="auto"/>
                <w:spacing w:val="0"/>
                <w:highlight w:val="none"/>
                <w:lang w:eastAsia="zh-CN"/>
              </w:rPr>
              <w:t xml:space="preserve">未提供的不得分。</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9</w:t>
            </w:r>
            <w:r/>
          </w:p>
        </w:tc>
      </w:tr>
      <w:tr>
        <w:trPr>
          <w:trHeight w:val="1638"/>
        </w:trPr>
        <w:tc>
          <w:tcPr>
            <w:shd w:val="clear" w:color="auto" w:fill="auto"/>
            <w:tcW w:w="743"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eastAsia="zh-CN"/>
              </w:rPr>
              <w:t xml:space="preserve">质量管理及保证措施</w:t>
            </w:r>
            <w:r>
              <w:rPr>
                <w:rFonts w:hint="eastAsia" w:ascii="Times New Roman" w:hAnsi="Times New Roman" w:eastAsia="宋体" w:cs="宋体"/>
                <w:color w:val="auto"/>
                <w:spacing w:val="0"/>
                <w:highlight w:val="none"/>
                <w:lang w:val="en-US" w:eastAsia="zh-CN"/>
              </w:rPr>
              <w:t xml:space="preserve">方案</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r>
            <w:r/>
          </w:p>
        </w:tc>
        <w:tc>
          <w:tcPr>
            <w:shd w:val="clear" w:color="auto" w:fill="auto"/>
            <w:tcW w:w="3697"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根据</w:t>
            </w:r>
            <w:r>
              <w:rPr>
                <w:rFonts w:hint="eastAsia" w:ascii="Times New Roman" w:hAnsi="Times New Roman" w:eastAsia="宋体"/>
                <w:color w:val="auto"/>
                <w:spacing w:val="0"/>
                <w:highlight w:val="none"/>
                <w:lang w:eastAsia="zh-CN"/>
              </w:rPr>
              <w:t xml:space="preserve">投标人</w:t>
            </w:r>
            <w:r>
              <w:rPr>
                <w:rFonts w:hint="eastAsia" w:ascii="Times New Roman" w:hAnsi="Times New Roman" w:eastAsia="宋体" w:cs="宋体"/>
                <w:color w:val="auto"/>
                <w:spacing w:val="0"/>
                <w:highlight w:val="none"/>
                <w:lang w:eastAsia="zh-CN"/>
              </w:rPr>
              <w:t xml:space="preserve">提供</w:t>
            </w:r>
            <w:r>
              <w:rPr>
                <w:rFonts w:hint="eastAsia" w:ascii="Times New Roman" w:hAnsi="Times New Roman" w:eastAsia="宋体" w:cs="宋体"/>
                <w:color w:val="auto"/>
                <w:spacing w:val="0"/>
                <w:highlight w:val="none"/>
                <w:lang w:val="en-US" w:eastAsia="zh-CN"/>
              </w:rPr>
              <w:t xml:space="preserve">的</w:t>
            </w:r>
            <w:r>
              <w:rPr>
                <w:rFonts w:hint="eastAsia" w:ascii="Times New Roman" w:hAnsi="Times New Roman" w:eastAsia="宋体" w:cs="宋体"/>
                <w:color w:val="auto"/>
                <w:spacing w:val="0"/>
                <w:highlight w:val="none"/>
                <w:lang w:eastAsia="zh-CN"/>
              </w:rPr>
              <w:t xml:space="preserve">质量管理及保证措施</w:t>
            </w:r>
            <w:r>
              <w:rPr>
                <w:rFonts w:hint="eastAsia" w:ascii="Times New Roman" w:hAnsi="Times New Roman" w:eastAsia="宋体" w:cs="宋体"/>
                <w:color w:val="auto"/>
                <w:spacing w:val="0"/>
                <w:highlight w:val="none"/>
                <w:lang w:val="en-US" w:eastAsia="zh-CN"/>
              </w:rPr>
              <w:t xml:space="preserve">方案（</w:t>
            </w:r>
            <w:r>
              <w:rPr>
                <w:rFonts w:hint="eastAsia" w:ascii="Times New Roman" w:hAnsi="Times New Roman" w:eastAsia="宋体" w:cs="宋体"/>
                <w:color w:val="auto"/>
                <w:spacing w:val="0"/>
                <w:highlight w:val="none"/>
                <w:lang w:eastAsia="zh-CN"/>
              </w:rPr>
              <w:t xml:space="preserve">包括</w:t>
            </w:r>
            <w:r>
              <w:rPr>
                <w:rFonts w:hint="eastAsia" w:ascii="Times New Roman" w:hAnsi="Times New Roman" w:eastAsia="宋体" w:cs="宋体"/>
                <w:color w:val="auto"/>
                <w:spacing w:val="0"/>
                <w:highlight w:val="none"/>
                <w:lang w:val="en-US" w:eastAsia="zh-CN"/>
              </w:rPr>
              <w:t xml:space="preserve">但不限于</w:t>
            </w:r>
            <w:r>
              <w:rPr>
                <w:rFonts w:hint="eastAsia" w:ascii="Times New Roman" w:hAnsi="Times New Roman" w:eastAsia="宋体" w:cs="宋体"/>
                <w:color w:val="auto"/>
                <w:spacing w:val="0"/>
                <w:highlight w:val="none"/>
                <w:lang w:eastAsia="zh-CN"/>
              </w:rPr>
              <w:t xml:space="preserve">质量管理责任制度、检验检测制度、材料、工艺质量保证措施</w:t>
            </w:r>
            <w:r>
              <w:rPr>
                <w:rFonts w:hint="eastAsia" w:ascii="Times New Roman" w:hAnsi="Times New Roman" w:eastAsia="宋体" w:cs="宋体"/>
                <w:color w:val="auto"/>
                <w:spacing w:val="0"/>
                <w:highlight w:val="none"/>
                <w:lang w:val="en-US" w:eastAsia="zh-CN"/>
              </w:rPr>
              <w:t xml:space="preserve">等）</w:t>
            </w:r>
            <w:r>
              <w:rPr>
                <w:rFonts w:hint="eastAsia" w:ascii="Times New Roman" w:hAnsi="Times New Roman" w:eastAsia="宋体" w:cs="宋体"/>
                <w:color w:val="auto"/>
                <w:spacing w:val="0"/>
                <w:highlight w:val="none"/>
                <w:lang w:eastAsia="zh-CN"/>
              </w:rPr>
              <w:t xml:space="preserve">进行综合评分：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eastAsia="zh-CN"/>
              </w:rPr>
              <w:t xml:space="preserve">）方案科学、合理、操作性强的，得</w:t>
            </w:r>
            <w:r>
              <w:rPr>
                <w:rFonts w:hint="eastAsia" w:ascii="Times New Roman" w:hAnsi="Times New Roman" w:eastAsia="宋体" w:cs="宋体"/>
                <w:color w:val="auto"/>
                <w:spacing w:val="0"/>
                <w:highlight w:val="none"/>
                <w:lang w:val="en-US" w:eastAsia="zh-CN"/>
              </w:rPr>
              <w:t xml:space="preserve">9</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eastAsia="宋体" w:cs="宋体"/>
                <w:color w:val="auto"/>
                <w:spacing w:val="0"/>
                <w:highlight w:val="none"/>
                <w:lang w:eastAsia="zh-CN"/>
              </w:rPr>
              <w:br/>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）方案较科学、较合理、操作性较强的，得</w:t>
            </w:r>
            <w:r>
              <w:rPr>
                <w:rFonts w:hint="eastAsia" w:ascii="Times New Roman" w:hAnsi="Times New Roman" w:eastAsia="宋体"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方案基本科学、基本合理、具备一定的可操作性，得</w:t>
            </w: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eastAsia="zh-CN"/>
              </w:rPr>
              <w:t xml:space="preserve">（4）方案不科学、不合理、不具备可操作性</w:t>
            </w:r>
            <w:r>
              <w:rPr>
                <w:rFonts w:hint="eastAsia" w:ascii="Times New Roman" w:hAnsi="Times New Roman" w:eastAsia="宋体" w:cs="宋体"/>
                <w:color w:val="auto"/>
                <w:spacing w:val="0"/>
                <w:highlight w:val="none"/>
                <w:lang w:val="en-US" w:eastAsia="zh-CN"/>
              </w:rPr>
              <w:t xml:space="preserve">或</w:t>
            </w:r>
            <w:r>
              <w:rPr>
                <w:rFonts w:hint="eastAsia" w:ascii="Times New Roman" w:hAnsi="Times New Roman" w:eastAsia="宋体" w:cs="宋体"/>
                <w:color w:val="auto"/>
                <w:spacing w:val="0"/>
                <w:highlight w:val="none"/>
                <w:lang w:eastAsia="zh-CN"/>
              </w:rPr>
              <w:t xml:space="preserve">未提供的不得分。</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9</w:t>
            </w:r>
            <w:r/>
          </w:p>
        </w:tc>
      </w:tr>
      <w:tr>
        <w:trPr>
          <w:trHeight w:val="1638"/>
        </w:trPr>
        <w:tc>
          <w:tcPr>
            <w:shd w:val="clear" w:color="auto" w:fill="auto"/>
            <w:tcW w:w="743"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售后服务方案</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r>
            <w:r/>
          </w:p>
        </w:tc>
        <w:tc>
          <w:tcPr>
            <w:shd w:val="clear" w:color="auto" w:fill="auto"/>
            <w:tcW w:w="3697"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根据</w:t>
            </w:r>
            <w:r>
              <w:rPr>
                <w:rFonts w:hint="eastAsia" w:ascii="Times New Roman" w:hAnsi="Times New Roman" w:eastAsia="宋体"/>
                <w:color w:val="auto"/>
                <w:spacing w:val="0"/>
                <w:highlight w:val="none"/>
                <w:lang w:eastAsia="zh-CN"/>
              </w:rPr>
              <w:t xml:space="preserve">投标人</w:t>
            </w:r>
            <w:r>
              <w:rPr>
                <w:rFonts w:hint="eastAsia" w:ascii="Times New Roman" w:hAnsi="Times New Roman" w:eastAsia="宋体" w:cs="宋体"/>
                <w:color w:val="auto"/>
                <w:spacing w:val="0"/>
                <w:highlight w:val="none"/>
                <w:lang w:eastAsia="zh-CN"/>
              </w:rPr>
              <w:t xml:space="preserve">提供</w:t>
            </w:r>
            <w:r>
              <w:rPr>
                <w:rFonts w:hint="eastAsia" w:ascii="Times New Roman" w:hAnsi="Times New Roman" w:eastAsia="宋体" w:cs="宋体"/>
                <w:color w:val="auto"/>
                <w:spacing w:val="0"/>
                <w:highlight w:val="none"/>
                <w:lang w:val="en-US" w:eastAsia="zh-CN"/>
              </w:rPr>
              <w:t xml:space="preserve">的</w:t>
            </w:r>
            <w:r>
              <w:rPr>
                <w:rFonts w:hint="eastAsia" w:ascii="Times New Roman" w:hAnsi="Times New Roman" w:eastAsia="宋体" w:cs="宋体"/>
                <w:color w:val="auto"/>
                <w:spacing w:val="0"/>
                <w:highlight w:val="none"/>
                <w:lang w:eastAsia="zh-CN"/>
              </w:rPr>
              <w:t xml:space="preserve">售后服务方案（包括但不限于售后服务内容、解决问题响应时间等）进行综合评分：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eastAsia="zh-CN"/>
              </w:rPr>
              <w:t xml:space="preserve">）方案科学、合理、操作性强的，得</w:t>
            </w:r>
            <w:r>
              <w:rPr>
                <w:rFonts w:hint="eastAsia" w:ascii="Times New Roman" w:hAnsi="Times New Roman" w:eastAsia="宋体" w:cs="宋体"/>
                <w:color w:val="auto"/>
                <w:spacing w:val="0"/>
                <w:highlight w:val="none"/>
                <w:lang w:val="en-US" w:eastAsia="zh-CN"/>
              </w:rPr>
              <w:t xml:space="preserve">9</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eastAsia="宋体" w:cs="宋体"/>
                <w:color w:val="auto"/>
                <w:spacing w:val="0"/>
                <w:highlight w:val="none"/>
                <w:lang w:eastAsia="zh-CN"/>
              </w:rPr>
              <w:br/>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）方案较科学、较合理、操作性较强的，得</w:t>
            </w:r>
            <w:r>
              <w:rPr>
                <w:rFonts w:hint="eastAsia" w:ascii="Times New Roman" w:hAnsi="Times New Roman" w:eastAsia="宋体"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方案基本科学、基本合理、具备一定的可操作性，得</w:t>
            </w: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eastAsia="zh-CN"/>
              </w:rPr>
              <w:t xml:space="preserve">（4）方案不科学、不合理、不具备可操作性</w:t>
            </w:r>
            <w:r>
              <w:rPr>
                <w:rFonts w:hint="eastAsia" w:ascii="Times New Roman" w:hAnsi="Times New Roman" w:eastAsia="宋体" w:cs="宋体"/>
                <w:color w:val="auto"/>
                <w:spacing w:val="0"/>
                <w:highlight w:val="none"/>
                <w:lang w:val="en-US" w:eastAsia="zh-CN"/>
              </w:rPr>
              <w:t xml:space="preserve">或</w:t>
            </w:r>
            <w:r>
              <w:rPr>
                <w:rFonts w:hint="eastAsia" w:ascii="Times New Roman" w:hAnsi="Times New Roman" w:eastAsia="宋体" w:cs="宋体"/>
                <w:color w:val="auto"/>
                <w:spacing w:val="0"/>
                <w:highlight w:val="none"/>
                <w:lang w:eastAsia="zh-CN"/>
              </w:rPr>
              <w:t xml:space="preserve">未提供的不得分。</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9</w:t>
            </w:r>
            <w:r/>
          </w:p>
        </w:tc>
      </w:tr>
      <w:tr>
        <w:trPr>
          <w:trHeight w:val="153"/>
        </w:trPr>
        <w:tc>
          <w:tcPr>
            <w:shd w:val="clear" w:color="auto" w:fill="auto"/>
            <w:tcW w:w="743"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进度计划、组织架构及进度控制措施方案</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r>
            <w:r/>
          </w:p>
        </w:tc>
        <w:tc>
          <w:tcPr>
            <w:shd w:val="clear" w:color="auto" w:fill="auto"/>
            <w:tcW w:w="3697" w:type="pct"/>
            <w:vAlign w:val="center"/>
            <w:textDirection w:val="lrTb"/>
            <w:noWrap w:val="false"/>
          </w:tcPr>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根据</w:t>
            </w:r>
            <w:r>
              <w:rPr>
                <w:rFonts w:hint="eastAsia" w:ascii="Times New Roman" w:hAnsi="Times New Roman" w:eastAsia="宋体"/>
                <w:color w:val="auto"/>
                <w:spacing w:val="0"/>
                <w:highlight w:val="none"/>
                <w:lang w:eastAsia="zh-CN"/>
              </w:rPr>
              <w:t xml:space="preserve">投标人</w:t>
            </w:r>
            <w:r>
              <w:rPr>
                <w:rFonts w:hint="eastAsia" w:ascii="Times New Roman" w:hAnsi="Times New Roman" w:eastAsia="宋体" w:cs="宋体"/>
                <w:color w:val="auto"/>
                <w:spacing w:val="0"/>
                <w:highlight w:val="none"/>
                <w:lang w:eastAsia="zh-CN"/>
              </w:rPr>
              <w:t xml:space="preserve">提供</w:t>
            </w:r>
            <w:r>
              <w:rPr>
                <w:rFonts w:hint="eastAsia" w:ascii="Times New Roman" w:hAnsi="Times New Roman" w:eastAsia="宋体" w:cs="宋体"/>
                <w:color w:val="auto"/>
                <w:spacing w:val="0"/>
                <w:highlight w:val="none"/>
                <w:lang w:val="en-US" w:eastAsia="zh-CN"/>
              </w:rPr>
              <w:t xml:space="preserve">的</w:t>
            </w:r>
            <w:r>
              <w:rPr>
                <w:rFonts w:hint="eastAsia" w:ascii="Times New Roman" w:hAnsi="Times New Roman" w:eastAsia="宋体" w:cs="宋体"/>
                <w:color w:val="auto"/>
                <w:spacing w:val="0"/>
                <w:highlight w:val="none"/>
                <w:lang w:eastAsia="zh-CN"/>
              </w:rPr>
              <w:t xml:space="preserve">进度计划、组织架构及进度控制措施方案（包括</w:t>
            </w:r>
            <w:r>
              <w:rPr>
                <w:rFonts w:hint="eastAsia" w:ascii="Times New Roman" w:hAnsi="Times New Roman" w:eastAsia="宋体" w:cs="宋体"/>
                <w:color w:val="auto"/>
                <w:spacing w:val="0"/>
                <w:highlight w:val="none"/>
                <w:lang w:val="en-US" w:eastAsia="zh-CN"/>
              </w:rPr>
              <w:t xml:space="preserve">但不限于</w:t>
            </w:r>
            <w:r>
              <w:rPr>
                <w:rFonts w:hint="eastAsia" w:ascii="Times New Roman" w:hAnsi="Times New Roman" w:eastAsia="宋体" w:cs="宋体"/>
                <w:color w:val="auto"/>
                <w:spacing w:val="0"/>
                <w:highlight w:val="none"/>
                <w:lang w:eastAsia="zh-CN"/>
              </w:rPr>
              <w:t xml:space="preserve">项目的进度计划、</w:t>
            </w:r>
            <w:r>
              <w:rPr>
                <w:rFonts w:hint="eastAsia" w:ascii="Times New Roman" w:hAnsi="Times New Roman" w:eastAsia="宋体" w:cs="宋体"/>
                <w:color w:val="auto"/>
                <w:spacing w:val="0"/>
                <w:highlight w:val="none"/>
                <w:lang w:val="en-US" w:eastAsia="zh-CN"/>
              </w:rPr>
              <w:t xml:space="preserve">人员</w:t>
            </w:r>
            <w:r>
              <w:rPr>
                <w:rFonts w:hint="eastAsia" w:ascii="Times New Roman" w:hAnsi="Times New Roman" w:eastAsia="宋体" w:cs="宋体"/>
                <w:color w:val="auto"/>
                <w:spacing w:val="0"/>
                <w:highlight w:val="none"/>
                <w:lang w:eastAsia="zh-CN"/>
              </w:rPr>
              <w:t xml:space="preserve">组织架构、</w:t>
            </w:r>
            <w:r>
              <w:rPr>
                <w:rFonts w:hint="eastAsia" w:ascii="Times New Roman" w:hAnsi="Times New Roman" w:eastAsia="宋体" w:cs="宋体"/>
                <w:color w:val="auto"/>
                <w:spacing w:val="0"/>
                <w:highlight w:val="none"/>
                <w:lang w:val="en-US" w:eastAsia="zh-CN"/>
              </w:rPr>
              <w:t xml:space="preserve">进度控制措施等</w:t>
            </w:r>
            <w:r>
              <w:rPr>
                <w:rFonts w:hint="eastAsia" w:ascii="Times New Roman" w:hAnsi="Times New Roman" w:eastAsia="宋体" w:cs="宋体"/>
                <w:color w:val="auto"/>
                <w:spacing w:val="0"/>
                <w:highlight w:val="none"/>
                <w:lang w:eastAsia="zh-CN"/>
              </w:rPr>
              <w:t xml:space="preserve">）进行综合评分：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eastAsia="zh-CN"/>
              </w:rPr>
              <w:t xml:space="preserve">）方案科学、合理、操作性强的，得</w:t>
            </w:r>
            <w:r>
              <w:rPr>
                <w:rFonts w:hint="eastAsia" w:ascii="Times New Roman" w:hAnsi="Times New Roman" w:eastAsia="宋体" w:cs="宋体"/>
                <w:color w:val="auto"/>
                <w:spacing w:val="0"/>
                <w:highlight w:val="none"/>
                <w:lang w:val="en-US" w:eastAsia="zh-CN"/>
              </w:rPr>
              <w:t xml:space="preserve">9</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eastAsia="宋体" w:cs="宋体"/>
                <w:color w:val="auto"/>
                <w:spacing w:val="0"/>
                <w:highlight w:val="none"/>
                <w:lang w:eastAsia="zh-CN"/>
              </w:rPr>
              <w:br/>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）方案较科学、较合理、操作性较强的，得</w:t>
            </w:r>
            <w:r>
              <w:rPr>
                <w:rFonts w:hint="eastAsia" w:ascii="Times New Roman" w:hAnsi="Times New Roman" w:eastAsia="宋体"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方案基本科学、基本合理、具备一定的可操作性，得</w:t>
            </w: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分；</w:t>
            </w:r>
            <w:r/>
          </w:p>
          <w:p>
            <w:pPr>
              <w:pStyle w:val="1146"/>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eastAsia="zh-CN"/>
              </w:rPr>
              <w:t xml:space="preserve">（4）方案不科学、不合理、不具备可操作性</w:t>
            </w:r>
            <w:r>
              <w:rPr>
                <w:rFonts w:hint="eastAsia" w:ascii="Times New Roman" w:hAnsi="Times New Roman" w:eastAsia="宋体" w:cs="宋体"/>
                <w:color w:val="auto"/>
                <w:spacing w:val="0"/>
                <w:highlight w:val="none"/>
                <w:lang w:val="en-US" w:eastAsia="zh-CN"/>
              </w:rPr>
              <w:t xml:space="preserve">或</w:t>
            </w:r>
            <w:r>
              <w:rPr>
                <w:rFonts w:hint="eastAsia" w:ascii="Times New Roman" w:hAnsi="Times New Roman" w:eastAsia="宋体" w:cs="宋体"/>
                <w:color w:val="auto"/>
                <w:spacing w:val="0"/>
                <w:highlight w:val="none"/>
                <w:lang w:eastAsia="zh-CN"/>
              </w:rPr>
              <w:t xml:space="preserve">未提供的不得分。</w:t>
            </w:r>
            <w:r/>
          </w:p>
        </w:tc>
        <w:tc>
          <w:tcPr>
            <w:shd w:val="clear" w:color="auto" w:fill="auto"/>
            <w:tcW w:w="559" w:type="pct"/>
            <w:vAlign w:val="center"/>
            <w:textDirection w:val="lrTb"/>
            <w:noWrap w:val="false"/>
          </w:tcPr>
          <w:p>
            <w:pPr>
              <w:pStyle w:val="1146"/>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9</w:t>
            </w:r>
            <w:r/>
          </w:p>
        </w:tc>
      </w:tr>
    </w:tbl>
    <w:p>
      <w:pPr>
        <w:ind w:firstLine="560"/>
        <w:shd w:val="clear" w:color="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w:t>
      </w:r>
      <w:r>
        <w:rPr>
          <w:rFonts w:hint="eastAsia" w:ascii="Times New Roman" w:hAnsi="Times New Roman" w:eastAsia="宋体" w:cs="宋体"/>
          <w:color w:val="auto"/>
          <w:spacing w:val="0"/>
          <w:sz w:val="28"/>
          <w:szCs w:val="28"/>
          <w:highlight w:val="none"/>
        </w:rPr>
        <w:t xml:space="preserve">报价标评审标准（</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分）</w:t>
      </w:r>
      <w:r/>
    </w:p>
    <w:p>
      <w:pPr>
        <w:ind w:firstLine="560"/>
        <w:shd w:val="clear" w:color="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价标分的评审标准为：即满足招标文件要求且投标价格最低的投标报价为评标基准价，其价格分（即报价标分）为满分</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分。其他投标人的价格分统一按照下列公式计算：投标报价得分=（评标基准价/投标报价）*价格权重（</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%）*100。</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注：政府采购异常低价审查</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（一）评审中出现下列情形之一的，评审委员会应当启动异常低价投标（响应）审查程序：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3.投标（响应）报价低于采购项目最高限价45%的，即投标（响应）报价&lt;采购项目最高限价×45%；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4.评审委员会基于专业判断，认为供应商报价过低，有可能影响产品质量或者不能诚信履约的其他情形。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br w:type="page" w:clear="all"/>
      </w:r>
      <w:r/>
    </w:p>
    <w:p>
      <w:pPr>
        <w:rPr>
          <w:rFonts w:hint="eastAsia" w:ascii="Times New Roman" w:hAnsi="Times New Roman" w:eastAsia="宋体" w:cs="宋体"/>
          <w:color w:val="auto"/>
          <w:spacing w:val="0"/>
          <w:sz w:val="48"/>
          <w:szCs w:val="48"/>
          <w:highlight w:val="none"/>
        </w:rPr>
      </w:pPr>
      <w:r>
        <w:rPr>
          <w:rFonts w:hint="eastAsia" w:ascii="Times New Roman" w:hAnsi="Times New Roman" w:eastAsia="宋体" w:cs="宋体"/>
          <w:color w:val="auto"/>
          <w:spacing w:val="0"/>
          <w:sz w:val="48"/>
          <w:szCs w:val="48"/>
          <w:highlight w:val="none"/>
        </w:rPr>
        <w:t xml:space="preserve">      第六章  投标</w:t>
      </w:r>
      <w:bookmarkEnd w:id="181"/>
      <w:r/>
      <w:bookmarkEnd w:id="182"/>
      <w:r/>
      <w:bookmarkEnd w:id="183"/>
      <w:r>
        <w:rPr>
          <w:rFonts w:hint="eastAsia" w:ascii="Times New Roman" w:hAnsi="Times New Roman" w:eastAsia="宋体" w:cs="宋体"/>
          <w:color w:val="auto"/>
          <w:spacing w:val="0"/>
          <w:sz w:val="48"/>
          <w:szCs w:val="48"/>
          <w:highlight w:val="none"/>
        </w:rPr>
        <w:t xml:space="preserve">文件格式</w:t>
      </w:r>
      <w:r/>
    </w:p>
    <w:p>
      <w:pPr>
        <w:rPr>
          <w:rFonts w:hint="eastAsia" w:ascii="Times New Roman" w:hAnsi="Times New Roman" w:eastAsia="宋体" w:cs="宋体"/>
          <w:color w:val="auto"/>
          <w:spacing w:val="0"/>
          <w:highlight w:val="none"/>
        </w:rPr>
      </w:pPr>
      <w:r/>
      <w:bookmarkStart w:id="184" w:name="_Hlt26671244"/>
      <w:r/>
      <w:bookmarkEnd w:id="184"/>
      <w:r/>
      <w:bookmarkStart w:id="185" w:name="_Hlt26955039"/>
      <w:r/>
      <w:bookmarkEnd w:id="185"/>
      <w:r/>
      <w:bookmarkStart w:id="186" w:name="_Toc49090576"/>
      <w:r/>
      <w:bookmarkStart w:id="187" w:name="_Toc120614282"/>
      <w:r/>
      <w:bookmarkStart w:id="188" w:name="_Toc26554094"/>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jc w:val="center"/>
        <w:rPr>
          <w:rFonts w:hint="eastAsia" w:ascii="Times New Roman" w:hAnsi="Times New Roman" w:eastAsia="宋体" w:cs="宋体"/>
          <w:color w:val="auto"/>
          <w:spacing w:val="0"/>
          <w:sz w:val="48"/>
          <w:szCs w:val="48"/>
          <w:highlight w:val="none"/>
        </w:rPr>
      </w:pPr>
      <w:r>
        <w:rPr>
          <w:rFonts w:hint="eastAsia" w:ascii="Times New Roman" w:hAnsi="Times New Roman" w:eastAsia="宋体" w:cs="宋体"/>
          <w:color w:val="auto"/>
          <w:spacing w:val="0"/>
          <w:sz w:val="48"/>
          <w:szCs w:val="48"/>
          <w:highlight w:val="none"/>
        </w:rPr>
        <w:t xml:space="preserve">投  标  文  件</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99"/>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99"/>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99"/>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1015"/>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1015"/>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1015"/>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1015"/>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1015"/>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160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 目 名 称：               </w:t>
      </w:r>
      <w:r/>
    </w:p>
    <w:p>
      <w:pPr>
        <w:ind w:firstLine="160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 目 编 号：               </w:t>
      </w:r>
      <w:r/>
    </w:p>
    <w:p>
      <w:pPr>
        <w:ind w:firstLine="64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      投标人名称 ：</w:t>
      </w:r>
      <w:r>
        <w:rPr>
          <w:rFonts w:hint="eastAsia" w:ascii="Times New Roman" w:hAnsi="Times New Roman" w:eastAsia="宋体" w:cs="宋体"/>
          <w:color w:val="auto"/>
          <w:spacing w:val="0"/>
          <w:sz w:val="32"/>
          <w:szCs w:val="32"/>
          <w:highlight w:val="none"/>
          <w:u w:val="single"/>
        </w:rPr>
        <w:t xml:space="preserve">（加盖CA电子公章）</w:t>
      </w:r>
      <w:r/>
    </w:p>
    <w:p>
      <w:pPr>
        <w:ind w:firstLine="64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      日      期 ：</w:t>
      </w:r>
      <w:r>
        <w:rPr>
          <w:rFonts w:hint="eastAsia" w:ascii="Times New Roman" w:hAnsi="Times New Roman" w:eastAsia="宋体" w:cs="宋体"/>
          <w:color w:val="auto"/>
          <w:spacing w:val="0"/>
          <w:sz w:val="32"/>
          <w:szCs w:val="32"/>
          <w:highlight w:val="none"/>
          <w:u w:val="single"/>
        </w:rPr>
        <w:t xml:space="preserve">               </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left="0" w:firstLine="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36"/>
          <w:szCs w:val="21"/>
          <w:highlight w:val="none"/>
          <w:u w:val="single"/>
        </w:rPr>
        <w:br w:type="page" w:clear="all"/>
      </w:r>
      <w:r>
        <w:rPr>
          <w:rFonts w:hint="eastAsia" w:ascii="Times New Roman" w:hAnsi="Times New Roman" w:eastAsia="宋体" w:cs="宋体"/>
          <w:color w:val="auto"/>
          <w:spacing w:val="0"/>
          <w:sz w:val="28"/>
          <w:szCs w:val="28"/>
          <w:highlight w:val="none"/>
        </w:rPr>
        <w:t xml:space="preserve">投标文件组成</w:t>
      </w:r>
      <w:r/>
    </w:p>
    <w:p>
      <w:pPr>
        <w:ind w:firstLine="560"/>
        <w:keepLines w:val="0"/>
        <w:keepNext w:val="0"/>
        <w:pageBreakBefore w:val="0"/>
        <w:spacing w:line="480" w:lineRule="exact"/>
        <w:widowControl w:val="off"/>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zh-CN"/>
        </w:rPr>
        <w:t xml:space="preserve">开标一览表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资格审查材料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2.投标人符合《政府采购法》第二十二条规定条件的声明函；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3.法人或者其他组织的营业执照等证明文件；</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4.法人授权书；</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w:t>
      </w:r>
      <w:r>
        <w:rPr>
          <w:rFonts w:hint="eastAsia" w:ascii="Times New Roman" w:hAnsi="Times New Roman" w:eastAsia="宋体" w:cs="宋体"/>
          <w:color w:val="auto"/>
          <w:spacing w:val="0"/>
          <w:sz w:val="28"/>
          <w:szCs w:val="28"/>
          <w:highlight w:val="none"/>
          <w:lang w:val="en-US" w:eastAsia="zh-CN"/>
        </w:rPr>
        <w:t xml:space="preserve">2025年度</w:t>
      </w:r>
      <w:r>
        <w:rPr>
          <w:rFonts w:hint="eastAsia" w:ascii="Times New Roman" w:hAnsi="Times New Roman" w:eastAsia="宋体" w:cs="宋体"/>
          <w:color w:val="auto"/>
          <w:spacing w:val="0"/>
          <w:sz w:val="28"/>
          <w:szCs w:val="28"/>
          <w:highlight w:val="none"/>
        </w:rPr>
        <w:t xml:space="preserve">的财务审计报告（成立不满一年无需提供）或</w:t>
      </w:r>
      <w:r>
        <w:rPr>
          <w:rFonts w:hint="eastAsia" w:ascii="Times New Roman" w:hAnsi="Times New Roman" w:eastAsia="宋体" w:cs="宋体"/>
          <w:color w:val="auto"/>
          <w:spacing w:val="0"/>
          <w:sz w:val="28"/>
          <w:szCs w:val="28"/>
          <w:highlight w:val="none"/>
          <w:lang w:val="en-US" w:eastAsia="zh-CN"/>
        </w:rPr>
        <w:t xml:space="preserve">投标</w:t>
      </w:r>
      <w:r>
        <w:rPr>
          <w:rFonts w:hint="eastAsia" w:ascii="Times New Roman" w:hAnsi="Times New Roman" w:eastAsia="宋体" w:cs="宋体"/>
          <w:color w:val="auto"/>
          <w:spacing w:val="0"/>
          <w:sz w:val="28"/>
          <w:szCs w:val="28"/>
          <w:highlight w:val="none"/>
        </w:rPr>
        <w:t xml:space="preserve">截止时间前（不含投标截止时间当月）一年内任意一个月有效的开户银行资信证明；</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7.具备履行合同所必需的设备和专业技术能力的书面声明；</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8.参加政府采购活动前 3 年内在经营活动中没有重大违法记录的书面声明；</w:t>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9.联合体协议（如有）；</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cs="宋体"/>
          <w:color w:val="auto"/>
          <w:spacing w:val="0"/>
          <w:sz w:val="28"/>
          <w:szCs w:val="28"/>
          <w:highlight w:val="none"/>
          <w:lang w:val="en-US" w:eastAsia="zh-CN"/>
        </w:rPr>
        <w:t xml:space="preserve">10</w:t>
      </w:r>
      <w:r>
        <w:rPr>
          <w:rFonts w:hint="eastAsia" w:ascii="Times New Roman" w:hAnsi="Times New Roman" w:eastAsia="宋体" w:cs="宋体"/>
          <w:color w:val="auto"/>
          <w:spacing w:val="0"/>
          <w:sz w:val="28"/>
          <w:szCs w:val="28"/>
          <w:highlight w:val="none"/>
        </w:rPr>
        <w:t xml:space="preserve">.投标人依据招标文件要求，提交的其他材料。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符合性条件材料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cs="宋体"/>
          <w:color w:val="auto"/>
          <w:spacing w:val="0"/>
          <w:sz w:val="28"/>
          <w:szCs w:val="28"/>
          <w:highlight w:val="none"/>
          <w:lang w:val="en-US" w:eastAsia="zh-CN"/>
        </w:rPr>
        <w:t xml:space="preserve">1</w:t>
      </w:r>
      <w:r>
        <w:rPr>
          <w:rFonts w:hint="eastAsia" w:ascii="Times New Roman" w:hAnsi="Times New Roman" w:eastAsia="宋体" w:cs="宋体"/>
          <w:color w:val="auto"/>
          <w:spacing w:val="0"/>
          <w:sz w:val="28"/>
          <w:szCs w:val="28"/>
          <w:highlight w:val="none"/>
        </w:rPr>
        <w:t xml:space="preserve">.投标函；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cs="宋体"/>
          <w:color w:val="auto"/>
          <w:spacing w:val="0"/>
          <w:sz w:val="28"/>
          <w:szCs w:val="28"/>
          <w:highlight w:val="none"/>
          <w:lang w:val="en-US" w:eastAsia="zh-CN"/>
        </w:rPr>
        <w:t xml:space="preserve">2</w:t>
      </w:r>
      <w:r>
        <w:rPr>
          <w:rFonts w:hint="eastAsia" w:ascii="Times New Roman" w:hAnsi="Times New Roman" w:eastAsia="宋体" w:cs="宋体"/>
          <w:color w:val="auto"/>
          <w:spacing w:val="0"/>
          <w:sz w:val="28"/>
          <w:szCs w:val="28"/>
          <w:highlight w:val="none"/>
        </w:rPr>
        <w:t xml:space="preserve">.投标分项报价表；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cs="宋体"/>
          <w:color w:val="auto"/>
          <w:spacing w:val="0"/>
          <w:sz w:val="28"/>
          <w:szCs w:val="28"/>
          <w:highlight w:val="none"/>
          <w:lang w:val="en-US" w:eastAsia="zh-CN"/>
        </w:rPr>
        <w:t xml:space="preserve">3</w:t>
      </w:r>
      <w:r>
        <w:rPr>
          <w:rFonts w:hint="eastAsia" w:ascii="Times New Roman" w:hAnsi="Times New Roman" w:eastAsia="宋体" w:cs="宋体"/>
          <w:color w:val="auto"/>
          <w:spacing w:val="0"/>
          <w:sz w:val="28"/>
          <w:szCs w:val="28"/>
          <w:highlight w:val="none"/>
        </w:rPr>
        <w:t xml:space="preserve">.技术要求响应及偏离表；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cs="宋体"/>
          <w:color w:val="auto"/>
          <w:spacing w:val="0"/>
          <w:sz w:val="28"/>
          <w:szCs w:val="28"/>
          <w:highlight w:val="none"/>
          <w:lang w:val="en-US" w:eastAsia="zh-CN"/>
        </w:rPr>
        <w:t xml:space="preserve">4</w:t>
      </w:r>
      <w:r>
        <w:rPr>
          <w:rFonts w:hint="eastAsia" w:ascii="Times New Roman" w:hAnsi="Times New Roman" w:eastAsia="宋体" w:cs="宋体"/>
          <w:color w:val="auto"/>
          <w:spacing w:val="0"/>
          <w:sz w:val="28"/>
          <w:szCs w:val="28"/>
          <w:highlight w:val="none"/>
        </w:rPr>
        <w:t xml:space="preserve">.商务要求响应及偏离表。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商务技术文件材料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cs="宋体"/>
          <w:color w:val="auto"/>
          <w:spacing w:val="0"/>
          <w:sz w:val="28"/>
          <w:szCs w:val="28"/>
          <w:highlight w:val="none"/>
          <w:lang w:val="en-US" w:eastAsia="zh-CN"/>
        </w:rPr>
        <w:t xml:space="preserve">5</w:t>
      </w:r>
      <w:r>
        <w:rPr>
          <w:rFonts w:hint="eastAsia" w:ascii="Times New Roman" w:hAnsi="Times New Roman" w:eastAsia="宋体" w:cs="宋体"/>
          <w:color w:val="auto"/>
          <w:spacing w:val="0"/>
          <w:sz w:val="28"/>
          <w:szCs w:val="28"/>
          <w:highlight w:val="none"/>
        </w:rPr>
        <w:t xml:space="preserve">.投标人根据招标文件打分项，提交的材料。</w:t>
      </w:r>
      <w:bookmarkEnd w:id="176"/>
      <w:r/>
      <w:bookmarkEnd w:id="177"/>
      <w:r/>
      <w:bookmarkEnd w:id="186"/>
      <w:r/>
      <w:bookmarkEnd w:id="187"/>
      <w:r/>
      <w:bookmarkEnd w:id="188"/>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价格评审优惠</w:t>
      </w:r>
      <w:r/>
    </w:p>
    <w:p>
      <w:pPr>
        <w:numPr>
          <w:ilvl w:val="0"/>
          <w:numId w:val="0"/>
        </w:numPr>
        <w:ind w:lef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zh-CN"/>
        </w:rPr>
      </w:pPr>
      <w:r>
        <w:rPr>
          <w:rFonts w:hint="eastAsia" w:eastAsia="宋体" w:cs="宋体"/>
          <w:color w:val="auto"/>
          <w:spacing w:val="0"/>
          <w:sz w:val="28"/>
          <w:szCs w:val="28"/>
          <w:highlight w:val="none"/>
          <w:lang w:val="en-US" w:eastAsia="zh-CN" w:bidi="ar-SA"/>
        </w:rPr>
        <w:t xml:space="preserve">1</w:t>
      </w:r>
      <w:r>
        <w:rPr>
          <w:rFonts w:hint="eastAsia" w:cs="宋体"/>
          <w:color w:val="auto"/>
          <w:spacing w:val="0"/>
          <w:sz w:val="28"/>
          <w:szCs w:val="28"/>
          <w:highlight w:val="none"/>
          <w:lang w:val="en-US" w:eastAsia="zh-CN" w:bidi="ar-SA"/>
        </w:rPr>
        <w:t xml:space="preserve">6</w:t>
      </w:r>
      <w:r>
        <w:rPr>
          <w:rFonts w:hint="eastAsia" w:ascii="Times New Roman" w:hAnsi="Times New Roman" w:eastAsia="宋体" w:cs="宋体"/>
          <w:color w:val="auto"/>
          <w:spacing w:val="0"/>
          <w:sz w:val="28"/>
          <w:szCs w:val="28"/>
          <w:highlight w:val="none"/>
          <w:lang w:val="zh-CN" w:eastAsia="zh-CN" w:bidi="ar-SA"/>
        </w:rPr>
        <w:t xml:space="preserve">.</w:t>
      </w:r>
      <w:r>
        <w:rPr>
          <w:rFonts w:hint="eastAsia" w:ascii="Times New Roman" w:hAnsi="Times New Roman" w:eastAsia="宋体" w:cs="宋体"/>
          <w:color w:val="auto"/>
          <w:spacing w:val="0"/>
          <w:sz w:val="28"/>
          <w:szCs w:val="28"/>
          <w:highlight w:val="none"/>
          <w:lang w:val="zh-CN"/>
        </w:rPr>
        <w:t xml:space="preserve">中小企业声明函</w:t>
      </w:r>
      <w:r>
        <w:rPr>
          <w:rFonts w:hint="eastAsia" w:ascii="Times New Roman" w:hAnsi="Times New Roman" w:eastAsia="宋体" w:cs="宋体"/>
          <w:color w:val="auto"/>
          <w:spacing w:val="0"/>
          <w:sz w:val="28"/>
          <w:szCs w:val="28"/>
          <w:highlight w:val="none"/>
        </w:rPr>
        <w:t xml:space="preserve">或</w:t>
      </w:r>
      <w:r>
        <w:rPr>
          <w:rFonts w:hint="eastAsia" w:ascii="Times New Roman" w:hAnsi="Times New Roman" w:eastAsia="宋体" w:cs="宋体"/>
          <w:color w:val="auto"/>
          <w:spacing w:val="0"/>
          <w:sz w:val="28"/>
          <w:szCs w:val="28"/>
          <w:highlight w:val="none"/>
          <w:lang w:val="zh-CN"/>
        </w:rPr>
        <w:t xml:space="preserve">残疾人福利性单位声明函</w:t>
      </w:r>
      <w:r>
        <w:rPr>
          <w:rFonts w:hint="eastAsia" w:ascii="Times New Roman" w:hAnsi="Times New Roman" w:eastAsia="宋体" w:cs="宋体"/>
          <w:color w:val="auto"/>
          <w:spacing w:val="0"/>
          <w:sz w:val="28"/>
          <w:szCs w:val="28"/>
          <w:highlight w:val="none"/>
          <w:lang w:val="en-US" w:eastAsia="zh-CN"/>
        </w:rPr>
        <w:t xml:space="preserve">或监狱企业证明文件</w:t>
      </w:r>
      <w:r>
        <w:rPr>
          <w:rFonts w:hint="eastAsia" w:cs="宋体"/>
          <w:color w:val="auto"/>
          <w:spacing w:val="0"/>
          <w:sz w:val="28"/>
          <w:szCs w:val="28"/>
          <w:highlight w:val="none"/>
          <w:lang w:val="zh-CN"/>
        </w:rPr>
        <w:t xml:space="preserve">；</w:t>
      </w:r>
      <w:r/>
    </w:p>
    <w:p>
      <w:pPr>
        <w:numPr>
          <w:ilvl w:val="0"/>
          <w:numId w:val="0"/>
        </w:numPr>
        <w:ind w:left="0" w:firstLine="560"/>
        <w:keepLines w:val="0"/>
        <w:keepNext w:val="0"/>
        <w:pageBreakBefore w:val="0"/>
        <w:spacing w:line="480" w:lineRule="exact"/>
        <w:widowControl w:val="off"/>
        <w:rPr>
          <w:rFonts w:hint="eastAsia" w:ascii="Times New Roman" w:hAnsi="Times New Roman" w:eastAsia="宋体" w:cs="宋体"/>
          <w:b/>
          <w:bCs/>
          <w:color w:val="auto"/>
          <w:spacing w:val="0"/>
          <w:sz w:val="36"/>
          <w:szCs w:val="36"/>
          <w:highlight w:val="none"/>
        </w:rPr>
      </w:pPr>
      <w:r>
        <w:rPr>
          <w:rFonts w:hint="eastAsia" w:ascii="Times New Roman" w:hAnsi="Times New Roman" w:eastAsia="宋体" w:cs="宋体"/>
          <w:color w:val="auto"/>
          <w:spacing w:val="0"/>
          <w:sz w:val="28"/>
          <w:szCs w:val="28"/>
          <w:highlight w:val="none"/>
          <w:lang w:val="en-US" w:eastAsia="zh-CN"/>
        </w:rPr>
        <w:t xml:space="preserve">17.</w:t>
      </w:r>
      <w:r>
        <w:rPr>
          <w:rFonts w:hint="eastAsia" w:ascii="Times New Roman" w:hAnsi="Times New Roman" w:eastAsia="宋体" w:cs="宋体"/>
          <w:color w:val="auto"/>
          <w:spacing w:val="0"/>
          <w:sz w:val="28"/>
          <w:szCs w:val="28"/>
          <w:highlight w:val="none"/>
        </w:rPr>
        <w:t xml:space="preserve">关于符合本国产品标准的声明函</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b/>
          <w:bCs/>
          <w:color w:val="auto"/>
          <w:spacing w:val="0"/>
          <w:sz w:val="36"/>
          <w:szCs w:val="36"/>
          <w:highlight w:val="none"/>
        </w:rPr>
        <w:br w:type="page" w:clear="all"/>
      </w:r>
      <w:r/>
    </w:p>
    <w:p>
      <w:pPr>
        <w:ind w:firstLine="560"/>
        <w:jc w:val="left"/>
        <w:rPr>
          <w:rFonts w:hint="eastAsia" w:ascii="Times New Roman" w:hAnsi="Times New Roman" w:eastAsia="宋体" w:cs="宋体"/>
          <w:b/>
          <w:bCs/>
          <w:color w:val="auto"/>
          <w:spacing w:val="0"/>
          <w:sz w:val="24"/>
          <w:szCs w:val="21"/>
          <w:highlight w:val="none"/>
        </w:rPr>
      </w:pPr>
      <w:r>
        <w:rPr>
          <w:rFonts w:hint="eastAsia" w:ascii="Times New Roman" w:hAnsi="Times New Roman" w:eastAsia="宋体" w:cs="宋体"/>
          <w:b/>
          <w:bCs/>
          <w:color w:val="auto"/>
          <w:spacing w:val="0"/>
          <w:sz w:val="36"/>
          <w:szCs w:val="36"/>
          <w:highlight w:val="none"/>
        </w:rPr>
        <w:t xml:space="preserve">格式附件如下：</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开标一览表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投标人全称（加盖CA电子签章）：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项目名称：</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项目编号：</w:t>
      </w:r>
      <w:r>
        <w:rPr>
          <w:rFonts w:hint="eastAsia" w:ascii="Times New Roman" w:hAnsi="Times New Roman" w:eastAsia="宋体" w:cs="宋体"/>
          <w:color w:val="auto"/>
          <w:spacing w:val="0"/>
          <w:sz w:val="28"/>
          <w:szCs w:val="28"/>
          <w:highlight w:val="none"/>
          <w:shd w:val="clear" w:color="auto" w:fill="ffffff"/>
        </w:rPr>
        <w:t xml:space="preserve"> </w:t>
      </w:r>
      <w:r>
        <w:rPr>
          <w:rFonts w:hint="eastAsia" w:ascii="Times New Roman" w:hAnsi="Times New Roman" w:eastAsia="宋体" w:cs="宋体"/>
          <w:color w:val="auto"/>
          <w:spacing w:val="0"/>
          <w:sz w:val="28"/>
          <w:szCs w:val="28"/>
          <w:highlight w:val="none"/>
        </w:rPr>
        <w:t xml:space="preserve">                                  </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投标总报价</w:t>
            </w:r>
            <w:r/>
          </w:p>
        </w:tc>
      </w:tr>
      <w:tr>
        <w:trPr>
          <w:cantSplit/>
          <w:trHeight w:val="612"/>
        </w:trPr>
        <w:tc>
          <w:tcPr>
            <w:tcW w:w="9089" w:type="dxa"/>
            <w:vAlign w:val="center"/>
            <w:textDirection w:val="lrTb"/>
            <w:noWrap w:val="false"/>
          </w:tcPr>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小写：                             （人民币：元）</w:t>
            </w:r>
            <w:r/>
          </w:p>
        </w:tc>
      </w:tr>
    </w:tbl>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年</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月</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日</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99"/>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p>
    <w:p>
      <w:pPr>
        <w:ind w:firstLine="720"/>
        <w:jc w:val="center"/>
        <w:rPr>
          <w:rFonts w:hint="eastAsia" w:ascii="Times New Roman" w:hAnsi="Times New Roman" w:eastAsia="宋体" w:cs="宋体"/>
          <w:color w:val="auto"/>
          <w:spacing w:val="0"/>
          <w:sz w:val="44"/>
          <w:szCs w:val="44"/>
          <w:highlight w:val="none"/>
        </w:rPr>
      </w:pPr>
      <w:r>
        <w:rPr>
          <w:rFonts w:hint="eastAsia" w:ascii="Times New Roman" w:hAnsi="Times New Roman" w:eastAsia="宋体" w:cs="宋体"/>
          <w:color w:val="auto"/>
          <w:spacing w:val="0"/>
          <w:sz w:val="36"/>
          <w:szCs w:val="36"/>
          <w:highlight w:val="none"/>
        </w:rPr>
        <w:t xml:space="preserve">投标人符合《政府采购法》第二十二条规定条件的声明函</w:t>
      </w:r>
      <w:r>
        <w:rPr>
          <w:rFonts w:hint="eastAsia" w:ascii="Times New Roman" w:hAnsi="Times New Roman" w:eastAsia="宋体" w:cs="宋体"/>
          <w:color w:val="auto"/>
          <w:spacing w:val="0"/>
          <w:sz w:val="44"/>
          <w:szCs w:val="44"/>
          <w:highlight w:val="none"/>
        </w:rPr>
        <w:t xml:space="preserve">  </w:t>
      </w:r>
      <w:r/>
    </w:p>
    <w:p>
      <w:pPr>
        <w:ind w:firstLine="560"/>
        <w:rPr>
          <w:rFonts w:hint="eastAsia" w:ascii="Times New Roman" w:hAnsi="Times New Roman" w:eastAsia="宋体" w:cs="宋体"/>
          <w:b/>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我单位参加</w:t>
      </w:r>
      <w:r>
        <w:rPr>
          <w:rFonts w:hint="eastAsia" w:ascii="Times New Roman" w:hAnsi="Times New Roman" w:eastAsia="宋体" w:cs="宋体"/>
          <w:color w:val="auto"/>
          <w:spacing w:val="0"/>
          <w:sz w:val="28"/>
          <w:szCs w:val="28"/>
          <w:highlight w:val="none"/>
          <w:u w:val="single"/>
        </w:rPr>
        <w:t xml:space="preserve">________________ _</w:t>
      </w:r>
      <w:r>
        <w:rPr>
          <w:rFonts w:hint="eastAsia" w:ascii="Times New Roman" w:hAnsi="Times New Roman" w:eastAsia="宋体" w:cs="宋体"/>
          <w:color w:val="auto"/>
          <w:spacing w:val="0"/>
          <w:sz w:val="28"/>
          <w:szCs w:val="28"/>
          <w:highlight w:val="none"/>
        </w:rPr>
        <w:t xml:space="preserve">（项目名称） （项目编号）投标活动。针对《中华人民共和国政府采购法》第二十二条规定做出如下声明：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1.我单位具有独立承担民事责任的能力；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2.我单位具有良好的商业信誉和健全的财务会计制度；</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3.我单位具有履行合同所必需的设备和专业技术能力；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4.我单位有依法缴纳税收和社会保障资金的良好记录；</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6.我单位满足法律、行政法规规定的其他条件。</w:t>
      </w:r>
      <w:r/>
    </w:p>
    <w:p>
      <w:pPr>
        <w:ind w:firstLine="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承诺人名称（加盖CA电子签章）：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w:t>
      </w:r>
      <w:r>
        <w:rPr>
          <w:rFonts w:hint="eastAsia" w:ascii="Times New Roman" w:hAnsi="Times New Roman" w:eastAsia="宋体" w:cs="宋体"/>
          <w:color w:val="auto"/>
          <w:spacing w:val="0"/>
          <w:sz w:val="28"/>
          <w:szCs w:val="28"/>
          <w:highlight w:val="none"/>
          <w:u w:val="single"/>
        </w:rPr>
        <w:t xml:space="preserve">______</w:t>
      </w:r>
      <w:r>
        <w:rPr>
          <w:rFonts w:hint="eastAsia" w:ascii="Times New Roman" w:hAnsi="Times New Roman" w:eastAsia="宋体" w:cs="宋体"/>
          <w:color w:val="auto"/>
          <w:spacing w:val="0"/>
          <w:sz w:val="28"/>
          <w:szCs w:val="28"/>
          <w:highlight w:val="none"/>
        </w:rPr>
        <w:t xml:space="preserve">年</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月</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日</w:t>
      </w:r>
      <w:r/>
    </w:p>
    <w:p>
      <w:pPr>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28"/>
          <w:szCs w:val="28"/>
          <w:highlight w:val="none"/>
        </w:rPr>
        <w:t xml:space="preserve">法人或者其他组织的营业执照等证明文件</w:t>
      </w:r>
      <w:r/>
    </w:p>
    <w:p>
      <w:pPr>
        <w:pStyle w:val="899"/>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（扫描件）</w:t>
      </w:r>
      <w:r/>
    </w:p>
    <w:p>
      <w:pPr>
        <w:pStyle w:val="89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法人授权书</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本授权书声明：____________（投标人名称）授权___________（被授权人的姓名）为我方就</w:t>
      </w:r>
      <w:r>
        <w:rPr>
          <w:rFonts w:hint="eastAsia" w:ascii="Times New Roman" w:hAnsi="Times New Roman" w:eastAsia="宋体" w:cs="宋体"/>
          <w:color w:val="auto"/>
          <w:spacing w:val="0"/>
          <w:sz w:val="28"/>
          <w:szCs w:val="28"/>
          <w:highlight w:val="none"/>
          <w:shd w:val="clear" w:color="auto" w:fill="ffffff"/>
        </w:rPr>
        <w:t xml:space="preserve">     </w:t>
      </w:r>
      <w:r>
        <w:rPr>
          <w:rFonts w:hint="eastAsia" w:ascii="Times New Roman" w:hAnsi="Times New Roman" w:eastAsia="宋体" w:cs="宋体"/>
          <w:color w:val="auto"/>
          <w:spacing w:val="0"/>
          <w:sz w:val="28"/>
          <w:szCs w:val="28"/>
          <w:highlight w:val="none"/>
        </w:rPr>
        <w:t xml:space="preserve">号项目采购活动的合法代理人，以本单位名义全权处理一切与该项目采购有关的事务。</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本授权书于______年____月____日起生效，特此声明。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被授权人身份证号码：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被授权人联系电话：（手机）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授权单位名称：（加盖CA电子公章）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单位地址：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2024年度</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lang w:val="en-US" w:eastAsia="zh-CN"/>
        </w:rPr>
        <w:t xml:space="preserve">或2025年度</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的财务审计报告（成立不满一年无需提供）或开户银行出具的银行资信证明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br w:type="page" w:clear="all"/>
      </w:r>
      <w:r>
        <w:rPr>
          <w:rFonts w:hint="eastAsia" w:ascii="Times New Roman" w:hAnsi="Times New Roman" w:eastAsia="宋体" w:cs="宋体"/>
          <w:color w:val="auto"/>
          <w:spacing w:val="0"/>
          <w:sz w:val="28"/>
          <w:szCs w:val="28"/>
          <w:highlight w:val="none"/>
        </w:rPr>
        <w:t xml:space="preserve">依法缴纳税收和社会保障资金的相关材料</w:t>
      </w:r>
      <w:r/>
    </w:p>
    <w:p>
      <w:pPr>
        <w:ind w:firstLine="560"/>
        <w:rPr>
          <w:rFonts w:hint="eastAsia" w:ascii="Times New Roman" w:hAnsi="Times New Roman" w:eastAsia="宋体" w:cs="宋体"/>
          <w:color w:val="auto"/>
          <w:spacing w:val="0"/>
          <w:sz w:val="28"/>
          <w:szCs w:val="28"/>
          <w:highlight w:val="none"/>
        </w:rPr>
      </w:pPr>
      <w:r/>
      <w:bookmarkStart w:id="189" w:name="_Toc120614284"/>
      <w:r>
        <w:rPr>
          <w:rFonts w:hint="eastAsia" w:ascii="Times New Roman" w:hAnsi="Times New Roman" w:eastAsia="宋体" w:cs="宋体"/>
          <w:color w:val="auto"/>
          <w:spacing w:val="0"/>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具备履行合同所必需的设备和专业技术能力的书面声明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主要设备有：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主要专业技术能力有：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pStyle w:val="1014"/>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br w:type="page" w:clear="all"/>
      </w:r>
      <w:r>
        <w:rPr>
          <w:rFonts w:hint="eastAsia" w:ascii="Times New Roman" w:hAnsi="Times New Roman" w:eastAsia="宋体" w:cs="宋体"/>
          <w:color w:val="auto"/>
          <w:spacing w:val="0"/>
          <w:sz w:val="28"/>
          <w:szCs w:val="28"/>
          <w:highlight w:val="none"/>
        </w:rPr>
        <w:t xml:space="preserve">参加政府采购活动前 3 年内在经营活动中没有重大违法记录的书面声明</w:t>
      </w:r>
      <w:r/>
    </w:p>
    <w:p>
      <w:pPr>
        <w:ind w:firstLine="562"/>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b/>
          <w:color w:val="auto"/>
          <w:spacing w:val="0"/>
          <w:sz w:val="28"/>
          <w:szCs w:val="28"/>
          <w:highlight w:val="none"/>
        </w:rPr>
        <w:t xml:space="preserve">    </w:t>
      </w:r>
      <w:r>
        <w:rPr>
          <w:rFonts w:hint="eastAsia" w:ascii="Times New Roman" w:hAnsi="Times New Roman" w:eastAsia="宋体" w:cs="宋体"/>
          <w:color w:val="auto"/>
          <w:spacing w:val="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99"/>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44"/>
          <w:szCs w:val="44"/>
          <w:highlight w:val="none"/>
        </w:rPr>
        <w:t xml:space="preserve">投标函</w:t>
      </w:r>
      <w:r/>
    </w:p>
    <w:p>
      <w:pPr>
        <w:pStyle w:val="1021"/>
        <w:ind w:left="0" w:firstLine="0"/>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rPr>
        <w:t xml:space="preserve">致：</w:t>
      </w:r>
      <w:r>
        <w:rPr>
          <w:rFonts w:hint="eastAsia" w:ascii="Times New Roman" w:hAnsi="Times New Roman" w:eastAsia="宋体" w:cs="宋体"/>
          <w:color w:val="auto"/>
          <w:spacing w:val="0"/>
          <w:sz w:val="28"/>
          <w:szCs w:val="28"/>
          <w:highlight w:val="none"/>
          <w:lang w:val="en-US" w:eastAsia="zh-CN"/>
        </w:rPr>
        <w:t xml:space="preserve">采购人</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根据贵方的</w:t>
      </w:r>
      <w:r>
        <w:rPr>
          <w:rFonts w:hint="eastAsia" w:ascii="Times New Roman" w:hAnsi="Times New Roman" w:eastAsia="宋体" w:cs="宋体"/>
          <w:color w:val="auto"/>
          <w:spacing w:val="0"/>
          <w:sz w:val="28"/>
          <w:szCs w:val="28"/>
          <w:highlight w:val="none"/>
          <w:u w:val="single"/>
          <w:shd w:val="clear" w:color="auto" w:fill="ffffff"/>
        </w:rPr>
        <w:t xml:space="preserve">      </w:t>
      </w:r>
      <w:r>
        <w:rPr>
          <w:rFonts w:hint="eastAsia" w:ascii="Times New Roman" w:hAnsi="Times New Roman" w:eastAsia="宋体" w:cs="宋体"/>
          <w:color w:val="auto"/>
          <w:spacing w:val="0"/>
          <w:sz w:val="28"/>
          <w:szCs w:val="28"/>
          <w:highlight w:val="none"/>
          <w:lang w:val="en-US" w:eastAsia="zh-CN"/>
        </w:rPr>
        <w:t xml:space="preserve">项目</w:t>
      </w:r>
      <w:r>
        <w:rPr>
          <w:rFonts w:hint="eastAsia" w:ascii="Times New Roman" w:hAnsi="Times New Roman" w:eastAsia="宋体" w:cs="宋体"/>
          <w:color w:val="auto"/>
          <w:spacing w:val="0"/>
          <w:sz w:val="28"/>
          <w:szCs w:val="28"/>
          <w:highlight w:val="none"/>
        </w:rPr>
        <w:t xml:space="preserve">招标文件，正式授权下述签字人______</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姓名</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代表我方______________（投标人的名称），全权处理本次项目投标的有关事宜。</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据此函，__________签字人兹宣布同意如下：</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1.按招标文件规定的各项要求，向买方提供所需</w:t>
      </w:r>
      <w:r>
        <w:rPr>
          <w:rFonts w:hint="eastAsia" w:ascii="Times New Roman" w:hAnsi="Times New Roman" w:eastAsia="宋体" w:cs="宋体"/>
          <w:color w:val="auto"/>
          <w:spacing w:val="0"/>
          <w:sz w:val="28"/>
          <w:szCs w:val="28"/>
          <w:highlight w:val="none"/>
          <w:lang w:val="en-US" w:eastAsia="zh-CN"/>
        </w:rPr>
        <w:t xml:space="preserve">货物</w:t>
      </w:r>
      <w:r>
        <w:rPr>
          <w:rFonts w:hint="eastAsia" w:ascii="Times New Roman" w:hAnsi="Times New Roman" w:eastAsia="宋体" w:cs="宋体"/>
          <w:color w:val="auto"/>
          <w:spacing w:val="0"/>
          <w:sz w:val="28"/>
          <w:szCs w:val="28"/>
          <w:highlight w:val="none"/>
        </w:rPr>
        <w:t xml:space="preserve">（包含与服务相关的</w:t>
      </w:r>
      <w:r>
        <w:rPr>
          <w:rFonts w:hint="eastAsia" w:ascii="Times New Roman" w:hAnsi="Times New Roman" w:eastAsia="宋体" w:cs="宋体"/>
          <w:color w:val="auto"/>
          <w:spacing w:val="0"/>
          <w:sz w:val="28"/>
          <w:szCs w:val="28"/>
          <w:highlight w:val="none"/>
          <w:lang w:val="en-US" w:eastAsia="zh-CN"/>
        </w:rPr>
        <w:t xml:space="preserve">服务</w:t>
      </w:r>
      <w:r>
        <w:rPr>
          <w:rFonts w:hint="eastAsia" w:ascii="Times New Roman" w:hAnsi="Times New Roman" w:eastAsia="宋体" w:cs="宋体"/>
          <w:color w:val="auto"/>
          <w:spacing w:val="0"/>
          <w:sz w:val="28"/>
          <w:szCs w:val="28"/>
          <w:highlight w:val="none"/>
        </w:rPr>
        <w:t xml:space="preserve">）。</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2.我们完全理解贵方不一定将合同授予最低报价的投标人。</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3.我们已详细审核全部招标文件及其有效补充文件，我们知道必须放弃提出含糊不清或误解问题的权利。</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4.我们同意从规定的开标日期起遵循本投标文件，并在规定的投标有效期期满之前均具有约束力。</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5.同意向贵方提供贵方可能另外要求的与投标有关的任何证据或资料，并保证我方已提供和将要提供的文件是真实的、准确的。</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6.一旦我方中标</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我方将根据招标文件的规定，严格履行合同的责任和义务</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并保证在招标文件规定的时间完成项目，交付买方验收、使用。</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7.与本投标有关的正式通讯地址为：</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          址：</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邮          编：</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电          话：</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传          真：</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投标人开户行：</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账          号： </w:t>
      </w:r>
      <w:r/>
    </w:p>
    <w:p>
      <w:pPr>
        <w:pStyle w:val="1021"/>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           期：________年____月____日</w:t>
      </w:r>
      <w:r/>
    </w:p>
    <w:p>
      <w:pPr>
        <w:jc w:val="center"/>
        <w:spacing w:line="460" w:lineRule="exact"/>
        <w:rPr>
          <w:rFonts w:hint="eastAsia" w:ascii="Times New Roman" w:hAnsi="Times New Roman" w:eastAsia="宋体" w:cs="Times New Roman"/>
          <w:b/>
          <w:color w:val="auto"/>
          <w:spacing w:val="0"/>
          <w:sz w:val="30"/>
          <w:szCs w:val="30"/>
          <w:highlight w:val="none"/>
        </w:rPr>
      </w:pPr>
      <w:r>
        <w:rPr>
          <w:rFonts w:hint="eastAsia" w:ascii="Times New Roman" w:hAnsi="Times New Roman" w:eastAsia="宋体" w:cs="宋体"/>
          <w:b/>
          <w:color w:val="auto"/>
          <w:spacing w:val="0"/>
          <w:sz w:val="30"/>
          <w:szCs w:val="30"/>
          <w:highlight w:val="none"/>
        </w:rPr>
        <w:br w:type="page" w:clear="all"/>
      </w:r>
      <w:r>
        <w:rPr>
          <w:rFonts w:hint="eastAsia" w:ascii="Times New Roman" w:hAnsi="Times New Roman" w:eastAsia="宋体" w:cs="Times New Roman"/>
          <w:b/>
          <w:color w:val="auto"/>
          <w:spacing w:val="0"/>
          <w:sz w:val="30"/>
          <w:szCs w:val="30"/>
          <w:highlight w:val="none"/>
        </w:rPr>
        <w:t xml:space="preserve">联合体协议（参考格式）（</w:t>
      </w:r>
      <w:r>
        <w:rPr>
          <w:rFonts w:hint="eastAsia" w:ascii="Times New Roman" w:hAnsi="Times New Roman" w:eastAsia="宋体" w:cs="Times New Roman"/>
          <w:b/>
          <w:color w:val="auto"/>
          <w:spacing w:val="0"/>
          <w:sz w:val="30"/>
          <w:szCs w:val="30"/>
          <w:highlight w:val="none"/>
          <w:lang w:eastAsia="zh-CN"/>
        </w:rPr>
        <w:t xml:space="preserve">标段</w:t>
      </w:r>
      <w:r>
        <w:rPr>
          <w:rFonts w:hint="eastAsia" w:ascii="Times New Roman" w:hAnsi="Times New Roman" w:eastAsia="宋体" w:cs="Times New Roman"/>
          <w:b/>
          <w:color w:val="auto"/>
          <w:spacing w:val="0"/>
          <w:sz w:val="30"/>
          <w:szCs w:val="30"/>
          <w:highlight w:val="none"/>
        </w:rPr>
        <w:t xml:space="preserve">：**）</w:t>
      </w:r>
      <w:r/>
    </w:p>
    <w:p>
      <w:pPr>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（联合体中各供应商全称）在此达成以下协议：</w:t>
      </w:r>
      <w:r/>
    </w:p>
    <w:p>
      <w:pPr>
        <w:ind w:firstLine="645"/>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 xml:space="preserve">1.</w:t>
      </w:r>
      <w:r>
        <w:rPr>
          <w:rFonts w:hint="eastAsia" w:ascii="Times New Roman" w:hAnsi="Times New Roman" w:eastAsia="宋体"/>
          <w:color w:val="auto"/>
          <w:spacing w:val="0"/>
          <w:sz w:val="24"/>
          <w:szCs w:val="21"/>
          <w:highlight w:val="none"/>
        </w:rPr>
        <w:t xml:space="preserve">我们</w:t>
      </w:r>
      <w:r>
        <w:rPr>
          <w:rFonts w:hint="eastAsia" w:ascii="Times New Roman" w:hAnsi="Times New Roman" w:eastAsia="宋体"/>
          <w:color w:val="auto"/>
          <w:spacing w:val="0"/>
          <w:sz w:val="24"/>
          <w:szCs w:val="21"/>
          <w:highlight w:val="none"/>
          <w:u w:val="single"/>
        </w:rPr>
        <w:t xml:space="preserve"> （供应商1），（供应商2） ，</w:t>
      </w:r>
      <w:r>
        <w:rPr>
          <w:rFonts w:ascii="Times New Roman" w:hAnsi="Times New Roman" w:eastAsia="宋体"/>
          <w:color w:val="auto"/>
          <w:spacing w:val="0"/>
          <w:sz w:val="24"/>
          <w:szCs w:val="21"/>
          <w:highlight w:val="none"/>
          <w:u w:val="single"/>
        </w:rPr>
        <w:t xml:space="preserve">……</w:t>
      </w:r>
      <w:r>
        <w:rPr>
          <w:rFonts w:hint="eastAsia" w:ascii="Times New Roman" w:hAnsi="Times New Roman" w:eastAsia="宋体"/>
          <w:color w:val="auto"/>
          <w:spacing w:val="0"/>
          <w:sz w:val="24"/>
          <w:szCs w:val="21"/>
          <w:highlight w:val="none"/>
        </w:rPr>
        <w:t xml:space="preserve">自愿组成联合体，参加</w:t>
      </w:r>
      <w:r>
        <w:rPr>
          <w:rFonts w:hint="eastAsia" w:ascii="Times New Roman" w:hAnsi="Times New Roman" w:eastAsia="宋体"/>
          <w:color w:val="auto"/>
          <w:spacing w:val="0"/>
          <w:sz w:val="24"/>
          <w:szCs w:val="21"/>
          <w:highlight w:val="none"/>
          <w:lang w:eastAsia="zh-CN"/>
        </w:rPr>
        <w:t xml:space="preserve">南通市通州区公共资源交易中心</w:t>
      </w:r>
      <w:r>
        <w:rPr>
          <w:rFonts w:hint="eastAsia" w:ascii="Times New Roman" w:hAnsi="Times New Roman" w:eastAsia="宋体"/>
          <w:color w:val="auto"/>
          <w:spacing w:val="0"/>
          <w:sz w:val="24"/>
          <w:szCs w:val="21"/>
          <w:highlight w:val="none"/>
        </w:rPr>
        <w:t xml:space="preserve">组织的采购编号为</w:t>
      </w:r>
      <w:r>
        <w:rPr>
          <w:rFonts w:hint="eastAsia" w:ascii="Times New Roman" w:hAnsi="Times New Roman" w:eastAsia="宋体"/>
          <w:color w:val="auto"/>
          <w:spacing w:val="0"/>
          <w:sz w:val="24"/>
          <w:szCs w:val="21"/>
          <w:highlight w:val="none"/>
          <w:u w:val="single"/>
        </w:rPr>
        <w:t xml:space="preserve">（编号全称），（项目全称）</w:t>
      </w:r>
      <w:r>
        <w:rPr>
          <w:rFonts w:hint="eastAsia" w:ascii="Times New Roman" w:hAnsi="Times New Roman" w:eastAsia="宋体"/>
          <w:color w:val="auto"/>
          <w:spacing w:val="0"/>
          <w:sz w:val="24"/>
          <w:szCs w:val="21"/>
          <w:highlight w:val="none"/>
        </w:rPr>
        <w:t xml:space="preserve">项目（</w:t>
      </w:r>
      <w:r>
        <w:rPr>
          <w:rFonts w:hint="eastAsia" w:ascii="Times New Roman" w:hAnsi="Times New Roman" w:eastAsia="宋体"/>
          <w:color w:val="auto"/>
          <w:spacing w:val="0"/>
          <w:sz w:val="24"/>
          <w:szCs w:val="21"/>
          <w:highlight w:val="none"/>
          <w:lang w:eastAsia="zh-CN"/>
        </w:rPr>
        <w:t xml:space="preserve">标段</w:t>
      </w:r>
      <w:r>
        <w:rPr>
          <w:rFonts w:hint="eastAsia" w:ascii="Times New Roman" w:hAnsi="Times New Roman" w:eastAsia="宋体"/>
          <w:color w:val="auto"/>
          <w:spacing w:val="0"/>
          <w:sz w:val="24"/>
          <w:szCs w:val="21"/>
          <w:highlight w:val="none"/>
        </w:rPr>
        <w:t xml:space="preserve">：**）的政府采购活动，我联合体指定</w:t>
      </w:r>
      <w:r>
        <w:rPr>
          <w:rFonts w:hint="eastAsia" w:ascii="Times New Roman" w:hAnsi="Times New Roman" w:eastAsia="宋体"/>
          <w:color w:val="auto"/>
          <w:spacing w:val="0"/>
          <w:sz w:val="24"/>
          <w:szCs w:val="21"/>
          <w:highlight w:val="none"/>
          <w:u w:val="single"/>
        </w:rPr>
        <w:t xml:space="preserve">（供应商*）</w:t>
      </w:r>
      <w:r>
        <w:rPr>
          <w:rFonts w:hint="eastAsia" w:ascii="Times New Roman" w:hAnsi="Times New Roman" w:eastAsia="宋体"/>
          <w:color w:val="auto"/>
          <w:spacing w:val="0"/>
          <w:sz w:val="24"/>
          <w:szCs w:val="21"/>
          <w:highlight w:val="none"/>
        </w:rPr>
        <w:t xml:space="preserve">为牵头单位（牵头单位必须为联合体成员）。</w:t>
      </w:r>
      <w:r/>
    </w:p>
    <w:p>
      <w:pPr>
        <w:ind w:firstLine="645"/>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 xml:space="preserve">2.</w:t>
      </w:r>
      <w:r>
        <w:rPr>
          <w:rFonts w:hint="eastAsia" w:ascii="Times New Roman" w:hAnsi="Times New Roman" w:eastAsia="宋体"/>
          <w:color w:val="auto"/>
          <w:spacing w:val="0"/>
          <w:sz w:val="24"/>
          <w:szCs w:val="21"/>
          <w:highlight w:val="none"/>
        </w:rPr>
        <w:t xml:space="preserve">若我们联合中标、成交，（供应商单位</w:t>
      </w:r>
      <w:r>
        <w:rPr>
          <w:rFonts w:ascii="Times New Roman" w:hAnsi="Times New Roman" w:eastAsia="宋体"/>
          <w:color w:val="auto"/>
          <w:spacing w:val="0"/>
          <w:sz w:val="24"/>
          <w:szCs w:val="21"/>
          <w:highlight w:val="none"/>
        </w:rPr>
        <w:t xml:space="preserve">1</w:t>
      </w:r>
      <w:r>
        <w:rPr>
          <w:rFonts w:hint="eastAsia" w:ascii="Times New Roman" w:hAnsi="Times New Roman" w:eastAsia="宋体"/>
          <w:color w:val="auto"/>
          <w:spacing w:val="0"/>
          <w:sz w:val="24"/>
          <w:szCs w:val="21"/>
          <w:highlight w:val="none"/>
        </w:rPr>
        <w:t xml:space="preserve">全称）实施项目中（工作内容）部分工作，并承担相应的责任。（供应商单位</w:t>
      </w:r>
      <w:r>
        <w:rPr>
          <w:rFonts w:ascii="Times New Roman" w:hAnsi="Times New Roman" w:eastAsia="宋体"/>
          <w:color w:val="auto"/>
          <w:spacing w:val="0"/>
          <w:sz w:val="24"/>
          <w:szCs w:val="21"/>
          <w:highlight w:val="none"/>
        </w:rPr>
        <w:t xml:space="preserve">2</w:t>
      </w:r>
      <w:r>
        <w:rPr>
          <w:rFonts w:hint="eastAsia" w:ascii="Times New Roman" w:hAnsi="Times New Roman" w:eastAsia="宋体"/>
          <w:color w:val="auto"/>
          <w:spacing w:val="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 xml:space="preserve">3.</w:t>
      </w:r>
      <w:r>
        <w:rPr>
          <w:rFonts w:hint="eastAsia" w:ascii="Times New Roman" w:hAnsi="Times New Roman" w:eastAsia="宋体"/>
          <w:color w:val="auto"/>
          <w:spacing w:val="0"/>
          <w:sz w:val="24"/>
          <w:szCs w:val="21"/>
          <w:highlight w:val="none"/>
        </w:rPr>
        <w:t xml:space="preserve">其中</w:t>
      </w:r>
      <w:r>
        <w:rPr>
          <w:rFonts w:ascii="Times New Roman" w:hAnsi="Times New Roman" w:eastAsia="宋体"/>
          <w:color w:val="auto"/>
          <w:spacing w:val="0"/>
          <w:sz w:val="24"/>
          <w:szCs w:val="21"/>
          <w:highlight w:val="none"/>
          <w:u w:val="single"/>
        </w:rPr>
        <w:t xml:space="preserve">      </w:t>
      </w:r>
      <w:r>
        <w:rPr>
          <w:rFonts w:hint="eastAsia" w:ascii="Times New Roman" w:hAnsi="Times New Roman" w:eastAsia="宋体"/>
          <w:color w:val="auto"/>
          <w:spacing w:val="0"/>
          <w:sz w:val="24"/>
          <w:szCs w:val="21"/>
          <w:highlight w:val="none"/>
        </w:rPr>
        <w:t xml:space="preserve">（小型、微型企业/残疾人福利性单位/监狱企业全称）为</w:t>
      </w:r>
      <w:r>
        <w:rPr>
          <w:rFonts w:ascii="Times New Roman" w:hAnsi="Times New Roman" w:eastAsia="宋体"/>
          <w:color w:val="auto"/>
          <w:spacing w:val="0"/>
          <w:sz w:val="24"/>
          <w:szCs w:val="21"/>
          <w:highlight w:val="none"/>
          <w:u w:val="single"/>
        </w:rPr>
        <w:t xml:space="preserve">    </w:t>
      </w:r>
      <w:r>
        <w:rPr>
          <w:rFonts w:hint="eastAsia" w:ascii="Times New Roman" w:hAnsi="Times New Roman" w:eastAsia="宋体"/>
          <w:color w:val="auto"/>
          <w:spacing w:val="0"/>
          <w:sz w:val="24"/>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olor w:val="auto"/>
          <w:spacing w:val="0"/>
          <w:sz w:val="24"/>
          <w:szCs w:val="21"/>
          <w:highlight w:val="none"/>
          <w:u w:val="single"/>
        </w:rPr>
        <w:t xml:space="preserve">  </w:t>
      </w: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w:t>
      </w:r>
      <w:r/>
    </w:p>
    <w:p>
      <w:pPr>
        <w:ind w:firstLine="645"/>
        <w:spacing w:line="56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r>
      <w:r/>
    </w:p>
    <w:p>
      <w:pPr>
        <w:ind w:firstLine="645"/>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备注：本招标文件中要求加盖CA电子签章的地方，仅需加盖牵头单位的CA电子签章。</w:t>
      </w:r>
      <w:r/>
    </w:p>
    <w:p>
      <w:pPr>
        <w:ind w:firstLine="645"/>
        <w:spacing w:line="560" w:lineRule="exact"/>
        <w:rPr>
          <w:rFonts w:hint="eastAsia" w:ascii="Times New Roman" w:hAnsi="Times New Roman" w:eastAsia="宋体"/>
          <w:color w:val="auto"/>
          <w:spacing w:val="0"/>
          <w:sz w:val="24"/>
          <w:szCs w:val="21"/>
          <w:highlight w:val="none"/>
        </w:rPr>
      </w:pP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                       </w:t>
      </w:r>
      <w:r/>
    </w:p>
    <w:p>
      <w:pPr>
        <w:ind w:firstLine="645"/>
        <w:jc w:val="right"/>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联合体中各供应商全称（公章）：</w:t>
      </w:r>
      <w:r>
        <w:rPr>
          <w:rFonts w:ascii="Times New Roman" w:hAnsi="Times New Roman" w:eastAsia="宋体"/>
          <w:color w:val="auto"/>
          <w:spacing w:val="0"/>
          <w:sz w:val="24"/>
          <w:szCs w:val="21"/>
          <w:highlight w:val="none"/>
        </w:rPr>
        <w:t xml:space="preserve">     </w:t>
      </w:r>
      <w:r/>
    </w:p>
    <w:p>
      <w:pPr>
        <w:ind w:firstLine="645"/>
        <w:spacing w:line="560" w:lineRule="exact"/>
        <w:rPr>
          <w:rFonts w:ascii="Times New Roman" w:hAnsi="Times New Roman" w:eastAsia="宋体"/>
          <w:color w:val="auto"/>
          <w:spacing w:val="0"/>
          <w:sz w:val="24"/>
          <w:szCs w:val="21"/>
          <w:highlight w:val="none"/>
        </w:rPr>
      </w:pP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                     日期：</w:t>
      </w:r>
      <w:r/>
    </w:p>
    <w:p>
      <w:pPr>
        <w:rPr>
          <w:rFonts w:hint="eastAsia" w:ascii="Times New Roman" w:hAnsi="Times New Roman" w:eastAsia="宋体" w:cs="宋体"/>
          <w:bCs/>
          <w:color w:val="auto"/>
          <w:spacing w:val="0"/>
          <w:sz w:val="36"/>
          <w:szCs w:val="36"/>
          <w:highlight w:val="none"/>
          <w:lang w:bidi="zh-CN"/>
        </w:rPr>
      </w:pPr>
      <w:r>
        <w:rPr>
          <w:rFonts w:hint="eastAsia" w:ascii="Times New Roman" w:hAnsi="Times New Roman" w:eastAsia="宋体" w:cs="宋体"/>
          <w:bCs/>
          <w:color w:val="auto"/>
          <w:spacing w:val="0"/>
          <w:sz w:val="36"/>
          <w:szCs w:val="36"/>
          <w:highlight w:val="none"/>
          <w:lang w:bidi="zh-CN"/>
        </w:rPr>
        <w:br w:type="page" w:clear="all"/>
      </w:r>
      <w:r/>
    </w:p>
    <w:p>
      <w:pPr>
        <w:jc w:val="center"/>
        <w:rPr>
          <w:rFonts w:hint="eastAsia" w:ascii="Times New Roman" w:hAnsi="Times New Roman" w:eastAsia="宋体" w:cs="宋体"/>
          <w:bCs/>
          <w:color w:val="auto"/>
          <w:spacing w:val="0"/>
          <w:sz w:val="36"/>
          <w:szCs w:val="36"/>
          <w:highlight w:val="none"/>
          <w:lang w:bidi="zh-CN"/>
        </w:rPr>
        <w:outlineLvl w:val="0"/>
      </w:pPr>
      <w:r>
        <w:rPr>
          <w:rFonts w:hint="eastAsia" w:ascii="Times New Roman" w:hAnsi="Times New Roman" w:eastAsia="宋体" w:cs="宋体"/>
          <w:bCs/>
          <w:color w:val="auto"/>
          <w:spacing w:val="0"/>
          <w:sz w:val="36"/>
          <w:szCs w:val="36"/>
          <w:highlight w:val="none"/>
          <w:lang w:bidi="zh-CN"/>
        </w:rPr>
        <w:t xml:space="preserve">中小企业声明函（货物）</w:t>
      </w:r>
      <w:r/>
    </w:p>
    <w:p>
      <w:pPr>
        <w:ind w:firstLine="480"/>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本公司（联合体）郑重声明，根据《政府采购促进中小企业发展管理办法》（财库﹝2020﹞46 号）的规定，本公司（联合体）参加</w:t>
      </w:r>
      <w:r>
        <w:rPr>
          <w:rFonts w:hint="eastAsia" w:ascii="Times New Roman" w:hAnsi="Times New Roman" w:eastAsia="宋体" w:cs="宋体"/>
          <w:bCs/>
          <w:color w:val="auto"/>
          <w:spacing w:val="0"/>
          <w:sz w:val="28"/>
          <w:szCs w:val="28"/>
          <w:highlight w:val="none"/>
          <w:u w:val="single"/>
          <w:lang w:bidi="zh-CN"/>
        </w:rPr>
        <w:t xml:space="preserve">（单位名称）</w:t>
      </w:r>
      <w:r>
        <w:rPr>
          <w:rFonts w:hint="eastAsia" w:ascii="Times New Roman" w:hAnsi="Times New Roman" w:eastAsia="宋体" w:cs="宋体"/>
          <w:bCs/>
          <w:color w:val="auto"/>
          <w:spacing w:val="0"/>
          <w:sz w:val="28"/>
          <w:szCs w:val="28"/>
          <w:highlight w:val="none"/>
          <w:lang w:bidi="zh-CN"/>
        </w:rPr>
        <w:t xml:space="preserve">的</w:t>
      </w:r>
      <w:r>
        <w:rPr>
          <w:rFonts w:hint="eastAsia" w:ascii="Times New Roman" w:hAnsi="Times New Roman" w:eastAsia="宋体" w:cs="宋体"/>
          <w:bCs/>
          <w:color w:val="auto"/>
          <w:spacing w:val="0"/>
          <w:sz w:val="28"/>
          <w:szCs w:val="28"/>
          <w:highlight w:val="none"/>
          <w:u w:val="single"/>
          <w:lang w:bidi="zh-CN"/>
        </w:rPr>
        <w:t xml:space="preserve">（项目名称）</w:t>
      </w:r>
      <w:r>
        <w:rPr>
          <w:rFonts w:hint="eastAsia" w:ascii="Times New Roman" w:hAnsi="Times New Roman" w:eastAsia="宋体" w:cs="宋体"/>
          <w:bCs/>
          <w:color w:val="auto"/>
          <w:spacing w:val="0"/>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1.</w:t>
      </w:r>
      <w:r>
        <w:rPr>
          <w:rFonts w:hint="eastAsia" w:ascii="Times New Roman" w:hAnsi="Times New Roman" w:eastAsia="宋体" w:cs="宋体"/>
          <w:bCs/>
          <w:color w:val="auto"/>
          <w:spacing w:val="0"/>
          <w:sz w:val="28"/>
          <w:szCs w:val="28"/>
          <w:highlight w:val="none"/>
          <w:u w:val="single"/>
          <w:lang w:bidi="zh-CN"/>
        </w:rPr>
        <w:t xml:space="preserve"> （标的名称）</w:t>
      </w:r>
      <w:r>
        <w:rPr>
          <w:rFonts w:hint="eastAsia" w:ascii="Times New Roman" w:hAnsi="Times New Roman" w:eastAsia="宋体" w:cs="宋体"/>
          <w:bCs/>
          <w:color w:val="auto"/>
          <w:spacing w:val="0"/>
          <w:sz w:val="28"/>
          <w:szCs w:val="28"/>
          <w:highlight w:val="none"/>
          <w:lang w:bidi="zh-CN"/>
        </w:rPr>
        <w:t xml:space="preserve"> ，属于</w:t>
      </w:r>
      <w:r>
        <w:rPr>
          <w:rFonts w:hint="eastAsia" w:ascii="Times New Roman" w:hAnsi="Times New Roman" w:eastAsia="宋体" w:cs="宋体"/>
          <w:bCs/>
          <w:color w:val="auto"/>
          <w:spacing w:val="0"/>
          <w:sz w:val="28"/>
          <w:szCs w:val="28"/>
          <w:highlight w:val="none"/>
          <w:u w:val="single"/>
          <w:lang w:bidi="zh-CN"/>
        </w:rPr>
        <w:t xml:space="preserve">（</w:t>
      </w:r>
      <w:r>
        <w:rPr>
          <w:rFonts w:hint="eastAsia" w:cs="宋体"/>
          <w:bCs/>
          <w:color w:val="auto"/>
          <w:spacing w:val="0"/>
          <w:sz w:val="28"/>
          <w:szCs w:val="28"/>
          <w:highlight w:val="none"/>
          <w:u w:val="single"/>
          <w:lang w:bidi="zh-CN"/>
        </w:rPr>
        <w:t xml:space="preserve">招标文件</w:t>
      </w:r>
      <w:r>
        <w:rPr>
          <w:rFonts w:hint="eastAsia" w:ascii="Times New Roman" w:hAnsi="Times New Roman" w:eastAsia="宋体" w:cs="宋体"/>
          <w:bCs/>
          <w:color w:val="auto"/>
          <w:spacing w:val="0"/>
          <w:sz w:val="28"/>
          <w:szCs w:val="28"/>
          <w:highlight w:val="none"/>
          <w:u w:val="single"/>
          <w:lang w:bidi="zh-CN"/>
        </w:rPr>
        <w:t xml:space="preserve">中明确的所属行业）</w:t>
      </w:r>
      <w:r>
        <w:rPr>
          <w:rFonts w:hint="eastAsia" w:ascii="Times New Roman" w:hAnsi="Times New Roman" w:eastAsia="宋体" w:cs="宋体"/>
          <w:bCs/>
          <w:color w:val="auto"/>
          <w:spacing w:val="0"/>
          <w:sz w:val="28"/>
          <w:szCs w:val="28"/>
          <w:highlight w:val="none"/>
          <w:lang w:bidi="zh-CN"/>
        </w:rPr>
        <w:t xml:space="preserve">行业；制造商为</w:t>
      </w:r>
      <w:r>
        <w:rPr>
          <w:rFonts w:hint="eastAsia" w:ascii="Times New Roman" w:hAnsi="Times New Roman" w:eastAsia="宋体" w:cs="宋体"/>
          <w:bCs/>
          <w:color w:val="auto"/>
          <w:spacing w:val="0"/>
          <w:sz w:val="28"/>
          <w:szCs w:val="28"/>
          <w:highlight w:val="none"/>
          <w:u w:val="single"/>
          <w:lang w:bidi="zh-CN"/>
        </w:rPr>
        <w:t xml:space="preserve">（企业名称）</w:t>
      </w:r>
      <w:r>
        <w:rPr>
          <w:rFonts w:hint="eastAsia" w:ascii="Times New Roman" w:hAnsi="Times New Roman" w:eastAsia="宋体" w:cs="宋体"/>
          <w:bCs/>
          <w:color w:val="auto"/>
          <w:spacing w:val="0"/>
          <w:sz w:val="28"/>
          <w:szCs w:val="28"/>
          <w:highlight w:val="none"/>
          <w:lang w:bidi="zh-CN"/>
        </w:rPr>
        <w:t xml:space="preserve">，从业人员</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人，营业收入为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万元，资产总额为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万元，属于</w:t>
      </w:r>
      <w:r>
        <w:rPr>
          <w:rFonts w:hint="eastAsia" w:ascii="Times New Roman" w:hAnsi="Times New Roman" w:eastAsia="宋体" w:cs="宋体"/>
          <w:bCs/>
          <w:color w:val="auto"/>
          <w:spacing w:val="0"/>
          <w:sz w:val="28"/>
          <w:szCs w:val="28"/>
          <w:highlight w:val="none"/>
          <w:u w:val="single"/>
          <w:lang w:bidi="zh-CN"/>
        </w:rPr>
        <w:t xml:space="preserve">（中型企业、小型企业、微型企业）</w:t>
      </w:r>
      <w:r>
        <w:rPr>
          <w:rFonts w:hint="eastAsia" w:ascii="Times New Roman" w:hAnsi="Times New Roman" w:eastAsia="宋体" w:cs="宋体"/>
          <w:bCs/>
          <w:color w:val="auto"/>
          <w:spacing w:val="0"/>
          <w:sz w:val="28"/>
          <w:szCs w:val="28"/>
          <w:highlight w:val="none"/>
          <w:lang w:bidi="zh-CN"/>
        </w:rPr>
        <w:t xml:space="preserve">；</w:t>
      </w:r>
      <w:r/>
    </w:p>
    <w:p>
      <w:pPr>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2.</w:t>
      </w:r>
      <w:r>
        <w:rPr>
          <w:rFonts w:hint="eastAsia" w:ascii="Times New Roman" w:hAnsi="Times New Roman" w:eastAsia="宋体" w:cs="宋体"/>
          <w:bCs/>
          <w:i/>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 xml:space="preserve">（标的名称） </w:t>
      </w:r>
      <w:r>
        <w:rPr>
          <w:rFonts w:hint="eastAsia" w:ascii="Times New Roman" w:hAnsi="Times New Roman" w:eastAsia="宋体" w:cs="宋体"/>
          <w:bCs/>
          <w:color w:val="auto"/>
          <w:spacing w:val="0"/>
          <w:sz w:val="28"/>
          <w:szCs w:val="28"/>
          <w:highlight w:val="none"/>
          <w:lang w:bidi="zh-CN"/>
        </w:rPr>
        <w:t xml:space="preserve">，属于</w:t>
      </w:r>
      <w:r>
        <w:rPr>
          <w:rFonts w:hint="eastAsia" w:ascii="Times New Roman" w:hAnsi="Times New Roman" w:eastAsia="宋体" w:cs="宋体"/>
          <w:bCs/>
          <w:color w:val="auto"/>
          <w:spacing w:val="0"/>
          <w:sz w:val="28"/>
          <w:szCs w:val="28"/>
          <w:highlight w:val="none"/>
          <w:u w:val="single"/>
          <w:lang w:bidi="zh-CN"/>
        </w:rPr>
        <w:t xml:space="preserve">（</w:t>
      </w:r>
      <w:r>
        <w:rPr>
          <w:rFonts w:hint="eastAsia" w:cs="宋体"/>
          <w:bCs/>
          <w:color w:val="auto"/>
          <w:spacing w:val="0"/>
          <w:sz w:val="28"/>
          <w:szCs w:val="28"/>
          <w:highlight w:val="none"/>
          <w:u w:val="single"/>
          <w:lang w:bidi="zh-CN"/>
        </w:rPr>
        <w:t xml:space="preserve">招标文件</w:t>
      </w:r>
      <w:r>
        <w:rPr>
          <w:rFonts w:hint="eastAsia" w:ascii="Times New Roman" w:hAnsi="Times New Roman" w:eastAsia="宋体" w:cs="宋体"/>
          <w:bCs/>
          <w:color w:val="auto"/>
          <w:spacing w:val="0"/>
          <w:sz w:val="28"/>
          <w:szCs w:val="28"/>
          <w:highlight w:val="none"/>
          <w:u w:val="single"/>
          <w:lang w:bidi="zh-CN"/>
        </w:rPr>
        <w:t xml:space="preserve">中明确的所属行业）</w:t>
      </w:r>
      <w:r>
        <w:rPr>
          <w:rFonts w:hint="eastAsia" w:ascii="Times New Roman" w:hAnsi="Times New Roman" w:eastAsia="宋体" w:cs="宋体"/>
          <w:bCs/>
          <w:color w:val="auto"/>
          <w:spacing w:val="0"/>
          <w:sz w:val="28"/>
          <w:szCs w:val="28"/>
          <w:highlight w:val="none"/>
          <w:lang w:bidi="zh-CN"/>
        </w:rPr>
        <w:t xml:space="preserve">行业；制造商为</w:t>
      </w:r>
      <w:r>
        <w:rPr>
          <w:rFonts w:hint="eastAsia" w:ascii="Times New Roman" w:hAnsi="Times New Roman" w:eastAsia="宋体" w:cs="宋体"/>
          <w:bCs/>
          <w:color w:val="auto"/>
          <w:spacing w:val="0"/>
          <w:sz w:val="28"/>
          <w:szCs w:val="28"/>
          <w:highlight w:val="none"/>
          <w:u w:val="single"/>
          <w:lang w:bidi="zh-CN"/>
        </w:rPr>
        <w:t xml:space="preserve">（企业名称）</w:t>
      </w:r>
      <w:r>
        <w:rPr>
          <w:rFonts w:hint="eastAsia" w:ascii="Times New Roman" w:hAnsi="Times New Roman" w:eastAsia="宋体" w:cs="宋体"/>
          <w:bCs/>
          <w:color w:val="auto"/>
          <w:spacing w:val="0"/>
          <w:sz w:val="28"/>
          <w:szCs w:val="28"/>
          <w:highlight w:val="none"/>
          <w:lang w:bidi="zh-CN"/>
        </w:rPr>
        <w:t xml:space="preserve">，从业人员</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人，营业收入为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万元，资产总额为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万元，属于</w:t>
      </w:r>
      <w:r>
        <w:rPr>
          <w:rFonts w:hint="eastAsia" w:ascii="Times New Roman" w:hAnsi="Times New Roman" w:eastAsia="宋体" w:cs="宋体"/>
          <w:bCs/>
          <w:color w:val="auto"/>
          <w:spacing w:val="0"/>
          <w:sz w:val="28"/>
          <w:szCs w:val="28"/>
          <w:highlight w:val="none"/>
          <w:u w:val="single"/>
          <w:lang w:bidi="zh-CN"/>
        </w:rPr>
        <w:t xml:space="preserve">（中型企业、小型企业、微型企业）</w:t>
      </w:r>
      <w:r>
        <w:rPr>
          <w:rFonts w:hint="eastAsia" w:ascii="Times New Roman" w:hAnsi="Times New Roman" w:eastAsia="宋体" w:cs="宋体"/>
          <w:bCs/>
          <w:color w:val="auto"/>
          <w:spacing w:val="0"/>
          <w:sz w:val="28"/>
          <w:szCs w:val="28"/>
          <w:highlight w:val="none"/>
          <w:lang w:bidi="zh-CN"/>
        </w:rPr>
        <w:t xml:space="preserve">；</w:t>
      </w:r>
      <w:r/>
    </w:p>
    <w:p>
      <w:pPr>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w:t>
      </w:r>
      <w:r/>
    </w:p>
    <w:p>
      <w:pPr>
        <w:ind w:firstLine="480"/>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以上企业，不属于大企业的分支机构，不存在控股股东为大企业的情形，也不存在与大企业的负责人为同一人的情形。</w:t>
      </w:r>
      <w:r/>
    </w:p>
    <w:p>
      <w:pPr>
        <w:ind w:firstLine="480"/>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本企业对上述声明内容的真实性负责。如有虚假，将依法承担相应责任。</w:t>
      </w:r>
      <w:r/>
    </w:p>
    <w:p>
      <w:pPr>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r>
      <w:r/>
    </w:p>
    <w:p>
      <w:pPr>
        <w:jc w:val="center"/>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                      企业名称（盖章）：</w:t>
      </w:r>
      <w:r/>
    </w:p>
    <w:p>
      <w:pPr>
        <w:jc w:val="center"/>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          日期：</w:t>
      </w:r>
      <w:r/>
    </w:p>
    <w:p>
      <w:pPr>
        <w:ind w:right="480" w:firstLine="540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24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备注1：从业人员、营业收入、资产总额填报上一年度数据，无上一年度数据的新成立企业可不填报。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64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32"/>
          <w:szCs w:val="32"/>
          <w:highlight w:val="none"/>
        </w:rPr>
        <w:br w:type="page" w:clear="all"/>
      </w:r>
      <w:r>
        <w:rPr>
          <w:rFonts w:hint="eastAsia" w:ascii="Times New Roman" w:hAnsi="Times New Roman" w:eastAsia="宋体" w:cs="宋体"/>
          <w:color w:val="auto"/>
          <w:spacing w:val="0"/>
          <w:sz w:val="36"/>
          <w:szCs w:val="36"/>
          <w:highlight w:val="none"/>
        </w:rPr>
        <w:t xml:space="preserve">残疾人福利性单位声明函</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本单位郑重声明，根据《财政部 民政部 中国残疾人联合会关于促进残疾人就业政府采购政策的通知》（财库</w:t>
      </w:r>
      <w:r>
        <w:rPr>
          <w:rFonts w:hint="eastAsia" w:ascii="Times New Roman" w:hAnsi="Times New Roman" w:eastAsia="宋体" w:cs="宋体"/>
          <w:color w:val="auto"/>
          <w:spacing w:val="0"/>
          <w:sz w:val="28"/>
          <w:szCs w:val="28"/>
          <w:highlight w:val="none"/>
          <w:lang w:eastAsia="zh-CN"/>
        </w:rPr>
        <w:t xml:space="preserve">〔2017〕141号</w:t>
      </w:r>
      <w:r>
        <w:rPr>
          <w:rFonts w:hint="eastAsia" w:ascii="Times New Roman" w:hAnsi="Times New Roman" w:eastAsia="宋体" w:cs="宋体"/>
          <w:color w:val="auto"/>
          <w:spacing w:val="0"/>
          <w:sz w:val="28"/>
          <w:szCs w:val="28"/>
          <w:highlight w:val="none"/>
        </w:rPr>
        <w:t xml:space="preserve">）的规定，本单位为符合条件的残疾人福利性单位，且本单位参加______单位的</w:t>
      </w: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编号为______的</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项目采购活动由本单位提供服务。</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本单位对上述声明的真实性负责。如有虚假，将依法承担相应责任。</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（备注：1、供应商如不提供此声明函，价格将不做相应扣除。2、中标人为残疾人福利单位的，此声明函将随中标结果同时公告，接受社会监督）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84"/>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供应商全称（加盖CA电子公章）：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  期：</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bookmarkEnd w:id="189"/>
      <w:r/>
      <w:r/>
    </w:p>
    <w:p>
      <w:pPr>
        <w:jc w:val="center"/>
        <w:rPr>
          <w:rFonts w:hint="eastAsia" w:ascii="Times New Roman" w:hAnsi="Times New Roman" w:eastAsia="宋体" w:cs="方正魏碑_GBK"/>
          <w:color w:val="auto"/>
          <w:spacing w:val="0"/>
          <w:sz w:val="24"/>
          <w:szCs w:val="24"/>
          <w:highlight w:val="none"/>
        </w:rPr>
      </w:pPr>
      <w:r>
        <w:rPr>
          <w:rFonts w:hint="eastAsia" w:ascii="Times New Roman" w:hAnsi="Times New Roman" w:eastAsia="宋体" w:cs="宋体"/>
          <w:bCs/>
          <w:color w:val="auto"/>
          <w:spacing w:val="0"/>
          <w:sz w:val="32"/>
          <w:szCs w:val="32"/>
          <w:highlight w:val="none"/>
        </w:rPr>
        <w:br w:type="page" w:clear="all"/>
      </w:r>
      <w:r>
        <w:rPr>
          <w:rFonts w:hint="eastAsia" w:ascii="Times New Roman" w:hAnsi="Times New Roman" w:eastAsia="宋体" w:cs="方正魏碑_GBK"/>
          <w:b/>
          <w:color w:val="auto"/>
          <w:spacing w:val="0"/>
          <w:sz w:val="24"/>
          <w:szCs w:val="24"/>
          <w:highlight w:val="none"/>
        </w:rPr>
        <w:t xml:space="preserve">关于符合本国产品标准的声明函（采购包号：**）</w:t>
      </w:r>
      <w:r/>
    </w:p>
    <w:p>
      <w:pPr>
        <w:pStyle w:val="889"/>
        <w:ind w:firstLine="420"/>
        <w:spacing w:before="0" w:beforeAutospacing="0" w:after="0" w:afterAutospacing="0" w:line="0" w:lineRule="atLeast"/>
        <w:rPr>
          <w:rFonts w:ascii="Times New Roman" w:hAnsi="Times New Roman" w:eastAsia="宋体" w:cs="方正魏碑_GBK"/>
          <w:color w:val="auto"/>
          <w:spacing w:val="0"/>
          <w:highlight w:val="none"/>
        </w:rPr>
      </w:pPr>
      <w:r>
        <w:rPr>
          <w:rFonts w:ascii="Times New Roman" w:hAnsi="Times New Roman" w:eastAsia="宋体" w:cs="方正魏碑_GBK"/>
          <w:color w:val="auto"/>
          <w:spacing w:val="0"/>
          <w:highlight w:val="none"/>
        </w:rPr>
      </w:r>
      <w:r/>
    </w:p>
    <w:p>
      <w:pPr>
        <w:pStyle w:val="889"/>
        <w:ind w:firstLine="420"/>
        <w:spacing w:before="0" w:beforeAutospacing="0" w:after="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36" name="直接箭头连接符 1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7"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38"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7" o:spid="_x0000_s3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39"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40"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41"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42"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43"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shd w:val="clear" w:color="auto" w:fill="ffffff"/>
        </w:rPr>
        <w:t xml:space="preserve">1.</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（产品名称1）</w:t>
      </w:r>
      <w:r>
        <w:rPr>
          <w:rStyle w:val="895"/>
          <w:rFonts w:hint="eastAsia" w:ascii="Times New Roman" w:hAnsi="Times New Roman" w:eastAsia="宋体" w:cs="方正魏碑_GBK"/>
          <w:i w:val="0"/>
          <w:color w:val="auto"/>
          <w:spacing w:val="0"/>
          <w:highlight w:val="none"/>
          <w:shd w:val="clear" w:color="auto" w:fill="ffffff"/>
          <w:vertAlign w:val="superscript"/>
        </w:rPr>
        <w:t xml:space="preserve">1</w:t>
      </w:r>
      <w:r>
        <w:rPr>
          <w:rFonts w:hint="eastAsia" w:ascii="Times New Roman" w:hAnsi="Times New Roman" w:eastAsia="宋体" w:cs="方正魏碑_GBK"/>
          <w:color w:val="auto"/>
          <w:spacing w:val="0"/>
          <w:highlight w:val="none"/>
          <w:shd w:val="clear" w:color="auto" w:fill="ffffff"/>
        </w:rPr>
        <w:t xml:space="preserve">，生产厂为</w:t>
      </w:r>
      <w:r>
        <w:rPr>
          <w:rStyle w:val="895"/>
          <w:rFonts w:hint="eastAsia" w:ascii="Times New Roman" w:hAnsi="Times New Roman" w:eastAsia="宋体" w:cs="方正魏碑_GBK"/>
          <w:i w:val="0"/>
          <w:color w:val="auto"/>
          <w:spacing w:val="0"/>
          <w:highlight w:val="none"/>
          <w:u w:val="single"/>
          <w:shd w:val="clear" w:color="auto" w:fill="ffffff"/>
        </w:rPr>
        <w:t xml:space="preserve">（厂名）</w:t>
      </w:r>
      <w:r>
        <w:rPr>
          <w:rStyle w:val="895"/>
          <w:rFonts w:hint="eastAsia" w:ascii="Times New Roman" w:hAnsi="Times New Roman" w:eastAsia="宋体" w:cs="方正魏碑_GBK"/>
          <w:i w:val="0"/>
          <w:color w:val="auto"/>
          <w:spacing w:val="0"/>
          <w:highlight w:val="none"/>
          <w:shd w:val="clear" w:color="auto" w:fill="ffffff"/>
          <w:vertAlign w:val="superscript"/>
        </w:rPr>
        <w:t xml:space="preserve">2</w:t>
      </w:r>
      <w:r>
        <w:rPr>
          <w:rFonts w:hint="eastAsia" w:ascii="Times New Roman" w:hAnsi="Times New Roman" w:eastAsia="宋体" w:cs="方正魏碑_GBK"/>
          <w:color w:val="auto"/>
          <w:spacing w:val="0"/>
          <w:highlight w:val="none"/>
          <w:shd w:val="clear" w:color="auto" w:fill="ffffff"/>
        </w:rPr>
        <w:t xml:space="preserve">，厂址为</w:t>
      </w:r>
      <w:r>
        <w:rPr>
          <w:rStyle w:val="895"/>
          <w:rFonts w:hint="eastAsia" w:ascii="Times New Roman" w:hAnsi="Times New Roman" w:eastAsia="宋体" w:cs="方正魏碑_GBK"/>
          <w:i w:val="0"/>
          <w:color w:val="auto"/>
          <w:spacing w:val="0"/>
          <w:highlight w:val="none"/>
          <w:u w:val="single"/>
          <w:shd w:val="clear" w:color="auto" w:fill="ffffff"/>
        </w:rPr>
        <w:t xml:space="preserve">（生产厂址）</w:t>
      </w:r>
      <w:r>
        <w:rPr>
          <w:rFonts w:hint="eastAsia" w:ascii="Times New Roman" w:hAnsi="Times New Roman" w:eastAsia="宋体" w:cs="方正魏碑_GBK"/>
          <w:color w:val="auto"/>
          <w:spacing w:val="0"/>
          <w:highlight w:val="none"/>
          <w:shd w:val="clear" w:color="auto" w:fill="ffffff"/>
        </w:rPr>
        <w:t xml:space="preserve">。</w:t>
      </w:r>
      <w:r>
        <w:rPr>
          <w:rFonts w:hint="eastAsia" w:ascii="Times New Roman" w:hAnsi="Times New Roman" w:eastAsia="宋体" w:cs="方正魏碑_GBK"/>
          <w:color w:val="auto"/>
          <w:spacing w:val="0"/>
          <w:highlight w:val="none"/>
          <w:u w:val="single"/>
          <w:shd w:val="clear" w:color="auto" w:fill="ffffff"/>
        </w:rPr>
        <w:t xml:space="preserve"> </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（产品名称1） </w:t>
      </w:r>
      <w:r>
        <w:rPr>
          <w:rFonts w:hint="eastAsia" w:ascii="Times New Roman" w:hAnsi="Times New Roman" w:eastAsia="宋体" w:cs="方正魏碑_GBK"/>
          <w:color w:val="auto"/>
          <w:spacing w:val="0"/>
          <w:highlight w:val="none"/>
          <w:shd w:val="clear" w:color="auto" w:fill="ffffff"/>
        </w:rPr>
        <w:t xml:space="preserve">的中国境内生产的组件成本占比≥</w:t>
      </w:r>
      <w:r>
        <w:rPr>
          <w:rStyle w:val="895"/>
          <w:rFonts w:hint="eastAsia" w:ascii="Times New Roman" w:hAnsi="Times New Roman" w:eastAsia="宋体" w:cs="方正魏碑_GBK"/>
          <w:i w:val="0"/>
          <w:color w:val="auto"/>
          <w:spacing w:val="0"/>
          <w:highlight w:val="none"/>
          <w:u w:val="single"/>
          <w:shd w:val="clear" w:color="auto" w:fill="ffffff"/>
        </w:rPr>
        <w:t xml:space="preserve">（规定</w:t>
      </w:r>
      <w:r>
        <w:rPr>
          <w:rStyle w:val="895"/>
          <w:rFonts w:ascii="Times New Roman" w:hAnsi="Times New Roman" w:eastAsia="宋体" w:cs="方正魏碑_GBK"/>
          <w:i w:val="0"/>
          <w:color w:val="auto"/>
          <w:spacing w:val="0"/>
          <w:highlight w:val="none"/>
          <w:u w:val="single"/>
          <w:shd w:val="clear" w:color="auto" w:fill="ffffff"/>
        </w:rPr>
        <w:t xml:space="preserve">比例</w:t>
      </w:r>
      <w:r>
        <w:rPr>
          <w:rStyle w:val="895"/>
          <w:rFonts w:hint="eastAsia" w:ascii="Times New Roman" w:hAnsi="Times New Roman" w:eastAsia="宋体" w:cs="方正魏碑_GBK"/>
          <w:i w:val="0"/>
          <w:color w:val="auto"/>
          <w:spacing w:val="0"/>
          <w:highlight w:val="none"/>
          <w:u w:val="single"/>
          <w:shd w:val="clear" w:color="auto" w:fill="ffffff"/>
        </w:rPr>
        <w:t xml:space="preserve">）</w:t>
      </w:r>
      <w:r>
        <w:rPr>
          <w:rStyle w:val="895"/>
          <w:rFonts w:hint="eastAsia" w:ascii="Times New Roman" w:hAnsi="Times New Roman" w:eastAsia="宋体" w:cs="方正魏碑_GBK"/>
          <w:i w:val="0"/>
          <w:color w:val="auto"/>
          <w:spacing w:val="0"/>
          <w:highlight w:val="none"/>
          <w:shd w:val="clear" w:color="auto" w:fill="ffffff"/>
          <w:vertAlign w:val="superscript"/>
        </w:rPr>
        <w:t xml:space="preserve">3</w:t>
      </w:r>
      <w:r>
        <w:rPr>
          <w:rFonts w:hint="eastAsia" w:ascii="Times New Roman" w:hAnsi="Times New Roman" w:eastAsia="宋体" w:cs="方正魏碑_GBK"/>
          <w:color w:val="auto"/>
          <w:spacing w:val="0"/>
          <w:highlight w:val="none"/>
          <w:shd w:val="clear" w:color="auto" w:fill="ffffff"/>
        </w:rPr>
        <w:t xml:space="preserve">。</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（产品名称1）</w:t>
      </w:r>
      <w:r>
        <w:rPr>
          <w:rFonts w:hint="eastAsia" w:ascii="Times New Roman" w:hAnsi="Times New Roman" w:eastAsia="宋体" w:cs="方正魏碑_GBK"/>
          <w:color w:val="auto"/>
          <w:spacing w:val="0"/>
          <w:highlight w:val="none"/>
          <w:shd w:val="clear" w:color="auto" w:fill="ffffff"/>
        </w:rPr>
        <w:t xml:space="preserve">的</w:t>
      </w:r>
      <w:r>
        <w:rPr>
          <w:rStyle w:val="895"/>
          <w:rFonts w:hint="eastAsia" w:ascii="Times New Roman" w:hAnsi="Times New Roman" w:eastAsia="宋体" w:cs="方正魏碑_GBK"/>
          <w:i w:val="0"/>
          <w:color w:val="auto"/>
          <w:spacing w:val="0"/>
          <w:highlight w:val="none"/>
          <w:u w:val="single"/>
          <w:shd w:val="clear" w:color="auto" w:fill="ffffff"/>
        </w:rPr>
        <w:t xml:space="preserve">（关键</w:t>
      </w:r>
      <w:r>
        <w:rPr>
          <w:rStyle w:val="895"/>
          <w:rFonts w:ascii="Times New Roman" w:hAnsi="Times New Roman" w:eastAsia="宋体" w:cs="方正魏碑_GBK"/>
          <w:i w:val="0"/>
          <w:color w:val="auto"/>
          <w:spacing w:val="0"/>
          <w:highlight w:val="none"/>
          <w:u w:val="single"/>
          <w:shd w:val="clear" w:color="auto" w:fill="ffffff"/>
        </w:rPr>
        <w:t xml:space="preserve">组件</w:t>
      </w:r>
      <w:r>
        <w:rPr>
          <w:rStyle w:val="895"/>
          <w:rFonts w:hint="eastAsia" w:ascii="Times New Roman" w:hAnsi="Times New Roman" w:eastAsia="宋体" w:cs="方正魏碑_GBK"/>
          <w:i w:val="0"/>
          <w:color w:val="auto"/>
          <w:spacing w:val="0"/>
          <w:highlight w:val="none"/>
          <w:u w:val="single"/>
          <w:shd w:val="clear" w:color="auto" w:fill="ffffff"/>
        </w:rPr>
        <w:t xml:space="preserve">）</w:t>
      </w:r>
      <w:r>
        <w:rPr>
          <w:rStyle w:val="895"/>
          <w:rFonts w:hint="eastAsia" w:ascii="Times New Roman" w:hAnsi="Times New Roman" w:eastAsia="宋体" w:cs="方正魏碑_GBK"/>
          <w:i w:val="0"/>
          <w:color w:val="auto"/>
          <w:spacing w:val="0"/>
          <w:highlight w:val="none"/>
          <w:shd w:val="clear" w:color="auto" w:fill="ffffff"/>
          <w:vertAlign w:val="superscript"/>
        </w:rPr>
        <w:t xml:space="preserve">4</w:t>
      </w:r>
      <w:r>
        <w:rPr>
          <w:rFonts w:hint="eastAsia" w:ascii="Times New Roman" w:hAnsi="Times New Roman" w:eastAsia="宋体" w:cs="方正魏碑_GBK"/>
          <w:color w:val="auto"/>
          <w:spacing w:val="0"/>
          <w:highlight w:val="none"/>
          <w:shd w:val="clear" w:color="auto" w:fill="ffffff"/>
        </w:rPr>
        <w:t xml:space="preserve">在中国境内生产。</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（产品名称1）</w:t>
      </w:r>
      <w:r>
        <w:rPr>
          <w:rFonts w:hint="eastAsia" w:ascii="Times New Roman" w:hAnsi="Times New Roman" w:eastAsia="宋体" w:cs="方正魏碑_GBK"/>
          <w:color w:val="auto"/>
          <w:spacing w:val="0"/>
          <w:highlight w:val="none"/>
          <w:shd w:val="clear" w:color="auto" w:fill="ffffff"/>
        </w:rPr>
        <w:t xml:space="preserve">的</w:t>
      </w:r>
      <w:r>
        <w:rPr>
          <w:rStyle w:val="895"/>
          <w:rFonts w:hint="eastAsia" w:ascii="Times New Roman" w:hAnsi="Times New Roman" w:eastAsia="宋体" w:cs="方正魏碑_GBK"/>
          <w:i w:val="0"/>
          <w:color w:val="auto"/>
          <w:spacing w:val="0"/>
          <w:highlight w:val="none"/>
          <w:u w:val="single"/>
          <w:shd w:val="clear" w:color="auto" w:fill="ffffff"/>
        </w:rPr>
        <w:t xml:space="preserve">（关键工序）</w:t>
      </w:r>
      <w:r>
        <w:rPr>
          <w:rStyle w:val="895"/>
          <w:rFonts w:hint="eastAsia" w:ascii="Times New Roman" w:hAnsi="Times New Roman" w:eastAsia="宋体" w:cs="方正魏碑_GBK"/>
          <w:i w:val="0"/>
          <w:color w:val="auto"/>
          <w:spacing w:val="0"/>
          <w:highlight w:val="none"/>
          <w:shd w:val="clear" w:color="auto" w:fill="ffffff"/>
          <w:vertAlign w:val="superscript"/>
        </w:rPr>
        <w:t xml:space="preserve">5</w:t>
      </w:r>
      <w:r>
        <w:rPr>
          <w:rFonts w:hint="eastAsia" w:ascii="Times New Roman" w:hAnsi="Times New Roman" w:eastAsia="宋体" w:cs="方正魏碑_GBK"/>
          <w:color w:val="auto"/>
          <w:spacing w:val="0"/>
          <w:highlight w:val="none"/>
          <w:shd w:val="clear" w:color="auto" w:fill="ffffff"/>
        </w:rPr>
        <w:t xml:space="preserve">在中国境内完成。</w:t>
      </w:r>
      <w:r/>
    </w:p>
    <w:p>
      <w:pPr>
        <w:pStyle w:val="889"/>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44"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45"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46"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7"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8"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49"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5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51"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shd w:val="clear" w:color="auto" w:fill="ffffff"/>
        </w:rPr>
        <w:t xml:space="preserve">2.</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（产品名称2）</w:t>
      </w:r>
      <w:r>
        <w:rPr>
          <w:rFonts w:hint="eastAsia" w:ascii="Times New Roman" w:hAnsi="Times New Roman" w:eastAsia="宋体" w:cs="方正魏碑_GBK"/>
          <w:color w:val="auto"/>
          <w:spacing w:val="0"/>
          <w:highlight w:val="none"/>
          <w:shd w:val="clear" w:color="auto" w:fill="ffffff"/>
        </w:rPr>
        <w:t xml:space="preserve">，生产厂为</w:t>
      </w:r>
      <w:r>
        <w:rPr>
          <w:rStyle w:val="895"/>
          <w:rFonts w:hint="eastAsia" w:ascii="Times New Roman" w:hAnsi="Times New Roman" w:eastAsia="宋体" w:cs="方正魏碑_GBK"/>
          <w:i w:val="0"/>
          <w:color w:val="auto"/>
          <w:spacing w:val="0"/>
          <w:highlight w:val="none"/>
          <w:u w:val="single"/>
          <w:shd w:val="clear" w:color="auto" w:fill="ffffff"/>
        </w:rPr>
        <w:t xml:space="preserve">（厂名）</w:t>
      </w:r>
      <w:r>
        <w:rPr>
          <w:rFonts w:hint="eastAsia" w:ascii="Times New Roman" w:hAnsi="Times New Roman" w:eastAsia="宋体" w:cs="方正魏碑_GBK"/>
          <w:color w:val="auto"/>
          <w:spacing w:val="0"/>
          <w:highlight w:val="none"/>
          <w:shd w:val="clear" w:color="auto" w:fill="ffffff"/>
        </w:rPr>
        <w:t xml:space="preserve">，厂址为</w:t>
      </w:r>
      <w:r>
        <w:rPr>
          <w:rStyle w:val="895"/>
          <w:rFonts w:hint="eastAsia" w:ascii="Times New Roman" w:hAnsi="Times New Roman" w:eastAsia="宋体" w:cs="方正魏碑_GBK"/>
          <w:i w:val="0"/>
          <w:color w:val="auto"/>
          <w:spacing w:val="0"/>
          <w:highlight w:val="none"/>
          <w:u w:val="single"/>
          <w:shd w:val="clear" w:color="auto" w:fill="ffffff"/>
        </w:rPr>
        <w:t xml:space="preserve">（生产厂址）</w:t>
      </w:r>
      <w:r>
        <w:rPr>
          <w:rFonts w:hint="eastAsia" w:ascii="Times New Roman" w:hAnsi="Times New Roman" w:eastAsia="宋体" w:cs="方正魏碑_GBK"/>
          <w:color w:val="auto"/>
          <w:spacing w:val="0"/>
          <w:highlight w:val="none"/>
          <w:shd w:val="clear" w:color="auto" w:fill="ffffff"/>
        </w:rPr>
        <w:t xml:space="preserve">。</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（产品名称2）</w:t>
      </w:r>
      <w:r>
        <w:rPr>
          <w:rFonts w:hint="eastAsia" w:ascii="Times New Roman" w:hAnsi="Times New Roman" w:eastAsia="宋体" w:cs="方正魏碑_GBK"/>
          <w:color w:val="auto"/>
          <w:spacing w:val="0"/>
          <w:highlight w:val="none"/>
          <w:shd w:val="clear" w:color="auto" w:fill="ffffff"/>
        </w:rPr>
        <w:t xml:space="preserve">的中国境内生产的组件成本占比≥</w:t>
      </w:r>
      <w:r>
        <w:rPr>
          <w:rStyle w:val="895"/>
          <w:rFonts w:hint="eastAsia" w:ascii="Times New Roman" w:hAnsi="Times New Roman" w:eastAsia="宋体" w:cs="方正魏碑_GBK"/>
          <w:i w:val="0"/>
          <w:color w:val="auto"/>
          <w:spacing w:val="0"/>
          <w:highlight w:val="none"/>
          <w:u w:val="single"/>
          <w:shd w:val="clear" w:color="auto" w:fill="ffffff"/>
        </w:rPr>
        <w:t xml:space="preserve">（规定</w:t>
      </w:r>
      <w:r>
        <w:rPr>
          <w:rStyle w:val="895"/>
          <w:rFonts w:ascii="Times New Roman" w:hAnsi="Times New Roman" w:eastAsia="宋体" w:cs="方正魏碑_GBK"/>
          <w:i w:val="0"/>
          <w:color w:val="auto"/>
          <w:spacing w:val="0"/>
          <w:highlight w:val="none"/>
          <w:u w:val="single"/>
          <w:shd w:val="clear" w:color="auto" w:fill="ffffff"/>
        </w:rPr>
        <w:t xml:space="preserve">比例</w:t>
      </w:r>
      <w:r>
        <w:rPr>
          <w:rStyle w:val="895"/>
          <w:rFonts w:hint="eastAsia" w:ascii="Times New Roman" w:hAnsi="Times New Roman" w:eastAsia="宋体" w:cs="方正魏碑_GBK"/>
          <w:i w:val="0"/>
          <w:color w:val="auto"/>
          <w:spacing w:val="0"/>
          <w:highlight w:val="none"/>
          <w:u w:val="single"/>
          <w:shd w:val="clear" w:color="auto" w:fill="ffffff"/>
        </w:rPr>
        <w:t xml:space="preserve">）</w:t>
      </w:r>
      <w:r>
        <w:rPr>
          <w:rFonts w:hint="eastAsia" w:ascii="Times New Roman" w:hAnsi="Times New Roman" w:eastAsia="宋体" w:cs="方正魏碑_GBK"/>
          <w:color w:val="auto"/>
          <w:spacing w:val="0"/>
          <w:highlight w:val="none"/>
          <w:shd w:val="clear" w:color="auto" w:fill="ffffff"/>
        </w:rPr>
        <w:t xml:space="preserve">。</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（产品名称2）</w:t>
      </w:r>
      <w:r>
        <w:rPr>
          <w:rFonts w:hint="eastAsia" w:ascii="Times New Roman" w:hAnsi="Times New Roman" w:eastAsia="宋体" w:cs="方正魏碑_GBK"/>
          <w:color w:val="auto"/>
          <w:spacing w:val="0"/>
          <w:highlight w:val="none"/>
          <w:shd w:val="clear" w:color="auto" w:fill="ffffff"/>
        </w:rPr>
        <w:t xml:space="preserve">的</w:t>
      </w:r>
      <w:r>
        <w:rPr>
          <w:rStyle w:val="895"/>
          <w:rFonts w:hint="eastAsia" w:ascii="Times New Roman" w:hAnsi="Times New Roman" w:eastAsia="宋体" w:cs="方正魏碑_GBK"/>
          <w:i w:val="0"/>
          <w:color w:val="auto"/>
          <w:spacing w:val="0"/>
          <w:highlight w:val="none"/>
          <w:u w:val="single"/>
          <w:shd w:val="clear" w:color="auto" w:fill="ffffff"/>
        </w:rPr>
        <w:t xml:space="preserve">（关键</w:t>
      </w:r>
      <w:r>
        <w:rPr>
          <w:rStyle w:val="895"/>
          <w:rFonts w:ascii="Times New Roman" w:hAnsi="Times New Roman" w:eastAsia="宋体" w:cs="方正魏碑_GBK"/>
          <w:i w:val="0"/>
          <w:color w:val="auto"/>
          <w:spacing w:val="0"/>
          <w:highlight w:val="none"/>
          <w:u w:val="single"/>
          <w:shd w:val="clear" w:color="auto" w:fill="ffffff"/>
        </w:rPr>
        <w:t xml:space="preserve">组件</w:t>
      </w:r>
      <w:r>
        <w:rPr>
          <w:rStyle w:val="895"/>
          <w:rFonts w:hint="eastAsia" w:ascii="Times New Roman" w:hAnsi="Times New Roman" w:eastAsia="宋体" w:cs="方正魏碑_GBK"/>
          <w:i w:val="0"/>
          <w:color w:val="auto"/>
          <w:spacing w:val="0"/>
          <w:highlight w:val="none"/>
          <w:u w:val="single"/>
          <w:shd w:val="clear" w:color="auto" w:fill="ffffff"/>
        </w:rPr>
        <w:t xml:space="preserve">）</w:t>
      </w:r>
      <w:r>
        <w:rPr>
          <w:rFonts w:hint="eastAsia" w:ascii="Times New Roman" w:hAnsi="Times New Roman" w:eastAsia="宋体" w:cs="方正魏碑_GBK"/>
          <w:color w:val="auto"/>
          <w:spacing w:val="0"/>
          <w:highlight w:val="none"/>
          <w:shd w:val="clear" w:color="auto" w:fill="ffffff"/>
        </w:rPr>
        <w:t xml:space="preserve">在中国境内生产。</w:t>
      </w:r>
      <w:r>
        <w:rPr>
          <w:rStyle w:val="895"/>
          <w:rFonts w:hint="eastAsia" w:ascii="Times New Roman" w:hAnsi="Times New Roman" w:eastAsia="宋体" w:cs="方正魏碑_GBK"/>
          <w:i w:val="0"/>
          <w:color w:val="auto"/>
          <w:spacing w:val="0"/>
          <w:highlight w:val="none"/>
          <w:u w:val="single"/>
          <w:shd w:val="clear" w:color="auto" w:fill="ffffff"/>
        </w:rPr>
        <w:t xml:space="preserve">（产品名称1）</w:t>
      </w:r>
      <w:r>
        <w:rPr>
          <w:rFonts w:hint="eastAsia" w:ascii="Times New Roman" w:hAnsi="Times New Roman" w:eastAsia="宋体" w:cs="方正魏碑_GBK"/>
          <w:color w:val="auto"/>
          <w:spacing w:val="0"/>
          <w:highlight w:val="none"/>
          <w:shd w:val="clear" w:color="auto" w:fill="ffffff"/>
        </w:rPr>
        <w:t xml:space="preserve">的</w:t>
      </w:r>
      <w:r>
        <w:rPr>
          <w:rStyle w:val="895"/>
          <w:rFonts w:hint="eastAsia" w:ascii="Times New Roman" w:hAnsi="Times New Roman" w:eastAsia="宋体" w:cs="方正魏碑_GBK"/>
          <w:i w:val="0"/>
          <w:color w:val="auto"/>
          <w:spacing w:val="0"/>
          <w:highlight w:val="none"/>
          <w:u w:val="single"/>
          <w:shd w:val="clear" w:color="auto" w:fill="ffffff"/>
        </w:rPr>
        <w:t xml:space="preserve">（关键工序）</w:t>
      </w:r>
      <w:r>
        <w:rPr>
          <w:rFonts w:hint="eastAsia" w:ascii="Times New Roman" w:hAnsi="Times New Roman" w:eastAsia="宋体" w:cs="方正魏碑_GBK"/>
          <w:color w:val="auto"/>
          <w:spacing w:val="0"/>
          <w:highlight w:val="none"/>
          <w:shd w:val="clear" w:color="auto" w:fill="ffffff"/>
        </w:rPr>
        <w:t xml:space="preserve">在中国境内完成。</w:t>
      </w:r>
      <w:r/>
    </w:p>
    <w:p>
      <w:pPr>
        <w:pStyle w:val="889"/>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w:t>
      </w:r>
      <w:r/>
    </w:p>
    <w:p>
      <w:pPr>
        <w:pStyle w:val="889"/>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本公司（单位）对上述声明内容的真实性负责。如有虚假，愿承担相应法律责任。</w:t>
      </w:r>
      <w:r/>
    </w:p>
    <w:p>
      <w:pPr>
        <w:pStyle w:val="889"/>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r>
      <w:r/>
    </w:p>
    <w:p>
      <w:pPr>
        <w:pStyle w:val="889"/>
        <w:ind w:right="480" w:firstLine="37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公司（单位）名称（盖章）：　        </w:t>
      </w:r>
      <w:r/>
    </w:p>
    <w:p>
      <w:pPr>
        <w:pStyle w:val="889"/>
        <w:jc w:val="center"/>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                    </w:t>
      </w:r>
      <w:r>
        <w:rPr>
          <w:rFonts w:ascii="Times New Roman" w:hAnsi="Times New Roman" w:eastAsia="宋体" w:cs="方正魏碑_GBK"/>
          <w:color w:val="auto"/>
          <w:spacing w:val="0"/>
          <w:highlight w:val="none"/>
          <w:shd w:val="clear" w:color="auto" w:fill="ffffff"/>
        </w:rPr>
        <w:t xml:space="preserve">            </w:t>
      </w:r>
      <w:r>
        <w:rPr>
          <w:rFonts w:hint="eastAsia" w:ascii="Times New Roman" w:hAnsi="Times New Roman" w:eastAsia="宋体" w:cs="方正魏碑_GBK"/>
          <w:color w:val="auto"/>
          <w:spacing w:val="0"/>
          <w:highlight w:val="none"/>
          <w:shd w:val="clear" w:color="auto" w:fill="ffffff"/>
        </w:rPr>
        <w:t xml:space="preserve">日期：　   年　  月　  日         </w:t>
      </w:r>
      <w:r/>
    </w:p>
    <w:p>
      <w:pPr>
        <w:pStyle w:val="889"/>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__________________</w:t>
      </w:r>
      <w:r/>
    </w:p>
    <w:p>
      <w:pPr>
        <w:pStyle w:val="889"/>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1.产品如有型号，请在“产品名称”栏一并填写。</w:t>
      </w:r>
      <w:r/>
    </w:p>
    <w:p>
      <w:pPr>
        <w:pStyle w:val="889"/>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2.生产厂名与厂址应与生产厂营业执照载明的相关信息保持一致。</w:t>
      </w:r>
      <w:r/>
    </w:p>
    <w:p>
      <w:pPr>
        <w:pStyle w:val="889"/>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3.该产品的中国境内生产的组件成本占比相关要求实施前，“规定比例”栏可不填，下同。</w:t>
      </w:r>
      <w:r/>
    </w:p>
    <w:p>
      <w:pPr>
        <w:pStyle w:val="889"/>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4.该产品的关键组件要求实施前，“关键组件”栏可不填，下同。</w:t>
      </w:r>
      <w:r/>
    </w:p>
    <w:p>
      <w:pPr>
        <w:pStyle w:val="889"/>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 xml:space="preserve">5.该产品的关键工序要求实施前，“关键工序”栏可不填，下同。</w:t>
      </w:r>
      <w:r/>
    </w:p>
    <w:p>
      <w:pPr>
        <w:pStyle w:val="889"/>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 xml:space="preserve">6.用斜线划除的地方无需填写。</w:t>
      </w:r>
      <w:r/>
    </w:p>
    <w:p>
      <w:pPr>
        <w:rPr>
          <w:rFonts w:hint="eastAsia" w:ascii="Times New Roman" w:hAnsi="Times New Roman" w:eastAsia="宋体" w:cs="宋体"/>
          <w:bCs/>
          <w:color w:val="auto"/>
          <w:spacing w:val="0"/>
          <w:sz w:val="32"/>
          <w:szCs w:val="32"/>
          <w:highlight w:val="none"/>
        </w:rPr>
      </w:pPr>
      <w:r>
        <w:rPr>
          <w:rFonts w:hint="eastAsia" w:ascii="Times New Roman" w:hAnsi="Times New Roman" w:eastAsia="宋体" w:cs="宋体"/>
          <w:bCs/>
          <w:color w:val="auto"/>
          <w:spacing w:val="0"/>
          <w:sz w:val="32"/>
          <w:szCs w:val="32"/>
          <w:highlight w:val="none"/>
        </w:rPr>
      </w:r>
      <w:r/>
    </w:p>
    <w:p>
      <w:pPr>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rPr>
        <w:br w:type="page" w:clear="all"/>
      </w:r>
      <w:r/>
    </w:p>
    <w:p>
      <w:pPr>
        <w:jc w:val="center"/>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rPr>
        <w:t xml:space="preserve">附件</w:t>
      </w:r>
      <w:r>
        <w:rPr>
          <w:rFonts w:ascii="Times New Roman" w:hAnsi="Times New Roman" w:eastAsia="宋体"/>
          <w:b/>
          <w:color w:val="auto"/>
          <w:spacing w:val="0"/>
          <w:sz w:val="24"/>
          <w:szCs w:val="24"/>
          <w:highlight w:val="none"/>
        </w:rPr>
        <w:t xml:space="preserve">2</w:t>
      </w:r>
      <w:r>
        <w:rPr>
          <w:rFonts w:hint="eastAsia" w:ascii="Times New Roman" w:hAnsi="Times New Roman" w:eastAsia="宋体"/>
          <w:b/>
          <w:color w:val="auto"/>
          <w:spacing w:val="0"/>
          <w:sz w:val="24"/>
          <w:szCs w:val="24"/>
          <w:highlight w:val="none"/>
        </w:rPr>
        <w:t xml:space="preserve"> 投标分项报价表（采购包号：***）</w:t>
      </w:r>
      <w:r/>
    </w:p>
    <w:tbl>
      <w:tblPr>
        <w:tblStyle w:val="866"/>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序号</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w:t>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w:t>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w:t>
            </w:r>
            <w:r/>
          </w:p>
        </w:tc>
        <w:tc>
          <w:tcPr>
            <w:tcW w:w="110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 xml:space="preserve">5</w:t>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6</w:t>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7</w:t>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8</w:t>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9</w:t>
            </w:r>
            <w:r/>
          </w:p>
        </w:tc>
      </w:tr>
      <w:tr>
        <w:trPr>
          <w:cantSplit/>
          <w:trHeight w:val="294"/>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产品</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名称</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品牌</w:t>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规格</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型号</w:t>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制造商名称</w:t>
            </w:r>
            <w:r/>
          </w:p>
        </w:tc>
        <w:tc>
          <w:tcPr>
            <w:tcW w:w="110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产地</w:t>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交付期</w:t>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数量</w:t>
            </w:r>
            <w:r/>
          </w:p>
        </w:tc>
        <w:tc>
          <w:tcPr>
            <w:tcW w:w="1008" w:type="dxa"/>
            <w:vAlign w:val="center"/>
            <w:textDirection w:val="lrTb"/>
            <w:noWrap w:val="false"/>
          </w:tcPr>
          <w:p>
            <w:pPr>
              <w:ind w:firstLine="0"/>
              <w:jc w:val="center"/>
              <w:keepLines w:val="0"/>
              <w:keepNext w:val="0"/>
              <w:pageBreakBefore w:val="0"/>
              <w:spacing w:line="0" w:lineRule="atLeas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分项</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单价</w:t>
            </w:r>
            <w:r/>
          </w:p>
        </w:tc>
        <w:tc>
          <w:tcPr>
            <w:tcW w:w="966" w:type="dxa"/>
            <w:vAlign w:val="center"/>
            <w:textDirection w:val="lrTb"/>
            <w:noWrap w:val="false"/>
          </w:tcPr>
          <w:p>
            <w:pPr>
              <w:ind w:firstLine="0"/>
              <w:jc w:val="center"/>
              <w:keepLines w:val="0"/>
              <w:keepNext w:val="0"/>
              <w:pageBreakBefore w:val="0"/>
              <w:spacing w:line="0" w:lineRule="atLeas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分项</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总价</w:t>
            </w:r>
            <w:r/>
          </w:p>
        </w:tc>
      </w:tr>
      <w:tr>
        <w:trPr>
          <w:cantSplit/>
          <w:trHeight w:val="696"/>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合同签订后</w:t>
            </w:r>
            <w:r>
              <w:rPr>
                <w:rFonts w:hint="eastAsia" w:ascii="Times New Roman" w:hAnsi="Times New Roman" w:eastAsia="宋体"/>
                <w:color w:val="auto"/>
                <w:spacing w:val="0"/>
                <w:sz w:val="24"/>
                <w:szCs w:val="24"/>
                <w:highlight w:val="none"/>
                <w:u w:val="single"/>
              </w:rPr>
              <w:t xml:space="preserve">  </w:t>
            </w:r>
            <w:r>
              <w:rPr>
                <w:rFonts w:hint="eastAsia" w:ascii="Times New Roman" w:hAnsi="Times New Roman" w:eastAsia="宋体"/>
                <w:color w:val="auto"/>
                <w:spacing w:val="0"/>
                <w:sz w:val="24"/>
                <w:szCs w:val="24"/>
                <w:highlight w:val="none"/>
              </w:rPr>
              <w:t xml:space="preserve">日</w:t>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trHeight w:val="724"/>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trHeight w:val="640"/>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trHeight w:val="580"/>
        </w:trPr>
        <w:tc>
          <w:tcPr>
            <w:tcW w:w="500" w:type="dxa"/>
            <w:vAlign w:val="center"/>
            <w:textDirection w:val="lrTb"/>
            <w:noWrap w:val="false"/>
          </w:tcPr>
          <w:p>
            <w:pPr>
              <w:ind w:firstLine="0"/>
              <w:jc w:val="center"/>
              <w:keepLines w:val="0"/>
              <w:keepNext w:val="0"/>
              <w:pageBreakBefore w:val="0"/>
              <w:spacing w:line="0" w:lineRule="atLeast"/>
              <w:rPr>
                <w:rFonts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 xml:space="preserve">…</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 xml:space="preserve">……</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trHeight w:val="434"/>
        </w:trPr>
        <w:tc>
          <w:tcPr>
            <w:gridSpan w:val="10"/>
            <w:tcW w:w="9263" w:type="dxa"/>
            <w:vAlign w:val="top"/>
            <w:textDirection w:val="lrTb"/>
            <w:noWrap w:val="false"/>
          </w:tcPr>
          <w:p>
            <w:pPr>
              <w:ind w:firstLine="0"/>
              <w:keepLines w:val="0"/>
              <w:keepNext w:val="0"/>
              <w:pageBreakBefore w:val="0"/>
              <w:rPr>
                <w:rFonts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投标总报价（人民币：元）</w:t>
            </w:r>
            <w:r>
              <w:rPr>
                <w:rFonts w:hint="eastAsia" w:ascii="Times New Roman" w:hAnsi="Times New Roman" w:eastAsia="宋体"/>
                <w:color w:val="auto"/>
                <w:spacing w:val="0"/>
                <w:sz w:val="24"/>
                <w:szCs w:val="24"/>
                <w:highlight w:val="none"/>
                <w:u w:val="single"/>
              </w:rPr>
              <w:t xml:space="preserve">                             </w:t>
            </w:r>
            <w:r/>
          </w:p>
        </w:tc>
      </w:tr>
      <w:tr>
        <w:trPr>
          <w:cantSplit/>
          <w:trHeight w:val="767"/>
        </w:trPr>
        <w:tc>
          <w:tcPr>
            <w:gridSpan w:val="10"/>
            <w:tcW w:w="9263" w:type="dxa"/>
            <w:vAlign w:val="top"/>
            <w:textDirection w:val="lrTb"/>
            <w:noWrap w:val="false"/>
          </w:tcPr>
          <w:p>
            <w:pPr>
              <w:pStyle w:val="889"/>
              <w:ind w:firstLine="0"/>
              <w:keepLines w:val="0"/>
              <w:keepNext w:val="0"/>
              <w:pageBreakBefore w:val="0"/>
              <w:spacing w:before="0" w:beforeAutospacing="0" w:after="0" w:afterAutospacing="0" w:line="0" w:lineRule="atLeast"/>
              <w:rPr>
                <w:rFonts w:hint="eastAsia" w:ascii="Times New Roman" w:hAnsi="Times New Roman" w:eastAsia="宋体"/>
                <w:color w:val="auto"/>
                <w:spacing w:val="0"/>
                <w:highlight w:val="none"/>
              </w:rPr>
            </w:pPr>
            <w:r>
              <w:rPr>
                <w:rFonts w:hint="eastAsia" w:ascii="Times New Roman" w:hAnsi="Times New Roman" w:eastAsia="宋体" w:cs="方正魏碑_GBK"/>
                <w:color w:val="auto"/>
                <w:spacing w:val="0"/>
                <w:sz w:val="28"/>
                <w:szCs w:val="28"/>
                <w:highlight w:val="none"/>
              </w:rPr>
              <w:t xml:space="preserve">本采购包中提供的符合本国产品标准的产品成本之和占该采购包提供的全部产品成本之和的比例为</w:t>
            </w:r>
            <w:r>
              <w:rPr>
                <w:rFonts w:hint="eastAsia" w:ascii="Times New Roman" w:hAnsi="Times New Roman" w:eastAsia="宋体" w:cs="方正魏碑_GBK"/>
                <w:color w:val="auto"/>
                <w:spacing w:val="0"/>
                <w:sz w:val="28"/>
                <w:szCs w:val="28"/>
                <w:highlight w:val="none"/>
                <w:u w:val="single"/>
              </w:rPr>
              <w:t xml:space="preserve">***</w:t>
            </w:r>
            <w:r>
              <w:rPr>
                <w:rFonts w:hint="eastAsia" w:ascii="Times New Roman" w:hAnsi="Times New Roman" w:eastAsia="宋体" w:cs="方正魏碑_GBK"/>
                <w:color w:val="auto"/>
                <w:spacing w:val="0"/>
                <w:sz w:val="28"/>
                <w:szCs w:val="28"/>
                <w:highlight w:val="none"/>
              </w:rPr>
              <w:t xml:space="preserve">%。</w:t>
            </w:r>
            <w:r/>
          </w:p>
        </w:tc>
      </w:tr>
    </w:tbl>
    <w:p>
      <w:pPr>
        <w:spacing w:line="400" w:lineRule="exac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备注：</w:t>
      </w:r>
      <w:r/>
    </w:p>
    <w:p>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4"/>
          <w:highlight w:val="none"/>
        </w:rPr>
        <w:t xml:space="preserve">1.投标报价</w:t>
      </w:r>
      <w:r>
        <w:rPr>
          <w:rFonts w:hint="eastAsia" w:ascii="Times New Roman" w:hAnsi="Times New Roman" w:eastAsia="宋体"/>
          <w:color w:val="auto"/>
          <w:spacing w:val="0"/>
          <w:sz w:val="24"/>
          <w:szCs w:val="21"/>
          <w:highlight w:val="none"/>
        </w:rPr>
        <w:t xml:space="preserve">采用总承包方式，“投标总报价”应包括所投货物（包含与货物相关的服务）费用、安装调试费、测试验收费、培训费、运行维护费用、税金、国际（如果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）国内运输保险、报关清关（如果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）、开证（如果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）、办理全套免税手续费用（如果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）及其他有关的为完成本项目发生的所有费用，招标文件中另有规定的除外。“投标总报价”数额为各“分项总价”之和。</w:t>
      </w:r>
      <w:r/>
    </w:p>
    <w:p>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2.</w:t>
      </w:r>
      <w:r>
        <w:rPr>
          <w:rFonts w:hint="eastAsia" w:ascii="Times New Roman" w:hAnsi="Times New Roman" w:eastAsia="宋体"/>
          <w:color w:val="auto"/>
          <w:spacing w:val="0"/>
          <w:szCs w:val="21"/>
          <w:highlight w:val="none"/>
        </w:rPr>
        <w:t xml:space="preserve">“</w:t>
      </w:r>
      <w:r>
        <w:rPr>
          <w:rFonts w:hint="eastAsia" w:ascii="Times New Roman" w:hAnsi="Times New Roman" w:eastAsia="宋体"/>
          <w:color w:val="auto"/>
          <w:spacing w:val="0"/>
          <w:sz w:val="24"/>
          <w:szCs w:val="21"/>
          <w:highlight w:val="none"/>
        </w:rPr>
        <w:t xml:space="preserve">投标分项报价表</w:t>
      </w:r>
      <w:r>
        <w:rPr>
          <w:rFonts w:hint="eastAsia" w:ascii="Times New Roman" w:hAnsi="Times New Roman" w:eastAsia="宋体"/>
          <w:color w:val="auto"/>
          <w:spacing w:val="0"/>
          <w:szCs w:val="21"/>
          <w:highlight w:val="none"/>
        </w:rPr>
        <w:t xml:space="preserve">”</w:t>
      </w:r>
      <w:r>
        <w:rPr>
          <w:rFonts w:hint="eastAsia" w:ascii="Times New Roman" w:hAnsi="Times New Roman" w:eastAsia="宋体"/>
          <w:color w:val="auto"/>
          <w:spacing w:val="0"/>
          <w:sz w:val="24"/>
          <w:szCs w:val="21"/>
          <w:highlight w:val="none"/>
        </w:rPr>
        <w:t xml:space="preserve">中“投标总报价”数额应当与“开标一览表”中“投标总报价”数额一致。</w:t>
      </w:r>
      <w:r/>
    </w:p>
    <w:p>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s="方正魏碑_GBK"/>
          <w:color w:val="auto"/>
          <w:spacing w:val="0"/>
          <w:sz w:val="28"/>
          <w:szCs w:val="28"/>
          <w:highlight w:val="none"/>
        </w:rPr>
        <w:t xml:space="preserve">3</w:t>
      </w:r>
      <w:r>
        <w:rPr>
          <w:rFonts w:ascii="Times New Roman" w:hAnsi="Times New Roman" w:eastAsia="宋体" w:cs="方正魏碑_GBK"/>
          <w:color w:val="auto"/>
          <w:spacing w:val="0"/>
          <w:sz w:val="28"/>
          <w:szCs w:val="28"/>
          <w:highlight w:val="none"/>
        </w:rPr>
        <w:t xml:space="preserve">.</w:t>
      </w:r>
      <w:r>
        <w:rPr>
          <w:rFonts w:hint="eastAsia" w:ascii="Times New Roman" w:hAnsi="Times New Roman" w:eastAsia="宋体" w:cs="方正魏碑_GBK"/>
          <w:color w:val="auto"/>
          <w:spacing w:val="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imes New Roman" w:hAnsi="Times New Roman" w:eastAsia="宋体"/>
          <w:b/>
          <w:color w:val="auto"/>
          <w:spacing w:val="0"/>
          <w:sz w:val="32"/>
          <w:szCs w:val="32"/>
          <w:highlight w:val="none"/>
        </w:rPr>
      </w:pPr>
      <w:r>
        <w:rPr>
          <w:rFonts w:hint="eastAsia" w:ascii="Times New Roman" w:hAnsi="Times New Roman" w:eastAsia="宋体"/>
          <w:b/>
          <w:color w:val="auto"/>
          <w:spacing w:val="0"/>
          <w:sz w:val="32"/>
          <w:szCs w:val="32"/>
          <w:highlight w:val="none"/>
        </w:rPr>
        <w:t xml:space="preserve">4.投标人需认真填写本报价表，尤其注意规格型号的准确填写。</w:t>
      </w:r>
      <w:r/>
    </w:p>
    <w:p>
      <w:pPr>
        <w:spacing w:line="400" w:lineRule="exac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1"/>
          <w:highlight w:val="none"/>
        </w:rPr>
        <w:t xml:space="preserve">5.项目</w:t>
      </w:r>
      <w:r>
        <w:rPr>
          <w:rFonts w:ascii="Times New Roman" w:hAnsi="Times New Roman" w:eastAsia="宋体"/>
          <w:color w:val="auto"/>
          <w:spacing w:val="0"/>
          <w:sz w:val="24"/>
          <w:szCs w:val="21"/>
          <w:highlight w:val="none"/>
        </w:rPr>
        <w:t xml:space="preserve">经办人可以根据</w:t>
      </w:r>
      <w:r>
        <w:rPr>
          <w:rFonts w:hint="eastAsia" w:ascii="Times New Roman" w:hAnsi="Times New Roman" w:eastAsia="宋体"/>
          <w:color w:val="auto"/>
          <w:spacing w:val="0"/>
          <w:sz w:val="24"/>
          <w:szCs w:val="21"/>
          <w:highlight w:val="none"/>
        </w:rPr>
        <w:t xml:space="preserve">项目</w:t>
      </w:r>
      <w:r>
        <w:rPr>
          <w:rFonts w:ascii="Times New Roman" w:hAnsi="Times New Roman" w:eastAsia="宋体"/>
          <w:color w:val="auto"/>
          <w:spacing w:val="0"/>
          <w:sz w:val="24"/>
          <w:szCs w:val="21"/>
          <w:highlight w:val="none"/>
        </w:rPr>
        <w:t xml:space="preserve">实际需要</w:t>
      </w:r>
      <w:r>
        <w:rPr>
          <w:rFonts w:hint="eastAsia" w:ascii="Times New Roman" w:hAnsi="Times New Roman" w:eastAsia="宋体"/>
          <w:color w:val="auto"/>
          <w:spacing w:val="0"/>
          <w:sz w:val="24"/>
          <w:szCs w:val="21"/>
          <w:highlight w:val="none"/>
        </w:rPr>
        <w:t xml:space="preserve">对</w:t>
      </w:r>
      <w:r>
        <w:rPr>
          <w:rFonts w:ascii="Times New Roman" w:hAnsi="Times New Roman" w:eastAsia="宋体"/>
          <w:color w:val="auto"/>
          <w:spacing w:val="0"/>
          <w:sz w:val="24"/>
          <w:szCs w:val="21"/>
          <w:highlight w:val="none"/>
        </w:rPr>
        <w:t xml:space="preserve">表格结构进行</w:t>
      </w:r>
      <w:r>
        <w:rPr>
          <w:rFonts w:hint="eastAsia" w:ascii="Times New Roman" w:hAnsi="Times New Roman" w:eastAsia="宋体"/>
          <w:color w:val="auto"/>
          <w:spacing w:val="0"/>
          <w:sz w:val="24"/>
          <w:szCs w:val="21"/>
          <w:highlight w:val="none"/>
        </w:rPr>
        <w:t xml:space="preserve">调整</w:t>
      </w:r>
      <w:r>
        <w:rPr>
          <w:rFonts w:ascii="Times New Roman" w:hAnsi="Times New Roman" w:eastAsia="宋体"/>
          <w:color w:val="auto"/>
          <w:spacing w:val="0"/>
          <w:sz w:val="24"/>
          <w:szCs w:val="21"/>
          <w:highlight w:val="none"/>
        </w:rPr>
        <w:t xml:space="preserve">。</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p>
    <w:p>
      <w:pPr>
        <w:ind w:left="0" w:firstLine="0"/>
        <w:jc w:val="center"/>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t xml:space="preserve">技术要求响应及偏离表</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序号</w:t>
            </w:r>
            <w:r/>
          </w:p>
        </w:tc>
        <w:tc>
          <w:tcPr>
            <w:tcW w:w="3291" w:type="dxa"/>
            <w:vAlign w:val="center"/>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招标文件要求</w:t>
            </w:r>
            <w:r/>
          </w:p>
        </w:tc>
        <w:tc>
          <w:tcPr>
            <w:tcW w:w="2852" w:type="dxa"/>
            <w:vAlign w:val="center"/>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投标响应情况</w:t>
            </w:r>
            <w:r/>
          </w:p>
        </w:tc>
        <w:tc>
          <w:tcPr>
            <w:tcW w:w="1308" w:type="dxa"/>
            <w:vAlign w:val="center"/>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超出、符合或偏离</w:t>
            </w:r>
            <w:r/>
          </w:p>
        </w:tc>
        <w:tc>
          <w:tcPr>
            <w:tcW w:w="1173" w:type="dxa"/>
            <w:vAlign w:val="center"/>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证明</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材料</w:t>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545"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w:t>
            </w:r>
            <w:r/>
          </w:p>
        </w:tc>
        <w:tc>
          <w:tcPr>
            <w:tcW w:w="2852"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bl>
    <w:p>
      <w:pPr>
        <w:ind w:firstLine="48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注： 行数不够，可自行添加。</w:t>
      </w:r>
      <w:r/>
    </w:p>
    <w:p>
      <w:pPr>
        <w:ind w:firstLine="48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注：技术要求是指对采购标的的功能和质量要求，包括性能、材料、结构、外观、安全，或者服务内容和标准等。（以上内容按照本项目招标文件实际情况填写）。</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bookmarkStart w:id="190" w:name="_Hlt26955054"/>
      <w:r/>
      <w:bookmarkEnd w:id="190"/>
      <w:r>
        <w:rPr>
          <w:rFonts w:hint="eastAsia" w:ascii="Times New Roman" w:hAnsi="Times New Roman" w:eastAsia="宋体" w:cs="宋体"/>
          <w:color w:val="auto"/>
          <w:spacing w:val="0"/>
          <w:highlight w:val="none"/>
        </w:rPr>
        <w:br w:type="page" w:clear="all"/>
      </w:r>
      <w:r/>
    </w:p>
    <w:p>
      <w:pPr>
        <w:ind w:left="0" w:firstLine="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商务要求响应及偏离表</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bookmarkStart w:id="191" w:name="_Hlt26671372"/>
            <w:r/>
            <w:bookmarkEnd w:id="191"/>
            <w:r/>
            <w:bookmarkStart w:id="192" w:name="_Hlt26609391"/>
            <w:r/>
            <w:bookmarkEnd w:id="192"/>
            <w:r/>
            <w:bookmarkStart w:id="193" w:name="_Hlt26955056"/>
            <w:r/>
            <w:bookmarkEnd w:id="193"/>
            <w:r/>
            <w:bookmarkStart w:id="194" w:name="_Hlt26955064"/>
            <w:r/>
            <w:bookmarkEnd w:id="194"/>
            <w:r/>
            <w:bookmarkStart w:id="195" w:name="_Hlt24879081"/>
            <w:r/>
            <w:bookmarkEnd w:id="195"/>
            <w:r/>
            <w:bookmarkStart w:id="196" w:name="_Hlt26671343"/>
            <w:r/>
            <w:bookmarkEnd w:id="196"/>
            <w:r/>
            <w:bookmarkStart w:id="197" w:name="_Hlt26580838"/>
            <w:r/>
            <w:bookmarkEnd w:id="197"/>
            <w:r/>
            <w:bookmarkStart w:id="198" w:name="_Hlt26782999"/>
            <w:r/>
            <w:bookmarkEnd w:id="198"/>
            <w:r>
              <w:rPr>
                <w:rFonts w:hint="eastAsia" w:ascii="Times New Roman" w:hAnsi="Times New Roman" w:eastAsia="宋体" w:cs="宋体"/>
                <w:color w:val="auto"/>
                <w:spacing w:val="0"/>
                <w:highlight w:val="none"/>
              </w:rPr>
              <w:t xml:space="preserve">序号</w:t>
            </w:r>
            <w:r/>
          </w:p>
        </w:tc>
        <w:tc>
          <w:tcPr>
            <w:tcW w:w="2688"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招标文件要求</w:t>
            </w:r>
            <w:r/>
          </w:p>
        </w:tc>
        <w:tc>
          <w:tcPr>
            <w:tcW w:w="2883"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投标响应情况</w:t>
            </w:r>
            <w:r/>
          </w:p>
        </w:tc>
        <w:tc>
          <w:tcPr>
            <w:tcW w:w="1302"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超出、符合或偏离</w:t>
            </w:r>
            <w:r/>
          </w:p>
        </w:tc>
        <w:tc>
          <w:tcPr>
            <w:tcW w:w="1614"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证明</w:t>
            </w:r>
            <w:r/>
          </w:p>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材料</w:t>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bl>
    <w:p>
      <w:pPr>
        <w:jc w:val="both"/>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注： 行数不够，可自行添加。</w:t>
      </w:r>
      <w:r/>
    </w:p>
    <w:p>
      <w:pPr>
        <w:ind w:firstLine="480"/>
        <w:jc w:val="both"/>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color w:val="auto"/>
          <w:spacing w:val="0"/>
          <w:sz w:val="24"/>
          <w:szCs w:val="24"/>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Times New Roman" w:hAnsi="Times New Roman" w:eastAsia="宋体" w:cs="宋体"/>
          <w:b/>
          <w:color w:val="auto"/>
          <w:spacing w:val="0"/>
          <w:sz w:val="30"/>
          <w:szCs w:val="30"/>
          <w:highlight w:val="none"/>
        </w:rPr>
        <w:br w:type="page" w:clear="all"/>
      </w:r>
      <w:r>
        <w:rPr>
          <w:rFonts w:hint="eastAsia" w:ascii="Times New Roman" w:hAnsi="Times New Roman" w:eastAsia="宋体" w:cs="宋体"/>
          <w:b/>
          <w:color w:val="auto"/>
          <w:spacing w:val="0"/>
          <w:sz w:val="30"/>
          <w:szCs w:val="30"/>
          <w:highlight w:val="none"/>
        </w:rPr>
        <w:t xml:space="preserve">质疑函范本</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一、质疑供应商基本信息</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质疑供应商：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                             邮编：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联系人：                      联系电话：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授权代表：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联系电话：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                         邮编：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二、质疑项目基本情况</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质疑项目的名称：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质疑项目的编号：                         包号：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采购人名称：                                                              </w:t>
      </w:r>
      <w:r/>
    </w:p>
    <w:p>
      <w:pPr>
        <w:ind w:firstLine="560"/>
        <w:rPr>
          <w:rFonts w:hint="eastAsia" w:ascii="Times New Roman" w:hAnsi="Times New Roman" w:eastAsia="宋体" w:cs="宋体"/>
          <w:color w:val="auto"/>
          <w:spacing w:val="0"/>
          <w:sz w:val="28"/>
          <w:szCs w:val="28"/>
          <w:highlight w:val="none"/>
        </w:rPr>
      </w:pPr>
      <w:r>
        <w:rPr>
          <w:rFonts w:hint="eastAsia"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获取日期：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三、质疑事项具体内容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质疑事项1：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事实依据：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法律依据：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u w:val="single"/>
        </w:rPr>
      </w:pPr>
      <w:r>
        <w:rPr>
          <w:rFonts w:hint="eastAsia" w:ascii="Times New Roman" w:hAnsi="Times New Roman" w:eastAsia="宋体" w:cs="宋体"/>
          <w:color w:val="auto"/>
          <w:spacing w:val="0"/>
          <w:sz w:val="28"/>
          <w:szCs w:val="28"/>
          <w:highlight w:val="none"/>
        </w:rPr>
        <w:t xml:space="preserve">质疑事项2</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四、与质疑事项相关的质疑请求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请求：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签字</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签章</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                   公章：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日期：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质疑函制作说明：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1.供应商提出质疑时，应提交质疑函和必要的证明材料。</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3.质疑供应商若对项目的某一分包进行质疑，质疑函中应列明具体标段。</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4.质疑函的质疑事项应具体、明确，并有必要的事实依据和法律依据。</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5.质疑函的质疑请求应与质疑事项相关。</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14"/>
        <w:ind w:firstLine="4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1014"/>
        <w:ind w:firstLine="4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91"/>
        <w:ind w:left="0" w:firstLine="0"/>
        <w:jc w:val="center"/>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Fonts w:hint="eastAsia" w:ascii="Times New Roman" w:hAnsi="Times New Roman" w:eastAsia="宋体" w:cs="宋体"/>
          <w:color w:val="auto"/>
          <w:spacing w:val="0"/>
          <w:highlight w:val="none"/>
        </w:rPr>
        <w:br w:type="page" w:clear="all"/>
      </w:r>
      <w:r>
        <w:rPr>
          <w:rStyle w:val="996"/>
          <w:rFonts w:hint="eastAsia" w:ascii="Times New Roman" w:hAnsi="Times New Roman" w:eastAsia="宋体" w:cs="宋体"/>
          <w:color w:val="auto"/>
          <w:spacing w:val="0"/>
          <w:szCs w:val="24"/>
          <w:highlight w:val="none"/>
          <w:shd w:val="clear" w:color="auto" w:fill="ffffff"/>
        </w:rPr>
        <w:t xml:space="preserve">中小企业划型标准规定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一、</w:t>
      </w:r>
      <w:r>
        <w:rPr>
          <w:rFonts w:hint="eastAsia" w:ascii="Times New Roman" w:hAnsi="Times New Roman" w:eastAsia="宋体" w:cs="宋体"/>
          <w:color w:val="auto"/>
          <w:spacing w:val="0"/>
          <w:szCs w:val="24"/>
          <w:highlight w:val="none"/>
          <w:shd w:val="clear" w:color="auto" w:fill="ffffff"/>
        </w:rPr>
        <w:t xml:space="preserve">根据《中华人民共和国中小企业促进法》和《国务院关于进一步促进中小企业发展的若干意见》</w:t>
      </w:r>
      <w:r>
        <w:rPr>
          <w:rFonts w:hint="eastAsia" w:ascii="Times New Roman" w:hAnsi="Times New Roman" w:eastAsia="宋体" w:cs="宋体"/>
          <w:color w:val="auto"/>
          <w:spacing w:val="0"/>
          <w:szCs w:val="24"/>
          <w:highlight w:val="none"/>
          <w:shd w:val="clear" w:color="auto" w:fill="ffffff"/>
          <w:lang w:eastAsia="zh-CN"/>
        </w:rPr>
        <w:t xml:space="preserve">（</w:t>
      </w:r>
      <w:r>
        <w:rPr>
          <w:rFonts w:hint="eastAsia" w:ascii="Times New Roman" w:hAnsi="Times New Roman" w:eastAsia="宋体" w:cs="宋体"/>
          <w:color w:val="auto"/>
          <w:spacing w:val="0"/>
          <w:szCs w:val="24"/>
          <w:highlight w:val="none"/>
          <w:shd w:val="clear" w:color="auto" w:fill="ffffff"/>
        </w:rPr>
        <w:t xml:space="preserve">国发〔2009〕36号</w:t>
      </w:r>
      <w:r>
        <w:rPr>
          <w:rFonts w:hint="eastAsia" w:ascii="Times New Roman" w:hAnsi="Times New Roman" w:eastAsia="宋体" w:cs="宋体"/>
          <w:color w:val="auto"/>
          <w:spacing w:val="0"/>
          <w:szCs w:val="24"/>
          <w:highlight w:val="none"/>
          <w:shd w:val="clear" w:color="auto" w:fill="ffffff"/>
          <w:lang w:eastAsia="zh-CN"/>
        </w:rPr>
        <w:t xml:space="preserve">）</w:t>
      </w:r>
      <w:r>
        <w:rPr>
          <w:rFonts w:hint="eastAsia" w:ascii="Times New Roman" w:hAnsi="Times New Roman" w:eastAsia="宋体" w:cs="宋体"/>
          <w:color w:val="auto"/>
          <w:spacing w:val="0"/>
          <w:szCs w:val="24"/>
          <w:highlight w:val="none"/>
          <w:shd w:val="clear" w:color="auto" w:fill="ffffff"/>
        </w:rPr>
        <w:t xml:space="preserve">，制定本规定。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二、</w:t>
      </w:r>
      <w:r>
        <w:rPr>
          <w:rFonts w:hint="eastAsia" w:ascii="Times New Roman" w:hAnsi="Times New Roman" w:eastAsia="宋体" w:cs="宋体"/>
          <w:color w:val="auto"/>
          <w:spacing w:val="0"/>
          <w:szCs w:val="24"/>
          <w:highlight w:val="none"/>
          <w:shd w:val="clear" w:color="auto" w:fill="ffffff"/>
        </w:rPr>
        <w:t xml:space="preserve">中小企业划分为中型、小型、微型三种类型，具体标准根据企业从业人员、营业收入、资产总额等指标，结合行业特点制定。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三、</w:t>
      </w:r>
      <w:r>
        <w:rPr>
          <w:rFonts w:hint="eastAsia" w:ascii="Times New Roman" w:hAnsi="Times New Roman" w:eastAsia="宋体" w:cs="宋体"/>
          <w:color w:val="auto"/>
          <w:spacing w:val="0"/>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四、各行业划型标准为：</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（一）农、林、牧、渔业。</w:t>
      </w:r>
      <w:r>
        <w:rPr>
          <w:rFonts w:hint="eastAsia" w:ascii="Times New Roman" w:hAnsi="Times New Roman" w:eastAsia="宋体" w:cs="宋体"/>
          <w:color w:val="auto"/>
          <w:spacing w:val="0"/>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（二）</w:t>
      </w:r>
      <w:r>
        <w:rPr>
          <w:rStyle w:val="996"/>
          <w:rFonts w:hint="eastAsia" w:ascii="Times New Roman" w:hAnsi="Times New Roman" w:eastAsia="宋体" w:cs="宋体"/>
          <w:color w:val="auto"/>
          <w:spacing w:val="0"/>
          <w:szCs w:val="24"/>
          <w:highlight w:val="none"/>
          <w:shd w:val="clear" w:color="auto" w:fill="ffffff"/>
        </w:rPr>
        <w:t xml:space="preserve">工业。</w:t>
      </w:r>
      <w:r>
        <w:rPr>
          <w:rFonts w:hint="eastAsia" w:ascii="Times New Roman" w:hAnsi="Times New Roman" w:eastAsia="宋体" w:cs="宋体"/>
          <w:color w:val="auto"/>
          <w:spacing w:val="0"/>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（三）建筑业。</w:t>
      </w:r>
      <w:r>
        <w:rPr>
          <w:rFonts w:hint="eastAsia" w:ascii="Times New Roman" w:hAnsi="Times New Roman" w:eastAsia="宋体" w:cs="宋体"/>
          <w:color w:val="auto"/>
          <w:spacing w:val="0"/>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（四）批发业。</w:t>
      </w:r>
      <w:r>
        <w:rPr>
          <w:rFonts w:hint="eastAsia" w:ascii="Times New Roman" w:hAnsi="Times New Roman" w:eastAsia="宋体" w:cs="宋体"/>
          <w:color w:val="auto"/>
          <w:spacing w:val="0"/>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（五）零售业。</w:t>
      </w:r>
      <w:r>
        <w:rPr>
          <w:rFonts w:hint="eastAsia" w:ascii="Times New Roman" w:hAnsi="Times New Roman" w:eastAsia="宋体" w:cs="宋体"/>
          <w:color w:val="auto"/>
          <w:spacing w:val="0"/>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（六）交通运输业。</w:t>
      </w:r>
      <w:r>
        <w:rPr>
          <w:rFonts w:hint="eastAsia" w:ascii="Times New Roman" w:hAnsi="Times New Roman" w:eastAsia="宋体" w:cs="宋体"/>
          <w:color w:val="auto"/>
          <w:spacing w:val="0"/>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（七）仓储业。</w:t>
      </w:r>
      <w:r>
        <w:rPr>
          <w:rFonts w:hint="eastAsia" w:ascii="Times New Roman" w:hAnsi="Times New Roman" w:eastAsia="宋体" w:cs="宋体"/>
          <w:color w:val="auto"/>
          <w:spacing w:val="0"/>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（八）邮政业。</w:t>
      </w:r>
      <w:r>
        <w:rPr>
          <w:rFonts w:hint="eastAsia" w:ascii="Times New Roman" w:hAnsi="Times New Roman" w:eastAsia="宋体" w:cs="宋体"/>
          <w:color w:val="auto"/>
          <w:spacing w:val="0"/>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（九）住宿业。</w:t>
      </w:r>
      <w:r>
        <w:rPr>
          <w:rFonts w:hint="eastAsia" w:ascii="Times New Roman" w:hAnsi="Times New Roman" w:eastAsia="宋体" w:cs="宋体"/>
          <w:color w:val="auto"/>
          <w:spacing w:val="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（十）餐饮业。</w:t>
      </w:r>
      <w:r>
        <w:rPr>
          <w:rFonts w:hint="eastAsia" w:ascii="Times New Roman" w:hAnsi="Times New Roman" w:eastAsia="宋体" w:cs="宋体"/>
          <w:color w:val="auto"/>
          <w:spacing w:val="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（十一）信息传输业。</w:t>
      </w:r>
      <w:r>
        <w:rPr>
          <w:rFonts w:hint="eastAsia" w:ascii="Times New Roman" w:hAnsi="Times New Roman" w:eastAsia="宋体" w:cs="宋体"/>
          <w:color w:val="auto"/>
          <w:spacing w:val="0"/>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（十二）软件和信息技术服务业。</w:t>
      </w:r>
      <w:r>
        <w:rPr>
          <w:rFonts w:hint="eastAsia" w:ascii="Times New Roman" w:hAnsi="Times New Roman" w:eastAsia="宋体" w:cs="宋体"/>
          <w:color w:val="auto"/>
          <w:spacing w:val="0"/>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（十三）房地产开发经营。</w:t>
      </w:r>
      <w:r>
        <w:rPr>
          <w:rFonts w:hint="eastAsia" w:ascii="Times New Roman" w:hAnsi="Times New Roman" w:eastAsia="宋体" w:cs="宋体"/>
          <w:color w:val="auto"/>
          <w:spacing w:val="0"/>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（十四）物业管理。</w:t>
      </w:r>
      <w:r>
        <w:rPr>
          <w:rFonts w:hint="eastAsia" w:ascii="Times New Roman" w:hAnsi="Times New Roman" w:eastAsia="宋体" w:cs="宋体"/>
          <w:color w:val="auto"/>
          <w:spacing w:val="0"/>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（十五）租赁和商务服务业。</w:t>
      </w:r>
      <w:r>
        <w:rPr>
          <w:rFonts w:hint="eastAsia" w:ascii="Times New Roman" w:hAnsi="Times New Roman" w:eastAsia="宋体" w:cs="宋体"/>
          <w:color w:val="auto"/>
          <w:spacing w:val="0"/>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（十六）其他未列明行业。</w:t>
      </w:r>
      <w:r>
        <w:rPr>
          <w:rFonts w:hint="eastAsia" w:ascii="Times New Roman" w:hAnsi="Times New Roman" w:eastAsia="宋体" w:cs="宋体"/>
          <w:color w:val="auto"/>
          <w:spacing w:val="0"/>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五、</w:t>
      </w:r>
      <w:r>
        <w:rPr>
          <w:rFonts w:hint="eastAsia" w:ascii="Times New Roman" w:hAnsi="Times New Roman" w:eastAsia="宋体" w:cs="宋体"/>
          <w:color w:val="auto"/>
          <w:spacing w:val="0"/>
          <w:szCs w:val="24"/>
          <w:highlight w:val="none"/>
          <w:shd w:val="clear" w:color="auto" w:fill="ffffff"/>
        </w:rPr>
        <w:t xml:space="preserve">企业类型的划分以统计部门的统计数据为依据。</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六、</w:t>
      </w:r>
      <w:r>
        <w:rPr>
          <w:rFonts w:hint="eastAsia" w:ascii="Times New Roman" w:hAnsi="Times New Roman" w:eastAsia="宋体" w:cs="宋体"/>
          <w:color w:val="auto"/>
          <w:spacing w:val="0"/>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七、</w:t>
      </w:r>
      <w:r>
        <w:rPr>
          <w:rFonts w:hint="eastAsia" w:ascii="Times New Roman" w:hAnsi="Times New Roman" w:eastAsia="宋体" w:cs="宋体"/>
          <w:color w:val="auto"/>
          <w:spacing w:val="0"/>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八、</w:t>
      </w:r>
      <w:r>
        <w:rPr>
          <w:rFonts w:hint="eastAsia" w:ascii="Times New Roman" w:hAnsi="Times New Roman" w:eastAsia="宋体" w:cs="宋体"/>
          <w:color w:val="auto"/>
          <w:spacing w:val="0"/>
          <w:szCs w:val="24"/>
          <w:highlight w:val="none"/>
          <w:shd w:val="clear" w:color="auto" w:fill="ffffff"/>
        </w:rPr>
        <w:t xml:space="preserve">本规定由工业和信息化部、国家统计局会同有关部门根据《国民经济行业分类》修订情况和企业发展变化情况适时修订。</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九、</w:t>
      </w:r>
      <w:r>
        <w:rPr>
          <w:rFonts w:hint="eastAsia" w:ascii="Times New Roman" w:hAnsi="Times New Roman" w:eastAsia="宋体" w:cs="宋体"/>
          <w:color w:val="auto"/>
          <w:spacing w:val="0"/>
          <w:szCs w:val="24"/>
          <w:highlight w:val="none"/>
          <w:shd w:val="clear" w:color="auto" w:fill="ffffff"/>
        </w:rPr>
        <w:t xml:space="preserve">本规定由工业和信息化部、国家统计局会同有关部门负责解释。</w:t>
      </w:r>
      <w:r/>
    </w:p>
    <w:p>
      <w:pPr>
        <w:pStyle w:val="991"/>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96"/>
          <w:rFonts w:hint="eastAsia" w:ascii="Times New Roman" w:hAnsi="Times New Roman" w:eastAsia="宋体" w:cs="宋体"/>
          <w:color w:val="auto"/>
          <w:spacing w:val="0"/>
          <w:szCs w:val="24"/>
          <w:highlight w:val="none"/>
          <w:shd w:val="clear" w:color="auto" w:fill="ffffff"/>
        </w:rPr>
        <w:t xml:space="preserve">十、</w:t>
      </w:r>
      <w:r>
        <w:rPr>
          <w:rFonts w:hint="eastAsia" w:ascii="Times New Roman" w:hAnsi="Times New Roman" w:eastAsia="宋体" w:cs="宋体"/>
          <w:color w:val="auto"/>
          <w:spacing w:val="0"/>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sectPr>
      <w:headerReference w:type="default" r:id="rId11"/>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
    <w:panose1 w:val="02010609060101010101"/>
  </w:font>
  <w:font w:name="汉仪书宋二S">
    <w:panose1 w:val="020B0503020202020204"/>
  </w:font>
  <w:font w:name="Symbol">
    <w:panose1 w:val="05050102010706020507"/>
  </w:font>
  <w:font w:name="Calibri">
    <w:panose1 w:val="020F0502020204030204"/>
  </w:font>
  <w:font w:name="华文楷体">
    <w:panose1 w:val="02010600040101010101"/>
  </w:font>
  <w:font w:name="Wingdings">
    <w:panose1 w:val="05000000000000000000"/>
  </w:font>
  <w:font w:name="方正魏碑_GBK">
    <w:panose1 w:val="020B0503020202020204"/>
  </w:font>
  <w:font w:name="MingLiU">
    <w:panose1 w:val="020205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635" b="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79"/>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7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33410" cy="241871"/>
              <wp:effectExtent l="6350" t="6350" r="6350" b="6350"/>
              <wp:wrapNone/>
              <wp:docPr id="3" name="Text Box 35"/>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333409" cy="24187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82</w:t>
                          </w:r>
                          <w:r>
                            <w:fldChar w:fldCharType="end"/>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6.3pt;height:19.0pt;mso-wrap-distance-left:9.0pt;mso-wrap-distance-top:0.0pt;mso-wrap-distance-right:9.0pt;mso-wrap-distance-bottom:0.0pt;v-text-anchor:top;visibility:visible;" filled="f" stroked="f">
              <v:textbox inset="0,0,0,0">
                <w:txbxContent>
                  <w:p>
                    <w:pPr>
                      <w:pStyle w:val="879"/>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4"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79"/>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79"/>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9">
    <w:name w:val="Heading 1 Char"/>
    <w:basedOn w:val="865"/>
    <w:link w:val="856"/>
    <w:uiPriority w:val="9"/>
    <w:rPr>
      <w:rFonts w:ascii="Arial" w:hAnsi="Arial" w:eastAsia="Arial" w:cs="Arial"/>
      <w:sz w:val="40"/>
      <w:szCs w:val="40"/>
    </w:rPr>
  </w:style>
  <w:style w:type="character" w:styleId="820">
    <w:name w:val="Heading 2 Char"/>
    <w:basedOn w:val="865"/>
    <w:link w:val="857"/>
    <w:uiPriority w:val="9"/>
    <w:rPr>
      <w:rFonts w:ascii="Arial" w:hAnsi="Arial" w:eastAsia="Arial" w:cs="Arial"/>
      <w:sz w:val="34"/>
    </w:rPr>
  </w:style>
  <w:style w:type="character" w:styleId="821">
    <w:name w:val="Heading 3 Char"/>
    <w:basedOn w:val="865"/>
    <w:link w:val="858"/>
    <w:uiPriority w:val="9"/>
    <w:rPr>
      <w:rFonts w:ascii="Arial" w:hAnsi="Arial" w:eastAsia="Arial" w:cs="Arial"/>
      <w:sz w:val="30"/>
      <w:szCs w:val="30"/>
    </w:rPr>
  </w:style>
  <w:style w:type="character" w:styleId="822">
    <w:name w:val="Heading 4 Char"/>
    <w:basedOn w:val="865"/>
    <w:link w:val="859"/>
    <w:uiPriority w:val="9"/>
    <w:rPr>
      <w:rFonts w:ascii="Arial" w:hAnsi="Arial" w:eastAsia="Arial" w:cs="Arial"/>
      <w:b/>
      <w:bCs/>
      <w:sz w:val="26"/>
      <w:szCs w:val="26"/>
    </w:rPr>
  </w:style>
  <w:style w:type="character" w:styleId="823">
    <w:name w:val="Heading 5 Char"/>
    <w:basedOn w:val="865"/>
    <w:link w:val="860"/>
    <w:uiPriority w:val="9"/>
    <w:rPr>
      <w:rFonts w:ascii="Arial" w:hAnsi="Arial" w:eastAsia="Arial" w:cs="Arial"/>
      <w:b/>
      <w:bCs/>
      <w:sz w:val="24"/>
      <w:szCs w:val="24"/>
    </w:rPr>
  </w:style>
  <w:style w:type="character" w:styleId="824">
    <w:name w:val="Heading 6 Char"/>
    <w:basedOn w:val="865"/>
    <w:link w:val="861"/>
    <w:uiPriority w:val="9"/>
    <w:rPr>
      <w:rFonts w:ascii="Arial" w:hAnsi="Arial" w:eastAsia="Arial" w:cs="Arial"/>
      <w:b/>
      <w:bCs/>
      <w:sz w:val="22"/>
      <w:szCs w:val="22"/>
    </w:rPr>
  </w:style>
  <w:style w:type="character" w:styleId="825">
    <w:name w:val="Heading 7 Char"/>
    <w:basedOn w:val="865"/>
    <w:link w:val="862"/>
    <w:uiPriority w:val="9"/>
    <w:rPr>
      <w:rFonts w:ascii="Arial" w:hAnsi="Arial" w:eastAsia="Arial" w:cs="Arial"/>
      <w:b/>
      <w:bCs/>
      <w:i/>
      <w:iCs/>
      <w:sz w:val="22"/>
      <w:szCs w:val="22"/>
    </w:rPr>
  </w:style>
  <w:style w:type="character" w:styleId="826">
    <w:name w:val="Heading 8 Char"/>
    <w:basedOn w:val="865"/>
    <w:link w:val="863"/>
    <w:uiPriority w:val="9"/>
    <w:rPr>
      <w:rFonts w:ascii="Arial" w:hAnsi="Arial" w:eastAsia="Arial" w:cs="Arial"/>
      <w:i/>
      <w:iCs/>
      <w:sz w:val="22"/>
      <w:szCs w:val="22"/>
    </w:rPr>
  </w:style>
  <w:style w:type="character" w:styleId="827">
    <w:name w:val="Heading 9 Char"/>
    <w:basedOn w:val="865"/>
    <w:link w:val="864"/>
    <w:uiPriority w:val="9"/>
    <w:rPr>
      <w:rFonts w:ascii="Arial" w:hAnsi="Arial" w:eastAsia="Arial" w:cs="Arial"/>
      <w:i/>
      <w:iCs/>
      <w:sz w:val="21"/>
      <w:szCs w:val="21"/>
    </w:rPr>
  </w:style>
  <w:style w:type="character" w:styleId="828">
    <w:name w:val="Title Char"/>
    <w:basedOn w:val="865"/>
    <w:link w:val="890"/>
    <w:uiPriority w:val="10"/>
    <w:rPr>
      <w:sz w:val="48"/>
      <w:szCs w:val="48"/>
    </w:rPr>
  </w:style>
  <w:style w:type="character" w:styleId="829">
    <w:name w:val="Subtitle Char"/>
    <w:basedOn w:val="865"/>
    <w:link w:val="883"/>
    <w:uiPriority w:val="11"/>
    <w:rPr>
      <w:sz w:val="24"/>
      <w:szCs w:val="24"/>
    </w:rPr>
  </w:style>
  <w:style w:type="character" w:styleId="830">
    <w:name w:val="Quote Char"/>
    <w:link w:val="917"/>
    <w:uiPriority w:val="29"/>
    <w:rPr>
      <w:i/>
    </w:rPr>
  </w:style>
  <w:style w:type="character" w:styleId="831">
    <w:name w:val="Intense Quote Char"/>
    <w:link w:val="919"/>
    <w:uiPriority w:val="30"/>
    <w:rPr>
      <w:i/>
    </w:rPr>
  </w:style>
  <w:style w:type="character" w:styleId="832">
    <w:name w:val="Header Char"/>
    <w:basedOn w:val="865"/>
    <w:link w:val="880"/>
    <w:uiPriority w:val="99"/>
  </w:style>
  <w:style w:type="table" w:styleId="833">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2">
    <w:name w:val="Footnote Text Char"/>
    <w:link w:val="884"/>
    <w:uiPriority w:val="99"/>
    <w:rPr>
      <w:sz w:val="18"/>
    </w:rPr>
  </w:style>
  <w:style w:type="character" w:styleId="853">
    <w:name w:val="Endnote Text Char"/>
    <w:link w:val="878"/>
    <w:uiPriority w:val="99"/>
    <w:rPr>
      <w:sz w:val="20"/>
    </w:rPr>
  </w:style>
  <w:style w:type="paragraph" w:styleId="854">
    <w:name w:val="TOC Heading"/>
    <w:uiPriority w:val="39"/>
    <w:unhideWhenUsed/>
  </w:style>
  <w:style w:type="paragraph" w:styleId="855" w:default="1">
    <w:name w:val="Normal"/>
    <w:next w:val="867"/>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856">
    <w:name w:val="Heading 1"/>
    <w:basedOn w:val="855"/>
    <w:next w:val="855"/>
    <w:link w:val="904"/>
    <w:uiPriority w:val="9"/>
    <w:qFormat/>
    <w:pPr>
      <w:keepLines/>
      <w:keepNext/>
      <w:spacing w:before="480" w:after="200"/>
      <w:outlineLvl w:val="0"/>
    </w:pPr>
    <w:rPr>
      <w:rFonts w:ascii="Arial" w:hAnsi="Arial" w:eastAsia="Arial" w:cs="Arial"/>
      <w:sz w:val="40"/>
      <w:szCs w:val="40"/>
    </w:rPr>
  </w:style>
  <w:style w:type="paragraph" w:styleId="857">
    <w:name w:val="Heading 2"/>
    <w:basedOn w:val="855"/>
    <w:next w:val="855"/>
    <w:link w:val="905"/>
    <w:uiPriority w:val="9"/>
    <w:unhideWhenUsed/>
    <w:qFormat/>
    <w:pPr>
      <w:keepLines/>
      <w:keepNext/>
      <w:spacing w:before="360" w:after="200"/>
      <w:outlineLvl w:val="1"/>
    </w:pPr>
    <w:rPr>
      <w:rFonts w:ascii="Arial" w:hAnsi="Arial" w:eastAsia="Arial" w:cs="Arial"/>
      <w:sz w:val="34"/>
    </w:rPr>
  </w:style>
  <w:style w:type="paragraph" w:styleId="858">
    <w:name w:val="Heading 3"/>
    <w:basedOn w:val="855"/>
    <w:next w:val="855"/>
    <w:link w:val="906"/>
    <w:uiPriority w:val="9"/>
    <w:unhideWhenUsed/>
    <w:qFormat/>
    <w:pPr>
      <w:keepLines/>
      <w:keepNext/>
      <w:spacing w:before="320" w:after="200"/>
      <w:outlineLvl w:val="2"/>
    </w:pPr>
    <w:rPr>
      <w:rFonts w:ascii="Arial" w:hAnsi="Arial" w:eastAsia="Arial" w:cs="Arial"/>
      <w:sz w:val="30"/>
      <w:szCs w:val="30"/>
    </w:rPr>
  </w:style>
  <w:style w:type="paragraph" w:styleId="859">
    <w:name w:val="Heading 4"/>
    <w:basedOn w:val="855"/>
    <w:next w:val="855"/>
    <w:link w:val="907"/>
    <w:uiPriority w:val="9"/>
    <w:unhideWhenUsed/>
    <w:qFormat/>
    <w:pPr>
      <w:keepLines/>
      <w:keepNext/>
      <w:spacing w:before="320" w:after="200"/>
      <w:outlineLvl w:val="3"/>
    </w:pPr>
    <w:rPr>
      <w:rFonts w:ascii="Arial" w:hAnsi="Arial" w:eastAsia="Arial" w:cs="Arial"/>
      <w:b/>
      <w:bCs/>
      <w:sz w:val="26"/>
      <w:szCs w:val="26"/>
    </w:rPr>
  </w:style>
  <w:style w:type="paragraph" w:styleId="860">
    <w:name w:val="Heading 5"/>
    <w:basedOn w:val="855"/>
    <w:next w:val="855"/>
    <w:link w:val="908"/>
    <w:uiPriority w:val="9"/>
    <w:unhideWhenUsed/>
    <w:qFormat/>
    <w:pPr>
      <w:keepLines/>
      <w:keepNext/>
      <w:spacing w:before="320" w:after="200"/>
      <w:outlineLvl w:val="4"/>
    </w:pPr>
    <w:rPr>
      <w:rFonts w:ascii="Arial" w:hAnsi="Arial" w:eastAsia="Arial" w:cs="Arial"/>
      <w:b/>
      <w:bCs/>
      <w:sz w:val="24"/>
      <w:szCs w:val="24"/>
    </w:rPr>
  </w:style>
  <w:style w:type="paragraph" w:styleId="861">
    <w:name w:val="Heading 6"/>
    <w:basedOn w:val="855"/>
    <w:next w:val="855"/>
    <w:link w:val="909"/>
    <w:uiPriority w:val="9"/>
    <w:unhideWhenUsed/>
    <w:qFormat/>
    <w:pPr>
      <w:keepLines/>
      <w:keepNext/>
      <w:spacing w:before="320" w:after="200"/>
      <w:outlineLvl w:val="5"/>
    </w:pPr>
    <w:rPr>
      <w:rFonts w:ascii="Arial" w:hAnsi="Arial" w:eastAsia="Arial" w:cs="Arial"/>
      <w:b/>
      <w:bCs/>
      <w:sz w:val="22"/>
    </w:rPr>
  </w:style>
  <w:style w:type="paragraph" w:styleId="862">
    <w:name w:val="Heading 7"/>
    <w:basedOn w:val="855"/>
    <w:next w:val="855"/>
    <w:link w:val="910"/>
    <w:uiPriority w:val="9"/>
    <w:unhideWhenUsed/>
    <w:qFormat/>
    <w:pPr>
      <w:keepLines/>
      <w:keepNext/>
      <w:spacing w:before="320" w:after="200"/>
      <w:outlineLvl w:val="6"/>
    </w:pPr>
    <w:rPr>
      <w:rFonts w:ascii="Arial" w:hAnsi="Arial" w:eastAsia="Arial" w:cs="Arial"/>
      <w:b/>
      <w:bCs/>
      <w:i/>
      <w:iCs/>
      <w:sz w:val="22"/>
    </w:rPr>
  </w:style>
  <w:style w:type="paragraph" w:styleId="863">
    <w:name w:val="Heading 8"/>
    <w:basedOn w:val="855"/>
    <w:next w:val="855"/>
    <w:link w:val="911"/>
    <w:uiPriority w:val="9"/>
    <w:unhideWhenUsed/>
    <w:qFormat/>
    <w:pPr>
      <w:keepLines/>
      <w:keepNext/>
      <w:spacing w:before="320" w:after="200"/>
      <w:outlineLvl w:val="7"/>
    </w:pPr>
    <w:rPr>
      <w:rFonts w:ascii="Arial" w:hAnsi="Arial" w:eastAsia="Arial" w:cs="Arial"/>
      <w:i/>
      <w:iCs/>
      <w:sz w:val="22"/>
    </w:rPr>
  </w:style>
  <w:style w:type="paragraph" w:styleId="864">
    <w:name w:val="Heading 9"/>
    <w:basedOn w:val="855"/>
    <w:next w:val="855"/>
    <w:link w:val="912"/>
    <w:uiPriority w:val="9"/>
    <w:unhideWhenUsed/>
    <w:qFormat/>
    <w:pPr>
      <w:keepLines/>
      <w:keepNext/>
      <w:spacing w:before="320" w:after="200"/>
      <w:outlineLvl w:val="8"/>
    </w:pPr>
    <w:rPr>
      <w:rFonts w:ascii="Arial" w:hAnsi="Arial" w:eastAsia="Arial" w:cs="Arial"/>
      <w:i/>
      <w:iCs/>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customStyle="1">
    <w:name w:val="标准正文"/>
    <w:basedOn w:val="868"/>
    <w:uiPriority w:val="0"/>
    <w:qFormat/>
    <w:pPr>
      <w:ind w:firstLine="560"/>
      <w:spacing w:line="360" w:lineRule="auto"/>
    </w:pPr>
    <w:rPr>
      <w:sz w:val="24"/>
    </w:rPr>
  </w:style>
  <w:style w:type="paragraph" w:styleId="868">
    <w:name w:val="Body Text Indent"/>
    <w:basedOn w:val="855"/>
    <w:next w:val="869"/>
    <w:uiPriority w:val="0"/>
    <w:qFormat/>
    <w:pPr>
      <w:ind w:firstLine="403"/>
      <w:spacing w:line="440" w:lineRule="exact"/>
    </w:pPr>
    <w:rPr>
      <w:rFonts w:ascii="宋体" w:hAnsi="宋体" w:eastAsia="宋体"/>
      <w:sz w:val="20"/>
      <w:szCs w:val="21"/>
    </w:rPr>
  </w:style>
  <w:style w:type="paragraph" w:styleId="869">
    <w:name w:val="envelope return"/>
    <w:basedOn w:val="855"/>
    <w:uiPriority w:val="0"/>
    <w:qFormat/>
    <w:rPr>
      <w:rFonts w:ascii="Arial" w:hAnsi="Arial"/>
    </w:rPr>
  </w:style>
  <w:style w:type="paragraph" w:styleId="870">
    <w:name w:val="toc 7"/>
    <w:basedOn w:val="855"/>
    <w:next w:val="855"/>
    <w:uiPriority w:val="39"/>
    <w:unhideWhenUsed/>
    <w:qFormat/>
    <w:pPr>
      <w:ind w:left="1701" w:firstLine="0"/>
      <w:spacing w:after="57"/>
    </w:pPr>
  </w:style>
  <w:style w:type="paragraph" w:styleId="871">
    <w:name w:val="Caption"/>
    <w:basedOn w:val="855"/>
    <w:next w:val="8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annotation text"/>
    <w:basedOn w:val="855"/>
    <w:uiPriority w:val="99"/>
    <w:semiHidden/>
    <w:unhideWhenUsed/>
    <w:qFormat/>
    <w:pPr>
      <w:jc w:val="left"/>
    </w:pPr>
  </w:style>
  <w:style w:type="paragraph" w:styleId="873">
    <w:name w:val="Body Text"/>
    <w:basedOn w:val="855"/>
    <w:next w:val="855"/>
    <w:uiPriority w:val="99"/>
    <w:qFormat/>
    <w:rPr>
      <w:rFonts w:ascii="楷体_GB2312" w:hAnsi="Arial" w:eastAsia="楷体_GB2312"/>
      <w:sz w:val="28"/>
      <w:szCs w:val="28"/>
    </w:rPr>
  </w:style>
  <w:style w:type="paragraph" w:styleId="874">
    <w:name w:val="toc 5"/>
    <w:basedOn w:val="855"/>
    <w:next w:val="855"/>
    <w:uiPriority w:val="39"/>
    <w:unhideWhenUsed/>
    <w:qFormat/>
    <w:pPr>
      <w:ind w:left="1134" w:firstLine="0"/>
      <w:spacing w:after="57"/>
    </w:pPr>
  </w:style>
  <w:style w:type="paragraph" w:styleId="875">
    <w:name w:val="toc 3"/>
    <w:basedOn w:val="855"/>
    <w:next w:val="855"/>
    <w:uiPriority w:val="39"/>
    <w:unhideWhenUsed/>
    <w:qFormat/>
    <w:pPr>
      <w:ind w:left="567" w:firstLine="0"/>
      <w:spacing w:after="57"/>
    </w:pPr>
  </w:style>
  <w:style w:type="paragraph" w:styleId="876">
    <w:name w:val="Plain Text"/>
    <w:basedOn w:val="855"/>
    <w:uiPriority w:val="0"/>
    <w:qFormat/>
    <w:rPr>
      <w:rFonts w:ascii="宋体" w:hAnsi="Courier New"/>
      <w:sz w:val="20"/>
      <w:szCs w:val="21"/>
    </w:rPr>
  </w:style>
  <w:style w:type="paragraph" w:styleId="877">
    <w:name w:val="toc 8"/>
    <w:basedOn w:val="855"/>
    <w:next w:val="855"/>
    <w:uiPriority w:val="39"/>
    <w:unhideWhenUsed/>
    <w:qFormat/>
    <w:pPr>
      <w:ind w:left="1984" w:firstLine="0"/>
      <w:spacing w:after="57"/>
    </w:pPr>
  </w:style>
  <w:style w:type="paragraph" w:styleId="878">
    <w:name w:val="endnote text"/>
    <w:basedOn w:val="855"/>
    <w:link w:val="943"/>
    <w:uiPriority w:val="99"/>
    <w:semiHidden/>
    <w:unhideWhenUsed/>
    <w:qFormat/>
    <w:pPr>
      <w:spacing w:line="240" w:lineRule="auto"/>
    </w:pPr>
    <w:rPr>
      <w:sz w:val="20"/>
    </w:rPr>
  </w:style>
  <w:style w:type="paragraph" w:styleId="879">
    <w:name w:val="Footer"/>
    <w:basedOn w:val="855"/>
    <w:uiPriority w:val="99"/>
    <w:unhideWhenUsed/>
    <w:qFormat/>
    <w:pPr>
      <w:spacing w:line="240" w:lineRule="auto"/>
      <w:tabs>
        <w:tab w:val="center" w:pos="7143" w:leader="none"/>
        <w:tab w:val="right" w:pos="14287" w:leader="none"/>
      </w:tabs>
    </w:pPr>
  </w:style>
  <w:style w:type="paragraph" w:styleId="880">
    <w:name w:val="Header"/>
    <w:basedOn w:val="855"/>
    <w:link w:val="921"/>
    <w:uiPriority w:val="99"/>
    <w:unhideWhenUsed/>
    <w:qFormat/>
    <w:pPr>
      <w:spacing w:line="240" w:lineRule="auto"/>
      <w:tabs>
        <w:tab w:val="center" w:pos="7143" w:leader="none"/>
        <w:tab w:val="right" w:pos="14287" w:leader="none"/>
      </w:tabs>
    </w:pPr>
  </w:style>
  <w:style w:type="paragraph" w:styleId="881">
    <w:name w:val="toc 1"/>
    <w:basedOn w:val="855"/>
    <w:next w:val="855"/>
    <w:uiPriority w:val="39"/>
    <w:unhideWhenUsed/>
    <w:qFormat/>
    <w:pPr>
      <w:ind w:firstLine="0"/>
      <w:spacing w:after="57"/>
    </w:pPr>
  </w:style>
  <w:style w:type="paragraph" w:styleId="882">
    <w:name w:val="toc 4"/>
    <w:basedOn w:val="855"/>
    <w:next w:val="855"/>
    <w:uiPriority w:val="39"/>
    <w:unhideWhenUsed/>
    <w:qFormat/>
    <w:pPr>
      <w:ind w:left="850" w:firstLine="0"/>
      <w:spacing w:after="57"/>
    </w:pPr>
  </w:style>
  <w:style w:type="paragraph" w:styleId="883">
    <w:name w:val="Subtitle"/>
    <w:basedOn w:val="855"/>
    <w:next w:val="855"/>
    <w:link w:val="916"/>
    <w:uiPriority w:val="11"/>
    <w:qFormat/>
    <w:pPr>
      <w:spacing w:before="200" w:after="200"/>
    </w:pPr>
    <w:rPr>
      <w:sz w:val="24"/>
      <w:szCs w:val="24"/>
    </w:rPr>
  </w:style>
  <w:style w:type="paragraph" w:styleId="884">
    <w:name w:val="footnote text"/>
    <w:basedOn w:val="855"/>
    <w:link w:val="942"/>
    <w:uiPriority w:val="99"/>
    <w:semiHidden/>
    <w:unhideWhenUsed/>
    <w:qFormat/>
    <w:pPr>
      <w:spacing w:after="40" w:line="240" w:lineRule="auto"/>
    </w:pPr>
    <w:rPr>
      <w:sz w:val="18"/>
    </w:rPr>
  </w:style>
  <w:style w:type="paragraph" w:styleId="885">
    <w:name w:val="toc 6"/>
    <w:basedOn w:val="855"/>
    <w:next w:val="855"/>
    <w:uiPriority w:val="39"/>
    <w:unhideWhenUsed/>
    <w:qFormat/>
    <w:pPr>
      <w:ind w:left="1417" w:firstLine="0"/>
      <w:spacing w:after="57"/>
    </w:pPr>
  </w:style>
  <w:style w:type="paragraph" w:styleId="886">
    <w:name w:val="table of figures"/>
    <w:basedOn w:val="855"/>
    <w:next w:val="855"/>
    <w:uiPriority w:val="99"/>
    <w:unhideWhenUsed/>
    <w:qFormat/>
  </w:style>
  <w:style w:type="paragraph" w:styleId="887">
    <w:name w:val="toc 2"/>
    <w:basedOn w:val="855"/>
    <w:next w:val="855"/>
    <w:uiPriority w:val="39"/>
    <w:unhideWhenUsed/>
    <w:qFormat/>
    <w:pPr>
      <w:ind w:left="283" w:firstLine="0"/>
      <w:spacing w:after="57"/>
    </w:pPr>
  </w:style>
  <w:style w:type="paragraph" w:styleId="888">
    <w:name w:val="toc 9"/>
    <w:basedOn w:val="855"/>
    <w:next w:val="855"/>
    <w:uiPriority w:val="39"/>
    <w:unhideWhenUsed/>
    <w:qFormat/>
    <w:pPr>
      <w:ind w:left="2268" w:firstLine="0"/>
      <w:spacing w:after="57"/>
    </w:pPr>
  </w:style>
  <w:style w:type="paragraph" w:styleId="889">
    <w:name w:val="Normal (Web)"/>
    <w:basedOn w:val="855"/>
    <w:uiPriority w:val="99"/>
    <w:qFormat/>
    <w:pPr>
      <w:jc w:val="left"/>
      <w:spacing w:before="100" w:beforeAutospacing="1" w:after="100" w:afterAutospacing="1"/>
      <w:widowControl/>
    </w:pPr>
    <w:rPr>
      <w:rFonts w:ascii="宋体" w:hAnsi="宋体" w:eastAsia="宋体" w:cs="宋体"/>
      <w:sz w:val="24"/>
      <w:szCs w:val="24"/>
    </w:rPr>
  </w:style>
  <w:style w:type="paragraph" w:styleId="890">
    <w:name w:val="Title"/>
    <w:basedOn w:val="855"/>
    <w:next w:val="855"/>
    <w:link w:val="915"/>
    <w:uiPriority w:val="10"/>
    <w:qFormat/>
    <w:pPr>
      <w:contextualSpacing/>
      <w:spacing w:before="300" w:after="200"/>
    </w:pPr>
    <w:rPr>
      <w:sz w:val="48"/>
      <w:szCs w:val="48"/>
    </w:rPr>
  </w:style>
  <w:style w:type="paragraph" w:styleId="891">
    <w:name w:val="Body Text First Indent"/>
    <w:basedOn w:val="873"/>
    <w:next w:val="855"/>
    <w:uiPriority w:val="0"/>
    <w:qFormat/>
    <w:pPr>
      <w:ind w:firstLine="200"/>
      <w:spacing w:line="360" w:lineRule="auto"/>
    </w:pPr>
    <w:rPr>
      <w:rFonts w:ascii="仿宋_GB2312" w:hAnsi="Times New Roman" w:eastAsia="仿宋_GB2312" w:cs="Times New Roman"/>
      <w:sz w:val="30"/>
      <w:szCs w:val="30"/>
    </w:r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5"/>
    <w:uiPriority w:val="22"/>
    <w:qFormat/>
    <w:rPr>
      <w:b/>
    </w:rPr>
  </w:style>
  <w:style w:type="character" w:styleId="894">
    <w:name w:val="endnote reference"/>
    <w:uiPriority w:val="99"/>
    <w:semiHidden/>
    <w:unhideWhenUsed/>
    <w:qFormat/>
    <w:rPr>
      <w:vertAlign w:val="superscript"/>
    </w:rPr>
  </w:style>
  <w:style w:type="character" w:styleId="895">
    <w:name w:val="Emphasis"/>
    <w:uiPriority w:val="0"/>
    <w:qFormat/>
    <w:rPr>
      <w:i/>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footnote reference"/>
    <w:uiPriority w:val="99"/>
    <w:unhideWhenUsed/>
    <w:qFormat/>
    <w:rPr>
      <w:vertAlign w:val="superscript"/>
    </w:rPr>
  </w:style>
  <w:style w:type="paragraph" w:styleId="898" w:customStyle="1">
    <w:name w:val="正文首行缩进1"/>
    <w:basedOn w:val="873"/>
    <w:uiPriority w:val="0"/>
    <w:qFormat/>
    <w:pPr>
      <w:ind w:firstLine="200"/>
    </w:pPr>
    <w:rPr>
      <w:rFonts w:ascii="仿宋_GB2312" w:hAnsi="Times New Roman" w:eastAsia="仿宋_GB2312"/>
      <w:sz w:val="30"/>
      <w:szCs w:val="30"/>
    </w:rPr>
  </w:style>
  <w:style w:type="paragraph" w:styleId="899" w:customStyle="1">
    <w:name w:val="正文文本1"/>
    <w:basedOn w:val="855"/>
    <w:next w:val="855"/>
    <w:uiPriority w:val="0"/>
    <w:qFormat/>
    <w:rPr>
      <w:rFonts w:ascii="仿宋_GB2312" w:eastAsia="仿宋_GB2312"/>
      <w:sz w:val="24"/>
      <w:szCs w:val="20"/>
    </w:rPr>
  </w:style>
  <w:style w:type="paragraph" w:styleId="900" w:customStyle="1">
    <w:name w:val="正文文本11"/>
    <w:basedOn w:val="855"/>
    <w:uiPriority w:val="99"/>
    <w:qFormat/>
    <w:rPr>
      <w:rFonts w:ascii="楷体_GB2312" w:hAnsi="Arial" w:eastAsia="楷体_GB2312"/>
      <w:sz w:val="28"/>
      <w:szCs w:val="28"/>
    </w:rPr>
  </w:style>
  <w:style w:type="paragraph" w:styleId="901" w:customStyle="1">
    <w:name w:val="正文文本12"/>
    <w:basedOn w:val="855"/>
    <w:next w:val="902"/>
    <w:uiPriority w:val="0"/>
    <w:unhideWhenUsed/>
    <w:qFormat/>
    <w:pPr>
      <w:spacing w:after="120"/>
    </w:pPr>
  </w:style>
  <w:style w:type="paragraph" w:styleId="902" w:customStyle="1">
    <w:name w:val="日期11"/>
    <w:basedOn w:val="855"/>
    <w:next w:val="855"/>
    <w:uiPriority w:val="0"/>
    <w:qFormat/>
    <w:rPr>
      <w:rFonts w:ascii="Arial" w:hAnsi="Arial" w:cs="Arial"/>
      <w:b/>
      <w:sz w:val="28"/>
    </w:rPr>
  </w:style>
  <w:style w:type="paragraph" w:styleId="903" w:customStyle="1">
    <w:name w:val="Default"/>
    <w:next w:val="855"/>
    <w:uiPriority w:val="99"/>
    <w:qFormat/>
    <w:pPr>
      <w:widowControl w:val="off"/>
    </w:pPr>
    <w:rPr>
      <w:rFonts w:ascii="宋体" w:hAnsi="Times New Roman" w:eastAsia="宋体" w:cs="Times New Roman"/>
      <w:color w:val="000000"/>
      <w:sz w:val="24"/>
      <w:szCs w:val="24"/>
      <w:lang w:val="en-US" w:eastAsia="zh-CN" w:bidi="ar-SA"/>
    </w:rPr>
  </w:style>
  <w:style w:type="character" w:styleId="904" w:customStyle="1">
    <w:name w:val="标题 1 字符"/>
    <w:link w:val="856"/>
    <w:uiPriority w:val="9"/>
    <w:qFormat/>
    <w:rPr>
      <w:rFonts w:ascii="Arial" w:hAnsi="Arial" w:eastAsia="Arial" w:cs="Arial"/>
      <w:sz w:val="40"/>
      <w:szCs w:val="40"/>
    </w:rPr>
  </w:style>
  <w:style w:type="character" w:styleId="905" w:customStyle="1">
    <w:name w:val="标题 2 字符"/>
    <w:link w:val="857"/>
    <w:uiPriority w:val="9"/>
    <w:qFormat/>
    <w:rPr>
      <w:rFonts w:ascii="Arial" w:hAnsi="Arial" w:eastAsia="Arial" w:cs="Arial"/>
      <w:sz w:val="34"/>
    </w:rPr>
  </w:style>
  <w:style w:type="character" w:styleId="906" w:customStyle="1">
    <w:name w:val="标题 3 字符"/>
    <w:link w:val="858"/>
    <w:uiPriority w:val="9"/>
    <w:qFormat/>
    <w:rPr>
      <w:rFonts w:ascii="Arial" w:hAnsi="Arial" w:eastAsia="Arial" w:cs="Arial"/>
      <w:sz w:val="30"/>
      <w:szCs w:val="30"/>
    </w:rPr>
  </w:style>
  <w:style w:type="character" w:styleId="907" w:customStyle="1">
    <w:name w:val="标题 4 字符"/>
    <w:link w:val="859"/>
    <w:uiPriority w:val="9"/>
    <w:qFormat/>
    <w:rPr>
      <w:rFonts w:ascii="Arial" w:hAnsi="Arial" w:eastAsia="Arial" w:cs="Arial"/>
      <w:b/>
      <w:bCs/>
      <w:sz w:val="26"/>
      <w:szCs w:val="26"/>
    </w:rPr>
  </w:style>
  <w:style w:type="character" w:styleId="908" w:customStyle="1">
    <w:name w:val="标题 5 字符"/>
    <w:link w:val="860"/>
    <w:uiPriority w:val="9"/>
    <w:qFormat/>
    <w:rPr>
      <w:rFonts w:ascii="Arial" w:hAnsi="Arial" w:eastAsia="Arial" w:cs="Arial"/>
      <w:b/>
      <w:bCs/>
      <w:sz w:val="24"/>
      <w:szCs w:val="24"/>
    </w:rPr>
  </w:style>
  <w:style w:type="character" w:styleId="909" w:customStyle="1">
    <w:name w:val="标题 6 字符"/>
    <w:link w:val="861"/>
    <w:uiPriority w:val="9"/>
    <w:qFormat/>
    <w:rPr>
      <w:rFonts w:ascii="Arial" w:hAnsi="Arial" w:eastAsia="Arial" w:cs="Arial"/>
      <w:b/>
      <w:bCs/>
      <w:sz w:val="22"/>
      <w:szCs w:val="22"/>
    </w:rPr>
  </w:style>
  <w:style w:type="character" w:styleId="910" w:customStyle="1">
    <w:name w:val="标题 7 字符"/>
    <w:link w:val="862"/>
    <w:uiPriority w:val="9"/>
    <w:qFormat/>
    <w:rPr>
      <w:rFonts w:ascii="Arial" w:hAnsi="Arial" w:eastAsia="Arial" w:cs="Arial"/>
      <w:b/>
      <w:bCs/>
      <w:i/>
      <w:iCs/>
      <w:sz w:val="22"/>
      <w:szCs w:val="22"/>
    </w:rPr>
  </w:style>
  <w:style w:type="character" w:styleId="911" w:customStyle="1">
    <w:name w:val="标题 8 字符"/>
    <w:link w:val="863"/>
    <w:uiPriority w:val="9"/>
    <w:qFormat/>
    <w:rPr>
      <w:rFonts w:ascii="Arial" w:hAnsi="Arial" w:eastAsia="Arial" w:cs="Arial"/>
      <w:i/>
      <w:iCs/>
      <w:sz w:val="22"/>
      <w:szCs w:val="22"/>
    </w:rPr>
  </w:style>
  <w:style w:type="character" w:styleId="912" w:customStyle="1">
    <w:name w:val="标题 9 字符"/>
    <w:link w:val="864"/>
    <w:uiPriority w:val="9"/>
    <w:qFormat/>
    <w:rPr>
      <w:rFonts w:ascii="Arial" w:hAnsi="Arial" w:eastAsia="Arial" w:cs="Arial"/>
      <w:i/>
      <w:iCs/>
      <w:sz w:val="21"/>
      <w:szCs w:val="21"/>
    </w:rPr>
  </w:style>
  <w:style w:type="paragraph" w:styleId="913">
    <w:name w:val="List Paragraph"/>
    <w:basedOn w:val="855"/>
    <w:uiPriority w:val="34"/>
    <w:qFormat/>
    <w:pPr>
      <w:contextualSpacing/>
      <w:ind w:left="720"/>
    </w:pPr>
  </w:style>
  <w:style w:type="paragraph" w:styleId="914">
    <w:name w:val="No Spacing"/>
    <w:uiPriority w:val="1"/>
    <w:qFormat/>
    <w:rPr>
      <w:rFonts w:ascii="Times New Roman" w:hAnsi="Times New Roman" w:eastAsia="宋体" w:cs="Times New Roman"/>
      <w:lang w:val="en-US" w:eastAsia="zh-CN" w:bidi="ar-SA"/>
    </w:rPr>
  </w:style>
  <w:style w:type="character" w:styleId="915" w:customStyle="1">
    <w:name w:val="标题 字符"/>
    <w:link w:val="890"/>
    <w:uiPriority w:val="10"/>
    <w:qFormat/>
    <w:rPr>
      <w:sz w:val="48"/>
      <w:szCs w:val="48"/>
    </w:rPr>
  </w:style>
  <w:style w:type="character" w:styleId="916" w:customStyle="1">
    <w:name w:val="副标题 字符"/>
    <w:link w:val="883"/>
    <w:uiPriority w:val="11"/>
    <w:qFormat/>
    <w:rPr>
      <w:sz w:val="24"/>
      <w:szCs w:val="24"/>
    </w:rPr>
  </w:style>
  <w:style w:type="paragraph" w:styleId="917">
    <w:name w:val="Quote"/>
    <w:basedOn w:val="855"/>
    <w:next w:val="855"/>
    <w:link w:val="918"/>
    <w:uiPriority w:val="29"/>
    <w:qFormat/>
    <w:pPr>
      <w:ind w:left="720" w:right="720"/>
    </w:pPr>
    <w:rPr>
      <w:i/>
    </w:rPr>
  </w:style>
  <w:style w:type="character" w:styleId="918" w:customStyle="1">
    <w:name w:val="引用 字符"/>
    <w:link w:val="917"/>
    <w:uiPriority w:val="29"/>
    <w:qFormat/>
    <w:rPr>
      <w:i/>
    </w:rPr>
  </w:style>
  <w:style w:type="paragraph" w:styleId="919">
    <w:name w:val="Intense Quote"/>
    <w:basedOn w:val="855"/>
    <w:next w:val="855"/>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字符"/>
    <w:link w:val="919"/>
    <w:uiPriority w:val="30"/>
    <w:qFormat/>
    <w:rPr>
      <w:i/>
    </w:rPr>
  </w:style>
  <w:style w:type="character" w:styleId="921" w:customStyle="1">
    <w:name w:val="页眉 字符"/>
    <w:link w:val="880"/>
    <w:uiPriority w:val="99"/>
    <w:qFormat/>
  </w:style>
  <w:style w:type="table" w:styleId="922" w:customStyle="1">
    <w:name w:val="无格式表格 11"/>
    <w:basedOn w:val="9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普通表格1"/>
    <w:uiPriority w:val="99"/>
    <w:unhideWhenUsed/>
    <w:qFormat/>
    <w:tblPr>
      <w:tblCellMar>
        <w:left w:w="0" w:type="dxa"/>
        <w:top w:w="0" w:type="dxa"/>
        <w:right w:w="0" w:type="dxa"/>
        <w:bottom w:w="0" w:type="dxa"/>
      </w:tblCellMar>
    </w:tblPr>
  </w:style>
  <w:style w:type="table" w:styleId="924" w:customStyle="1">
    <w:name w:val="无格式表格 21"/>
    <w:basedOn w:val="9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3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无格式表格 4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无格式表格 5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网格表 1 浅色1"/>
    <w:basedOn w:val="9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网格表 21"/>
    <w:basedOn w:val="9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网格表 31"/>
    <w:basedOn w:val="9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9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网格表 5 深色1"/>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网格表 6 彩色1"/>
    <w:basedOn w:val="9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网格表 7 彩色1"/>
    <w:basedOn w:val="9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清单表 1 浅色1"/>
    <w:basedOn w:val="9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清单表 21"/>
    <w:basedOn w:val="9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清单表 31"/>
    <w:basedOn w:val="9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清单表 41"/>
    <w:basedOn w:val="9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清单表 5 深色1"/>
    <w:basedOn w:val="9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basedOn w:val="9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清单表 7 彩色1"/>
    <w:basedOn w:val="9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2" w:customStyle="1">
    <w:name w:val="脚注文本 字符"/>
    <w:link w:val="884"/>
    <w:uiPriority w:val="99"/>
    <w:qFormat/>
    <w:rPr>
      <w:sz w:val="18"/>
    </w:rPr>
  </w:style>
  <w:style w:type="character" w:styleId="943" w:customStyle="1">
    <w:name w:val="尾注文本 字符"/>
    <w:link w:val="878"/>
    <w:uiPriority w:val="99"/>
    <w:qFormat/>
    <w:rPr>
      <w:sz w:val="20"/>
    </w:rPr>
  </w:style>
  <w:style w:type="paragraph" w:styleId="944" w:customStyle="1">
    <w:name w:val="TOC 标题1"/>
    <w:uiPriority w:val="39"/>
    <w:unhideWhenUsed/>
    <w:qFormat/>
    <w:rPr>
      <w:rFonts w:ascii="Times New Roman" w:hAnsi="Times New Roman" w:eastAsia="宋体" w:cs="Times New Roman"/>
      <w:lang w:val="en-US" w:eastAsia="zh-CN" w:bidi="ar-SA"/>
    </w:rPr>
  </w:style>
  <w:style w:type="paragraph" w:styleId="945" w:customStyle="1">
    <w:name w:val="标题 11"/>
    <w:basedOn w:val="855"/>
    <w:next w:val="855"/>
    <w:link w:val="956"/>
    <w:uiPriority w:val="9"/>
    <w:qFormat/>
    <w:pPr>
      <w:keepLines/>
      <w:keepNext/>
      <w:spacing w:before="480" w:after="200"/>
      <w:outlineLvl w:val="0"/>
    </w:pPr>
    <w:rPr>
      <w:rFonts w:ascii="Arial" w:hAnsi="Arial" w:eastAsia="Arial"/>
      <w:sz w:val="40"/>
      <w:szCs w:val="40"/>
    </w:rPr>
  </w:style>
  <w:style w:type="paragraph" w:styleId="946" w:customStyle="1">
    <w:name w:val="标题 21"/>
    <w:basedOn w:val="855"/>
    <w:next w:val="855"/>
    <w:link w:val="957"/>
    <w:uiPriority w:val="9"/>
    <w:qFormat/>
    <w:pPr>
      <w:keepLines/>
      <w:keepNext/>
      <w:spacing w:before="360" w:after="200"/>
      <w:outlineLvl w:val="1"/>
    </w:pPr>
    <w:rPr>
      <w:rFonts w:ascii="Arial" w:hAnsi="Arial" w:eastAsia="Arial"/>
      <w:sz w:val="34"/>
      <w:szCs w:val="20"/>
    </w:rPr>
  </w:style>
  <w:style w:type="paragraph" w:styleId="947" w:customStyle="1">
    <w:name w:val="标题 31"/>
    <w:basedOn w:val="855"/>
    <w:next w:val="855"/>
    <w:link w:val="958"/>
    <w:uiPriority w:val="9"/>
    <w:qFormat/>
    <w:pPr>
      <w:keepLines/>
      <w:keepNext/>
      <w:spacing w:before="320" w:after="200"/>
      <w:outlineLvl w:val="2"/>
    </w:pPr>
    <w:rPr>
      <w:rFonts w:ascii="Arial" w:hAnsi="Arial" w:eastAsia="Arial"/>
      <w:sz w:val="30"/>
      <w:szCs w:val="30"/>
    </w:rPr>
  </w:style>
  <w:style w:type="paragraph" w:styleId="948" w:customStyle="1">
    <w:name w:val="标题 41"/>
    <w:basedOn w:val="855"/>
    <w:next w:val="855"/>
    <w:link w:val="959"/>
    <w:uiPriority w:val="9"/>
    <w:qFormat/>
    <w:pPr>
      <w:keepLines/>
      <w:keepNext/>
      <w:spacing w:before="320" w:after="200"/>
      <w:outlineLvl w:val="3"/>
    </w:pPr>
    <w:rPr>
      <w:rFonts w:ascii="Arial" w:hAnsi="Arial" w:eastAsia="Arial"/>
      <w:b/>
      <w:bCs/>
      <w:sz w:val="26"/>
      <w:szCs w:val="26"/>
    </w:rPr>
  </w:style>
  <w:style w:type="paragraph" w:styleId="949" w:customStyle="1">
    <w:name w:val="标题 51"/>
    <w:basedOn w:val="855"/>
    <w:next w:val="855"/>
    <w:link w:val="960"/>
    <w:uiPriority w:val="9"/>
    <w:qFormat/>
    <w:pPr>
      <w:keepLines/>
      <w:keepNext/>
      <w:spacing w:before="320" w:after="200"/>
      <w:outlineLvl w:val="4"/>
    </w:pPr>
    <w:rPr>
      <w:rFonts w:ascii="Arial" w:hAnsi="Arial" w:eastAsia="Arial"/>
      <w:b/>
      <w:bCs/>
      <w:sz w:val="24"/>
      <w:szCs w:val="24"/>
    </w:rPr>
  </w:style>
  <w:style w:type="paragraph" w:styleId="950" w:customStyle="1">
    <w:name w:val="标题 61"/>
    <w:basedOn w:val="855"/>
    <w:next w:val="855"/>
    <w:link w:val="961"/>
    <w:uiPriority w:val="9"/>
    <w:qFormat/>
    <w:pPr>
      <w:keepLines/>
      <w:keepNext/>
      <w:spacing w:before="320" w:after="200"/>
      <w:outlineLvl w:val="5"/>
    </w:pPr>
    <w:rPr>
      <w:rFonts w:ascii="Arial" w:hAnsi="Arial" w:eastAsia="Arial"/>
      <w:b/>
      <w:bCs/>
      <w:sz w:val="22"/>
    </w:rPr>
  </w:style>
  <w:style w:type="paragraph" w:styleId="951" w:customStyle="1">
    <w:name w:val="标题 71"/>
    <w:basedOn w:val="855"/>
    <w:next w:val="855"/>
    <w:link w:val="962"/>
    <w:uiPriority w:val="9"/>
    <w:qFormat/>
    <w:pPr>
      <w:keepLines/>
      <w:keepNext/>
      <w:spacing w:before="320" w:after="200"/>
      <w:outlineLvl w:val="6"/>
    </w:pPr>
    <w:rPr>
      <w:rFonts w:ascii="Arial" w:hAnsi="Arial" w:eastAsia="Arial"/>
      <w:b/>
      <w:bCs/>
      <w:i/>
      <w:iCs/>
      <w:sz w:val="22"/>
    </w:rPr>
  </w:style>
  <w:style w:type="paragraph" w:styleId="952" w:customStyle="1">
    <w:name w:val="标题 81"/>
    <w:basedOn w:val="855"/>
    <w:next w:val="855"/>
    <w:link w:val="963"/>
    <w:uiPriority w:val="9"/>
    <w:qFormat/>
    <w:pPr>
      <w:keepLines/>
      <w:keepNext/>
      <w:spacing w:before="320" w:after="200"/>
      <w:outlineLvl w:val="7"/>
    </w:pPr>
    <w:rPr>
      <w:rFonts w:ascii="Arial" w:hAnsi="Arial" w:eastAsia="Arial"/>
      <w:i/>
      <w:iCs/>
      <w:sz w:val="22"/>
    </w:rPr>
  </w:style>
  <w:style w:type="paragraph" w:styleId="953" w:customStyle="1">
    <w:name w:val="标题 91"/>
    <w:basedOn w:val="855"/>
    <w:next w:val="855"/>
    <w:link w:val="964"/>
    <w:uiPriority w:val="9"/>
    <w:qFormat/>
    <w:pPr>
      <w:keepLines/>
      <w:keepNext/>
      <w:spacing w:before="320" w:after="200"/>
      <w:outlineLvl w:val="8"/>
    </w:pPr>
    <w:rPr>
      <w:rFonts w:ascii="Arial" w:hAnsi="Arial" w:eastAsia="Arial"/>
      <w:i/>
      <w:iCs/>
      <w:szCs w:val="21"/>
    </w:rPr>
  </w:style>
  <w:style w:type="character" w:styleId="954" w:customStyle="1">
    <w:name w:val="默认段落字体1"/>
    <w:uiPriority w:val="1"/>
    <w:unhideWhenUsed/>
    <w:qFormat/>
  </w:style>
  <w:style w:type="paragraph" w:styleId="955" w:customStyle="1">
    <w:name w:val="正文首行缩进11"/>
    <w:basedOn w:val="900"/>
    <w:next w:val="855"/>
    <w:uiPriority w:val="0"/>
    <w:qFormat/>
    <w:pPr>
      <w:spacing w:after="120"/>
    </w:pPr>
    <w:rPr>
      <w:rFonts w:ascii="Times New Roman" w:eastAsia="宋体"/>
      <w:szCs w:val="24"/>
    </w:rPr>
  </w:style>
  <w:style w:type="character" w:styleId="956" w:customStyle="1">
    <w:name w:val="标题 1 Char"/>
    <w:link w:val="945"/>
    <w:uiPriority w:val="9"/>
    <w:qFormat/>
    <w:rPr>
      <w:rFonts w:ascii="Arial" w:hAnsi="Arial" w:eastAsia="Arial" w:cs="Arial"/>
      <w:sz w:val="40"/>
      <w:szCs w:val="40"/>
    </w:rPr>
  </w:style>
  <w:style w:type="character" w:styleId="957" w:customStyle="1">
    <w:name w:val="标题 2 Char"/>
    <w:link w:val="946"/>
    <w:uiPriority w:val="9"/>
    <w:qFormat/>
    <w:rPr>
      <w:rFonts w:ascii="Arial" w:hAnsi="Arial" w:eastAsia="Arial" w:cs="Arial"/>
      <w:sz w:val="34"/>
    </w:rPr>
  </w:style>
  <w:style w:type="character" w:styleId="958" w:customStyle="1">
    <w:name w:val="标题 3 Char"/>
    <w:link w:val="947"/>
    <w:uiPriority w:val="9"/>
    <w:qFormat/>
    <w:rPr>
      <w:rFonts w:ascii="Arial" w:hAnsi="Arial" w:eastAsia="Arial" w:cs="Arial"/>
      <w:sz w:val="30"/>
      <w:szCs w:val="30"/>
    </w:rPr>
  </w:style>
  <w:style w:type="character" w:styleId="959" w:customStyle="1">
    <w:name w:val="标题 4 Char"/>
    <w:link w:val="948"/>
    <w:uiPriority w:val="9"/>
    <w:qFormat/>
    <w:rPr>
      <w:rFonts w:ascii="Arial" w:hAnsi="Arial" w:eastAsia="Arial" w:cs="Arial"/>
      <w:b/>
      <w:bCs/>
      <w:sz w:val="26"/>
      <w:szCs w:val="26"/>
    </w:rPr>
  </w:style>
  <w:style w:type="character" w:styleId="960" w:customStyle="1">
    <w:name w:val="标题 5 Char"/>
    <w:link w:val="949"/>
    <w:uiPriority w:val="9"/>
    <w:qFormat/>
    <w:rPr>
      <w:rFonts w:ascii="Arial" w:hAnsi="Arial" w:eastAsia="Arial" w:cs="Arial"/>
      <w:b/>
      <w:bCs/>
      <w:sz w:val="24"/>
      <w:szCs w:val="24"/>
    </w:rPr>
  </w:style>
  <w:style w:type="character" w:styleId="961" w:customStyle="1">
    <w:name w:val="标题 6 Char"/>
    <w:link w:val="950"/>
    <w:uiPriority w:val="9"/>
    <w:qFormat/>
    <w:rPr>
      <w:rFonts w:ascii="Arial" w:hAnsi="Arial" w:eastAsia="Arial" w:cs="Arial"/>
      <w:b/>
      <w:bCs/>
      <w:sz w:val="22"/>
      <w:szCs w:val="22"/>
    </w:rPr>
  </w:style>
  <w:style w:type="character" w:styleId="962" w:customStyle="1">
    <w:name w:val="标题 7 Char"/>
    <w:link w:val="951"/>
    <w:uiPriority w:val="9"/>
    <w:qFormat/>
    <w:rPr>
      <w:rFonts w:ascii="Arial" w:hAnsi="Arial" w:eastAsia="Arial" w:cs="Arial"/>
      <w:b/>
      <w:bCs/>
      <w:i/>
      <w:iCs/>
      <w:sz w:val="22"/>
      <w:szCs w:val="22"/>
    </w:rPr>
  </w:style>
  <w:style w:type="character" w:styleId="963" w:customStyle="1">
    <w:name w:val="标题 8 Char"/>
    <w:link w:val="952"/>
    <w:uiPriority w:val="9"/>
    <w:qFormat/>
    <w:rPr>
      <w:rFonts w:ascii="Arial" w:hAnsi="Arial" w:eastAsia="Arial" w:cs="Arial"/>
      <w:i/>
      <w:iCs/>
      <w:sz w:val="22"/>
      <w:szCs w:val="22"/>
    </w:rPr>
  </w:style>
  <w:style w:type="character" w:styleId="964" w:customStyle="1">
    <w:name w:val="标题 9 Char"/>
    <w:link w:val="953"/>
    <w:uiPriority w:val="9"/>
    <w:qFormat/>
    <w:rPr>
      <w:rFonts w:ascii="Arial" w:hAnsi="Arial" w:eastAsia="Arial" w:cs="Arial"/>
      <w:i/>
      <w:iCs/>
      <w:sz w:val="21"/>
      <w:szCs w:val="21"/>
    </w:rPr>
  </w:style>
  <w:style w:type="paragraph" w:styleId="965" w:customStyle="1">
    <w:name w:val="目录 71"/>
    <w:basedOn w:val="855"/>
    <w:next w:val="855"/>
    <w:uiPriority w:val="39"/>
    <w:unhideWhenUsed/>
    <w:qFormat/>
    <w:pPr>
      <w:ind w:left="1701"/>
      <w:spacing w:after="57"/>
    </w:pPr>
  </w:style>
  <w:style w:type="paragraph" w:styleId="966" w:customStyle="1">
    <w:name w:val="正文缩进12"/>
    <w:basedOn w:val="855"/>
    <w:next w:val="967"/>
    <w:uiPriority w:val="0"/>
    <w:qFormat/>
  </w:style>
  <w:style w:type="paragraph" w:styleId="967" w:customStyle="1">
    <w:name w:val="正文文本 21"/>
    <w:basedOn w:val="855"/>
    <w:uiPriority w:val="0"/>
    <w:qFormat/>
    <w:pPr>
      <w:jc w:val="center"/>
      <w:widowControl/>
    </w:pPr>
    <w:rPr>
      <w:rFonts w:ascii="楷体_GB2312" w:eastAsia="楷体_GB2312"/>
      <w:sz w:val="28"/>
      <w:szCs w:val="28"/>
    </w:rPr>
  </w:style>
  <w:style w:type="paragraph" w:styleId="968" w:customStyle="1">
    <w:name w:val="题注1"/>
    <w:basedOn w:val="855"/>
    <w:next w:val="855"/>
    <w:uiPriority w:val="35"/>
    <w:qFormat/>
    <w:pPr>
      <w:spacing w:line="276" w:lineRule="auto"/>
    </w:pPr>
    <w:rPr>
      <w:b/>
      <w:bCs/>
      <w:color w:val="5b9bd5"/>
      <w:sz w:val="18"/>
      <w:szCs w:val="18"/>
    </w:rPr>
  </w:style>
  <w:style w:type="paragraph" w:styleId="969" w:customStyle="1">
    <w:name w:val="批注文字1"/>
    <w:basedOn w:val="855"/>
    <w:uiPriority w:val="99"/>
    <w:unhideWhenUsed/>
    <w:qFormat/>
    <w:pPr>
      <w:jc w:val="left"/>
    </w:pPr>
  </w:style>
  <w:style w:type="paragraph" w:styleId="970" w:customStyle="1">
    <w:name w:val="正文文本缩进1"/>
    <w:basedOn w:val="855"/>
    <w:next w:val="971"/>
    <w:uiPriority w:val="0"/>
    <w:qFormat/>
    <w:pPr>
      <w:ind w:firstLine="645"/>
    </w:pPr>
    <w:rPr>
      <w:rFonts w:ascii="楷体_GB2312" w:eastAsia="楷体_GB2312"/>
      <w:sz w:val="32"/>
      <w:szCs w:val="32"/>
    </w:rPr>
  </w:style>
  <w:style w:type="paragraph" w:styleId="971" w:customStyle="1">
    <w:name w:val="寄信人地址1"/>
    <w:basedOn w:val="855"/>
    <w:next w:val="965"/>
    <w:uiPriority w:val="99"/>
    <w:qFormat/>
    <w:rPr>
      <w:rFonts w:ascii="Arial" w:hAnsi="Arial"/>
    </w:rPr>
  </w:style>
  <w:style w:type="paragraph" w:styleId="972" w:customStyle="1">
    <w:name w:val="目录 51"/>
    <w:basedOn w:val="855"/>
    <w:next w:val="855"/>
    <w:uiPriority w:val="39"/>
    <w:unhideWhenUsed/>
    <w:qFormat/>
    <w:pPr>
      <w:ind w:left="1134"/>
      <w:spacing w:after="57"/>
    </w:pPr>
  </w:style>
  <w:style w:type="paragraph" w:styleId="973" w:customStyle="1">
    <w:name w:val="目录 31"/>
    <w:basedOn w:val="855"/>
    <w:next w:val="855"/>
    <w:uiPriority w:val="39"/>
    <w:unhideWhenUsed/>
    <w:qFormat/>
    <w:pPr>
      <w:ind w:left="567"/>
      <w:spacing w:after="57"/>
    </w:pPr>
  </w:style>
  <w:style w:type="paragraph" w:styleId="974" w:customStyle="1">
    <w:name w:val="纯文本1"/>
    <w:basedOn w:val="855"/>
    <w:uiPriority w:val="0"/>
    <w:qFormat/>
    <w:rPr>
      <w:rFonts w:ascii="宋体" w:hAnsi="Courier New" w:cs="Courier New"/>
    </w:rPr>
  </w:style>
  <w:style w:type="paragraph" w:styleId="975" w:customStyle="1">
    <w:name w:val="目录 81"/>
    <w:basedOn w:val="855"/>
    <w:next w:val="855"/>
    <w:uiPriority w:val="39"/>
    <w:unhideWhenUsed/>
    <w:qFormat/>
    <w:pPr>
      <w:ind w:left="1984"/>
      <w:spacing w:after="57"/>
    </w:pPr>
  </w:style>
  <w:style w:type="paragraph" w:styleId="976" w:customStyle="1">
    <w:name w:val="尾注文本1"/>
    <w:basedOn w:val="855"/>
    <w:link w:val="977"/>
    <w:uiPriority w:val="99"/>
    <w:unhideWhenUsed/>
    <w:qFormat/>
    <w:rPr>
      <w:sz w:val="20"/>
      <w:szCs w:val="20"/>
    </w:rPr>
  </w:style>
  <w:style w:type="character" w:styleId="977" w:customStyle="1">
    <w:name w:val="尾注文本 Char"/>
    <w:link w:val="976"/>
    <w:uiPriority w:val="99"/>
    <w:qFormat/>
    <w:rPr>
      <w:sz w:val="20"/>
    </w:rPr>
  </w:style>
  <w:style w:type="paragraph" w:styleId="978" w:customStyle="1">
    <w:name w:val="页脚11"/>
    <w:basedOn w:val="855"/>
    <w:uiPriority w:val="99"/>
    <w:unhideWhenUsed/>
    <w:qFormat/>
    <w:pPr>
      <w:tabs>
        <w:tab w:val="center" w:pos="7143" w:leader="none"/>
        <w:tab w:val="right" w:pos="14287" w:leader="none"/>
      </w:tabs>
    </w:pPr>
  </w:style>
  <w:style w:type="paragraph" w:styleId="979" w:customStyle="1">
    <w:name w:val="页眉11"/>
    <w:basedOn w:val="855"/>
    <w:link w:val="980"/>
    <w:uiPriority w:val="99"/>
    <w:unhideWhenUsed/>
    <w:qFormat/>
    <w:pPr>
      <w:tabs>
        <w:tab w:val="center" w:pos="7143" w:leader="none"/>
        <w:tab w:val="right" w:pos="14287" w:leader="none"/>
      </w:tabs>
    </w:pPr>
  </w:style>
  <w:style w:type="character" w:styleId="980" w:customStyle="1">
    <w:name w:val="页眉 Char"/>
    <w:basedOn w:val="954"/>
    <w:link w:val="979"/>
    <w:uiPriority w:val="99"/>
    <w:qFormat/>
  </w:style>
  <w:style w:type="paragraph" w:styleId="981" w:customStyle="1">
    <w:name w:val="目录 11"/>
    <w:basedOn w:val="855"/>
    <w:next w:val="855"/>
    <w:uiPriority w:val="39"/>
    <w:unhideWhenUsed/>
    <w:qFormat/>
    <w:pPr>
      <w:spacing w:after="57"/>
    </w:pPr>
  </w:style>
  <w:style w:type="paragraph" w:styleId="982" w:customStyle="1">
    <w:name w:val="目录 41"/>
    <w:basedOn w:val="855"/>
    <w:next w:val="855"/>
    <w:uiPriority w:val="39"/>
    <w:unhideWhenUsed/>
    <w:qFormat/>
    <w:pPr>
      <w:ind w:left="850"/>
      <w:spacing w:after="57"/>
    </w:pPr>
  </w:style>
  <w:style w:type="paragraph" w:styleId="983" w:customStyle="1">
    <w:name w:val="副标题1"/>
    <w:basedOn w:val="855"/>
    <w:next w:val="855"/>
    <w:link w:val="984"/>
    <w:uiPriority w:val="11"/>
    <w:qFormat/>
    <w:pPr>
      <w:spacing w:before="200" w:after="200"/>
    </w:pPr>
    <w:rPr>
      <w:sz w:val="24"/>
      <w:szCs w:val="24"/>
    </w:rPr>
  </w:style>
  <w:style w:type="character" w:styleId="984" w:customStyle="1">
    <w:name w:val="副标题 Char"/>
    <w:link w:val="983"/>
    <w:uiPriority w:val="11"/>
    <w:qFormat/>
    <w:rPr>
      <w:sz w:val="24"/>
      <w:szCs w:val="24"/>
    </w:rPr>
  </w:style>
  <w:style w:type="paragraph" w:styleId="985" w:customStyle="1">
    <w:name w:val="脚注文本11"/>
    <w:basedOn w:val="855"/>
    <w:link w:val="986"/>
    <w:uiPriority w:val="99"/>
    <w:unhideWhenUsed/>
    <w:qFormat/>
    <w:pPr>
      <w:spacing w:after="40"/>
    </w:pPr>
    <w:rPr>
      <w:sz w:val="18"/>
      <w:szCs w:val="20"/>
    </w:rPr>
  </w:style>
  <w:style w:type="character" w:styleId="986" w:customStyle="1">
    <w:name w:val="脚注文本 Char"/>
    <w:link w:val="985"/>
    <w:uiPriority w:val="99"/>
    <w:qFormat/>
    <w:rPr>
      <w:sz w:val="18"/>
    </w:rPr>
  </w:style>
  <w:style w:type="paragraph" w:styleId="987" w:customStyle="1">
    <w:name w:val="目录 61"/>
    <w:basedOn w:val="855"/>
    <w:next w:val="855"/>
    <w:uiPriority w:val="39"/>
    <w:unhideWhenUsed/>
    <w:qFormat/>
    <w:pPr>
      <w:ind w:left="1417"/>
      <w:spacing w:after="57"/>
    </w:pPr>
  </w:style>
  <w:style w:type="paragraph" w:styleId="988" w:customStyle="1">
    <w:name w:val="图表目录1"/>
    <w:basedOn w:val="855"/>
    <w:next w:val="855"/>
    <w:uiPriority w:val="99"/>
    <w:unhideWhenUsed/>
    <w:qFormat/>
  </w:style>
  <w:style w:type="paragraph" w:styleId="989" w:customStyle="1">
    <w:name w:val="目录 21"/>
    <w:basedOn w:val="855"/>
    <w:next w:val="855"/>
    <w:uiPriority w:val="39"/>
    <w:unhideWhenUsed/>
    <w:qFormat/>
    <w:pPr>
      <w:ind w:left="283"/>
      <w:spacing w:after="57"/>
    </w:pPr>
  </w:style>
  <w:style w:type="paragraph" w:styleId="990" w:customStyle="1">
    <w:name w:val="目录 91"/>
    <w:basedOn w:val="855"/>
    <w:next w:val="855"/>
    <w:uiPriority w:val="39"/>
    <w:unhideWhenUsed/>
    <w:qFormat/>
    <w:pPr>
      <w:ind w:left="2268"/>
      <w:spacing w:after="57"/>
    </w:pPr>
  </w:style>
  <w:style w:type="paragraph" w:styleId="991" w:customStyle="1">
    <w:name w:val="普通(网站)1"/>
    <w:basedOn w:val="855"/>
    <w:uiPriority w:val="0"/>
    <w:qFormat/>
    <w:pPr>
      <w:jc w:val="left"/>
      <w:spacing w:before="100" w:beforeAutospacing="1" w:after="100" w:afterAutospacing="1"/>
    </w:pPr>
    <w:rPr>
      <w:sz w:val="24"/>
    </w:rPr>
  </w:style>
  <w:style w:type="paragraph" w:styleId="992" w:customStyle="1">
    <w:name w:val="标题1"/>
    <w:basedOn w:val="855"/>
    <w:next w:val="855"/>
    <w:link w:val="993"/>
    <w:uiPriority w:val="10"/>
    <w:qFormat/>
    <w:pPr>
      <w:contextualSpacing/>
      <w:spacing w:before="300" w:after="200"/>
    </w:pPr>
    <w:rPr>
      <w:sz w:val="48"/>
      <w:szCs w:val="48"/>
    </w:rPr>
  </w:style>
  <w:style w:type="character" w:styleId="993" w:customStyle="1">
    <w:name w:val="标题 Char"/>
    <w:link w:val="992"/>
    <w:uiPriority w:val="10"/>
    <w:qFormat/>
    <w:rPr>
      <w:sz w:val="48"/>
      <w:szCs w:val="48"/>
    </w:rPr>
  </w:style>
  <w:style w:type="paragraph" w:styleId="994" w:customStyle="1">
    <w:name w:val="正文首行缩进 21"/>
    <w:basedOn w:val="970"/>
    <w:next w:val="855"/>
    <w:uiPriority w:val="0"/>
    <w:qFormat/>
    <w:pPr>
      <w:ind w:firstLine="420"/>
    </w:pPr>
    <w:rPr>
      <w:rFonts w:ascii="宋体" w:hAnsi="宋体" w:eastAsia="宋体"/>
      <w:sz w:val="21"/>
      <w:szCs w:val="20"/>
    </w:rPr>
  </w:style>
  <w:style w:type="table" w:styleId="995" w:customStyle="1">
    <w:name w:val="网格型1"/>
    <w:basedOn w:val="923"/>
    <w:uiPriority w:val="59"/>
    <w:qFormat/>
    <w:tblPr/>
  </w:style>
  <w:style w:type="character" w:styleId="996" w:customStyle="1">
    <w:name w:val="要点1"/>
    <w:basedOn w:val="954"/>
    <w:uiPriority w:val="0"/>
    <w:qFormat/>
    <w:rPr>
      <w:b/>
    </w:rPr>
  </w:style>
  <w:style w:type="character" w:styleId="997" w:customStyle="1">
    <w:name w:val="尾注引用1"/>
    <w:uiPriority w:val="99"/>
    <w:unhideWhenUsed/>
    <w:qFormat/>
    <w:rPr>
      <w:vertAlign w:val="superscript"/>
    </w:rPr>
  </w:style>
  <w:style w:type="character" w:styleId="998" w:customStyle="1">
    <w:name w:val="超链接1"/>
    <w:uiPriority w:val="99"/>
    <w:unhideWhenUsed/>
    <w:qFormat/>
    <w:rPr>
      <w:color w:val="0563c1"/>
      <w:u w:val="single"/>
    </w:rPr>
  </w:style>
  <w:style w:type="character" w:styleId="999" w:customStyle="1">
    <w:name w:val="脚注引用1"/>
    <w:uiPriority w:val="99"/>
    <w:unhideWhenUsed/>
    <w:qFormat/>
    <w:rPr>
      <w:vertAlign w:val="superscript"/>
    </w:rPr>
  </w:style>
  <w:style w:type="character" w:styleId="1000" w:customStyle="1">
    <w:name w:val="明显引用 Char"/>
    <w:link w:val="1001"/>
    <w:uiPriority w:val="30"/>
    <w:qFormat/>
    <w:rPr>
      <w:i/>
    </w:rPr>
  </w:style>
  <w:style w:type="paragraph" w:styleId="1001" w:customStyle="1">
    <w:name w:val="明显引用1"/>
    <w:basedOn w:val="855"/>
    <w:next w:val="855"/>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02" w:customStyle="1">
    <w:name w:val="引用 Char"/>
    <w:link w:val="1003"/>
    <w:uiPriority w:val="29"/>
    <w:qFormat/>
    <w:rPr>
      <w:i/>
    </w:rPr>
  </w:style>
  <w:style w:type="paragraph" w:styleId="1003" w:customStyle="1">
    <w:name w:val="引用1"/>
    <w:basedOn w:val="855"/>
    <w:next w:val="855"/>
    <w:link w:val="1002"/>
    <w:uiPriority w:val="29"/>
    <w:qFormat/>
    <w:pPr>
      <w:ind w:left="720" w:right="720"/>
    </w:pPr>
    <w:rPr>
      <w:i/>
      <w:sz w:val="20"/>
      <w:szCs w:val="20"/>
    </w:rPr>
  </w:style>
  <w:style w:type="character" w:styleId="1004" w:customStyle="1">
    <w:name w:val="页码1"/>
    <w:uiPriority w:val="0"/>
    <w:qFormat/>
    <w:rPr>
      <w:rFonts w:ascii="Times New Roman" w:hAnsi="Times New Roman" w:eastAsia="宋体" w:cs="Times New Roman"/>
      <w:sz w:val="21"/>
      <w:szCs w:val="22"/>
      <w:lang w:val="en-US" w:eastAsia="zh-CN" w:bidi="ar-SA"/>
    </w:rPr>
  </w:style>
  <w:style w:type="character" w:styleId="1005" w:customStyle="1">
    <w:name w:val="font21"/>
    <w:basedOn w:val="954"/>
    <w:uiPriority w:val="0"/>
    <w:qFormat/>
    <w:rPr>
      <w:rFonts w:ascii="Times New Roman" w:hAnsi="Times New Roman" w:cs="Times New Roman"/>
      <w:color w:val="000000"/>
      <w:sz w:val="14"/>
      <w:szCs w:val="14"/>
      <w:u w:val="none"/>
    </w:rPr>
  </w:style>
  <w:style w:type="character" w:styleId="1006" w:customStyle="1">
    <w:name w:val="font41"/>
    <w:basedOn w:val="954"/>
    <w:uiPriority w:val="0"/>
    <w:qFormat/>
    <w:rPr>
      <w:rFonts w:hint="eastAsia" w:ascii="宋体" w:hAnsi="宋体" w:eastAsia="宋体" w:cs="宋体"/>
      <w:color w:val="000000"/>
      <w:sz w:val="18"/>
      <w:szCs w:val="18"/>
      <w:u w:val="none"/>
    </w:rPr>
  </w:style>
  <w:style w:type="character" w:styleId="1007" w:customStyle="1">
    <w:name w:val="Footer Char"/>
    <w:basedOn w:val="954"/>
    <w:uiPriority w:val="99"/>
    <w:qFormat/>
  </w:style>
  <w:style w:type="character" w:styleId="1008" w:customStyle="1">
    <w:name w:val="font11"/>
    <w:basedOn w:val="865"/>
    <w:uiPriority w:val="0"/>
    <w:qFormat/>
    <w:rPr>
      <w:rFonts w:hint="eastAsia" w:ascii="宋体" w:hAnsi="宋体" w:eastAsia="宋体" w:cs="宋体"/>
      <w:color w:val="000000"/>
      <w:sz w:val="24"/>
      <w:szCs w:val="24"/>
      <w:u w:val="none"/>
    </w:rPr>
  </w:style>
  <w:style w:type="character" w:styleId="1009" w:customStyle="1">
    <w:name w:val="font01"/>
    <w:uiPriority w:val="0"/>
    <w:qFormat/>
    <w:rPr>
      <w:rFonts w:hint="eastAsia" w:ascii="宋体" w:hAnsi="宋体" w:eastAsia="宋体" w:cs="宋体"/>
      <w:b/>
      <w:color w:val="000000"/>
      <w:sz w:val="24"/>
      <w:szCs w:val="24"/>
      <w:u w:val="none"/>
    </w:rPr>
  </w:style>
  <w:style w:type="character" w:styleId="1010" w:customStyle="1">
    <w:name w:val="Caption Char"/>
    <w:uiPriority w:val="99"/>
    <w:qFormat/>
  </w:style>
  <w:style w:type="paragraph" w:styleId="1011" w:customStyle="1">
    <w:name w:val="正文文本2"/>
    <w:basedOn w:val="855"/>
    <w:next w:val="855"/>
    <w:uiPriority w:val="0"/>
    <w:qFormat/>
    <w:rPr>
      <w:rFonts w:ascii="楷体_GB2312" w:hAnsi="Arial" w:eastAsia="楷体_GB2312"/>
      <w:sz w:val="28"/>
      <w:szCs w:val="28"/>
    </w:rPr>
  </w:style>
  <w:style w:type="paragraph" w:styleId="1012" w:customStyle="1">
    <w:name w:val="索引 51"/>
    <w:basedOn w:val="855"/>
    <w:next w:val="855"/>
    <w:uiPriority w:val="99"/>
    <w:unhideWhenUsed/>
    <w:qFormat/>
    <w:pPr>
      <w:ind w:left="1050" w:hanging="210"/>
      <w:jc w:val="left"/>
    </w:pPr>
    <w:rPr>
      <w:sz w:val="18"/>
      <w:szCs w:val="18"/>
      <w:lang w:eastAsia="zh-TW"/>
    </w:rPr>
  </w:style>
  <w:style w:type="paragraph" w:styleId="1013" w:customStyle="1">
    <w:name w:val="无间隔1"/>
    <w:uiPriority w:val="1"/>
    <w:qFormat/>
    <w:rPr>
      <w:rFonts w:ascii="Times New Roman" w:hAnsi="Times New Roman" w:eastAsia="宋体" w:cs="Times New Roman"/>
      <w:lang w:val="en-US" w:eastAsia="zh-CN" w:bidi="ar-SA"/>
    </w:rPr>
  </w:style>
  <w:style w:type="paragraph" w:styleId="1014" w:customStyle="1">
    <w:name w:val="正文缩进11"/>
    <w:basedOn w:val="855"/>
    <w:uiPriority w:val="0"/>
    <w:qFormat/>
    <w:rPr>
      <w:sz w:val="20"/>
      <w:szCs w:val="21"/>
    </w:rPr>
  </w:style>
  <w:style w:type="paragraph" w:styleId="1015" w:customStyle="1">
    <w:name w:val="BodyText1"/>
    <w:basedOn w:val="855"/>
    <w:uiPriority w:val="0"/>
    <w:qFormat/>
    <w:pPr>
      <w:ind w:left="72" w:right="30"/>
      <w:jc w:val="center"/>
      <w:spacing w:after="60" w:line="360" w:lineRule="atLeast"/>
    </w:pPr>
  </w:style>
  <w:style w:type="paragraph" w:styleId="1016" w:customStyle="1">
    <w:name w:val="head 1.1"/>
    <w:basedOn w:val="1017"/>
    <w:uiPriority w:val="0"/>
    <w:qFormat/>
    <w:pPr>
      <w:ind w:left="840" w:firstLine="0"/>
      <w:spacing w:before="260" w:after="260"/>
      <w:tabs>
        <w:tab w:val="left" w:pos="840" w:leader="none"/>
      </w:tabs>
    </w:pPr>
    <w:rPr>
      <w:rFonts w:ascii="宋体" w:hAnsi="宋体"/>
      <w:bCs/>
      <w:szCs w:val="20"/>
    </w:rPr>
  </w:style>
  <w:style w:type="paragraph" w:styleId="1017" w:customStyle="1">
    <w:name w:val="列出段落"/>
    <w:basedOn w:val="855"/>
    <w:uiPriority w:val="34"/>
    <w:qFormat/>
    <w:pPr>
      <w:contextualSpacing/>
      <w:ind w:left="720"/>
    </w:pPr>
  </w:style>
  <w:style w:type="paragraph" w:styleId="1018" w:customStyle="1">
    <w:name w:val="修订1"/>
    <w:uiPriority w:val="99"/>
    <w:unhideWhenUsed/>
    <w:qFormat/>
    <w:rPr>
      <w:rFonts w:ascii="Times New Roman" w:hAnsi="Times New Roman" w:eastAsia="宋体" w:cs="Times New Roman"/>
      <w:sz w:val="21"/>
      <w:szCs w:val="22"/>
      <w:lang w:val="en-US" w:eastAsia="zh-CN" w:bidi="ar-SA"/>
    </w:rPr>
  </w:style>
  <w:style w:type="paragraph" w:styleId="1019" w:customStyle="1">
    <w:name w:val="脚注文本1"/>
    <w:basedOn w:val="855"/>
    <w:next w:val="1012"/>
    <w:uiPriority w:val="0"/>
    <w:qFormat/>
    <w:pPr>
      <w:jc w:val="left"/>
      <w:spacing w:line="312" w:lineRule="atLeast"/>
    </w:pPr>
    <w:rPr>
      <w:sz w:val="18"/>
      <w:szCs w:val="20"/>
    </w:rPr>
  </w:style>
  <w:style w:type="paragraph" w:styleId="1020" w:customStyle="1">
    <w:name w:val="正文文本 (2)"/>
    <w:basedOn w:val="855"/>
    <w:uiPriority w:val="0"/>
    <w:qFormat/>
    <w:pPr>
      <w:ind w:firstLine="37"/>
      <w:spacing w:before="60" w:line="317" w:lineRule="exact"/>
      <w:shd w:val="clear" w:color="auto" w:fill="ffffff"/>
    </w:pPr>
    <w:rPr>
      <w:rFonts w:ascii="MingLiU" w:hAnsi="MingLiU" w:eastAsia="MingLiU" w:cs="MingLiU"/>
      <w:sz w:val="18"/>
      <w:szCs w:val="18"/>
    </w:rPr>
  </w:style>
  <w:style w:type="paragraph" w:styleId="1021" w:customStyle="1">
    <w:name w:val="普通正文"/>
    <w:basedOn w:val="855"/>
    <w:uiPriority w:val="0"/>
    <w:qFormat/>
    <w:pPr>
      <w:ind w:firstLine="480"/>
      <w:jc w:val="left"/>
      <w:spacing w:before="120" w:after="120"/>
    </w:pPr>
    <w:rPr>
      <w:rFonts w:ascii="Arial" w:hAnsi="Arial"/>
      <w:sz w:val="24"/>
      <w:szCs w:val="24"/>
    </w:rPr>
  </w:style>
  <w:style w:type="paragraph" w:styleId="1022" w:customStyle="1">
    <w:name w:val="页脚1"/>
    <w:basedOn w:val="855"/>
    <w:uiPriority w:val="0"/>
    <w:qFormat/>
    <w:pPr>
      <w:jc w:val="left"/>
      <w:tabs>
        <w:tab w:val="center" w:pos="4153" w:leader="none"/>
        <w:tab w:val="right" w:pos="8306" w:leader="none"/>
      </w:tabs>
    </w:pPr>
    <w:rPr>
      <w:sz w:val="18"/>
      <w:szCs w:val="18"/>
    </w:rPr>
  </w:style>
  <w:style w:type="paragraph" w:styleId="1023" w:customStyle="1">
    <w:name w:val="*正文"/>
    <w:basedOn w:val="855"/>
    <w:uiPriority w:val="99"/>
    <w:qFormat/>
    <w:pPr>
      <w:ind w:firstLine="482"/>
    </w:pPr>
    <w:rPr>
      <w:rFonts w:eastAsia="仿宋_GB2312"/>
      <w:sz w:val="28"/>
    </w:rPr>
  </w:style>
  <w:style w:type="paragraph" w:styleId="1024" w:customStyle="1">
    <w:name w:val="页眉1"/>
    <w:basedOn w:val="855"/>
    <w:uiPriority w:val="0"/>
    <w:qFormat/>
    <w:pPr>
      <w:jc w:val="center"/>
      <w:tabs>
        <w:tab w:val="center" w:pos="4153" w:leader="none"/>
        <w:tab w:val="right" w:pos="8306" w:leader="none"/>
      </w:tabs>
      <w:pBdr>
        <w:bottom w:val="single" w:color="000000" w:sz="6" w:space="1"/>
      </w:pBdr>
    </w:pPr>
    <w:rPr>
      <w:sz w:val="18"/>
      <w:szCs w:val="18"/>
    </w:rPr>
  </w:style>
  <w:style w:type="paragraph" w:styleId="1025" w:customStyle="1">
    <w:name w:val="TOC 标题11"/>
    <w:uiPriority w:val="39"/>
    <w:unhideWhenUsed/>
    <w:qFormat/>
    <w:rPr>
      <w:rFonts w:ascii="Times New Roman" w:hAnsi="Times New Roman" w:eastAsia="宋体" w:cs="Times New Roman"/>
      <w:lang w:val="en-US" w:eastAsia="zh-CN" w:bidi="ar-SA"/>
    </w:rPr>
  </w:style>
  <w:style w:type="paragraph" w:styleId="1026" w:customStyle="1">
    <w:name w:val="正文缩进1"/>
    <w:basedOn w:val="855"/>
    <w:uiPriority w:val="99"/>
    <w:qFormat/>
    <w:pPr>
      <w:jc w:val="left"/>
    </w:pPr>
    <w:rPr>
      <w:sz w:val="24"/>
    </w:rPr>
  </w:style>
  <w:style w:type="paragraph" w:styleId="10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8" w:customStyle="1">
    <w:name w:val="列出段落1"/>
    <w:basedOn w:val="855"/>
    <w:uiPriority w:val="0"/>
    <w:qFormat/>
    <w:rPr>
      <w:rFonts w:ascii="Calibri" w:hAnsi="Calibri"/>
    </w:rPr>
  </w:style>
  <w:style w:type="paragraph" w:styleId="1029" w:customStyle="1">
    <w:name w:val="段"/>
    <w:next w:val="855"/>
    <w:uiPriority w:val="0"/>
    <w:qFormat/>
    <w:pPr>
      <w:ind w:firstLine="200"/>
      <w:jc w:val="both"/>
    </w:pPr>
    <w:rPr>
      <w:rFonts w:ascii="宋体" w:hAnsi="Times New Roman" w:eastAsia="宋体" w:cs="Times New Roman"/>
      <w:sz w:val="21"/>
      <w:szCs w:val="22"/>
      <w:lang w:val="en-US" w:eastAsia="zh-CN" w:bidi="ar-SA"/>
    </w:rPr>
  </w:style>
  <w:style w:type="table" w:styleId="1030" w:customStyle="1">
    <w:name w:val="List Table 4 - Accent 2"/>
    <w:basedOn w:val="923"/>
    <w:uiPriority w:val="99"/>
    <w:qFormat/>
    <w:tblPr/>
  </w:style>
  <w:style w:type="table" w:styleId="1031" w:customStyle="1">
    <w:name w:val="Lined - Accent 1"/>
    <w:basedOn w:val="923"/>
    <w:uiPriority w:val="99"/>
    <w:qFormat/>
    <w:rPr>
      <w:color w:val="404040"/>
    </w:rPr>
    <w:tblPr/>
  </w:style>
  <w:style w:type="table" w:styleId="1032" w:customStyle="1">
    <w:name w:val="Grid Table 4 - Accent 5"/>
    <w:basedOn w:val="923"/>
    <w:uiPriority w:val="59"/>
    <w:qFormat/>
    <w:tblPr/>
  </w:style>
  <w:style w:type="table" w:styleId="1033" w:customStyle="1">
    <w:name w:val="Grid Table 5 Dark - Accent 6"/>
    <w:basedOn w:val="923"/>
    <w:uiPriority w:val="99"/>
    <w:qFormat/>
    <w:tblPr/>
  </w:style>
  <w:style w:type="table" w:styleId="1034" w:customStyle="1">
    <w:name w:val="List Table 5 Dark - Accent 3"/>
    <w:basedOn w:val="923"/>
    <w:uiPriority w:val="99"/>
    <w:qFormat/>
    <w:tblPr/>
  </w:style>
  <w:style w:type="table" w:styleId="1035" w:customStyle="1">
    <w:name w:val="List Table 7 Colorful - Accent 4"/>
    <w:basedOn w:val="923"/>
    <w:uiPriority w:val="99"/>
    <w:qFormat/>
    <w:tblPr/>
  </w:style>
  <w:style w:type="table" w:styleId="1036" w:customStyle="1">
    <w:name w:val="List Table 5 Dark - Accent 2"/>
    <w:basedOn w:val="923"/>
    <w:uiPriority w:val="99"/>
    <w:qFormat/>
    <w:tblPr/>
  </w:style>
  <w:style w:type="table" w:styleId="1037" w:customStyle="1">
    <w:name w:val="Bordered - Accent 4"/>
    <w:basedOn w:val="923"/>
    <w:uiPriority w:val="99"/>
    <w:qFormat/>
    <w:tblPr/>
  </w:style>
  <w:style w:type="table" w:styleId="1038" w:customStyle="1">
    <w:name w:val="Grid Table 5 Dark - Accent 3"/>
    <w:basedOn w:val="923"/>
    <w:uiPriority w:val="99"/>
    <w:qFormat/>
    <w:tblPr/>
  </w:style>
  <w:style w:type="table" w:styleId="1039" w:customStyle="1">
    <w:name w:val="List Table 2 - Accent 5"/>
    <w:basedOn w:val="923"/>
    <w:uiPriority w:val="99"/>
    <w:qFormat/>
    <w:tblPr/>
  </w:style>
  <w:style w:type="table" w:styleId="1040" w:customStyle="1">
    <w:name w:val="Grid Table 5 Dark- Accent 4"/>
    <w:basedOn w:val="923"/>
    <w:uiPriority w:val="99"/>
    <w:qFormat/>
    <w:tblPr/>
  </w:style>
  <w:style w:type="table" w:styleId="1041" w:customStyle="1">
    <w:name w:val="List Table 6 Colorful - Accent 3"/>
    <w:basedOn w:val="923"/>
    <w:uiPriority w:val="99"/>
    <w:qFormat/>
    <w:tblPr/>
  </w:style>
  <w:style w:type="table" w:styleId="1042" w:customStyle="1">
    <w:name w:val="List Table 7 Colorful - Accent 1"/>
    <w:basedOn w:val="923"/>
    <w:uiPriority w:val="99"/>
    <w:qFormat/>
    <w:tblPr/>
  </w:style>
  <w:style w:type="table" w:styleId="1043" w:customStyle="1">
    <w:name w:val="Grid Table 7 Colorful - Accent 2"/>
    <w:basedOn w:val="923"/>
    <w:uiPriority w:val="99"/>
    <w:qFormat/>
    <w:tblPr/>
  </w:style>
  <w:style w:type="table" w:styleId="1044" w:customStyle="1">
    <w:name w:val="Grid Table 4 - Accent 4"/>
    <w:basedOn w:val="923"/>
    <w:uiPriority w:val="59"/>
    <w:qFormat/>
    <w:tblPr/>
  </w:style>
  <w:style w:type="table" w:styleId="1045" w:customStyle="1">
    <w:name w:val="Bordered - Accent 2"/>
    <w:basedOn w:val="923"/>
    <w:uiPriority w:val="99"/>
    <w:qFormat/>
    <w:tblPr/>
  </w:style>
  <w:style w:type="table" w:styleId="1046" w:customStyle="1">
    <w:name w:val="List Table 2 - Accent 6"/>
    <w:basedOn w:val="923"/>
    <w:uiPriority w:val="99"/>
    <w:qFormat/>
    <w:tblPr/>
  </w:style>
  <w:style w:type="table" w:styleId="1047" w:customStyle="1">
    <w:name w:val="Grid Table 7 Colorful - Accent 6"/>
    <w:basedOn w:val="923"/>
    <w:uiPriority w:val="99"/>
    <w:qFormat/>
    <w:tblPr/>
  </w:style>
  <w:style w:type="table" w:styleId="1048" w:customStyle="1">
    <w:name w:val="Grid Table 2 - Accent 1"/>
    <w:basedOn w:val="923"/>
    <w:uiPriority w:val="99"/>
    <w:qFormat/>
    <w:tblPr/>
  </w:style>
  <w:style w:type="table" w:styleId="1049" w:customStyle="1">
    <w:name w:val="List Table 1 Light - Accent 6"/>
    <w:basedOn w:val="923"/>
    <w:uiPriority w:val="99"/>
    <w:qFormat/>
    <w:tblPr/>
  </w:style>
  <w:style w:type="table" w:styleId="1050" w:customStyle="1">
    <w:name w:val="Grid Table 5 Dark - Accent 5"/>
    <w:basedOn w:val="923"/>
    <w:uiPriority w:val="99"/>
    <w:qFormat/>
    <w:tblPr/>
  </w:style>
  <w:style w:type="table" w:styleId="1051" w:customStyle="1">
    <w:name w:val="Bordered"/>
    <w:basedOn w:val="923"/>
    <w:uiPriority w:val="99"/>
    <w:qFormat/>
    <w:tblPr/>
  </w:style>
  <w:style w:type="table" w:styleId="1052" w:customStyle="1">
    <w:name w:val="List Table 3 - Accent 4"/>
    <w:basedOn w:val="923"/>
    <w:uiPriority w:val="99"/>
    <w:qFormat/>
    <w:tblPr/>
  </w:style>
  <w:style w:type="table" w:styleId="1053" w:customStyle="1">
    <w:name w:val="List Table 3 - Accent 3"/>
    <w:basedOn w:val="923"/>
    <w:uiPriority w:val="99"/>
    <w:qFormat/>
    <w:tblPr/>
  </w:style>
  <w:style w:type="table" w:styleId="1054" w:customStyle="1">
    <w:name w:val="List Table 2 - Accent 1"/>
    <w:basedOn w:val="923"/>
    <w:uiPriority w:val="99"/>
    <w:qFormat/>
    <w:tblPr/>
  </w:style>
  <w:style w:type="table" w:styleId="1055" w:customStyle="1">
    <w:name w:val="List Table 3 - Accent 6"/>
    <w:basedOn w:val="923"/>
    <w:uiPriority w:val="99"/>
    <w:qFormat/>
    <w:tblPr/>
  </w:style>
  <w:style w:type="table" w:styleId="1056" w:customStyle="1">
    <w:name w:val="Grid Table 2 - Accent 5"/>
    <w:basedOn w:val="923"/>
    <w:uiPriority w:val="99"/>
    <w:qFormat/>
    <w:tblPr/>
  </w:style>
  <w:style w:type="table" w:styleId="1057" w:customStyle="1">
    <w:name w:val="Bordered - Accent 6"/>
    <w:basedOn w:val="923"/>
    <w:uiPriority w:val="99"/>
    <w:qFormat/>
    <w:tblPr/>
  </w:style>
  <w:style w:type="table" w:styleId="1058" w:customStyle="1">
    <w:name w:val="Lined - Accent 5"/>
    <w:basedOn w:val="923"/>
    <w:uiPriority w:val="99"/>
    <w:qFormat/>
    <w:rPr>
      <w:color w:val="404040"/>
    </w:rPr>
    <w:tblPr/>
  </w:style>
  <w:style w:type="table" w:styleId="1059" w:customStyle="1">
    <w:name w:val="Grid Table 1 Light - Accent 2"/>
    <w:basedOn w:val="923"/>
    <w:uiPriority w:val="99"/>
    <w:qFormat/>
    <w:tblPr/>
  </w:style>
  <w:style w:type="table" w:styleId="1060" w:customStyle="1">
    <w:name w:val="List Table 6 Colorful - Accent 5"/>
    <w:basedOn w:val="923"/>
    <w:uiPriority w:val="99"/>
    <w:qFormat/>
    <w:tblPr/>
  </w:style>
  <w:style w:type="table" w:styleId="1061" w:customStyle="1">
    <w:name w:val="Grid Table 6 Colorful - Accent 5"/>
    <w:basedOn w:val="923"/>
    <w:uiPriority w:val="99"/>
    <w:qFormat/>
    <w:tblPr/>
  </w:style>
  <w:style w:type="table" w:styleId="1062" w:customStyle="1">
    <w:name w:val="List Table 3 - Accent 2"/>
    <w:basedOn w:val="923"/>
    <w:uiPriority w:val="99"/>
    <w:qFormat/>
    <w:tblPr/>
  </w:style>
  <w:style w:type="table" w:styleId="1063" w:customStyle="1">
    <w:name w:val="List Table 5 Dark - Accent 6"/>
    <w:basedOn w:val="923"/>
    <w:uiPriority w:val="99"/>
    <w:qFormat/>
    <w:tblPr/>
  </w:style>
  <w:style w:type="table" w:styleId="1064" w:customStyle="1">
    <w:name w:val="List Table 6 Colorful - Accent 2"/>
    <w:basedOn w:val="923"/>
    <w:uiPriority w:val="99"/>
    <w:qFormat/>
    <w:tblPr/>
  </w:style>
  <w:style w:type="table" w:styleId="1065" w:customStyle="1">
    <w:name w:val="Grid Table 7 Colorful - Accent 3"/>
    <w:basedOn w:val="923"/>
    <w:uiPriority w:val="99"/>
    <w:qFormat/>
    <w:tblPr/>
  </w:style>
  <w:style w:type="table" w:styleId="1066" w:customStyle="1">
    <w:name w:val="Grid Table 7 Colorful - Accent 1"/>
    <w:basedOn w:val="923"/>
    <w:uiPriority w:val="99"/>
    <w:qFormat/>
    <w:tblPr/>
  </w:style>
  <w:style w:type="table" w:styleId="1067" w:customStyle="1">
    <w:name w:val="List Table 5 Dark - Accent 5"/>
    <w:basedOn w:val="923"/>
    <w:uiPriority w:val="99"/>
    <w:qFormat/>
    <w:tblPr/>
  </w:style>
  <w:style w:type="table" w:styleId="1068" w:customStyle="1">
    <w:name w:val="List Table 4 - Accent 4"/>
    <w:basedOn w:val="923"/>
    <w:uiPriority w:val="99"/>
    <w:qFormat/>
    <w:tblPr/>
  </w:style>
  <w:style w:type="table" w:styleId="1069" w:customStyle="1">
    <w:name w:val="Grid Table 6 Colorful - Accent 2"/>
    <w:basedOn w:val="923"/>
    <w:uiPriority w:val="99"/>
    <w:qFormat/>
    <w:tblPr/>
  </w:style>
  <w:style w:type="table" w:styleId="1070" w:customStyle="1">
    <w:name w:val="Grid Table 4 - Accent 6"/>
    <w:basedOn w:val="923"/>
    <w:uiPriority w:val="59"/>
    <w:qFormat/>
    <w:tblPr/>
  </w:style>
  <w:style w:type="table" w:styleId="1071" w:customStyle="1">
    <w:name w:val="List Table 4 - Accent 1"/>
    <w:basedOn w:val="923"/>
    <w:uiPriority w:val="99"/>
    <w:qFormat/>
    <w:tblPr/>
  </w:style>
  <w:style w:type="table" w:styleId="1072" w:customStyle="1">
    <w:name w:val="List Table 7 Colorful - Accent 6"/>
    <w:basedOn w:val="923"/>
    <w:uiPriority w:val="99"/>
    <w:qFormat/>
    <w:tblPr/>
  </w:style>
  <w:style w:type="table" w:styleId="1073" w:customStyle="1">
    <w:name w:val="Bordered &amp; Lined - Accent 2"/>
    <w:basedOn w:val="923"/>
    <w:uiPriority w:val="99"/>
    <w:qFormat/>
    <w:rPr>
      <w:color w:val="404040"/>
    </w:rPr>
    <w:tblPr/>
  </w:style>
  <w:style w:type="table" w:styleId="1074" w:customStyle="1">
    <w:name w:val="List Table 6 Colorful - Accent 4"/>
    <w:basedOn w:val="923"/>
    <w:uiPriority w:val="99"/>
    <w:qFormat/>
    <w:tblPr/>
  </w:style>
  <w:style w:type="table" w:styleId="1075" w:customStyle="1">
    <w:name w:val="List Table 1 Light - Accent 3"/>
    <w:basedOn w:val="923"/>
    <w:uiPriority w:val="99"/>
    <w:qFormat/>
    <w:tblPr/>
  </w:style>
  <w:style w:type="table" w:styleId="1076" w:customStyle="1">
    <w:name w:val="Bordered &amp; Lined - Accent"/>
    <w:basedOn w:val="923"/>
    <w:uiPriority w:val="99"/>
    <w:qFormat/>
    <w:rPr>
      <w:color w:val="404040"/>
    </w:rPr>
    <w:tblPr/>
  </w:style>
  <w:style w:type="table" w:styleId="1077" w:customStyle="1">
    <w:name w:val="Grid Table 4 - Accent 3"/>
    <w:basedOn w:val="923"/>
    <w:uiPriority w:val="59"/>
    <w:qFormat/>
    <w:tblPr/>
  </w:style>
  <w:style w:type="table" w:styleId="1078" w:customStyle="1">
    <w:name w:val="Grid Table 7 Colorful - Accent 4"/>
    <w:basedOn w:val="923"/>
    <w:uiPriority w:val="99"/>
    <w:qFormat/>
    <w:tblPr/>
  </w:style>
  <w:style w:type="table" w:styleId="1079" w:customStyle="1">
    <w:name w:val="Grid Table 3 - Accent 2"/>
    <w:basedOn w:val="923"/>
    <w:uiPriority w:val="99"/>
    <w:qFormat/>
    <w:tblPr/>
  </w:style>
  <w:style w:type="table" w:styleId="1080" w:customStyle="1">
    <w:name w:val="Bordered &amp; Lined - Accent 4"/>
    <w:basedOn w:val="923"/>
    <w:uiPriority w:val="99"/>
    <w:qFormat/>
    <w:rPr>
      <w:color w:val="404040"/>
    </w:rPr>
    <w:tblPr/>
  </w:style>
  <w:style w:type="table" w:styleId="1081" w:customStyle="1">
    <w:name w:val="Grid Table 2 - Accent 6"/>
    <w:basedOn w:val="923"/>
    <w:uiPriority w:val="99"/>
    <w:qFormat/>
    <w:tblPr/>
  </w:style>
  <w:style w:type="table" w:styleId="1082" w:customStyle="1">
    <w:name w:val="List Table 3 - Accent 5"/>
    <w:basedOn w:val="923"/>
    <w:uiPriority w:val="99"/>
    <w:qFormat/>
    <w:tblPr/>
  </w:style>
  <w:style w:type="table" w:styleId="1083" w:customStyle="1">
    <w:name w:val="Grid Table 3 - Accent 4"/>
    <w:basedOn w:val="923"/>
    <w:uiPriority w:val="99"/>
    <w:qFormat/>
    <w:tblPr/>
  </w:style>
  <w:style w:type="table" w:styleId="1084" w:customStyle="1">
    <w:name w:val="Grid Table 3 - Accent 1"/>
    <w:basedOn w:val="923"/>
    <w:uiPriority w:val="99"/>
    <w:qFormat/>
    <w:tblPr/>
  </w:style>
  <w:style w:type="table" w:styleId="1085" w:customStyle="1">
    <w:name w:val="Grid Table 6 Colorful - Accent 6"/>
    <w:basedOn w:val="923"/>
    <w:uiPriority w:val="99"/>
    <w:qFormat/>
    <w:tblPr/>
  </w:style>
  <w:style w:type="table" w:styleId="1086" w:customStyle="1">
    <w:name w:val="List Table 5 Dark - Accent 4"/>
    <w:basedOn w:val="923"/>
    <w:uiPriority w:val="99"/>
    <w:qFormat/>
    <w:tblPr/>
  </w:style>
  <w:style w:type="table" w:styleId="1087" w:customStyle="1">
    <w:name w:val="Table Grid Light"/>
    <w:basedOn w:val="923"/>
    <w:uiPriority w:val="59"/>
    <w:qFormat/>
    <w:tblPr/>
  </w:style>
  <w:style w:type="table" w:styleId="1088" w:customStyle="1">
    <w:name w:val="Grid Table 2 - Accent 4"/>
    <w:basedOn w:val="923"/>
    <w:uiPriority w:val="99"/>
    <w:qFormat/>
    <w:tblPr/>
  </w:style>
  <w:style w:type="table" w:styleId="1089" w:customStyle="1">
    <w:name w:val="Grid Table 1 Light - Accent 4"/>
    <w:basedOn w:val="923"/>
    <w:uiPriority w:val="99"/>
    <w:qFormat/>
    <w:tblPr/>
  </w:style>
  <w:style w:type="table" w:styleId="1090" w:customStyle="1">
    <w:name w:val="List Table 6 Colorful - Accent 1"/>
    <w:basedOn w:val="923"/>
    <w:uiPriority w:val="99"/>
    <w:qFormat/>
    <w:tblPr/>
  </w:style>
  <w:style w:type="table" w:styleId="1091" w:customStyle="1">
    <w:name w:val="Grid Table 5 Dark- Accent 1"/>
    <w:basedOn w:val="923"/>
    <w:uiPriority w:val="99"/>
    <w:qFormat/>
    <w:tblPr/>
  </w:style>
  <w:style w:type="table" w:styleId="1092" w:customStyle="1">
    <w:name w:val="Bordered - Accent 5"/>
    <w:basedOn w:val="923"/>
    <w:uiPriority w:val="99"/>
    <w:qFormat/>
    <w:tblPr/>
  </w:style>
  <w:style w:type="table" w:styleId="1093" w:customStyle="1">
    <w:name w:val="Bordered &amp; Lined - Accent 6"/>
    <w:basedOn w:val="923"/>
    <w:uiPriority w:val="99"/>
    <w:qFormat/>
    <w:rPr>
      <w:color w:val="404040"/>
    </w:rPr>
    <w:tblPr/>
  </w:style>
  <w:style w:type="table" w:styleId="1094" w:customStyle="1">
    <w:name w:val="List Table 7 Colorful - Accent 2"/>
    <w:basedOn w:val="923"/>
    <w:uiPriority w:val="99"/>
    <w:qFormat/>
    <w:tblPr/>
  </w:style>
  <w:style w:type="table" w:styleId="1095" w:customStyle="1">
    <w:name w:val="Grid Table 5 Dark - Accent 2"/>
    <w:basedOn w:val="923"/>
    <w:uiPriority w:val="99"/>
    <w:qFormat/>
    <w:tblPr/>
  </w:style>
  <w:style w:type="table" w:styleId="1096" w:customStyle="1">
    <w:name w:val="Grid Table 3 - Accent 5"/>
    <w:basedOn w:val="923"/>
    <w:uiPriority w:val="99"/>
    <w:qFormat/>
    <w:tblPr/>
  </w:style>
  <w:style w:type="table" w:styleId="1097" w:customStyle="1">
    <w:name w:val="List Table 4 - Accent 3"/>
    <w:basedOn w:val="923"/>
    <w:uiPriority w:val="99"/>
    <w:qFormat/>
    <w:tblPr/>
  </w:style>
  <w:style w:type="table" w:styleId="1098" w:customStyle="1">
    <w:name w:val="Grid Table 6 Colorful - Accent 4"/>
    <w:basedOn w:val="923"/>
    <w:uiPriority w:val="99"/>
    <w:qFormat/>
    <w:tblPr/>
  </w:style>
  <w:style w:type="table" w:styleId="1099" w:customStyle="1">
    <w:name w:val="List Table 6 Colorful - Accent 6"/>
    <w:basedOn w:val="923"/>
    <w:uiPriority w:val="99"/>
    <w:qFormat/>
    <w:tblPr/>
  </w:style>
  <w:style w:type="table" w:styleId="1100" w:customStyle="1">
    <w:name w:val="List Table 5 Dark - Accent 1"/>
    <w:basedOn w:val="923"/>
    <w:uiPriority w:val="99"/>
    <w:qFormat/>
    <w:tblPr/>
  </w:style>
  <w:style w:type="table" w:styleId="1101" w:customStyle="1">
    <w:name w:val="Lined - Accent"/>
    <w:basedOn w:val="923"/>
    <w:uiPriority w:val="99"/>
    <w:qFormat/>
    <w:rPr>
      <w:color w:val="404040"/>
    </w:rPr>
    <w:tblPr/>
  </w:style>
  <w:style w:type="table" w:styleId="1102" w:customStyle="1">
    <w:name w:val="List Table 2 - Accent 3"/>
    <w:basedOn w:val="923"/>
    <w:uiPriority w:val="99"/>
    <w:qFormat/>
    <w:tblPr/>
  </w:style>
  <w:style w:type="table" w:styleId="1103" w:customStyle="1">
    <w:name w:val="Grid Table 6 Colorful - Accent 3"/>
    <w:basedOn w:val="923"/>
    <w:uiPriority w:val="99"/>
    <w:qFormat/>
    <w:tblPr/>
  </w:style>
  <w:style w:type="table" w:styleId="1104" w:customStyle="1">
    <w:name w:val="List Table 7 Colorful - Accent 5"/>
    <w:basedOn w:val="923"/>
    <w:uiPriority w:val="99"/>
    <w:qFormat/>
    <w:tblPr/>
  </w:style>
  <w:style w:type="table" w:styleId="1105" w:customStyle="1">
    <w:name w:val="Bordered &amp; Lined - Accent 1"/>
    <w:basedOn w:val="923"/>
    <w:uiPriority w:val="99"/>
    <w:qFormat/>
    <w:rPr>
      <w:color w:val="404040"/>
    </w:rPr>
    <w:tblPr/>
  </w:style>
  <w:style w:type="table" w:styleId="1106" w:customStyle="1">
    <w:name w:val="Lined - Accent 6"/>
    <w:basedOn w:val="923"/>
    <w:uiPriority w:val="99"/>
    <w:qFormat/>
    <w:rPr>
      <w:color w:val="404040"/>
    </w:rPr>
    <w:tblPr/>
  </w:style>
  <w:style w:type="table" w:styleId="1107" w:customStyle="1">
    <w:name w:val="Grid Table 1 Light - Accent 6"/>
    <w:basedOn w:val="923"/>
    <w:uiPriority w:val="99"/>
    <w:qFormat/>
    <w:tblPr/>
  </w:style>
  <w:style w:type="table" w:styleId="1108" w:customStyle="1">
    <w:name w:val="List Table 2 - Accent 4"/>
    <w:basedOn w:val="923"/>
    <w:uiPriority w:val="99"/>
    <w:qFormat/>
    <w:tblPr/>
  </w:style>
  <w:style w:type="table" w:styleId="1109" w:customStyle="1">
    <w:name w:val="Bordered - Accent 3"/>
    <w:basedOn w:val="923"/>
    <w:uiPriority w:val="99"/>
    <w:qFormat/>
    <w:tblPr/>
  </w:style>
  <w:style w:type="table" w:styleId="1110" w:customStyle="1">
    <w:name w:val="Bordered &amp; Lined - Accent 3"/>
    <w:basedOn w:val="923"/>
    <w:uiPriority w:val="99"/>
    <w:qFormat/>
    <w:rPr>
      <w:color w:val="404040"/>
    </w:rPr>
    <w:tblPr/>
  </w:style>
  <w:style w:type="table" w:styleId="1111" w:customStyle="1">
    <w:name w:val="List Table 3 - Accent 1"/>
    <w:basedOn w:val="923"/>
    <w:uiPriority w:val="99"/>
    <w:qFormat/>
    <w:tblPr/>
  </w:style>
  <w:style w:type="table" w:styleId="1112" w:customStyle="1">
    <w:name w:val="Grid Table 1 Light - Accent 5"/>
    <w:basedOn w:val="923"/>
    <w:uiPriority w:val="99"/>
    <w:qFormat/>
    <w:tblPr/>
  </w:style>
  <w:style w:type="table" w:styleId="1113" w:customStyle="1">
    <w:name w:val="List Table 1 Light - Accent 2"/>
    <w:basedOn w:val="923"/>
    <w:uiPriority w:val="99"/>
    <w:qFormat/>
    <w:tblPr/>
  </w:style>
  <w:style w:type="table" w:styleId="1114" w:customStyle="1">
    <w:name w:val="Grid Table 1 Light - Accent 1"/>
    <w:basedOn w:val="923"/>
    <w:uiPriority w:val="99"/>
    <w:qFormat/>
    <w:tblPr/>
  </w:style>
  <w:style w:type="table" w:styleId="1115" w:customStyle="1">
    <w:name w:val="Grid Table 1 Light - Accent 3"/>
    <w:basedOn w:val="923"/>
    <w:uiPriority w:val="99"/>
    <w:qFormat/>
    <w:tblPr/>
  </w:style>
  <w:style w:type="table" w:styleId="1116" w:customStyle="1">
    <w:name w:val="List Table 4 - Accent 5"/>
    <w:basedOn w:val="923"/>
    <w:uiPriority w:val="99"/>
    <w:qFormat/>
    <w:tblPr/>
  </w:style>
  <w:style w:type="table" w:styleId="1117" w:customStyle="1">
    <w:name w:val="List Table 7 Colorful - Accent 3"/>
    <w:basedOn w:val="923"/>
    <w:uiPriority w:val="99"/>
    <w:qFormat/>
    <w:tblPr/>
  </w:style>
  <w:style w:type="table" w:styleId="1118" w:customStyle="1">
    <w:name w:val="List Table 1 Light - Accent 5"/>
    <w:basedOn w:val="923"/>
    <w:uiPriority w:val="99"/>
    <w:qFormat/>
    <w:tblPr/>
  </w:style>
  <w:style w:type="table" w:styleId="1119" w:customStyle="1">
    <w:name w:val="Grid Table 7 Colorful - Accent 5"/>
    <w:basedOn w:val="923"/>
    <w:uiPriority w:val="99"/>
    <w:qFormat/>
    <w:tblPr/>
  </w:style>
  <w:style w:type="table" w:styleId="1120" w:customStyle="1">
    <w:name w:val="Grid Table 4 - Accent 1"/>
    <w:basedOn w:val="923"/>
    <w:uiPriority w:val="59"/>
    <w:qFormat/>
    <w:tblPr/>
  </w:style>
  <w:style w:type="table" w:styleId="1121" w:customStyle="1">
    <w:name w:val="List Table 4 - Accent 6"/>
    <w:basedOn w:val="923"/>
    <w:uiPriority w:val="99"/>
    <w:qFormat/>
    <w:tblPr/>
  </w:style>
  <w:style w:type="table" w:styleId="1122" w:customStyle="1">
    <w:name w:val="Lined - Accent 3"/>
    <w:basedOn w:val="923"/>
    <w:uiPriority w:val="99"/>
    <w:qFormat/>
    <w:rPr>
      <w:color w:val="404040"/>
    </w:rPr>
    <w:tblPr/>
  </w:style>
  <w:style w:type="table" w:styleId="1123" w:customStyle="1">
    <w:name w:val="Grid Table 3 - Accent 6"/>
    <w:basedOn w:val="923"/>
    <w:uiPriority w:val="99"/>
    <w:qFormat/>
    <w:tblPr/>
  </w:style>
  <w:style w:type="table" w:styleId="1124" w:customStyle="1">
    <w:name w:val="List Table 1 Light - Accent 1"/>
    <w:basedOn w:val="923"/>
    <w:uiPriority w:val="99"/>
    <w:qFormat/>
    <w:tblPr/>
  </w:style>
  <w:style w:type="table" w:styleId="1125" w:customStyle="1">
    <w:name w:val="Bordered &amp; Lined - Accent 5"/>
    <w:basedOn w:val="923"/>
    <w:uiPriority w:val="99"/>
    <w:qFormat/>
    <w:rPr>
      <w:color w:val="404040"/>
    </w:rPr>
    <w:tblPr/>
  </w:style>
  <w:style w:type="table" w:styleId="1126" w:customStyle="1">
    <w:name w:val="Lined - Accent 4"/>
    <w:basedOn w:val="923"/>
    <w:uiPriority w:val="99"/>
    <w:qFormat/>
    <w:rPr>
      <w:color w:val="404040"/>
    </w:rPr>
    <w:tblPr/>
  </w:style>
  <w:style w:type="table" w:styleId="1127" w:customStyle="1">
    <w:name w:val="Bordered - Accent 1"/>
    <w:basedOn w:val="923"/>
    <w:uiPriority w:val="99"/>
    <w:qFormat/>
    <w:tblPr/>
  </w:style>
  <w:style w:type="table" w:styleId="1128" w:customStyle="1">
    <w:name w:val="List Table 1 Light - Accent 4"/>
    <w:basedOn w:val="923"/>
    <w:uiPriority w:val="99"/>
    <w:qFormat/>
    <w:tblPr/>
  </w:style>
  <w:style w:type="table" w:styleId="1129" w:customStyle="1">
    <w:name w:val="List Table 2 - Accent 2"/>
    <w:basedOn w:val="923"/>
    <w:uiPriority w:val="99"/>
    <w:qFormat/>
    <w:tblPr/>
  </w:style>
  <w:style w:type="table" w:styleId="1130" w:customStyle="1">
    <w:name w:val="Grid Table 3 - Accent 3"/>
    <w:basedOn w:val="923"/>
    <w:uiPriority w:val="99"/>
    <w:qFormat/>
    <w:tblPr/>
  </w:style>
  <w:style w:type="table" w:styleId="1131" w:customStyle="1">
    <w:name w:val="Grid Table 2 - Accent 2"/>
    <w:basedOn w:val="923"/>
    <w:uiPriority w:val="99"/>
    <w:qFormat/>
    <w:tblPr/>
  </w:style>
  <w:style w:type="table" w:styleId="1132" w:customStyle="1">
    <w:name w:val="Lined - Accent 2"/>
    <w:basedOn w:val="923"/>
    <w:uiPriority w:val="99"/>
    <w:qFormat/>
    <w:rPr>
      <w:color w:val="404040"/>
    </w:rPr>
    <w:tblPr/>
  </w:style>
  <w:style w:type="table" w:styleId="1133" w:customStyle="1">
    <w:name w:val="Grid Table 6 Colorful - Accent 1"/>
    <w:basedOn w:val="923"/>
    <w:uiPriority w:val="99"/>
    <w:qFormat/>
    <w:tblPr/>
  </w:style>
  <w:style w:type="table" w:styleId="1134" w:customStyle="1">
    <w:name w:val="Grid Table 4 - Accent 2"/>
    <w:basedOn w:val="923"/>
    <w:uiPriority w:val="59"/>
    <w:qFormat/>
    <w:tblPr/>
  </w:style>
  <w:style w:type="table" w:styleId="1135" w:customStyle="1">
    <w:name w:val="Grid Table 2 - Accent 3"/>
    <w:basedOn w:val="923"/>
    <w:uiPriority w:val="99"/>
    <w:qFormat/>
    <w:tblPr/>
  </w:style>
  <w:style w:type="character" w:styleId="1136" w:customStyle="1">
    <w:name w:val="font141"/>
    <w:basedOn w:val="865"/>
    <w:uiPriority w:val="0"/>
    <w:qFormat/>
    <w:rPr>
      <w:rFonts w:hint="default" w:ascii="Arial" w:hAnsi="Arial" w:cs="Arial"/>
      <w:color w:val="000000"/>
      <w:sz w:val="20"/>
      <w:szCs w:val="20"/>
      <w:u w:val="none"/>
    </w:rPr>
  </w:style>
  <w:style w:type="character" w:styleId="1137" w:customStyle="1">
    <w:name w:val="font13"/>
    <w:basedOn w:val="865"/>
    <w:uiPriority w:val="0"/>
    <w:qFormat/>
    <w:rPr>
      <w:rFonts w:hint="eastAsia" w:ascii="宋体" w:hAnsi="宋体" w:eastAsia="宋体" w:cs="宋体"/>
      <w:color w:val="000000"/>
      <w:sz w:val="22"/>
      <w:szCs w:val="22"/>
      <w:u w:val="none"/>
    </w:rPr>
  </w:style>
  <w:style w:type="character" w:styleId="1138" w:customStyle="1">
    <w:name w:val="font91"/>
    <w:basedOn w:val="865"/>
    <w:uiPriority w:val="0"/>
    <w:qFormat/>
    <w:rPr>
      <w:rFonts w:hint="eastAsia" w:ascii="宋体" w:hAnsi="宋体" w:eastAsia="宋体" w:cs="宋体"/>
      <w:color w:val="000000"/>
      <w:sz w:val="24"/>
      <w:szCs w:val="24"/>
      <w:u w:val="none"/>
    </w:rPr>
  </w:style>
  <w:style w:type="character" w:styleId="1139" w:customStyle="1">
    <w:name w:val="font121"/>
    <w:basedOn w:val="865"/>
    <w:uiPriority w:val="0"/>
    <w:qFormat/>
    <w:rPr>
      <w:rFonts w:hint="default" w:ascii="Arial" w:hAnsi="Arial" w:cs="Arial"/>
      <w:color w:val="000000"/>
      <w:sz w:val="20"/>
      <w:szCs w:val="20"/>
      <w:u w:val="none"/>
    </w:rPr>
  </w:style>
  <w:style w:type="character" w:styleId="1140" w:customStyle="1">
    <w:name w:val="font51"/>
    <w:basedOn w:val="865"/>
    <w:uiPriority w:val="0"/>
    <w:qFormat/>
    <w:rPr>
      <w:rFonts w:hint="eastAsia" w:ascii="宋体" w:hAnsi="宋体" w:eastAsia="宋体" w:cs="宋体"/>
      <w:b/>
      <w:bCs/>
      <w:color w:val="000000"/>
      <w:sz w:val="20"/>
      <w:szCs w:val="20"/>
      <w:u w:val="none"/>
    </w:rPr>
  </w:style>
  <w:style w:type="character" w:styleId="1141" w:customStyle="1">
    <w:name w:val="font161"/>
    <w:basedOn w:val="865"/>
    <w:uiPriority w:val="0"/>
    <w:qFormat/>
    <w:rPr>
      <w:rFonts w:hint="default" w:ascii="Arial" w:hAnsi="Arial" w:cs="Arial"/>
      <w:b/>
      <w:bCs/>
      <w:color w:val="000000"/>
      <w:sz w:val="20"/>
      <w:szCs w:val="20"/>
      <w:u w:val="none"/>
    </w:rPr>
  </w:style>
  <w:style w:type="table" w:styleId="1142" w:customStyle="1">
    <w:name w:val="Table Normal"/>
    <w:uiPriority w:val="0"/>
    <w:semiHidden/>
    <w:unhideWhenUsed/>
    <w:qFormat/>
    <w:tblPr>
      <w:tblCellMar>
        <w:left w:w="0" w:type="dxa"/>
        <w:top w:w="0" w:type="dxa"/>
        <w:right w:w="0" w:type="dxa"/>
        <w:bottom w:w="0" w:type="dxa"/>
      </w:tblCellMar>
    </w:tblPr>
  </w:style>
  <w:style w:type="character" w:styleId="1143" w:customStyle="1">
    <w:name w:val="font101"/>
    <w:basedOn w:val="865"/>
    <w:uiPriority w:val="0"/>
    <w:qFormat/>
    <w:rPr>
      <w:rFonts w:hint="default" w:ascii="Times New Roman" w:hAnsi="Times New Roman" w:cs="Times New Roman"/>
      <w:color w:val="000000"/>
      <w:sz w:val="16"/>
      <w:szCs w:val="16"/>
      <w:u w:val="none"/>
    </w:rPr>
  </w:style>
  <w:style w:type="character" w:styleId="1144" w:customStyle="1">
    <w:name w:val="font112"/>
    <w:basedOn w:val="865"/>
    <w:uiPriority w:val="0"/>
    <w:qFormat/>
    <w:rPr>
      <w:rFonts w:ascii="Calibri" w:hAnsi="Calibri" w:cs="Calibri"/>
      <w:color w:val="000000"/>
      <w:sz w:val="16"/>
      <w:szCs w:val="16"/>
      <w:u w:val="none"/>
    </w:rPr>
  </w:style>
  <w:style w:type="character" w:styleId="1145" w:customStyle="1">
    <w:name w:val="font61"/>
    <w:basedOn w:val="865"/>
    <w:uiPriority w:val="0"/>
    <w:qFormat/>
    <w:rPr>
      <w:rFonts w:hint="eastAsia" w:ascii="宋体" w:hAnsi="宋体" w:eastAsia="宋体" w:cs="宋体"/>
      <w:color w:val="000000"/>
      <w:sz w:val="20"/>
      <w:szCs w:val="20"/>
      <w:u w:val="none"/>
    </w:rPr>
  </w:style>
  <w:style w:type="paragraph" w:styleId="1146" w:customStyle="1">
    <w:name w:val="Table Text"/>
    <w:basedOn w:val="855"/>
    <w:uiPriority w:val="0"/>
    <w:semiHidden/>
    <w:qFormat/>
    <w:rPr>
      <w:rFonts w:ascii="宋体" w:hAnsi="宋体" w:eastAsia="宋体" w:cs="宋体"/>
      <w:sz w:val="24"/>
      <w:szCs w:val="24"/>
      <w:lang w:val="en-US" w:eastAsia="en-US" w:bidi="ar-SA"/>
    </w:rPr>
  </w:style>
  <w:style w:type="character" w:styleId="1147" w:customStyle="1">
    <w:name w:val="font31"/>
    <w:basedOn w:val="865"/>
    <w:uiPriority w:val="0"/>
    <w:qFormat/>
    <w:rPr>
      <w:rFonts w:hint="default" w:ascii="Times New Roman" w:hAnsi="Times New Roman" w:cs="Times New Roman"/>
      <w:color w:val="000000"/>
      <w:sz w:val="16"/>
      <w:szCs w:val="16"/>
      <w:u w:val="none"/>
    </w:rPr>
  </w:style>
  <w:style w:type="character" w:styleId="1148" w:customStyle="1">
    <w:name w:val="font81"/>
    <w:basedOn w:val="865"/>
    <w:uiPriority w:val="0"/>
    <w:qFormat/>
    <w:rPr>
      <w:rFonts w:hint="eastAsia" w:ascii="宋体" w:hAnsi="宋体" w:eastAsia="宋体" w:cs="宋体"/>
      <w:color w:val="000000"/>
      <w:sz w:val="20"/>
      <w:szCs w:val="20"/>
      <w:u w:val="none"/>
    </w:rPr>
  </w:style>
  <w:style w:type="character" w:styleId="1149" w:customStyle="1">
    <w:name w:val="font131"/>
    <w:basedOn w:val="865"/>
    <w:uiPriority w:val="0"/>
    <w:qFormat/>
    <w:rPr>
      <w:rFonts w:hint="eastAsia" w:ascii="宋体" w:hAnsi="宋体" w:eastAsia="宋体" w:cs="宋体"/>
      <w:color w:val="00ccff"/>
      <w:sz w:val="20"/>
      <w:szCs w:val="20"/>
      <w:u w:val="none"/>
    </w:rPr>
  </w:style>
  <w:style w:type="character" w:styleId="1150" w:customStyle="1">
    <w:name w:val="font151"/>
    <w:basedOn w:val="865"/>
    <w:uiPriority w:val="0"/>
    <w:qFormat/>
    <w:rPr>
      <w:rFonts w:ascii="Microsoft YaHei UI" w:hAnsi="Microsoft YaHei UI" w:eastAsia="Microsoft YaHei UI" w:cs="Microsoft YaHei UI"/>
      <w:color w:val="000000"/>
      <w:sz w:val="22"/>
      <w:szCs w:val="22"/>
      <w:u w:val="none"/>
    </w:rPr>
  </w:style>
  <w:style w:type="character" w:styleId="1151" w:customStyle="1">
    <w:name w:val="font111"/>
    <w:basedOn w:val="865"/>
    <w:uiPriority w:val="0"/>
    <w:qFormat/>
    <w:rPr>
      <w:rFonts w:hint="eastAsia" w:ascii="宋体" w:hAnsi="宋体" w:eastAsia="宋体" w:cs="宋体"/>
      <w:color w:val="333399"/>
      <w:sz w:val="20"/>
      <w:szCs w:val="20"/>
      <w:u w:val="none"/>
    </w:rPr>
  </w:style>
  <w:style w:type="character" w:styleId="1152" w:customStyle="1">
    <w:name w:val="font132"/>
    <w:basedOn w:val="865"/>
    <w:uiPriority w:val="0"/>
    <w:qFormat/>
    <w:rPr>
      <w:rFonts w:ascii="Calibri" w:hAnsi="Calibri" w:cs="Calibri"/>
      <w:color w:val="000000"/>
      <w:sz w:val="22"/>
      <w:szCs w:val="22"/>
      <w:u w:val="none"/>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FC58635-6317-45D0-BDC2-5233BEF0C9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曹晓伟</cp:lastModifiedBy>
  <cp:revision>6</cp:revision>
  <dcterms:created xsi:type="dcterms:W3CDTF">2025-08-14T09:28:00Z</dcterms:created>
  <dcterms:modified xsi:type="dcterms:W3CDTF">2026-06-30T05:42:44Z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FBBC52ABA1C84F259BD6474A412867F6_13</vt:lpwstr>
  </property>
</Properties>
</file>