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ind w:firstLine="0"/>
        <w:rPr>
          <w:rFonts w:hint="eastAsia" w:eastAsia="黑体"/>
          <w:b/>
          <w:bCs/>
          <w:sz w:val="84"/>
        </w:rPr>
      </w:pPr>
      <w:r>
        <w:rPr>
          <w:rFonts w:hint="eastAsia" w:eastAsia="黑体"/>
          <w:b/>
          <w:bCs/>
          <w:sz w:val="84"/>
        </w:rPr>
      </w:r>
      <w:r/>
    </w:p>
    <w:p>
      <w:pPr>
        <w:pStyle w:val="1020"/>
        <w:ind w:firstLine="0"/>
        <w:jc w:val="center"/>
        <w:rPr>
          <w:rFonts w:hint="eastAsia" w:eastAsia="黑体"/>
          <w:b/>
          <w:bCs/>
          <w:sz w:val="84"/>
        </w:rPr>
      </w:pPr>
      <w:r>
        <w:rPr>
          <w:rFonts w:hint="eastAsia" w:eastAsia="黑体"/>
          <w:b/>
          <w:bCs/>
          <w:sz w:val="84"/>
          <w:lang w:val="en-US" w:eastAsia="zh-CN"/>
        </w:rPr>
        <w:t xml:space="preserve"> </w:t>
      </w:r>
      <w:r>
        <w:rPr>
          <w:rFonts w:hint="eastAsia" w:eastAsia="黑体"/>
          <w:b/>
          <w:bCs/>
          <w:sz w:val="84"/>
        </w:rPr>
        <w:t xml:space="preserve">招　标　文　件</w:t>
      </w:r>
      <w:r>
        <w:rPr>
          <w:rFonts w:hint="eastAsia" w:eastAsia="黑体"/>
          <w:b/>
          <w:bCs/>
          <w:sz w:val="84"/>
        </w:rPr>
      </w:r>
      <w:r/>
    </w:p>
    <w:p>
      <w:pPr>
        <w:pStyle w:val="1020"/>
        <w:ind w:firstLine="643"/>
        <w:jc w:val="center"/>
        <w:rPr>
          <w:rFonts w:hint="eastAsia"/>
          <w:b/>
          <w:bCs/>
          <w:sz w:val="32"/>
        </w:rPr>
      </w:pPr>
      <w:r>
        <w:rPr>
          <w:rFonts w:hint="eastAsia"/>
          <w:b/>
          <w:bCs/>
          <w:sz w:val="32"/>
        </w:rPr>
        <w:t xml:space="preserve">项目名称：南京信息职业技术学院部分楼宇物业服务</w:t>
      </w:r>
      <w:r>
        <w:rPr>
          <w:rFonts w:hint="eastAsia"/>
          <w:b/>
          <w:bCs/>
          <w:sz w:val="32"/>
        </w:rPr>
      </w:r>
      <w:r/>
    </w:p>
    <w:p>
      <w:pPr>
        <w:pStyle w:val="1020"/>
        <w:ind w:firstLine="1372"/>
        <w:jc w:val="both"/>
        <w:rPr>
          <w:b/>
          <w:sz w:val="30"/>
          <w:szCs w:val="30"/>
        </w:rPr>
      </w:pPr>
      <w:r>
        <w:rPr>
          <w:rFonts w:hint="eastAsia"/>
          <w:b/>
          <w:bCs/>
          <w:sz w:val="32"/>
        </w:rPr>
        <w:t xml:space="preserve">采购编号：</w:t>
      </w:r>
      <w:r>
        <w:rPr>
          <w:b/>
          <w:bCs/>
          <w:sz w:val="32"/>
        </w:rPr>
        <w:t xml:space="preserve">JSZC-320000-</w:t>
      </w:r>
      <w:r>
        <w:rPr>
          <w:rFonts w:hint="eastAsia"/>
          <w:b/>
          <w:bCs/>
          <w:sz w:val="32"/>
        </w:rPr>
        <w:t xml:space="preserve">SCZX-G2026-0164</w:t>
      </w:r>
      <w:r>
        <w:rPr>
          <w:b/>
          <w:sz w:val="30"/>
          <w:szCs w:val="30"/>
        </w:rPr>
      </w:r>
      <w:r/>
    </w:p>
    <w:p>
      <w:pPr>
        <w:pStyle w:val="754"/>
        <w:ind w:left="2811" w:hanging="2811"/>
        <w:jc w:val="center"/>
        <w:rPr>
          <w:rFonts w:hint="eastAsia"/>
          <w:b/>
          <w:color w:val="ff0000"/>
          <w:sz w:val="28"/>
          <w:szCs w:val="28"/>
        </w:rPr>
      </w:pPr>
      <w:r>
        <w:rPr>
          <w:rFonts w:hint="eastAsia"/>
          <w:b/>
          <w:color w:val="ff0000"/>
          <w:sz w:val="28"/>
          <w:szCs w:val="28"/>
        </w:rPr>
      </w:r>
      <w:r/>
    </w:p>
    <w:p>
      <w:pPr>
        <w:pStyle w:val="1020"/>
        <w:ind w:firstLine="0"/>
        <w:spacing w:before="0" w:after="0"/>
        <w:rPr>
          <w:rFonts w:hint="eastAsia" w:ascii="宋体" w:hAnsi="宋体"/>
        </w:rPr>
      </w:pPr>
      <w:r>
        <w:rPr>
          <w:rFonts w:hint="eastAsia" w:ascii="宋体" w:hAnsi="宋体"/>
        </w:rPr>
      </w:r>
      <w:r/>
    </w:p>
    <w:p>
      <w:pPr>
        <w:pStyle w:val="1020"/>
        <w:ind w:firstLine="0"/>
        <w:spacing w:before="0" w:after="0"/>
        <w:rPr>
          <w:rFonts w:hint="eastAsia" w:ascii="宋体" w:hAnsi="宋体"/>
        </w:rPr>
      </w:pPr>
      <w:r>
        <w:rPr>
          <w:rFonts w:hint="eastAsia" w:ascii="宋体" w:hAnsi="宋体"/>
        </w:rPr>
      </w:r>
      <w:r/>
    </w:p>
    <w:p>
      <w:pPr>
        <w:pStyle w:val="1020"/>
        <w:ind w:firstLine="0"/>
        <w:spacing w:before="0" w:after="0"/>
        <w:rPr>
          <w:rFonts w:hint="eastAsia" w:ascii="宋体" w:hAnsi="宋体"/>
        </w:rPr>
      </w:pPr>
      <w:r>
        <w:rPr>
          <w:rFonts w:hint="eastAsia" w:ascii="宋体" w:hAnsi="宋体"/>
        </w:rPr>
      </w:r>
      <w:r/>
    </w:p>
    <w:p>
      <w:pPr>
        <w:pStyle w:val="1020"/>
        <w:ind w:firstLine="0"/>
        <w:spacing w:before="0" w:after="0"/>
        <w:rPr>
          <w:rFonts w:hint="eastAsia" w:ascii="宋体" w:hAnsi="宋体"/>
        </w:rPr>
      </w:pPr>
      <w:r>
        <w:rPr>
          <w:rFonts w:hint="eastAsia" w:ascii="宋体" w:hAnsi="宋体"/>
        </w:rPr>
      </w:r>
      <w:r/>
    </w:p>
    <w:p>
      <w:pPr>
        <w:pStyle w:val="1020"/>
        <w:ind w:firstLine="0"/>
        <w:spacing w:before="0" w:after="0"/>
        <w:rPr>
          <w:rFonts w:hint="eastAsia" w:ascii="宋体" w:hAnsi="宋体"/>
        </w:rPr>
      </w:pPr>
      <w:r>
        <w:rPr>
          <w:rFonts w:hint="eastAsia" w:ascii="宋体" w:hAnsi="宋体"/>
        </w:rPr>
      </w:r>
      <w:r/>
    </w:p>
    <w:p>
      <w:pPr>
        <w:pStyle w:val="1020"/>
        <w:ind w:firstLine="0"/>
        <w:spacing w:before="0" w:after="0"/>
        <w:rPr>
          <w:rFonts w:hint="eastAsia" w:ascii="宋体" w:hAnsi="宋体"/>
        </w:rPr>
      </w:pPr>
      <w:r>
        <w:rPr>
          <w:rFonts w:hint="eastAsia" w:ascii="宋体" w:hAnsi="宋体"/>
        </w:rPr>
      </w:r>
      <w:r/>
    </w:p>
    <w:p>
      <w:pPr>
        <w:pStyle w:val="1020"/>
        <w:ind w:firstLine="0"/>
        <w:spacing w:before="0" w:after="0"/>
        <w:rPr>
          <w:rFonts w:hint="eastAsia" w:ascii="宋体" w:hAnsi="宋体"/>
        </w:rPr>
      </w:pPr>
      <w:r>
        <w:rPr>
          <w:rFonts w:hint="eastAsia" w:ascii="宋体" w:hAnsi="宋体"/>
        </w:rPr>
      </w:r>
      <w:r/>
    </w:p>
    <w:p>
      <w:pPr>
        <w:pStyle w:val="1020"/>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20"/>
        <w:ind w:firstLine="0"/>
        <w:jc w:val="center"/>
        <w:rPr>
          <w:rFonts w:hint="eastAsia"/>
          <w:b/>
          <w:bCs/>
          <w:sz w:val="32"/>
        </w:rPr>
      </w:pPr>
      <w:r>
        <w:rPr>
          <w:rFonts w:hint="eastAsia"/>
          <w:b/>
          <w:bCs/>
          <w:sz w:val="32"/>
        </w:rPr>
        <w:t xml:space="preserve">2026年</w:t>
      </w:r>
      <w:r>
        <w:rPr>
          <w:rFonts w:hint="eastAsia"/>
          <w:b/>
          <w:bCs/>
          <w:sz w:val="32"/>
          <w:highlight w:val="none"/>
          <w:lang w:val="en-US" w:eastAsia="zh-CN"/>
        </w:rPr>
        <w:t xml:space="preserve">6</w:t>
      </w:r>
      <w:r>
        <w:rPr>
          <w:rFonts w:hint="eastAsia"/>
          <w:b/>
          <w:bCs/>
          <w:sz w:val="32"/>
          <w:highlight w:val="none"/>
        </w:rPr>
        <w:t xml:space="preserve">月</w:t>
      </w:r>
      <w:r>
        <w:rPr>
          <w:rFonts w:hint="eastAsia"/>
          <w:b/>
          <w:bCs/>
          <w:sz w:val="32"/>
        </w:rPr>
      </w:r>
      <w:r/>
    </w:p>
    <w:p>
      <w:pPr>
        <w:pStyle w:val="1020"/>
        <w:ind w:firstLine="0"/>
        <w:rPr>
          <w:rFonts w:hint="eastAsia"/>
          <w:u w:val="single"/>
        </w:rPr>
      </w:pPr>
      <w:r>
        <w:rPr>
          <w:rFonts w:hint="eastAsia"/>
        </w:rPr>
        <w:t xml:space="preserve">                        </w:t>
      </w:r>
      <w:r>
        <w:rPr>
          <w:rFonts w:hint="eastAsia"/>
          <w:u w:val="single"/>
        </w:rPr>
      </w:r>
      <w:r/>
    </w:p>
    <w:p>
      <w:pPr>
        <w:pStyle w:val="1020"/>
        <w:ind w:firstLine="0"/>
        <w:jc w:val="center"/>
        <w:rPr>
          <w:rFonts w:hint="eastAsia"/>
        </w:rPr>
      </w:pPr>
      <w:r>
        <w:rPr>
          <w:rFonts w:hint="eastAsia"/>
        </w:rPr>
      </w:r>
      <w:r/>
    </w:p>
    <w:p>
      <w:pPr>
        <w:pStyle w:val="754"/>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4"/>
        <w:spacing w:line="480" w:lineRule="auto"/>
        <w:rPr>
          <w:rFonts w:hint="eastAsia" w:ascii="仿宋_GB2312" w:hAnsi="Arial" w:eastAsia="仿宋_GB2312"/>
          <w:b/>
          <w:sz w:val="28"/>
        </w:rPr>
      </w:pPr>
      <w:r>
        <w:rPr>
          <w:rFonts w:hint="eastAsia" w:ascii="仿宋_GB2312" w:hAnsi="Arial" w:eastAsia="仿宋_GB2312"/>
          <w:b/>
          <w:sz w:val="28"/>
        </w:rPr>
      </w:r>
      <w:r/>
    </w:p>
    <w:p>
      <w:pPr>
        <w:pStyle w:val="75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5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5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5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75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5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93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54"/>
        <w:ind w:firstLine="480"/>
        <w:spacing w:line="400" w:lineRule="exact"/>
        <w:rPr>
          <w:rFonts w:ascii="宋体" w:hAnsi="宋体"/>
          <w:sz w:val="24"/>
          <w:szCs w:val="24"/>
        </w:rPr>
      </w:pPr>
      <w:r>
        <w:rPr>
          <w:rFonts w:hint="eastAsia" w:ascii="宋体" w:hAnsi="宋体"/>
          <w:sz w:val="24"/>
          <w:szCs w:val="24"/>
        </w:rPr>
        <w:t xml:space="preserve">受南京信息职业技术学院的委托，江苏省政府采购中心就南京信息职业技术学院部分楼宇物业服务(JSZC-320000-SCZX-G2026-0164)项目进行公开招标采购，欢迎符合条件的供应商投标。</w:t>
      </w:r>
      <w:r>
        <w:rPr>
          <w:rFonts w:ascii="宋体" w:hAnsi="宋体"/>
          <w:sz w:val="24"/>
          <w:szCs w:val="24"/>
        </w:rPr>
      </w:r>
      <w:r/>
    </w:p>
    <w:p>
      <w:pPr>
        <w:pStyle w:val="75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5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南京信息职业技术学院部分楼宇物业服务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2026</w:t>
      </w:r>
      <w:r>
        <w:rPr>
          <w:rFonts w:hint="eastAsia" w:ascii="宋体" w:hAnsi="宋体"/>
          <w:bCs/>
          <w:sz w:val="24"/>
          <w:szCs w:val="24"/>
          <w:u w:val="single"/>
        </w:rPr>
        <w:t xml:space="preserve">年6月</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日9点30</w:t>
      </w:r>
      <w:r>
        <w:rPr>
          <w:rFonts w:hint="eastAsia" w:ascii="宋体" w:hAnsi="宋体"/>
          <w:bCs/>
          <w:sz w:val="24"/>
          <w:szCs w:val="24"/>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41"/>
        <w:ind w:firstLine="498"/>
        <w:spacing w:before="145" w:after="145" w:line="400" w:lineRule="exact"/>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754"/>
        <w:ind w:firstLine="480"/>
        <w:spacing w:line="400" w:lineRule="exact"/>
        <w:rPr>
          <w:rFonts w:ascii="宋体" w:hAnsi="宋体"/>
          <w:sz w:val="24"/>
          <w:szCs w:val="24"/>
        </w:rPr>
      </w:pPr>
      <w:r>
        <w:rPr>
          <w:rFonts w:hint="eastAsia" w:ascii="宋体" w:hAnsi="宋体"/>
          <w:sz w:val="24"/>
          <w:szCs w:val="24"/>
        </w:rPr>
        <w:t xml:space="preserve">1.采购编号：JSZC-320000-SCZX-G2026-0164  </w:t>
      </w:r>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2.项目名称：南京信息职业技术学院部分楼宇物业服务</w:t>
      </w:r>
      <w:bookmarkEnd w:id="11"/>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75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754"/>
              <w:jc w:val="center"/>
              <w:spacing w:line="400" w:lineRule="exact"/>
              <w:rPr>
                <w:rFonts w:ascii="宋体" w:hAnsi="宋体"/>
              </w:rPr>
            </w:pPr>
            <w:r>
              <w:rPr>
                <w:rFonts w:hint="eastAsia" w:ascii="宋体" w:hAnsi="宋体"/>
              </w:rPr>
              <w:t xml:space="preserve">809.9294</w:t>
            </w:r>
            <w:r>
              <w:rPr>
                <w:rFonts w:ascii="宋体" w:hAnsi="宋体"/>
              </w:rPr>
            </w:r>
            <w:r/>
          </w:p>
        </w:tc>
      </w:tr>
      <w:tr>
        <w:trPr/>
        <w:tc>
          <w:tcPr>
            <w:tcW w:w="1148" w:type="dxa"/>
            <w:vAlign w:val="top"/>
            <w:textDirection w:val="lrTb"/>
            <w:noWrap w:val="false"/>
          </w:tcPr>
          <w:p>
            <w:pPr>
              <w:pStyle w:val="754"/>
              <w:jc w:val="center"/>
              <w:spacing w:line="400" w:lineRule="exact"/>
              <w:rPr>
                <w:rFonts w:ascii="宋体" w:hAnsi="宋体"/>
              </w:rPr>
            </w:pPr>
            <w:r>
              <w:rPr>
                <w:rFonts w:hint="eastAsia" w:ascii="宋体" w:hAnsi="宋体"/>
              </w:rPr>
              <w:t xml:space="preserve">2</w:t>
            </w:r>
            <w:r>
              <w:rPr>
                <w:rFonts w:ascii="宋体" w:hAnsi="宋体"/>
              </w:rPr>
            </w:r>
            <w:r/>
          </w:p>
        </w:tc>
        <w:tc>
          <w:tcPr>
            <w:tcW w:w="2800" w:type="dxa"/>
            <w:vAlign w:val="top"/>
            <w:textDirection w:val="lrTb"/>
            <w:noWrap w:val="false"/>
          </w:tcPr>
          <w:p>
            <w:pPr>
              <w:pStyle w:val="754"/>
              <w:jc w:val="center"/>
              <w:spacing w:line="400" w:lineRule="exact"/>
              <w:rPr>
                <w:rFonts w:ascii="宋体" w:hAnsi="宋体"/>
              </w:rPr>
            </w:pPr>
            <w:r>
              <w:rPr>
                <w:rFonts w:hint="eastAsia" w:ascii="宋体" w:hAnsi="宋体"/>
              </w:rPr>
              <w:t xml:space="preserve">428.5424</w:t>
            </w:r>
            <w:r>
              <w:rPr>
                <w:rFonts w:ascii="宋体" w:hAnsi="宋体"/>
              </w:rPr>
            </w:r>
            <w:r/>
          </w:p>
        </w:tc>
      </w:tr>
    </w:tbl>
    <w:p>
      <w:pPr>
        <w:pStyle w:val="754"/>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75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75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75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75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754"/>
              <w:jc w:val="center"/>
              <w:spacing w:line="0" w:lineRule="atLeast"/>
              <w:rPr>
                <w:rFonts w:hint="eastAsia" w:ascii="方正魏碑_GBK" w:hAnsi="方正魏碑_GBK" w:eastAsia="方正魏碑_GBK" w:cs="方正魏碑_GBK"/>
                <w:color w:val="000000"/>
                <w:sz w:val="24"/>
                <w:szCs w:val="24"/>
              </w:rPr>
            </w:pPr>
            <w:r>
              <w:rPr>
                <w:rFonts w:hint="eastAsia" w:ascii="宋体" w:hAnsi="宋体"/>
                <w:color w:val="000000"/>
              </w:rPr>
              <w:t xml:space="preserve">809.9294</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75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754"/>
              <w:jc w:val="center"/>
              <w:spacing w:line="0" w:lineRule="atLeast"/>
              <w:rPr>
                <w:rFonts w:hint="eastAsia" w:ascii="方正魏碑_GBK" w:hAnsi="方正魏碑_GBK" w:eastAsia="方正魏碑_GBK" w:cs="方正魏碑_GBK"/>
                <w:color w:val="000000"/>
                <w:sz w:val="24"/>
                <w:szCs w:val="24"/>
              </w:rPr>
            </w:pPr>
            <w:r>
              <w:rPr>
                <w:rFonts w:hint="eastAsia" w:ascii="宋体" w:hAnsi="宋体"/>
                <w:color w:val="000000"/>
              </w:rPr>
              <w:t xml:space="preserve">428.5424</w:t>
            </w:r>
            <w:r>
              <w:rPr>
                <w:rFonts w:hint="eastAsia" w:ascii="方正魏碑_GBK" w:hAnsi="方正魏碑_GBK" w:eastAsia="方正魏碑_GBK" w:cs="方正魏碑_GBK"/>
                <w:color w:val="000000"/>
                <w:sz w:val="24"/>
                <w:szCs w:val="24"/>
              </w:rPr>
            </w:r>
            <w:r/>
          </w:p>
        </w:tc>
      </w:tr>
    </w:tbl>
    <w:p>
      <w:pPr>
        <w:pStyle w:val="754"/>
        <w:ind w:firstLine="480"/>
        <w:spacing w:line="400" w:lineRule="exact"/>
        <w:rPr>
          <w:rFonts w:ascii="宋体" w:hAnsi="宋体"/>
          <w:sz w:val="24"/>
          <w:szCs w:val="24"/>
          <w:u w:val="single"/>
        </w:rPr>
      </w:pPr>
      <w:r>
        <w:rPr>
          <w:rFonts w:hint="eastAsia" w:ascii="宋体" w:hAnsi="宋体"/>
          <w:sz w:val="24"/>
          <w:szCs w:val="24"/>
        </w:rPr>
        <w:t xml:space="preserve">5.采购需求（简介）：南京信息职业技术学院部分楼宇物业服务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6.合同履行期限：本项目服务期为两年。本项目采取一次招标两年沿用，实行一年一考核一签合同的办法。如果服务商未能通过年度考核，采购人有权终止合同，不再续签下一年合同。</w:t>
      </w:r>
      <w:r>
        <w:rPr>
          <w:rFonts w:hint="eastAsia" w:ascii="宋体" w:hAnsi="宋体"/>
          <w:sz w:val="24"/>
          <w:szCs w:val="24"/>
        </w:rPr>
      </w:r>
      <w:r/>
    </w:p>
    <w:p>
      <w:pPr>
        <w:pStyle w:val="754"/>
        <w:ind w:firstLine="480"/>
        <w:spacing w:line="400" w:lineRule="exact"/>
        <w:rPr>
          <w:rFonts w:ascii="宋体" w:hAnsi="宋体"/>
          <w:sz w:val="24"/>
          <w:szCs w:val="24"/>
          <w:u w:val="single"/>
        </w:rPr>
      </w:pPr>
      <w:r>
        <w:rPr>
          <w:rFonts w:ascii="宋体" w:hAnsi="宋体"/>
          <w:sz w:val="24"/>
          <w:szCs w:val="24"/>
          <w:u w:val="single"/>
        </w:rPr>
      </w:r>
      <w:r/>
    </w:p>
    <w:p>
      <w:pPr>
        <w:pStyle w:val="941"/>
        <w:ind w:firstLine="498"/>
        <w:spacing w:before="145" w:after="145" w:line="400" w:lineRule="exact"/>
      </w:pPr>
      <w:r/>
      <w:bookmarkStart w:id="12" w:name="_Toc35393622"/>
      <w:r/>
      <w:bookmarkStart w:id="13" w:name="_Toc28359080"/>
      <w:r/>
      <w:bookmarkStart w:id="14" w:name="_Toc28359003"/>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754"/>
        <w:ind w:firstLine="480"/>
        <w:spacing w:line="400" w:lineRule="exact"/>
        <w:rPr>
          <w:rFonts w:hint="eastAsia" w:ascii="宋体" w:hAnsi="宋体"/>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1.2上一年度（2024或2025年度）的财务状况报告（成立不满一年无需提供）；</w:t>
      </w:r>
      <w:r>
        <w:rPr>
          <w:rFonts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75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754"/>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754"/>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否</w:t>
            </w:r>
            <w:r>
              <w:rPr>
                <w:rFonts w:hint="eastAsia" w:ascii="宋体" w:hAnsi="宋体"/>
              </w:rPr>
            </w:r>
            <w:r/>
          </w:p>
        </w:tc>
        <w:tc>
          <w:tcPr>
            <w:tcW w:w="3191" w:type="dxa"/>
            <w:vAlign w:val="top"/>
            <w:textDirection w:val="lrTb"/>
            <w:noWrap w:val="false"/>
          </w:tcPr>
          <w:p>
            <w:pPr>
              <w:pStyle w:val="754"/>
              <w:jc w:val="center"/>
              <w:spacing w:line="400" w:lineRule="exact"/>
              <w:rPr>
                <w:rFonts w:ascii="宋体" w:hAnsi="宋体"/>
              </w:rPr>
            </w:pPr>
            <w:r>
              <w:rPr>
                <w:rFonts w:hint="eastAsia" w:ascii="宋体" w:hAnsi="宋体"/>
              </w:rPr>
              <w:t xml:space="preserve">/</w:t>
            </w:r>
            <w:r>
              <w:rPr>
                <w:rFonts w:ascii="宋体" w:hAnsi="宋体"/>
              </w:rPr>
            </w:r>
            <w:r/>
          </w:p>
        </w:tc>
      </w:tr>
      <w:tr>
        <w:trPr/>
        <w:tc>
          <w:tcPr>
            <w:tcW w:w="1148" w:type="dxa"/>
            <w:vAlign w:val="top"/>
            <w:textDirection w:val="lrTb"/>
            <w:noWrap w:val="false"/>
          </w:tcPr>
          <w:p>
            <w:pPr>
              <w:pStyle w:val="754"/>
              <w:jc w:val="center"/>
              <w:spacing w:line="400" w:lineRule="exact"/>
              <w:rPr>
                <w:rFonts w:ascii="宋体" w:hAnsi="宋体"/>
              </w:rPr>
            </w:pPr>
            <w:r>
              <w:rPr>
                <w:rFonts w:hint="eastAsia" w:ascii="宋体" w:hAnsi="宋体"/>
              </w:rPr>
              <w:t xml:space="preserve">2</w:t>
            </w:r>
            <w:r>
              <w:rPr>
                <w:rFonts w:ascii="宋体" w:hAnsi="宋体"/>
              </w:rPr>
            </w:r>
            <w:r/>
          </w:p>
        </w:tc>
        <w:tc>
          <w:tcPr>
            <w:tcW w:w="2968" w:type="dxa"/>
            <w:vAlign w:val="top"/>
            <w:textDirection w:val="lrTb"/>
            <w:noWrap w:val="false"/>
          </w:tcPr>
          <w:p>
            <w:pPr>
              <w:pStyle w:val="754"/>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75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754"/>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754"/>
              <w:jc w:val="center"/>
              <w:spacing w:line="400" w:lineRule="exact"/>
              <w:rPr>
                <w:rFonts w:ascii="宋体" w:hAnsi="宋体"/>
              </w:rPr>
            </w:pPr>
            <w:r>
              <w:rPr>
                <w:rFonts w:hint="eastAsia" w:ascii="宋体" w:hAnsi="宋体"/>
              </w:rPr>
              <w:t xml:space="preserve">/</w:t>
            </w:r>
            <w:r>
              <w:rPr>
                <w:rFonts w:ascii="宋体" w:hAnsi="宋体"/>
              </w:rPr>
            </w:r>
            <w:r/>
          </w:p>
        </w:tc>
      </w:tr>
      <w:tr>
        <w:trPr/>
        <w:tc>
          <w:tcPr>
            <w:tcW w:w="1148" w:type="dxa"/>
            <w:vAlign w:val="top"/>
            <w:textDirection w:val="lrTb"/>
            <w:noWrap w:val="false"/>
          </w:tcPr>
          <w:p>
            <w:pPr>
              <w:pStyle w:val="754"/>
              <w:jc w:val="center"/>
              <w:spacing w:line="400" w:lineRule="exact"/>
              <w:rPr>
                <w:rFonts w:ascii="宋体" w:hAnsi="宋体"/>
              </w:rPr>
            </w:pPr>
            <w:r>
              <w:rPr>
                <w:rFonts w:hint="eastAsia" w:ascii="宋体" w:hAnsi="宋体"/>
              </w:rPr>
              <w:t xml:space="preserve">2</w:t>
            </w:r>
            <w:r>
              <w:rPr>
                <w:rFonts w:ascii="宋体" w:hAnsi="宋体"/>
              </w:rPr>
            </w:r>
            <w:r/>
          </w:p>
        </w:tc>
        <w:tc>
          <w:tcPr>
            <w:tcW w:w="6145" w:type="dxa"/>
            <w:vAlign w:val="top"/>
            <w:textDirection w:val="lrTb"/>
            <w:noWrap w:val="false"/>
          </w:tcPr>
          <w:p>
            <w:pPr>
              <w:pStyle w:val="754"/>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754"/>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75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754"/>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754"/>
        <w:ind w:firstLine="480"/>
        <w:spacing w:line="400" w:lineRule="exact"/>
        <w:rPr>
          <w:rFonts w:hint="eastAsia" w:ascii="宋体" w:hAnsi="宋体" w:cs="宋体"/>
          <w:color w:val="000000"/>
          <w:sz w:val="24"/>
          <w:szCs w:val="24"/>
        </w:rPr>
      </w:pPr>
      <w:r/>
      <w:bookmarkEnd w:id="17"/>
      <w:r/>
      <w:bookmarkEnd w:id="18"/>
      <w:r/>
      <w:bookmarkEnd w:id="19"/>
      <w:r/>
      <w:bookmarkEnd w:id="20"/>
      <w:r/>
      <w:bookmarkEnd w:id="21"/>
      <w:r>
        <w:rPr>
          <w:rFonts w:hint="eastAsia" w:ascii="宋体" w:hAnsi="宋体" w:cs="宋体"/>
          <w:color w:val="000000"/>
          <w:sz w:val="24"/>
          <w:szCs w:val="24"/>
        </w:rPr>
      </w:r>
      <w:r/>
    </w:p>
    <w:p>
      <w:pPr>
        <w:pStyle w:val="941"/>
        <w:ind w:firstLine="498"/>
        <w:spacing w:before="145" w:after="145" w:line="400" w:lineRule="exact"/>
      </w:pPr>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754"/>
        <w:ind w:firstLine="480"/>
        <w:spacing w:line="400" w:lineRule="exact"/>
        <w:rPr>
          <w:rFonts w:ascii="宋体" w:hAnsi="宋体"/>
          <w:bCs/>
          <w:sz w:val="24"/>
          <w:szCs w:val="24"/>
          <w:u w:val="single"/>
        </w:rPr>
      </w:pPr>
      <w:r>
        <w:rPr>
          <w:rFonts w:hint="eastAsia" w:ascii="宋体" w:hAnsi="宋体"/>
          <w:bCs/>
          <w:sz w:val="24"/>
          <w:szCs w:val="24"/>
          <w:u w:val="single"/>
        </w:rPr>
        <w:t xml:space="preserve">1.2026年6月</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日9点30分</w:t>
      </w:r>
      <w:r>
        <w:rPr>
          <w:rFonts w:hint="eastAsia" w:ascii="宋体" w:hAnsi="宋体"/>
          <w:bCs/>
          <w:sz w:val="24"/>
          <w:szCs w:val="24"/>
        </w:rPr>
        <w:t xml:space="preserve">（北京时间）</w:t>
      </w:r>
      <w:r>
        <w:rPr>
          <w:rFonts w:ascii="宋体" w:hAnsi="宋体"/>
          <w:bCs/>
          <w:sz w:val="24"/>
          <w:szCs w:val="24"/>
          <w:u w:val="single"/>
        </w:rPr>
      </w:r>
      <w:r/>
    </w:p>
    <w:p>
      <w:pPr>
        <w:pStyle w:val="75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754"/>
        <w:ind w:firstLine="498"/>
        <w:keepLines/>
        <w:keepNext/>
        <w:spacing w:before="145" w:after="145" w:line="360" w:lineRule="auto"/>
        <w:rPr>
          <w:b/>
          <w:bCs/>
          <w:color w:val="000000"/>
          <w:sz w:val="32"/>
          <w:szCs w:val="32"/>
        </w:rPr>
        <w:outlineLvl w:val="2"/>
      </w:pPr>
      <w:r/>
      <w:bookmarkStart w:id="27" w:name="_Toc35393794"/>
      <w:r/>
      <w:bookmarkStart w:id="28" w:name="_Toc38985267"/>
      <w:r/>
      <w:bookmarkStart w:id="29" w:name="_Toc28359084"/>
      <w:r/>
      <w:bookmarkStart w:id="30" w:name="_Toc35393625"/>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75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41"/>
        <w:ind w:firstLine="498"/>
        <w:spacing w:before="145" w:after="145"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pStyle w:val="754"/>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41"/>
        <w:ind w:firstLine="498"/>
        <w:spacing w:before="145" w:after="145" w:line="400" w:lineRule="exact"/>
      </w:pPr>
      <w:r/>
      <w:bookmarkStart w:id="35" w:name="_Toc35393627"/>
      <w:r/>
      <w:bookmarkStart w:id="36" w:name="_Toc35393796"/>
      <w:r/>
      <w:bookmarkStart w:id="37" w:name="_Toc38985269"/>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75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54"/>
        <w:ind w:left="1079" w:hanging="300"/>
        <w:jc w:val="left"/>
        <w:spacing w:line="400" w:lineRule="exact"/>
        <w:rPr>
          <w:rFonts w:ascii="宋体" w:hAnsi="宋体"/>
          <w:sz w:val="24"/>
          <w:szCs w:val="24"/>
          <w:u w:val="single"/>
        </w:rPr>
      </w:pPr>
      <w:r>
        <w:rPr>
          <w:rFonts w:hint="eastAsia" w:ascii="宋体" w:hAnsi="宋体"/>
          <w:sz w:val="24"/>
          <w:szCs w:val="24"/>
          <w:u w:val="single"/>
        </w:rPr>
        <w:t xml:space="preserve">名 称：</w:t>
      </w:r>
      <w:r>
        <w:rPr>
          <w:rFonts w:hint="eastAsia" w:ascii="宋体" w:hAnsi="宋体"/>
          <w:color w:val="000000"/>
          <w:sz w:val="24"/>
          <w:szCs w:val="24"/>
          <w:u w:val="single"/>
        </w:rPr>
        <w:t xml:space="preserve">南京信息职业技术学院</w:t>
      </w:r>
      <w:r>
        <w:rPr>
          <w:rFonts w:ascii="宋体" w:hAnsi="宋体"/>
          <w:sz w:val="24"/>
          <w:szCs w:val="24"/>
          <w:u w:val="single"/>
        </w:rPr>
      </w:r>
      <w:r/>
    </w:p>
    <w:p>
      <w:pPr>
        <w:pStyle w:val="754"/>
        <w:ind w:left="1079" w:hanging="300"/>
        <w:jc w:val="left"/>
        <w:spacing w:line="400" w:lineRule="exact"/>
        <w:rPr>
          <w:rFonts w:ascii="宋体" w:hAnsi="宋体"/>
          <w:sz w:val="24"/>
          <w:szCs w:val="24"/>
          <w:u w:val="single"/>
        </w:rPr>
      </w:pPr>
      <w:r>
        <w:rPr>
          <w:rFonts w:hint="eastAsia" w:ascii="宋体" w:hAnsi="宋体"/>
          <w:sz w:val="24"/>
          <w:szCs w:val="24"/>
          <w:u w:val="single"/>
        </w:rPr>
        <w:t xml:space="preserve">地址：</w:t>
      </w:r>
      <w:r>
        <w:rPr>
          <w:rFonts w:hint="eastAsia" w:ascii="宋体" w:hAnsi="宋体" w:cs="宋体"/>
          <w:sz w:val="24"/>
          <w:szCs w:val="24"/>
          <w:u w:val="single"/>
        </w:rPr>
        <w:t xml:space="preserve">南京市栖霞区文澜路99号</w:t>
      </w:r>
      <w:r>
        <w:rPr>
          <w:rFonts w:ascii="宋体" w:hAnsi="宋体"/>
          <w:sz w:val="24"/>
          <w:szCs w:val="24"/>
          <w:u w:val="single"/>
        </w:rPr>
      </w:r>
      <w:r/>
    </w:p>
    <w:p>
      <w:pPr>
        <w:pStyle w:val="754"/>
        <w:ind w:left="1079" w:hanging="300"/>
        <w:jc w:val="left"/>
        <w:spacing w:line="400" w:lineRule="exact"/>
        <w:rPr>
          <w:rFonts w:hint="eastAsia" w:ascii="宋体" w:hAnsi="宋体"/>
          <w:sz w:val="24"/>
          <w:szCs w:val="24"/>
          <w:u w:val="single"/>
        </w:rPr>
      </w:pPr>
      <w:r>
        <w:rPr>
          <w:rFonts w:hint="eastAsia" w:ascii="宋体" w:hAnsi="宋体"/>
          <w:sz w:val="24"/>
          <w:szCs w:val="24"/>
          <w:u w:val="single"/>
        </w:rPr>
        <w:t xml:space="preserve">联系人：</w:t>
      </w:r>
      <w:r>
        <w:rPr>
          <w:rFonts w:hint="eastAsia" w:ascii="宋体" w:hAnsi="宋体"/>
          <w:color w:val="000000"/>
          <w:sz w:val="24"/>
          <w:szCs w:val="24"/>
          <w:u w:val="single"/>
        </w:rPr>
        <w:t xml:space="preserve">丁老师</w:t>
      </w:r>
      <w:r>
        <w:rPr>
          <w:rFonts w:hint="eastAsia" w:ascii="宋体" w:hAnsi="宋体"/>
          <w:sz w:val="24"/>
          <w:szCs w:val="24"/>
          <w:u w:val="single"/>
        </w:rPr>
      </w:r>
      <w:r/>
    </w:p>
    <w:p>
      <w:pPr>
        <w:pStyle w:val="754"/>
        <w:ind w:left="1079" w:hanging="300"/>
        <w:jc w:val="left"/>
        <w:spacing w:line="400" w:lineRule="exact"/>
        <w:rPr>
          <w:rFonts w:ascii="宋体" w:hAnsi="宋体"/>
          <w:sz w:val="24"/>
          <w:szCs w:val="24"/>
          <w:u w:val="single"/>
        </w:rPr>
      </w:pPr>
      <w:r>
        <w:rPr>
          <w:rFonts w:hint="eastAsia" w:ascii="宋体" w:hAnsi="宋体"/>
          <w:sz w:val="24"/>
          <w:szCs w:val="24"/>
          <w:u w:val="single"/>
        </w:rPr>
        <w:t xml:space="preserve">联系方式：　025-85842477　　　　　　　</w:t>
      </w:r>
      <w:bookmarkStart w:id="40" w:name="_Toc28359086"/>
      <w:r/>
      <w:bookmarkStart w:id="41" w:name="_Toc28359009"/>
      <w:r>
        <w:rPr>
          <w:rFonts w:ascii="宋体" w:hAnsi="宋体"/>
          <w:sz w:val="24"/>
          <w:szCs w:val="24"/>
          <w:u w:val="single"/>
        </w:rPr>
      </w:r>
      <w:r/>
    </w:p>
    <w:p>
      <w:pPr>
        <w:pStyle w:val="754"/>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754"/>
        <w:ind w:firstLine="480"/>
        <w:spacing w:line="400" w:lineRule="exact"/>
        <w:rPr>
          <w:rFonts w:ascii="宋体" w:hAnsi="宋体"/>
          <w:color w:val="000000"/>
          <w:sz w:val="24"/>
          <w:szCs w:val="24"/>
          <w:u w:val="single"/>
        </w:rPr>
      </w:pPr>
      <w:r>
        <w:rPr>
          <w:rFonts w:hint="eastAsia" w:ascii="宋体" w:hAnsi="宋体"/>
          <w:color w:val="000000"/>
          <w:sz w:val="24"/>
          <w:szCs w:val="24"/>
          <w:u w:val="single"/>
        </w:rPr>
        <w:t xml:space="preserve">地　址：南京市建邺区汉中门大街145号三楼　　</w:t>
      </w:r>
      <w:r>
        <w:rPr>
          <w:rFonts w:ascii="宋体" w:hAnsi="宋体"/>
          <w:color w:val="000000"/>
          <w:sz w:val="24"/>
          <w:szCs w:val="24"/>
          <w:u w:val="single"/>
        </w:rPr>
      </w:r>
      <w:r/>
    </w:p>
    <w:p>
      <w:pPr>
        <w:pStyle w:val="754"/>
        <w:ind w:firstLine="480"/>
        <w:spacing w:line="400" w:lineRule="exact"/>
        <w:rPr>
          <w:rFonts w:hint="eastAsia" w:ascii="宋体" w:hAnsi="宋体"/>
          <w:color w:val="000000"/>
          <w:sz w:val="24"/>
          <w:szCs w:val="24"/>
          <w:u w:val="single"/>
        </w:rPr>
      </w:pPr>
      <w:r>
        <w:rPr>
          <w:rFonts w:hint="eastAsia" w:ascii="宋体" w:hAnsi="宋体"/>
          <w:color w:val="000000"/>
          <w:sz w:val="24"/>
          <w:szCs w:val="24"/>
          <w:u w:val="single"/>
        </w:rPr>
        <w:t xml:space="preserve">联系人： 王建浩、许滢</w:t>
      </w:r>
      <w:r>
        <w:rPr>
          <w:rFonts w:hint="eastAsia" w:ascii="宋体" w:hAnsi="宋体"/>
          <w:color w:val="000000"/>
          <w:sz w:val="24"/>
          <w:szCs w:val="24"/>
          <w:u w:val="single"/>
        </w:rPr>
      </w:r>
      <w:r/>
    </w:p>
    <w:p>
      <w:pPr>
        <w:pStyle w:val="754"/>
        <w:ind w:firstLine="480"/>
        <w:spacing w:line="400" w:lineRule="exact"/>
        <w:rPr>
          <w:rFonts w:ascii="宋体" w:hAnsi="宋体"/>
          <w:color w:val="000000"/>
          <w:sz w:val="24"/>
          <w:szCs w:val="24"/>
        </w:rPr>
      </w:pPr>
      <w:r>
        <w:rPr>
          <w:rFonts w:hint="eastAsia" w:ascii="宋体" w:hAnsi="宋体"/>
          <w:color w:val="000000"/>
          <w:sz w:val="24"/>
          <w:szCs w:val="24"/>
          <w:u w:val="single"/>
        </w:rPr>
        <w:t xml:space="preserve">联系方式：025-83668513</w:t>
      </w:r>
      <w:bookmarkEnd w:id="40"/>
      <w:r/>
      <w:bookmarkEnd w:id="41"/>
      <w:r>
        <w:rPr>
          <w:rFonts w:ascii="宋体" w:hAnsi="宋体"/>
          <w:color w:val="000000"/>
          <w:sz w:val="24"/>
          <w:szCs w:val="24"/>
        </w:rPr>
      </w:r>
      <w:r/>
    </w:p>
    <w:p>
      <w:pPr>
        <w:pStyle w:val="941"/>
        <w:ind w:firstLine="498"/>
        <w:spacing w:before="145" w:after="145" w:line="400" w:lineRule="exact"/>
      </w:pPr>
      <w:r>
        <w:rPr>
          <w:rFonts w:hint="eastAsia"/>
        </w:rPr>
        <w:t xml:space="preserve">八、其他</w:t>
      </w:r>
      <w:r/>
    </w:p>
    <w:p>
      <w:pPr>
        <w:pStyle w:val="754"/>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000000"/>
        </w:rPr>
        <w:t xml:space="preserve">http://www.ccgp-jiangsu.gov.cn/jiangsu/zlxz/ee/ee3a4bc5a3454aa2b0d9312230633ce9.html</w:t>
      </w:r>
      <w:r>
        <w:rPr>
          <w:bCs/>
        </w:rPr>
        <w:t xml:space="preserve">。</w:t>
      </w:r>
      <w:r>
        <w:rPr>
          <w:rFonts w:ascii="宋体" w:hAnsi="宋体"/>
          <w:bCs/>
          <w:sz w:val="24"/>
          <w:szCs w:val="24"/>
        </w:rPr>
      </w:r>
      <w:r/>
    </w:p>
    <w:p>
      <w:pPr>
        <w:pStyle w:val="754"/>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75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75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75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37"/>
        <w:ind w:firstLine="2429"/>
        <w:jc w:val="both"/>
        <w:spacing w:line="400" w:lineRule="exact"/>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41"/>
        <w:ind w:firstLine="498"/>
        <w:spacing w:before="145" w:after="145" w:line="400" w:lineRule="exact"/>
        <w:rPr>
          <w:rFonts w:hint="eastAsia"/>
        </w:rPr>
      </w:pPr>
      <w:r/>
      <w:bookmarkStart w:id="47" w:name="_Toc16938519"/>
      <w:r/>
      <w:bookmarkStart w:id="48" w:name="_Toc20823275"/>
      <w:r/>
      <w:bookmarkStart w:id="49" w:name="_Toc513029203"/>
      <w:r/>
      <w:bookmarkStart w:id="50" w:name="_Toc120614214"/>
      <w:r>
        <w:rPr>
          <w:rFonts w:hint="eastAsia"/>
        </w:rPr>
        <w:t xml:space="preserve">一、总则</w:t>
      </w:r>
      <w:bookmarkEnd w:id="47"/>
      <w:r/>
      <w:bookmarkEnd w:id="48"/>
      <w:r/>
      <w:bookmarkEnd w:id="49"/>
      <w:r/>
      <w:bookmarkEnd w:id="50"/>
      <w:r>
        <w:rPr>
          <w:rFonts w:hint="eastAsia"/>
        </w:rPr>
      </w:r>
      <w:r/>
    </w:p>
    <w:p>
      <w:pPr>
        <w:pStyle w:val="943"/>
        <w:ind w:firstLine="420"/>
        <w:spacing w:before="0" w:after="0" w:line="400" w:lineRule="exact"/>
        <w:rPr>
          <w:rFonts w:hint="eastAsia"/>
          <w:b w:val="0"/>
          <w:bCs w:val="0"/>
        </w:rPr>
      </w:pPr>
      <w:r/>
      <w:bookmarkStart w:id="51" w:name="_Hlt16619475"/>
      <w:r/>
      <w:bookmarkEnd w:id="51"/>
      <w:r/>
      <w:bookmarkStart w:id="52" w:name="_Toc458694821"/>
      <w:r/>
      <w:bookmarkStart w:id="53" w:name="_Toc16938520"/>
      <w:r/>
      <w:bookmarkStart w:id="54" w:name="_Toc513029204"/>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754"/>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43"/>
        <w:ind w:firstLine="420"/>
        <w:spacing w:before="0" w:after="0" w:line="400" w:lineRule="exact"/>
        <w:rPr>
          <w:rFonts w:hint="eastAsia"/>
          <w:b w:val="0"/>
          <w:bCs w:val="0"/>
        </w:rPr>
      </w:pPr>
      <w:r/>
      <w:bookmarkStart w:id="56" w:name="_Toc513029205"/>
      <w:r/>
      <w:bookmarkStart w:id="57" w:name="_Toc20823277"/>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43"/>
        <w:ind w:firstLine="422"/>
        <w:spacing w:before="0" w:after="0" w:line="400" w:lineRule="exact"/>
        <w:rPr>
          <w:rFonts w:hint="eastAsia"/>
        </w:rPr>
      </w:pPr>
      <w:r/>
      <w:bookmarkStart w:id="59" w:name="_Toc513029206"/>
      <w:r/>
      <w:bookmarkStart w:id="60" w:name="_Toc20823278"/>
      <w:r/>
      <w:bookmarkStart w:id="61" w:name="_Toc16938522"/>
      <w:r>
        <w:rPr>
          <w:rFonts w:hint="eastAsia"/>
        </w:rPr>
        <w:t xml:space="preserve">3、适用法律</w:t>
      </w:r>
      <w:bookmarkEnd w:id="59"/>
      <w:r/>
      <w:bookmarkEnd w:id="60"/>
      <w:r/>
      <w:bookmarkEnd w:id="61"/>
      <w:r>
        <w:rPr>
          <w:rFonts w:hint="eastAsia"/>
        </w:rPr>
        <w:t xml:space="preserve">和标准</w:t>
      </w:r>
      <w:r>
        <w:rPr>
          <w:rFonts w:hint="eastAsia"/>
        </w:rPr>
      </w:r>
      <w:r/>
    </w:p>
    <w:p>
      <w:pPr>
        <w:pStyle w:val="754"/>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754"/>
        <w:ind w:firstLine="420"/>
        <w:spacing w:line="400" w:lineRule="exact"/>
        <w:rPr>
          <w:rFonts w:hint="eastAsia" w:ascii="宋体" w:hAnsi="宋体"/>
          <w:sz w:val="24"/>
        </w:rPr>
      </w:pPr>
      <w:r/>
      <w:bookmarkStart w:id="62" w:name="_Toc20823279"/>
      <w:r/>
      <w:bookmarkStart w:id="63" w:name="_Toc513029207"/>
      <w:r/>
      <w:bookmarkStart w:id="64" w:name="_Toc462564067"/>
      <w:r/>
      <w:bookmarkStart w:id="65" w:name="_Toc16938523"/>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43"/>
        <w:ind w:firstLine="420"/>
        <w:spacing w:before="0" w:after="0" w:line="400" w:lineRule="exact"/>
        <w:rPr>
          <w:rFonts w:hint="eastAsia"/>
          <w:b w:val="0"/>
          <w:bCs w:val="0"/>
        </w:rPr>
      </w:pPr>
      <w:r>
        <w:rPr>
          <w:rFonts w:hint="eastAsia"/>
          <w:b w:val="0"/>
          <w:bCs w:val="0"/>
        </w:rPr>
        <w:t xml:space="preserve">4、投标费用</w:t>
      </w:r>
      <w:bookmarkEnd w:id="62"/>
      <w:r/>
      <w:bookmarkEnd w:id="63"/>
      <w:r/>
      <w:bookmarkEnd w:id="64"/>
      <w:r/>
      <w:bookmarkEnd w:id="65"/>
      <w:r>
        <w:rPr>
          <w:rFonts w:hint="eastAsia"/>
          <w:b w:val="0"/>
          <w:bCs w:val="0"/>
        </w:rPr>
      </w:r>
      <w:r/>
    </w:p>
    <w:p>
      <w:pPr>
        <w:pStyle w:val="75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75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4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41"/>
        <w:ind w:firstLine="321"/>
        <w:spacing w:before="145" w:after="145" w:line="400" w:lineRule="exact"/>
        <w:rPr>
          <w:rFonts w:hint="eastAsia"/>
        </w:rPr>
      </w:pPr>
      <w:r/>
      <w:bookmarkStart w:id="66" w:name="_Toc16938525"/>
      <w:r/>
      <w:bookmarkStart w:id="67" w:name="_Toc120614215"/>
      <w:r/>
      <w:bookmarkStart w:id="68" w:name="_Toc513029209"/>
      <w:r/>
      <w:bookmarkStart w:id="69" w:name="_Toc20823281"/>
      <w:r>
        <w:rPr>
          <w:rFonts w:hint="eastAsia"/>
        </w:rPr>
        <w:t xml:space="preserve">二、招标文件</w:t>
      </w:r>
      <w:bookmarkEnd w:id="66"/>
      <w:r/>
      <w:bookmarkEnd w:id="67"/>
      <w:r/>
      <w:bookmarkEnd w:id="68"/>
      <w:r/>
      <w:bookmarkEnd w:id="69"/>
      <w:r>
        <w:rPr>
          <w:rFonts w:hint="eastAsia"/>
        </w:rPr>
      </w:r>
      <w:r/>
    </w:p>
    <w:p>
      <w:pPr>
        <w:pStyle w:val="943"/>
        <w:ind w:firstLine="420"/>
        <w:spacing w:before="0" w:after="0" w:line="400" w:lineRule="exact"/>
        <w:rPr>
          <w:rFonts w:hint="eastAsia"/>
          <w:b w:val="0"/>
          <w:bCs w:val="0"/>
        </w:rPr>
      </w:pPr>
      <w:r/>
      <w:bookmarkStart w:id="70" w:name="_Toc16938526"/>
      <w:r/>
      <w:bookmarkStart w:id="71" w:name="_Toc513029210"/>
      <w:r/>
      <w:bookmarkStart w:id="72" w:name="_Toc20823282"/>
      <w:r>
        <w:rPr>
          <w:rFonts w:hint="eastAsia"/>
          <w:b w:val="0"/>
          <w:bCs w:val="0"/>
        </w:rPr>
        <w:t xml:space="preserve">6、招标文件构成</w:t>
      </w:r>
      <w:bookmarkEnd w:id="70"/>
      <w:r/>
      <w:bookmarkEnd w:id="71"/>
      <w:r/>
      <w:bookmarkEnd w:id="72"/>
      <w:r>
        <w:rPr>
          <w:rFonts w:hint="eastAsia"/>
          <w:b w:val="0"/>
          <w:bCs w:val="0"/>
        </w:rPr>
      </w:r>
      <w:r/>
    </w:p>
    <w:p>
      <w:pPr>
        <w:pStyle w:val="75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43"/>
        <w:ind w:firstLine="560"/>
        <w:spacing w:before="0" w:after="0" w:line="400" w:lineRule="exact"/>
        <w:rPr>
          <w:rFonts w:hint="eastAsia"/>
          <w:b w:val="0"/>
          <w:bCs w:val="0"/>
        </w:rPr>
      </w:pPr>
      <w:r/>
      <w:bookmarkStart w:id="73" w:name="_Toc462564071"/>
      <w:r/>
      <w:bookmarkStart w:id="74" w:name="_Toc20823284"/>
      <w:r/>
      <w:bookmarkStart w:id="75" w:name="_Toc513029212"/>
      <w:r/>
      <w:bookmarkStart w:id="76" w:name="_Toc16938528"/>
      <w:r>
        <w:rPr>
          <w:b w:val="0"/>
          <w:bCs w:val="0"/>
        </w:rPr>
        <w:t xml:space="preserve">7</w:t>
      </w:r>
      <w:r>
        <w:rPr>
          <w:rFonts w:hint="eastAsia"/>
          <w:b w:val="0"/>
          <w:bCs w:val="0"/>
        </w:rPr>
        <w:t xml:space="preserve">、招标文件的修改</w:t>
      </w:r>
      <w:bookmarkEnd w:id="73"/>
      <w:r/>
      <w:bookmarkEnd w:id="74"/>
      <w:r/>
      <w:bookmarkEnd w:id="75"/>
      <w:r/>
      <w:bookmarkEnd w:id="76"/>
      <w:r>
        <w:rPr>
          <w:rFonts w:hint="eastAsia"/>
          <w:b w:val="0"/>
          <w:bCs w:val="0"/>
        </w:rPr>
      </w:r>
      <w:r/>
    </w:p>
    <w:p>
      <w:pPr>
        <w:pStyle w:val="754"/>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4"/>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4"/>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41"/>
        <w:ind w:firstLine="482"/>
        <w:spacing w:before="145" w:after="145" w:line="400" w:lineRule="exact"/>
        <w:rPr>
          <w:rFonts w:hint="eastAsia"/>
        </w:rPr>
      </w:pPr>
      <w:r/>
      <w:bookmarkStart w:id="77" w:name="_Toc20823285"/>
      <w:r/>
      <w:bookmarkStart w:id="78" w:name="_Toc513029213"/>
      <w:r/>
      <w:bookmarkStart w:id="79" w:name="_Toc16938529"/>
      <w:r/>
      <w:bookmarkStart w:id="80" w:name="_Toc462564072"/>
      <w:r/>
      <w:bookmarkStart w:id="81" w:name="_Toc120614216"/>
      <w:r>
        <w:rPr>
          <w:rFonts w:hint="eastAsia"/>
        </w:rPr>
        <w:t xml:space="preserve">三、投标文件的编制</w:t>
      </w:r>
      <w:bookmarkEnd w:id="77"/>
      <w:r/>
      <w:bookmarkEnd w:id="78"/>
      <w:r/>
      <w:bookmarkEnd w:id="79"/>
      <w:r/>
      <w:bookmarkEnd w:id="80"/>
      <w:r/>
      <w:bookmarkEnd w:id="81"/>
      <w:r>
        <w:rPr>
          <w:rFonts w:hint="eastAsia"/>
        </w:rPr>
      </w:r>
      <w:r/>
    </w:p>
    <w:p>
      <w:pPr>
        <w:pStyle w:val="943"/>
        <w:ind w:firstLine="560"/>
        <w:spacing w:before="0" w:after="0" w:line="400" w:lineRule="exact"/>
        <w:rPr>
          <w:rFonts w:hint="eastAsia"/>
          <w:bCs w:val="0"/>
        </w:rPr>
      </w:pPr>
      <w:r/>
      <w:bookmarkStart w:id="82" w:name="_Toc16938530"/>
      <w:r/>
      <w:bookmarkStart w:id="83" w:name="_Toc513029214"/>
      <w:r/>
      <w:bookmarkStart w:id="84" w:name="_Toc462564073"/>
      <w:r/>
      <w:bookmarkStart w:id="85" w:name="_Toc20823286"/>
      <w:r>
        <w:rPr>
          <w:b w:val="0"/>
          <w:bCs w:val="0"/>
        </w:rPr>
        <w:t xml:space="preserve">8</w:t>
      </w:r>
      <w:r>
        <w:rPr>
          <w:rFonts w:hint="eastAsia"/>
          <w:b w:val="0"/>
          <w:bCs w:val="0"/>
        </w:rPr>
        <w:t xml:space="preserve">、投标文件的语言及度量衡单位</w:t>
      </w:r>
      <w:bookmarkEnd w:id="82"/>
      <w:r/>
      <w:bookmarkEnd w:id="83"/>
      <w:r/>
      <w:bookmarkEnd w:id="84"/>
      <w:r/>
      <w:bookmarkEnd w:id="85"/>
      <w:r>
        <w:rPr>
          <w:rFonts w:hint="eastAsia"/>
          <w:bCs w:val="0"/>
        </w:rPr>
      </w:r>
      <w:r/>
    </w:p>
    <w:p>
      <w:pPr>
        <w:pStyle w:val="75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43"/>
        <w:ind w:firstLine="420"/>
        <w:spacing w:before="0" w:after="0" w:line="400" w:lineRule="exact"/>
        <w:rPr>
          <w:rFonts w:hint="eastAsia"/>
          <w:b w:val="0"/>
          <w:bCs w:val="0"/>
        </w:rPr>
      </w:pPr>
      <w:r/>
      <w:bookmarkStart w:id="86" w:name="_Toc462564074"/>
      <w:r/>
      <w:bookmarkStart w:id="87" w:name="_Toc16938531"/>
      <w:r/>
      <w:bookmarkStart w:id="88" w:name="_Toc513029215"/>
      <w:r/>
      <w:bookmarkStart w:id="89" w:name="_Toc20823287"/>
      <w:r>
        <w:rPr>
          <w:b w:val="0"/>
          <w:bCs w:val="0"/>
        </w:rPr>
        <w:t xml:space="preserve">9</w:t>
      </w:r>
      <w:r>
        <w:rPr>
          <w:rFonts w:hint="eastAsia"/>
          <w:b w:val="0"/>
          <w:bCs w:val="0"/>
        </w:rPr>
        <w:t xml:space="preserve">、投标文件构成</w:t>
      </w:r>
      <w:bookmarkEnd w:id="86"/>
      <w:r/>
      <w:bookmarkEnd w:id="87"/>
      <w:r/>
      <w:bookmarkEnd w:id="88"/>
      <w:r/>
      <w:bookmarkEnd w:id="89"/>
      <w:r>
        <w:rPr>
          <w:rFonts w:hint="eastAsia"/>
          <w:b w:val="0"/>
          <w:bCs w:val="0"/>
        </w:rPr>
      </w:r>
      <w:r/>
    </w:p>
    <w:p>
      <w:pPr>
        <w:pStyle w:val="75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75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43"/>
        <w:ind w:firstLine="420"/>
        <w:spacing w:before="0" w:after="0" w:line="400" w:lineRule="exact"/>
        <w:rPr>
          <w:rFonts w:hint="eastAsia"/>
          <w:b w:val="0"/>
          <w:bCs w:val="0"/>
        </w:rPr>
      </w:pPr>
      <w:r/>
      <w:bookmarkStart w:id="90" w:name="_Hlt26670360"/>
      <w:r/>
      <w:bookmarkEnd w:id="90"/>
      <w:r/>
      <w:bookmarkStart w:id="91" w:name="_Hlt26954838"/>
      <w:r/>
      <w:bookmarkEnd w:id="91"/>
      <w:r/>
      <w:bookmarkStart w:id="92" w:name="_Hlt26668975"/>
      <w:r/>
      <w:bookmarkEnd w:id="92"/>
      <w:r/>
      <w:bookmarkStart w:id="93" w:name="_Toc513029219"/>
      <w:r/>
      <w:bookmarkStart w:id="94" w:name="_Toc14577354"/>
      <w:r/>
      <w:bookmarkStart w:id="95" w:name="_Toc49090507"/>
      <w:r/>
      <w:bookmarkStart w:id="96" w:name="_Toc14577357"/>
      <w:r/>
      <w:bookmarkStart w:id="97" w:name="_Toc513029216"/>
      <w:r/>
      <w:bookmarkStart w:id="98" w:name="_Toc49090509"/>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bookmarkEnd w:id="96"/>
      <w:r/>
      <w:bookmarkEnd w:id="97"/>
      <w:r/>
      <w:bookmarkEnd w:id="98"/>
      <w:r>
        <w:rPr>
          <w:rFonts w:hint="eastAsia"/>
          <w:b w:val="0"/>
          <w:bCs w:val="0"/>
        </w:rPr>
      </w:r>
      <w:r/>
    </w:p>
    <w:p>
      <w:pPr>
        <w:pStyle w:val="754"/>
        <w:spacing w:line="400" w:lineRule="exact"/>
        <w:rPr>
          <w:rFonts w:hint="eastAsia" w:ascii="宋体" w:hAnsi="宋体"/>
          <w:sz w:val="24"/>
          <w:szCs w:val="24"/>
        </w:rPr>
      </w:pPr>
      <w:r/>
      <w:bookmarkStart w:id="99" w:name="_Toc14577355"/>
      <w:r/>
      <w:bookmarkStart w:id="100"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4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1" w:name="_Hlt26670373"/>
      <w:r/>
      <w:bookmarkEnd w:id="101"/>
      <w:r>
        <w:rPr>
          <w:rFonts w:hint="eastAsia"/>
          <w:b w:val="0"/>
          <w:bCs w:val="0"/>
        </w:rPr>
        <w:t xml:space="preserve">表</w:t>
      </w:r>
      <w:bookmarkEnd w:id="100"/>
      <w:r>
        <w:rPr>
          <w:rFonts w:hint="eastAsia"/>
          <w:b w:val="0"/>
          <w:bCs w:val="0"/>
        </w:rPr>
      </w:r>
      <w:r/>
    </w:p>
    <w:p>
      <w:pPr>
        <w:pStyle w:val="75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43"/>
        <w:ind w:firstLine="420"/>
        <w:spacing w:before="0" w:after="0" w:line="400" w:lineRule="exact"/>
        <w:rPr>
          <w:rFonts w:hint="eastAsia"/>
          <w:b w:val="0"/>
          <w:bCs w:val="0"/>
        </w:rPr>
      </w:pPr>
      <w:r/>
      <w:bookmarkStart w:id="104" w:name="_Hlt26670482"/>
      <w:r/>
      <w:bookmarkEnd w:id="104"/>
      <w:r/>
      <w:bookmarkStart w:id="105" w:name="_Hlt26954731"/>
      <w:r/>
      <w:bookmarkEnd w:id="105"/>
      <w:r/>
      <w:bookmarkStart w:id="106" w:name="_Hlt26954848"/>
      <w:r/>
      <w:bookmarkEnd w:id="106"/>
      <w:r/>
      <w:bookmarkStart w:id="107" w:name="_Hlt26954846"/>
      <w:r/>
      <w:bookmarkEnd w:id="107"/>
      <w:r/>
      <w:bookmarkStart w:id="108" w:name="_Hlt26954844"/>
      <w:r/>
      <w:bookmarkEnd w:id="108"/>
      <w:r/>
      <w:bookmarkStart w:id="109" w:name="_Hlt26954842"/>
      <w:r/>
      <w:bookmarkEnd w:id="109"/>
      <w:r/>
      <w:bookmarkStart w:id="110" w:name="_Hlt26670486"/>
      <w:r/>
      <w:bookmarkEnd w:id="110"/>
      <w:r/>
      <w:bookmarkStart w:id="111" w:name="_Hlt26670425"/>
      <w:r/>
      <w:bookmarkEnd w:id="111"/>
      <w:r/>
      <w:bookmarkStart w:id="112" w:name="_Hlt26668983"/>
      <w:r/>
      <w:bookmarkEnd w:id="112"/>
      <w:r/>
      <w:bookmarkStart w:id="113" w:name="_Hlt26670403"/>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754"/>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4"/>
        <w:ind w:firstLine="480"/>
        <w:spacing w:line="400" w:lineRule="exact"/>
        <w:rPr>
          <w:rFonts w:hint="eastAsia" w:ascii="宋体" w:hAnsi="Arial" w:cs="宋体"/>
          <w:sz w:val="24"/>
          <w:lang w:val="zh-CN"/>
        </w:rPr>
      </w:pPr>
      <w:r/>
      <w:bookmarkStart w:id="114" w:name="_Toc49090510"/>
      <w:r/>
      <w:bookmarkStart w:id="115"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4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75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4"/>
      <w:r/>
      <w:bookmarkEnd w:id="115"/>
      <w:r>
        <w:rPr>
          <w:rFonts w:hint="eastAsia" w:ascii="宋体" w:hAnsi="宋体"/>
          <w:sz w:val="24"/>
        </w:rPr>
      </w:r>
      <w:r/>
    </w:p>
    <w:p>
      <w:pPr>
        <w:pStyle w:val="943"/>
        <w:ind w:firstLine="420"/>
        <w:spacing w:before="0" w:after="0" w:line="400" w:lineRule="exact"/>
        <w:rPr>
          <w:rFonts w:hint="eastAsia"/>
          <w:b w:val="0"/>
          <w:bCs w:val="0"/>
        </w:rPr>
      </w:pPr>
      <w:r/>
      <w:bookmarkStart w:id="116" w:name="_Hlt26954734"/>
      <w:r/>
      <w:bookmarkEnd w:id="116"/>
      <w:r/>
      <w:bookmarkStart w:id="117" w:name="_Hlt26670489"/>
      <w:r/>
      <w:bookmarkEnd w:id="117"/>
      <w:r/>
      <w:bookmarkStart w:id="118" w:name="_Hlt26954850"/>
      <w:r/>
      <w:bookmarkEnd w:id="118"/>
      <w:r/>
      <w:bookmarkStart w:id="119" w:name="_Toc14577360"/>
      <w:r/>
      <w:bookmarkStart w:id="120" w:name="_Toc49090511"/>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Pr>
          <w:rFonts w:hint="eastAsia"/>
          <w:b w:val="0"/>
          <w:bCs w:val="0"/>
        </w:rPr>
      </w:r>
      <w:r/>
    </w:p>
    <w:p>
      <w:pPr>
        <w:pStyle w:val="75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4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75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41"/>
        <w:ind w:firstLine="482"/>
        <w:spacing w:before="145" w:after="145" w:line="400" w:lineRule="exact"/>
        <w:rPr>
          <w:rFonts w:hint="eastAsia"/>
        </w:rPr>
      </w:pPr>
      <w:r/>
      <w:bookmarkStart w:id="121" w:name="_Hlt26954852"/>
      <w:r/>
      <w:bookmarkEnd w:id="121"/>
      <w:r/>
      <w:bookmarkStart w:id="122" w:name="_Hlt26954739"/>
      <w:r/>
      <w:bookmarkEnd w:id="122"/>
      <w:r/>
      <w:bookmarkStart w:id="123" w:name="_Toc120614217"/>
      <w:r/>
      <w:bookmarkStart w:id="124" w:name="_Toc20823296"/>
      <w:r/>
      <w:bookmarkStart w:id="125" w:name="_Toc513029224"/>
      <w:r/>
      <w:bookmarkStart w:id="126" w:name="_Toc16938540"/>
      <w:r>
        <w:rPr>
          <w:rFonts w:hint="eastAsia"/>
        </w:rPr>
        <w:t xml:space="preserve">四、投标文件的递交</w:t>
      </w:r>
      <w:bookmarkEnd w:id="123"/>
      <w:r/>
      <w:bookmarkEnd w:id="124"/>
      <w:r/>
      <w:bookmarkEnd w:id="125"/>
      <w:r/>
      <w:bookmarkEnd w:id="126"/>
      <w:r>
        <w:rPr>
          <w:rFonts w:hint="eastAsia"/>
        </w:rPr>
      </w:r>
      <w:r/>
    </w:p>
    <w:p>
      <w:pPr>
        <w:pStyle w:val="943"/>
        <w:ind w:firstLine="560"/>
        <w:spacing w:before="0" w:after="0" w:line="400" w:lineRule="exact"/>
        <w:rPr>
          <w:rFonts w:hint="eastAsia" w:ascii="黑体"/>
          <w:b w:val="0"/>
          <w:bCs w:val="0"/>
        </w:rPr>
      </w:pPr>
      <w:r/>
      <w:bookmarkStart w:id="127" w:name="_Toc16938541"/>
      <w:r/>
      <w:bookmarkStart w:id="128" w:name="_Toc20823297"/>
      <w:r/>
      <w:bookmarkStart w:id="129" w:name="_Toc462564084"/>
      <w:r/>
      <w:bookmarkStart w:id="130"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rPr>
          <w:rFonts w:hint="eastAsia" w:ascii="黑体"/>
          <w:b w:val="0"/>
          <w:bCs w:val="0"/>
        </w:rPr>
      </w:r>
      <w:r/>
    </w:p>
    <w:p>
      <w:pPr>
        <w:pStyle w:val="75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45"/>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20823298"/>
      <w:r/>
      <w:bookmarkStart w:id="132" w:name="_Toc16938542"/>
      <w:r/>
      <w:bookmarkStart w:id="133" w:name="_Toc513029226"/>
      <w:r>
        <w:rPr>
          <w:rFonts w:hint="eastAsia" w:ascii="宋体" w:hAnsi="宋体"/>
          <w:bCs/>
          <w:sz w:val="24"/>
        </w:rPr>
      </w:r>
      <w:r/>
    </w:p>
    <w:p>
      <w:pPr>
        <w:pStyle w:val="94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rPr>
          <w:rFonts w:hint="eastAsia"/>
          <w:b w:val="0"/>
        </w:rPr>
      </w:r>
      <w:r/>
    </w:p>
    <w:p>
      <w:pPr>
        <w:pStyle w:val="754"/>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43"/>
        <w:ind w:firstLine="420"/>
        <w:spacing w:before="0" w:after="0" w:line="400" w:lineRule="exact"/>
        <w:rPr>
          <w:rFonts w:hint="eastAsia"/>
          <w:b w:val="0"/>
          <w:bCs w:val="0"/>
        </w:rPr>
      </w:pPr>
      <w:r/>
      <w:bookmarkStart w:id="134" w:name="_Toc16938543"/>
      <w:r/>
      <w:bookmarkStart w:id="135" w:name="_Toc513029227"/>
      <w:r/>
      <w:bookmarkStart w:id="136" w:name="_Toc20823299"/>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rPr>
          <w:rFonts w:hint="eastAsia"/>
          <w:b w:val="0"/>
          <w:bCs w:val="0"/>
        </w:rPr>
      </w:r>
      <w:r/>
    </w:p>
    <w:p>
      <w:pPr>
        <w:pStyle w:val="75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43"/>
        <w:ind w:firstLine="420"/>
        <w:spacing w:before="0" w:after="0" w:line="400" w:lineRule="exact"/>
        <w:rPr>
          <w:rFonts w:hint="eastAsia"/>
          <w:b w:val="0"/>
          <w:bCs w:val="0"/>
        </w:rPr>
      </w:pPr>
      <w:r/>
      <w:bookmarkStart w:id="137" w:name="_Toc20823300"/>
      <w:r/>
      <w:bookmarkStart w:id="138" w:name="_Toc513029228"/>
      <w:r/>
      <w:bookmarkStart w:id="139" w:name="_Toc16938544"/>
      <w:r>
        <w:rPr>
          <w:b w:val="0"/>
          <w:bCs w:val="0"/>
        </w:rPr>
        <w:t xml:space="preserve">19</w:t>
      </w:r>
      <w:r>
        <w:rPr>
          <w:rFonts w:hint="eastAsia"/>
          <w:b w:val="0"/>
          <w:bCs w:val="0"/>
        </w:rPr>
        <w:t xml:space="preserve">、投标文件的撤回和修改</w:t>
      </w:r>
      <w:bookmarkEnd w:id="137"/>
      <w:r/>
      <w:bookmarkEnd w:id="138"/>
      <w:r/>
      <w:bookmarkEnd w:id="139"/>
      <w:r>
        <w:rPr>
          <w:rFonts w:hint="eastAsia"/>
          <w:b w:val="0"/>
          <w:bCs w:val="0"/>
        </w:rPr>
      </w:r>
      <w:r/>
    </w:p>
    <w:p>
      <w:pPr>
        <w:pStyle w:val="754"/>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75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754"/>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754"/>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754"/>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41"/>
        <w:ind w:firstLine="482"/>
        <w:spacing w:before="145" w:after="145" w:line="400" w:lineRule="exact"/>
        <w:rPr>
          <w:rFonts w:hint="eastAsia"/>
        </w:rPr>
      </w:pPr>
      <w:r/>
      <w:bookmarkStart w:id="140" w:name="_Toc120614218"/>
      <w:r/>
      <w:bookmarkStart w:id="141" w:name="_Toc20823301"/>
      <w:r/>
      <w:bookmarkStart w:id="142" w:name="_Toc16938545"/>
      <w:r/>
      <w:bookmarkStart w:id="143" w:name="_Toc513029229"/>
      <w:r>
        <w:rPr>
          <w:rFonts w:hint="eastAsia"/>
        </w:rPr>
        <w:t xml:space="preserve">五、开标与评标</w:t>
      </w:r>
      <w:bookmarkEnd w:id="140"/>
      <w:r/>
      <w:bookmarkEnd w:id="141"/>
      <w:r/>
      <w:bookmarkEnd w:id="142"/>
      <w:r/>
      <w:bookmarkEnd w:id="143"/>
      <w:r>
        <w:rPr>
          <w:rFonts w:hint="eastAsia"/>
        </w:rPr>
      </w:r>
      <w:r/>
    </w:p>
    <w:p>
      <w:pPr>
        <w:pStyle w:val="943"/>
        <w:ind w:firstLine="420"/>
        <w:spacing w:before="0" w:after="0" w:line="400" w:lineRule="exact"/>
        <w:rPr>
          <w:rFonts w:hint="eastAsia"/>
          <w:b w:val="0"/>
          <w:bCs w:val="0"/>
        </w:rPr>
      </w:pPr>
      <w:r/>
      <w:bookmarkStart w:id="144" w:name="_Toc16938546"/>
      <w:r/>
      <w:bookmarkStart w:id="145" w:name="_Toc20823302"/>
      <w:r/>
      <w:bookmarkStart w:id="146" w:name="_Toc513029230"/>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Pr>
          <w:rFonts w:hint="eastAsia"/>
          <w:b w:val="0"/>
          <w:bCs w:val="0"/>
        </w:rPr>
      </w:r>
      <w:r/>
    </w:p>
    <w:p>
      <w:pPr>
        <w:pStyle w:val="754"/>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754"/>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43"/>
        <w:ind w:firstLine="420"/>
        <w:spacing w:before="0" w:after="0" w:line="400" w:lineRule="exact"/>
        <w:rPr>
          <w:rFonts w:hint="eastAsia"/>
          <w:b w:val="0"/>
          <w:bCs w:val="0"/>
        </w:rPr>
      </w:pPr>
      <w:r/>
      <w:bookmarkStart w:id="147" w:name="_Toc16938547"/>
      <w:r/>
      <w:bookmarkStart w:id="148" w:name="_Toc20823303"/>
      <w:r/>
      <w:bookmarkStart w:id="149"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75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75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75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4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7"/>
      <w:r/>
      <w:bookmarkEnd w:id="148"/>
      <w:r/>
      <w:bookmarkEnd w:id="149"/>
      <w:r>
        <w:rPr>
          <w:rFonts w:hint="eastAsia" w:ascii="黑体"/>
          <w:b w:val="0"/>
          <w:bCs w:val="0"/>
        </w:rPr>
      </w:r>
      <w:r/>
    </w:p>
    <w:p>
      <w:pPr>
        <w:pStyle w:val="754"/>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4"/>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43"/>
        <w:ind w:firstLine="420"/>
        <w:spacing w:before="0" w:after="0" w:line="400" w:lineRule="exact"/>
        <w:rPr>
          <w:rFonts w:hint="eastAsia"/>
          <w:b w:val="0"/>
          <w:bCs w:val="0"/>
        </w:rPr>
      </w:pPr>
      <w:r/>
      <w:bookmarkStart w:id="150" w:name="_Toc513029232"/>
      <w:r/>
      <w:bookmarkStart w:id="151" w:name="_Toc20823304"/>
      <w:r/>
      <w:bookmarkStart w:id="152" w:name="_Toc16938548"/>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Pr>
          <w:rFonts w:hint="eastAsia"/>
          <w:b w:val="0"/>
          <w:bCs w:val="0"/>
        </w:rPr>
      </w:r>
      <w:r/>
    </w:p>
    <w:p>
      <w:pPr>
        <w:pStyle w:val="754"/>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754"/>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43"/>
        <w:ind w:firstLine="420"/>
        <w:spacing w:before="0" w:after="0" w:line="400" w:lineRule="exact"/>
        <w:rPr>
          <w:rFonts w:hint="eastAsia"/>
          <w:b w:val="0"/>
          <w:bCs w:val="0"/>
        </w:rPr>
      </w:pPr>
      <w:r/>
      <w:bookmarkStart w:id="153" w:name="_Toc513029233"/>
      <w:r/>
      <w:bookmarkStart w:id="154" w:name="_Toc16938549"/>
      <w:r/>
      <w:bookmarkStart w:id="155"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Pr>
          <w:rFonts w:hint="eastAsia"/>
          <w:b w:val="0"/>
          <w:bCs w:val="0"/>
        </w:rPr>
      </w:r>
      <w:r/>
    </w:p>
    <w:p>
      <w:pPr>
        <w:pStyle w:val="754"/>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4"/>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754"/>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75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754"/>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4"/>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4"/>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4"/>
        <w:ind w:firstLine="420"/>
        <w:spacing w:line="400" w:lineRule="exact"/>
        <w:rPr>
          <w:rFonts w:ascii="宋体" w:hAnsi="宋体"/>
          <w:sz w:val="24"/>
        </w:rPr>
      </w:pPr>
      <w:r/>
      <w:bookmarkStart w:id="156" w:name="_Toc20823306"/>
      <w:r/>
      <w:bookmarkStart w:id="157" w:name="_Toc513029234"/>
      <w:r/>
      <w:bookmarkStart w:id="158"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75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 异常低价投标审查</w:t>
      </w:r>
      <w:r>
        <w:rPr>
          <w:rFonts w:hint="eastAsia" w:ascii="方正魏碑_GBK" w:hAnsi="方正魏碑_GBK" w:eastAsia="方正魏碑_GBK" w:cs="方正魏碑_GBK"/>
          <w:color w:val="ff0000"/>
          <w:sz w:val="24"/>
        </w:rPr>
      </w:r>
      <w:r/>
    </w:p>
    <w:p>
      <w:pPr>
        <w:pStyle w:val="75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24.7.1 评标过程中出现下列情形之一的，评标委员会应当启动异常低价投标审查程序：</w:t>
      </w:r>
      <w:r>
        <w:rPr>
          <w:rFonts w:hint="eastAsia" w:ascii="方正魏碑_GBK" w:hAnsi="方正魏碑_GBK" w:eastAsia="方正魏碑_GBK" w:cs="方正魏碑_GBK"/>
          <w:color w:val="ff0000"/>
          <w:sz w:val="24"/>
        </w:rPr>
      </w:r>
      <w:r/>
    </w:p>
    <w:p>
      <w:pPr>
        <w:pStyle w:val="75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（1）投标报价低于全部通过符合性审查供应商投标报价平均值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rPr>
          <w:rFonts w:hint="eastAsia" w:ascii="方正魏碑_GBK" w:hAnsi="方正魏碑_GBK" w:eastAsia="方正魏碑_GBK" w:cs="方正魏碑_GBK"/>
          <w:color w:val="ff0000"/>
          <w:sz w:val="24"/>
        </w:rPr>
      </w:r>
      <w:r/>
    </w:p>
    <w:p>
      <w:pPr>
        <w:pStyle w:val="75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（2）投标报价低于通过符合性审查的次低报价供应商投标报价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rPr>
          <w:rFonts w:hint="eastAsia" w:ascii="方正魏碑_GBK" w:hAnsi="方正魏碑_GBK" w:eastAsia="方正魏碑_GBK" w:cs="方正魏碑_GBK"/>
          <w:color w:val="ff0000"/>
          <w:sz w:val="24"/>
        </w:rPr>
      </w:r>
      <w:r/>
    </w:p>
    <w:p>
      <w:pPr>
        <w:pStyle w:val="75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（3）投标报价低于采购项目最高限价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的，即投标报价&lt;采购项目最高限价×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w:t>
      </w:r>
      <w:r>
        <w:rPr>
          <w:rFonts w:hint="eastAsia" w:ascii="方正魏碑_GBK" w:hAnsi="方正魏碑_GBK" w:eastAsia="方正魏碑_GBK" w:cs="方正魏碑_GBK"/>
          <w:color w:val="ff0000"/>
          <w:sz w:val="24"/>
        </w:rPr>
      </w:r>
      <w:r/>
    </w:p>
    <w:p>
      <w:pPr>
        <w:pStyle w:val="75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ff0000"/>
          <w:sz w:val="24"/>
        </w:rPr>
      </w:r>
      <w:r/>
    </w:p>
    <w:p>
      <w:pPr>
        <w:pStyle w:val="75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ff0000"/>
          <w:sz w:val="24"/>
        </w:rPr>
      </w:r>
      <w:r/>
    </w:p>
    <w:p>
      <w:pPr>
        <w:pStyle w:val="75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ff0000"/>
          <w:sz w:val="24"/>
        </w:rPr>
      </w:r>
      <w:r/>
    </w:p>
    <w:p>
      <w:pPr>
        <w:pStyle w:val="94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rPr>
          <w:rFonts w:hint="eastAsia"/>
          <w:b w:val="0"/>
          <w:bCs w:val="0"/>
        </w:rPr>
      </w:r>
      <w:r/>
    </w:p>
    <w:p>
      <w:pPr>
        <w:pStyle w:val="754"/>
        <w:ind w:left="479"/>
        <w:spacing w:line="400" w:lineRule="exact"/>
        <w:rPr>
          <w:rFonts w:hint="eastAsia" w:ascii="宋体" w:hAnsi="宋体"/>
          <w:bCs/>
          <w:sz w:val="24"/>
        </w:rPr>
      </w:pPr>
      <w:r/>
      <w:bookmarkStart w:id="159" w:name="_Toc513029235"/>
      <w:r/>
      <w:bookmarkStart w:id="160" w:name="_Toc20823307"/>
      <w:r/>
      <w:bookmarkStart w:id="161" w:name="_Toc16938551"/>
      <w:r>
        <w:rPr>
          <w:rFonts w:hint="eastAsia" w:ascii="宋体" w:hAnsi="宋体"/>
          <w:bCs/>
          <w:sz w:val="24"/>
        </w:rPr>
        <w:t xml:space="preserve">25.1无效投标条款</w:t>
      </w:r>
      <w:r>
        <w:rPr>
          <w:rFonts w:hint="eastAsia" w:ascii="宋体" w:hAnsi="宋体"/>
          <w:bCs/>
          <w:sz w:val="24"/>
        </w:rPr>
      </w:r>
      <w:r/>
    </w:p>
    <w:p>
      <w:pPr>
        <w:pStyle w:val="754"/>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4"/>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754"/>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754"/>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754"/>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754"/>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754"/>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754"/>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25.1.10评标委员会按照本招标文件规定对投标人进行异常低价投标审查后，认为投标人不能证明其报价合理性的。</w:t>
      </w:r>
      <w:r>
        <w:rPr>
          <w:rFonts w:hint="eastAsia" w:ascii="宋体" w:hAnsi="宋体" w:cs="宋体"/>
          <w:bCs/>
          <w:color w:val="000000"/>
          <w:sz w:val="24"/>
          <w:szCs w:val="24"/>
        </w:rPr>
      </w:r>
      <w:r/>
    </w:p>
    <w:p>
      <w:pPr>
        <w:pStyle w:val="754"/>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754"/>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754"/>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754"/>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754"/>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754"/>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4"/>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41"/>
        <w:ind w:firstLine="482"/>
        <w:spacing w:before="145" w:after="145" w:line="400" w:lineRule="exact"/>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Pr>
          <w:rFonts w:hint="eastAsia"/>
        </w:rPr>
      </w:r>
      <w:r/>
    </w:p>
    <w:p>
      <w:pPr>
        <w:pStyle w:val="943"/>
        <w:ind w:firstLine="600"/>
        <w:spacing w:before="0" w:after="0" w:line="400" w:lineRule="exact"/>
        <w:rPr>
          <w:rFonts w:hint="eastAsia" w:ascii="黑体" w:hAnsi="宋体" w:cs="Times New Roman"/>
          <w:b w:val="0"/>
          <w:sz w:val="30"/>
          <w:szCs w:val="30"/>
        </w:rPr>
      </w:pPr>
      <w:r/>
      <w:bookmarkStart w:id="163" w:name="_Toc513029238"/>
      <w:r/>
      <w:bookmarkStart w:id="164" w:name="_Toc20823310"/>
      <w:r/>
      <w:bookmarkStart w:id="165"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4"/>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754"/>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754"/>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754"/>
        <w:ind w:firstLine="480"/>
        <w:spacing w:line="400" w:lineRule="exact"/>
        <w:rPr>
          <w:rFonts w:ascii="宋体" w:hAnsi="宋体"/>
          <w:sz w:val="24"/>
          <w:szCs w:val="24"/>
        </w:rPr>
      </w:pPr>
      <w:r/>
      <w:bookmarkStart w:id="166"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4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6"/>
      <w:r>
        <w:rPr>
          <w:rFonts w:hint="eastAsia" w:ascii="黑体" w:hAnsi="宋体" w:cs="Times New Roman"/>
          <w:b w:val="0"/>
          <w:sz w:val="30"/>
          <w:szCs w:val="30"/>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75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4"/>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4"/>
        <w:ind w:firstLine="480"/>
        <w:spacing w:line="400" w:lineRule="exact"/>
        <w:rPr>
          <w:rFonts w:hint="eastAsia" w:ascii="宋体" w:hAnsi="宋体"/>
          <w:b/>
          <w:strike/>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trike/>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754"/>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4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754"/>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75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41"/>
        <w:spacing w:before="145" w:after="145" w:line="400" w:lineRule="exact"/>
        <w:rPr>
          <w:rFonts w:hint="eastAsia"/>
        </w:rPr>
      </w:pPr>
      <w:r/>
      <w:bookmarkStart w:id="167" w:name="_Toc120614220"/>
      <w:r/>
      <w:bookmarkStart w:id="168" w:name="_Toc16938552"/>
      <w:r/>
      <w:bookmarkStart w:id="169" w:name="_Toc20823308"/>
      <w:r/>
      <w:bookmarkStart w:id="170" w:name="_Toc513029236"/>
      <w:r>
        <w:rPr>
          <w:rFonts w:hint="eastAsia"/>
        </w:rPr>
        <w:t xml:space="preserve">七、授予合同</w:t>
      </w:r>
      <w:bookmarkEnd w:id="167"/>
      <w:r/>
      <w:bookmarkEnd w:id="168"/>
      <w:r/>
      <w:bookmarkEnd w:id="169"/>
      <w:r/>
      <w:bookmarkEnd w:id="170"/>
      <w:r>
        <w:rPr>
          <w:rFonts w:hint="eastAsia"/>
        </w:rPr>
      </w:r>
      <w:r/>
    </w:p>
    <w:p>
      <w:pPr>
        <w:pStyle w:val="943"/>
        <w:ind w:firstLine="600"/>
        <w:spacing w:before="0" w:after="0" w:line="400" w:lineRule="exact"/>
        <w:rPr>
          <w:rFonts w:hint="eastAsia" w:ascii="黑体" w:hAnsi="宋体" w:cs="Times New Roman"/>
          <w:b w:val="0"/>
          <w:sz w:val="30"/>
          <w:szCs w:val="30"/>
        </w:rPr>
      </w:pPr>
      <w:r/>
      <w:bookmarkStart w:id="171" w:name="_Toc20823309"/>
      <w:r/>
      <w:bookmarkStart w:id="172" w:name="_Toc513029237"/>
      <w:r/>
      <w:bookmarkStart w:id="173"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75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754"/>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754"/>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4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1"/>
      <w:r/>
      <w:bookmarkEnd w:id="172"/>
      <w:r/>
      <w:bookmarkEnd w:id="173"/>
      <w:r>
        <w:rPr>
          <w:rFonts w:hint="eastAsia" w:ascii="宋体" w:hAnsi="宋体"/>
          <w:sz w:val="24"/>
          <w:szCs w:val="24"/>
        </w:rPr>
      </w:r>
      <w:r/>
    </w:p>
    <w:p>
      <w:pPr>
        <w:pStyle w:val="943"/>
        <w:ind w:firstLine="600"/>
        <w:spacing w:before="0" w:after="0" w:line="400" w:lineRule="exact"/>
        <w:rPr>
          <w:rFonts w:ascii="黑体" w:hAnsi="宋体" w:cs="Times New Roman"/>
          <w:b w:val="0"/>
          <w:sz w:val="30"/>
          <w:szCs w:val="30"/>
        </w:rPr>
      </w:pPr>
      <w:r/>
      <w:bookmarkStart w:id="174" w:name="_Toc479757207"/>
      <w:r/>
      <w:bookmarkStart w:id="175" w:name="_Toc513029242"/>
      <w:r/>
      <w:bookmarkStart w:id="176" w:name="_Toc120614221"/>
      <w:r/>
      <w:bookmarkStart w:id="177" w:name="_Toc20823314"/>
      <w:r/>
      <w:bookmarkStart w:id="178" w:name="_Toc16938558"/>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3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9"/>
        <w:ind w:firstLine="0"/>
        <w:spacing w:line="400" w:lineRule="exact"/>
        <w:rPr>
          <w:rFonts w:hint="eastAsia" w:ascii="宋体" w:hAnsi="宋体"/>
          <w:bCs/>
          <w:sz w:val="24"/>
        </w:rPr>
      </w:pPr>
      <w:r>
        <w:rPr>
          <w:rFonts w:hint="eastAsia" w:ascii="宋体" w:hAnsi="宋体"/>
          <w:bCs/>
          <w:sz w:val="24"/>
        </w:rPr>
      </w:r>
      <w:r/>
    </w:p>
    <w:p>
      <w:pPr>
        <w:pStyle w:val="935"/>
        <w:rPr>
          <w:rFonts w:hint="eastAsia" w:ascii="黑体" w:eastAsia="黑体"/>
          <w:bCs/>
          <w:sz w:val="44"/>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rPr>
          <w:rFonts w:hint="eastAsia" w:ascii="黑体" w:eastAsia="黑体"/>
          <w:bCs/>
          <w:sz w:val="44"/>
        </w:rPr>
      </w:r>
      <w:r/>
    </w:p>
    <w:p>
      <w:pPr>
        <w:pStyle w:val="754"/>
        <w:jc w:val="center"/>
        <w:spacing w:before="145" w:after="145"/>
        <w:rPr>
          <w:rFonts w:hint="eastAsia" w:ascii="宋体" w:hAnsi="宋体"/>
          <w:b/>
          <w:sz w:val="30"/>
        </w:rPr>
        <w:outlineLvl w:val="0"/>
      </w:pPr>
      <w:r/>
      <w:bookmarkStart w:id="179" w:name="_Toc513029243"/>
      <w:r/>
      <w:bookmarkStart w:id="180" w:name="_Toc20823315"/>
      <w:r/>
      <w:bookmarkStart w:id="181" w:name="_Toc16938559"/>
      <w:r>
        <w:rPr>
          <w:rFonts w:hint="eastAsia" w:ascii="宋体" w:hAnsi="宋体"/>
          <w:b/>
          <w:sz w:val="30"/>
        </w:rPr>
      </w:r>
      <w:r/>
    </w:p>
    <w:p>
      <w:pPr>
        <w:pStyle w:val="754"/>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54"/>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sz w:val="24"/>
          <w:szCs w:val="24"/>
        </w:rPr>
        <w:t xml:space="preserve">南京信息职业技术学院部分楼宇物业服务采购</w:t>
      </w:r>
      <w:r>
        <w:rPr>
          <w:rFonts w:ascii="宋体" w:hAnsi="宋体" w:cs="Courier New"/>
          <w:color w:val="000000"/>
          <w:sz w:val="24"/>
          <w:szCs w:val="24"/>
        </w:rPr>
        <w:t xml:space="preserve">                 </w:t>
      </w:r>
      <w:r>
        <w:rPr>
          <w:rFonts w:ascii="宋体" w:hAnsi="宋体" w:cs="Courier New"/>
          <w:color w:val="000000"/>
          <w:sz w:val="24"/>
          <w:szCs w:val="24"/>
        </w:rPr>
      </w:r>
      <w:r/>
    </w:p>
    <w:p>
      <w:pPr>
        <w:pStyle w:val="754"/>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sz w:val="24"/>
          <w:szCs w:val="24"/>
        </w:rPr>
        <w:t xml:space="preserve">JSZC-320000-SCZX-G2026-0164</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754"/>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r>
      <w:r/>
    </w:p>
    <w:p>
      <w:pPr>
        <w:pStyle w:val="97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w:t>
      </w:r>
      <w:r>
        <w:rPr>
          <w:rFonts w:hint="eastAsia" w:hAnsi="宋体"/>
          <w:sz w:val="24"/>
          <w:szCs w:val="24"/>
        </w:rPr>
        <w:t xml:space="preserve">南京信息职业技术学院</w:t>
      </w:r>
      <w:r>
        <w:rPr>
          <w:rFonts w:hAnsi="宋体"/>
          <w:sz w:val="24"/>
          <w:szCs w:val="24"/>
        </w:rPr>
        <w:t xml:space="preserve">________</w:t>
      </w:r>
      <w:r>
        <w:rPr>
          <w:rFonts w:hAnsi="宋体"/>
          <w:sz w:val="24"/>
          <w:szCs w:val="24"/>
        </w:rPr>
      </w:r>
      <w:r/>
    </w:p>
    <w:p>
      <w:pPr>
        <w:pStyle w:val="97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7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int="eastAsia" w:hAnsi="宋体"/>
          <w:sz w:val="24"/>
          <w:szCs w:val="24"/>
        </w:rPr>
        <w:t xml:space="preserve">南京信息职业技术学院部分楼宇物业服务采购</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7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7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7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7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7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7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7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7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7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7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7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7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7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7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7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7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7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72"/>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7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7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7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7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7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754"/>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4"/>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7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5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75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75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754"/>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4"/>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7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7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7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7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7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7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7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7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7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7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7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7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7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7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7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7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7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7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7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7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7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7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7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7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7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7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72"/>
        <w:jc w:val="center"/>
        <w:spacing w:before="120" w:after="120" w:line="0" w:lineRule="atLeast"/>
      </w:pPr>
      <w:r>
        <w:rPr>
          <w:rFonts w:hint="eastAsia"/>
        </w:rPr>
        <w:t xml:space="preserve">                                         </w:t>
      </w:r>
      <w:r/>
    </w:p>
    <w:p>
      <w:pPr>
        <w:pStyle w:val="972"/>
        <w:jc w:val="right"/>
        <w:spacing w:before="120" w:after="120" w:line="0" w:lineRule="atLeast"/>
        <w:rPr>
          <w:sz w:val="24"/>
          <w:szCs w:val="24"/>
        </w:rPr>
      </w:pPr>
      <w:r>
        <w:rPr>
          <w:rFonts w:hint="eastAsia"/>
          <w:sz w:val="24"/>
          <w:szCs w:val="24"/>
        </w:rPr>
        <w:t xml:space="preserve"> </w:t>
      </w:r>
      <w:r>
        <w:rPr>
          <w:sz w:val="24"/>
          <w:szCs w:val="24"/>
        </w:rPr>
      </w:r>
      <w:r/>
    </w:p>
    <w:p>
      <w:pPr>
        <w:pStyle w:val="972"/>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Hlt16619350"/>
      <w:r/>
      <w:bookmarkStart w:id="184" w:name="_Toc16938590"/>
      <w:r/>
      <w:bookmarkStart w:id="185" w:name="_Toc20823346"/>
      <w:r/>
      <w:bookmarkStart w:id="186" w:name="_Toc120614244"/>
      <w:r/>
      <w:bookmarkStart w:id="187" w:name="_Toc479757211"/>
      <w:r/>
      <w:bookmarkStart w:id="188" w:name="_Toc462564139"/>
      <w:r>
        <w:rPr>
          <w:rFonts w:ascii="黑体" w:eastAsia="黑体"/>
          <w:bCs/>
          <w:sz w:val="44"/>
        </w:rPr>
        <w:br w:type="page" w:clear="all"/>
      </w:r>
      <w:r>
        <w:rPr>
          <w:rFonts w:hint="eastAsia" w:ascii="黑体" w:eastAsia="黑体"/>
          <w:bCs/>
          <w:sz w:val="44"/>
        </w:rPr>
        <w:t xml:space="preserve">第</w:t>
      </w:r>
      <w:bookmarkEnd w:id="183"/>
      <w:r>
        <w:rPr>
          <w:rFonts w:hint="eastAsia" w:ascii="黑体" w:eastAsia="黑体"/>
          <w:bCs/>
          <w:sz w:val="44"/>
        </w:rPr>
        <w:t xml:space="preserve">四章 采购需求</w:t>
      </w:r>
      <w:bookmarkEnd w:id="184"/>
      <w:r/>
      <w:bookmarkEnd w:id="185"/>
      <w:r/>
      <w:bookmarkEnd w:id="186"/>
      <w:r>
        <w:rPr>
          <w:rFonts w:hint="eastAsia" w:hAnsi="宋体"/>
          <w:sz w:val="24"/>
          <w:szCs w:val="24"/>
        </w:rPr>
      </w:r>
      <w:r/>
    </w:p>
    <w:p>
      <w:pPr>
        <w:pStyle w:val="754"/>
        <w:spacing w:line="0" w:lineRule="atLeast"/>
        <w:rPr>
          <w:rFonts w:ascii="宋体" w:hAnsi="宋体"/>
          <w:b/>
          <w:color w:val="000000"/>
          <w:sz w:val="24"/>
          <w:szCs w:val="24"/>
        </w:rPr>
      </w:pPr>
      <w:r/>
      <w:bookmarkStart w:id="189" w:name="_Toc49090575"/>
      <w:r/>
      <w:bookmarkStart w:id="190"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754"/>
              <w:jc w:val="left"/>
              <w:spacing w:line="0" w:lineRule="atLeast"/>
              <w:tabs>
                <w:tab w:val="left" w:pos="2020" w:leader="none"/>
              </w:tabs>
              <w:rPr>
                <w:rFonts w:ascii="宋体" w:hAnsi="宋体"/>
                <w:sz w:val="24"/>
                <w:szCs w:val="24"/>
              </w:rPr>
            </w:pPr>
            <w:r>
              <w:rPr>
                <w:rFonts w:hint="eastAsia" w:ascii="宋体" w:hAnsi="宋体" w:cs="宋体"/>
                <w:color w:val="000000"/>
                <w:szCs w:val="18"/>
              </w:rPr>
              <w:t xml:space="preserve">学校部分楼宇：行政楼、知信楼、知善楼、知诚楼、知方楼、图书馆、体育馆、校工厂、三大中心（商业中心、创业中心、健康中心和卫生所）、大学生活动中心、</w:t>
            </w:r>
            <w:r>
              <w:rPr>
                <w:rFonts w:ascii="宋体" w:hAnsi="宋体" w:cs="宋体"/>
                <w:color w:val="000000"/>
                <w:szCs w:val="18"/>
              </w:rPr>
              <w:t xml:space="preserve">北苑公寓</w:t>
            </w:r>
            <w:r>
              <w:rPr>
                <w:rFonts w:hint="eastAsia" w:ascii="宋体" w:hAnsi="宋体" w:cs="宋体"/>
                <w:color w:val="000000"/>
                <w:szCs w:val="18"/>
              </w:rPr>
              <w:t xml:space="preserve">及文澜宾馆部分</w:t>
            </w:r>
            <w:r>
              <w:rPr>
                <w:rFonts w:ascii="宋体" w:hAnsi="宋体" w:cs="宋体"/>
                <w:color w:val="000000"/>
                <w:szCs w:val="18"/>
              </w:rPr>
              <w:t xml:space="preserve">区域物业服务项目</w:t>
            </w:r>
            <w:r>
              <w:rPr>
                <w:rFonts w:ascii="宋体" w:hAnsi="宋体"/>
                <w:sz w:val="24"/>
                <w:szCs w:val="24"/>
              </w:rPr>
            </w:r>
            <w:r/>
          </w:p>
        </w:tc>
        <w:tc>
          <w:tcPr>
            <w:tcW w:w="2852" w:type="dxa"/>
            <w:vAlign w:val="top"/>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物业管理</w:t>
            </w:r>
            <w:r>
              <w:rPr>
                <w:rFonts w:ascii="宋体" w:hAnsi="宋体"/>
                <w:sz w:val="24"/>
                <w:szCs w:val="24"/>
              </w:rPr>
            </w:r>
            <w:r/>
          </w:p>
        </w:tc>
      </w:tr>
      <w:tr>
        <w:trPr>
          <w:cantSplit/>
          <w:trHeight w:val="235"/>
        </w:trPr>
        <w:tc>
          <w:tcPr>
            <w:tcW w:w="545" w:type="dxa"/>
            <w:vAlign w:val="top"/>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top"/>
            <w:textDirection w:val="lrTb"/>
            <w:noWrap w:val="false"/>
          </w:tcPr>
          <w:p>
            <w:pPr>
              <w:pStyle w:val="754"/>
              <w:jc w:val="center"/>
              <w:spacing w:line="0" w:lineRule="atLeast"/>
              <w:rPr>
                <w:rFonts w:ascii="宋体" w:hAnsi="宋体"/>
                <w:sz w:val="24"/>
                <w:szCs w:val="24"/>
              </w:rPr>
            </w:pPr>
            <w:r>
              <w:rPr>
                <w:rFonts w:hint="eastAsia" w:ascii="宋体" w:hAnsi="宋体" w:cs="宋体"/>
                <w:color w:val="000000"/>
                <w:szCs w:val="18"/>
              </w:rPr>
              <w:t xml:space="preserve">学校部分楼宇：科技园C1C2楼、行健楼、行毅楼、行远楼物业服务及</w:t>
            </w:r>
            <w:r>
              <w:rPr>
                <w:rFonts w:ascii="宋体" w:hAnsi="宋体" w:cs="宋体"/>
                <w:color w:val="000000"/>
                <w:szCs w:val="18"/>
              </w:rPr>
              <w:t xml:space="preserve">校园室外环境卫生</w:t>
            </w:r>
            <w:r>
              <w:rPr>
                <w:rFonts w:hint="eastAsia" w:ascii="宋体" w:hAnsi="宋体" w:cs="宋体"/>
                <w:color w:val="000000"/>
                <w:szCs w:val="18"/>
              </w:rPr>
              <w:t xml:space="preserve">项目</w:t>
            </w:r>
            <w:r>
              <w:rPr>
                <w:rFonts w:ascii="宋体" w:hAnsi="宋体"/>
                <w:sz w:val="24"/>
                <w:szCs w:val="24"/>
              </w:rPr>
            </w:r>
            <w:r/>
          </w:p>
        </w:tc>
        <w:tc>
          <w:tcPr>
            <w:tcW w:w="2852" w:type="dxa"/>
            <w:vAlign w:val="top"/>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物业管理</w:t>
            </w:r>
            <w:r>
              <w:rPr>
                <w:rFonts w:ascii="宋体" w:hAnsi="宋体"/>
                <w:sz w:val="24"/>
                <w:szCs w:val="24"/>
              </w:rPr>
            </w:r>
            <w:r/>
          </w:p>
        </w:tc>
      </w:tr>
    </w:tbl>
    <w:p>
      <w:pPr>
        <w:pStyle w:val="754"/>
        <w:spacing w:line="0" w:lineRule="atLeast"/>
        <w:rPr>
          <w:rFonts w:ascii="宋体" w:hAnsi="宋体"/>
          <w:b/>
          <w:color w:val="000000"/>
          <w:sz w:val="24"/>
          <w:szCs w:val="24"/>
        </w:rPr>
      </w:pPr>
      <w:r>
        <w:rPr>
          <w:rFonts w:ascii="宋体" w:hAnsi="宋体"/>
          <w:b/>
          <w:color w:val="000000"/>
          <w:sz w:val="24"/>
          <w:szCs w:val="24"/>
        </w:rPr>
      </w:r>
      <w:r/>
    </w:p>
    <w:p>
      <w:pPr>
        <w:pStyle w:val="754"/>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754"/>
        <w:spacing w:line="0" w:lineRule="atLeast"/>
        <w:rPr>
          <w:rFonts w:hint="eastAsia" w:ascii="宋体" w:hAnsi="宋体"/>
          <w:b/>
          <w:bCs/>
          <w:sz w:val="24"/>
          <w:szCs w:val="24"/>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
          <w:bCs/>
          <w:sz w:val="24"/>
          <w:szCs w:val="24"/>
        </w:rPr>
      </w:r>
      <w:r/>
    </w:p>
    <w:p>
      <w:pPr>
        <w:pStyle w:val="754"/>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754"/>
        <w:spacing w:line="0" w:lineRule="atLeast"/>
        <w:rPr>
          <w:rFonts w:hint="eastAsia" w:ascii="宋体" w:hAnsi="宋体"/>
          <w:b/>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
          <w:sz w:val="24"/>
          <w:szCs w:val="24"/>
        </w:rPr>
      </w:r>
      <w:r/>
    </w:p>
    <w:p>
      <w:pPr>
        <w:pStyle w:val="754"/>
        <w:spacing w:line="0" w:lineRule="atLeast"/>
        <w:rPr>
          <w:rFonts w:ascii="宋体" w:hAnsi="宋体"/>
          <w:color w:val="000000"/>
          <w:sz w:val="24"/>
          <w:szCs w:val="24"/>
        </w:rPr>
      </w:pPr>
      <w:r>
        <w:rPr>
          <w:rFonts w:ascii="宋体" w:hAnsi="宋体"/>
          <w:color w:val="000000"/>
          <w:sz w:val="24"/>
          <w:szCs w:val="24"/>
        </w:rPr>
      </w:r>
      <w:r/>
    </w:p>
    <w:p>
      <w:pPr>
        <w:pStyle w:val="754"/>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754"/>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754"/>
        <w:ind w:firstLine="562"/>
        <w:spacing w:line="480" w:lineRule="exact"/>
        <w:rPr>
          <w:color w:val="000000"/>
          <w:sz w:val="24"/>
          <w:szCs w:val="24"/>
        </w:rPr>
      </w:pPr>
      <w:r>
        <w:rPr>
          <w:rFonts w:hint="eastAsia" w:ascii="仿宋" w:hAnsi="仿宋" w:eastAsia="仿宋" w:cs="仿宋"/>
          <w:b/>
          <w:i/>
          <w:color w:val="000000"/>
          <w:sz w:val="24"/>
          <w:szCs w:val="24"/>
          <w:u w:val="single"/>
        </w:rPr>
        <w:t xml:space="preserve">2</w:t>
      </w:r>
      <w:r>
        <w:rPr>
          <w:rFonts w:ascii="仿宋" w:hAnsi="仿宋" w:eastAsia="仿宋" w:cs="仿宋"/>
          <w:b/>
          <w:i/>
          <w:color w:val="000000"/>
          <w:sz w:val="24"/>
          <w:szCs w:val="24"/>
          <w:u w:val="single"/>
        </w:rPr>
        <w:t xml:space="preserve">.投标人需承诺为本项目服务的团队人员未经采购人同意，不得私自更换，经采购人同意更换的人员，上岗前需经采购人同意，并须符合招标文件上对该岗位的配置要求。采购人认为需要更换的人员，中标人应在采购人规定的时间内，进行更换。</w:t>
      </w:r>
      <w:r>
        <w:rPr>
          <w:color w:val="000000"/>
          <w:sz w:val="24"/>
          <w:szCs w:val="24"/>
        </w:rPr>
      </w:r>
      <w:r/>
    </w:p>
    <w:p>
      <w:pPr>
        <w:pStyle w:val="754"/>
        <w:ind w:firstLine="480"/>
        <w:spacing w:line="480" w:lineRule="exact"/>
        <w:rPr>
          <w:rFonts w:ascii="仿宋" w:hAnsi="仿宋" w:eastAsia="仿宋" w:cs="仿宋"/>
          <w:b/>
          <w:i/>
          <w:color w:val="000000"/>
          <w:sz w:val="24"/>
          <w:szCs w:val="24"/>
          <w:u w:val="single"/>
        </w:rPr>
      </w:pPr>
      <w:r>
        <w:rPr>
          <w:rFonts w:hint="eastAsia" w:ascii="仿宋" w:hAnsi="仿宋" w:eastAsia="仿宋" w:cs="仿宋"/>
          <w:b/>
          <w:i/>
          <w:color w:val="000000"/>
          <w:sz w:val="24"/>
          <w:szCs w:val="24"/>
          <w:u w:val="single"/>
        </w:rPr>
        <w:t xml:space="preserve">3</w:t>
      </w:r>
      <w:r>
        <w:rPr>
          <w:rFonts w:ascii="仿宋" w:hAnsi="仿宋" w:eastAsia="仿宋" w:cs="仿宋"/>
          <w:b/>
          <w:i/>
          <w:color w:val="000000"/>
          <w:sz w:val="24"/>
          <w:szCs w:val="24"/>
          <w:u w:val="single"/>
        </w:rPr>
        <w:t xml:space="preserve">.投标人需承诺为本项目服务的团队人数不得少于采购人需求核定的人数，否则按无效投标文件处理。</w:t>
      </w:r>
      <w:r>
        <w:rPr>
          <w:rFonts w:ascii="仿宋" w:hAnsi="仿宋" w:eastAsia="仿宋" w:cs="仿宋"/>
          <w:b/>
          <w:i/>
          <w:color w:val="000000"/>
          <w:sz w:val="24"/>
          <w:szCs w:val="24"/>
          <w:u w:val="single"/>
        </w:rPr>
      </w:r>
      <w:r/>
    </w:p>
    <w:p>
      <w:pPr>
        <w:pStyle w:val="754"/>
        <w:ind w:firstLine="480"/>
        <w:spacing w:line="480" w:lineRule="exact"/>
        <w:rPr>
          <w:rFonts w:ascii="仿宋" w:hAnsi="仿宋" w:eastAsia="仿宋" w:cs="仿宋"/>
          <w:b/>
          <w:i/>
          <w:color w:val="000000"/>
          <w:sz w:val="24"/>
          <w:szCs w:val="24"/>
          <w:u w:val="single"/>
        </w:rPr>
      </w:pPr>
      <w:r>
        <w:rPr>
          <w:rFonts w:hint="eastAsia" w:ascii="仿宋" w:hAnsi="仿宋" w:eastAsia="仿宋" w:cs="仿宋"/>
          <w:b/>
          <w:i/>
          <w:color w:val="000000"/>
          <w:sz w:val="24"/>
          <w:szCs w:val="24"/>
          <w:u w:val="single"/>
        </w:rPr>
        <w:t xml:space="preserve">4.</w:t>
      </w:r>
      <w:r>
        <w:rPr>
          <w:rFonts w:ascii="仿宋" w:hAnsi="仿宋" w:eastAsia="仿宋" w:cs="仿宋"/>
          <w:b/>
          <w:i/>
          <w:color w:val="000000"/>
          <w:sz w:val="24"/>
          <w:szCs w:val="24"/>
          <w:u w:val="single"/>
        </w:rPr>
        <w:t xml:space="preserve">员工“五险一金”等社会保障费用：投标人需承诺为投入本项目服务人员缴纳社保和公积金的人数</w:t>
      </w:r>
      <w:r>
        <w:rPr>
          <w:rFonts w:hint="eastAsia" w:ascii="仿宋" w:hAnsi="仿宋" w:eastAsia="仿宋" w:cs="仿宋"/>
          <w:b/>
          <w:i/>
          <w:color w:val="000000"/>
          <w:sz w:val="24"/>
          <w:szCs w:val="24"/>
          <w:u w:val="single"/>
        </w:rPr>
        <w:t xml:space="preserve">分</w:t>
      </w:r>
      <w:r>
        <w:rPr>
          <w:rFonts w:ascii="仿宋" w:hAnsi="仿宋" w:eastAsia="仿宋" w:cs="仿宋"/>
          <w:b/>
          <w:i/>
          <w:color w:val="000000"/>
          <w:sz w:val="24"/>
          <w:szCs w:val="24"/>
          <w:u w:val="single"/>
        </w:rPr>
        <w:t xml:space="preserve">包1不得低于51人、</w:t>
      </w:r>
      <w:r>
        <w:rPr>
          <w:rFonts w:hint="eastAsia" w:ascii="仿宋" w:hAnsi="仿宋" w:eastAsia="仿宋" w:cs="仿宋"/>
          <w:b/>
          <w:i/>
          <w:color w:val="000000"/>
          <w:sz w:val="24"/>
          <w:szCs w:val="24"/>
          <w:u w:val="single"/>
        </w:rPr>
        <w:t xml:space="preserve">分</w:t>
      </w:r>
      <w:r>
        <w:rPr>
          <w:rFonts w:ascii="仿宋" w:hAnsi="仿宋" w:eastAsia="仿宋" w:cs="仿宋"/>
          <w:b/>
          <w:i/>
          <w:color w:val="000000"/>
          <w:sz w:val="24"/>
          <w:szCs w:val="24"/>
          <w:u w:val="single"/>
        </w:rPr>
        <w:t xml:space="preserve">包2不得低于18人（不包含享受社保公积金减免政策人员、退休返聘人员等）。不能达到上述要求的标文件为无效响应文件。</w:t>
      </w:r>
      <w:r>
        <w:rPr>
          <w:rFonts w:ascii="仿宋" w:hAnsi="仿宋" w:eastAsia="仿宋" w:cs="仿宋"/>
          <w:b/>
          <w:i/>
          <w:color w:val="000000"/>
          <w:sz w:val="24"/>
          <w:szCs w:val="24"/>
          <w:u w:val="single"/>
        </w:rPr>
      </w:r>
      <w:r/>
    </w:p>
    <w:p>
      <w:pPr>
        <w:pStyle w:val="754"/>
        <w:spacing w:line="0" w:lineRule="atLeast"/>
        <w:rPr>
          <w:rFonts w:hint="eastAsia" w:ascii="宋体" w:hAnsi="宋体"/>
          <w:strike/>
          <w:color w:val="000000"/>
          <w:sz w:val="24"/>
        </w:rPr>
      </w:pPr>
      <w:r>
        <w:rPr>
          <w:rFonts w:hint="eastAsia" w:ascii="宋体" w:hAnsi="宋体"/>
          <w:strike/>
          <w:color w:val="000000"/>
          <w:sz w:val="24"/>
        </w:rPr>
      </w:r>
      <w:r/>
    </w:p>
    <w:p>
      <w:pPr>
        <w:pStyle w:val="754"/>
        <w:jc w:val="center"/>
        <w:rPr>
          <w:rFonts w:eastAsia="Times New Roman"/>
          <w:color w:val="000000"/>
          <w:sz w:val="22"/>
        </w:rPr>
      </w:pPr>
      <w:r>
        <w:rPr>
          <w:rFonts w:hint="eastAsia" w:ascii="宋体" w:hAnsi="宋体"/>
          <w:sz w:val="24"/>
          <w:szCs w:val="24"/>
        </w:rPr>
        <w:br w:type="page" w:clear="all"/>
      </w:r>
      <w:r>
        <w:rPr>
          <w:rFonts w:hint="eastAsia"/>
          <w:b/>
          <w:bCs/>
          <w:color w:val="000000"/>
          <w:sz w:val="28"/>
          <w:szCs w:val="24"/>
        </w:rPr>
        <w:t xml:space="preserve">采购包1</w:t>
      </w:r>
      <w:r>
        <w:rPr>
          <w:rFonts w:eastAsia="Times New Roman"/>
          <w:color w:val="000000"/>
          <w:sz w:val="22"/>
        </w:rPr>
      </w:r>
      <w:r/>
    </w:p>
    <w:p>
      <w:pPr>
        <w:pStyle w:val="754"/>
        <w:spacing w:line="360" w:lineRule="auto"/>
        <w:rPr>
          <w:rFonts w:ascii="宋体" w:hAnsi="宋体" w:cs="宋体"/>
          <w:b/>
          <w:bCs/>
          <w:sz w:val="24"/>
          <w:szCs w:val="24"/>
        </w:rPr>
      </w:pPr>
      <w:r>
        <w:rPr>
          <w:rFonts w:hint="eastAsia" w:ascii="宋体" w:hAnsi="宋体" w:cs="宋体"/>
          <w:b/>
          <w:bCs/>
          <w:sz w:val="24"/>
        </w:rPr>
        <w:t xml:space="preserve">                                                                                                                                                                                                                                                </w:t>
      </w:r>
      <w:r>
        <w:rPr>
          <w:rFonts w:hint="eastAsia" w:ascii="宋体" w:hAnsi="宋体" w:cs="宋体"/>
          <w:b/>
          <w:bCs/>
          <w:sz w:val="24"/>
        </w:rPr>
        <w:t xml:space="preserve">                                                                                                                                                                                                                                                                </w:t>
      </w:r>
      <w:r>
        <w:rPr>
          <w:rFonts w:hint="eastAsia" w:ascii="宋体" w:hAnsi="宋体" w:cs="宋体"/>
          <w:b/>
          <w:bCs/>
          <w:sz w:val="24"/>
        </w:rPr>
        <w:t xml:space="preserve">                                                                                                                                                                                                                                                                </w:t>
      </w:r>
      <w:r>
        <w:rPr>
          <w:rFonts w:ascii="宋体" w:hAnsi="宋体" w:cs="宋体"/>
          <w:b/>
          <w:bCs/>
          <w:sz w:val="24"/>
          <w:szCs w:val="24"/>
        </w:rPr>
      </w:r>
      <w:r/>
    </w:p>
    <w:p>
      <w:pPr>
        <w:pStyle w:val="754"/>
        <w:numPr>
          <w:ilvl w:val="0"/>
          <w:numId w:val="5"/>
        </w:numPr>
        <w:spacing w:line="360" w:lineRule="auto"/>
        <w:rPr>
          <w:rFonts w:ascii="宋体" w:hAnsi="宋体" w:cs="宋体"/>
          <w:b/>
          <w:bCs/>
          <w:sz w:val="24"/>
          <w:szCs w:val="24"/>
        </w:rPr>
      </w:pPr>
      <w:r>
        <w:rPr>
          <w:rFonts w:hint="eastAsia" w:ascii="宋体" w:hAnsi="宋体" w:cs="宋体"/>
          <w:b/>
          <w:bCs/>
          <w:sz w:val="24"/>
          <w:szCs w:val="24"/>
        </w:rPr>
        <w:t xml:space="preserve">采购项目概况</w:t>
      </w:r>
      <w:r>
        <w:rPr>
          <w:rFonts w:ascii="宋体" w:hAnsi="宋体" w:cs="宋体"/>
          <w:b/>
          <w:bCs/>
          <w:sz w:val="24"/>
          <w:szCs w:val="24"/>
        </w:rPr>
      </w:r>
      <w:r/>
    </w:p>
    <w:p>
      <w:pPr>
        <w:pStyle w:val="754"/>
        <w:spacing w:line="360" w:lineRule="auto"/>
        <w:rPr>
          <w:b/>
          <w:bCs/>
        </w:rPr>
      </w:pPr>
      <w:r>
        <w:rPr>
          <w:rFonts w:hint="eastAsia"/>
          <w:b/>
          <w:bCs/>
        </w:rPr>
        <w:t xml:space="preserve">（一）项目服务范围和物业费用</w:t>
      </w:r>
      <w:r>
        <w:rPr>
          <w:b/>
          <w:bCs/>
        </w:rPr>
      </w:r>
      <w:r/>
    </w:p>
    <w:p>
      <w:pPr>
        <w:pStyle w:val="1045"/>
        <w:ind w:firstLine="480"/>
      </w:pPr>
      <w:r>
        <w:rPr>
          <w:rFonts w:hint="eastAsia"/>
        </w:rPr>
        <w:t xml:space="preserve">学校部分楼宇</w:t>
      </w:r>
      <w:r>
        <w:t xml:space="preserve">和公寓</w:t>
      </w:r>
      <w:r>
        <w:rPr>
          <w:rFonts w:hint="eastAsia"/>
        </w:rPr>
        <w:t xml:space="preserve">：行政楼、知信楼、学校值班室、知善楼、知诚楼、知方楼、图书馆、体育馆、校工厂、大学生活动中心、大浴室、</w:t>
      </w:r>
      <w:r>
        <w:t xml:space="preserve">北苑公寓</w:t>
      </w:r>
      <w:r>
        <w:rPr>
          <w:rFonts w:hint="eastAsia"/>
        </w:rPr>
        <w:t xml:space="preserve">、知信公寓及文澜公寓</w:t>
      </w:r>
      <w:r>
        <w:t xml:space="preserve">等</w:t>
      </w:r>
      <w:r>
        <w:rPr>
          <w:rFonts w:hint="eastAsia"/>
        </w:rPr>
        <w:t xml:space="preserve">物业服务。</w:t>
      </w:r>
      <w:r/>
    </w:p>
    <w:p>
      <w:pPr>
        <w:pStyle w:val="1045"/>
        <w:ind w:firstLine="480"/>
      </w:pPr>
      <w:r>
        <w:rPr>
          <w:rFonts w:hint="eastAsia"/>
          <w:color w:val="000000"/>
        </w:rPr>
        <w:t xml:space="preserve">北苑公寓、知信公寓及文澜公寓同时要接受后勤服务与管理处和学工处的监督与管理，在学生服务和管理方面，供应商应遵守</w:t>
      </w:r>
      <w:r>
        <w:rPr>
          <w:color w:val="000000"/>
        </w:rPr>
        <w:t xml:space="preserve">和落实</w:t>
      </w:r>
      <w:r>
        <w:rPr>
          <w:rFonts w:hint="eastAsia"/>
          <w:color w:val="000000"/>
        </w:rPr>
        <w:t xml:space="preserve">好学工处的相关规定</w:t>
      </w:r>
      <w:r>
        <w:rPr>
          <w:color w:val="000000"/>
        </w:rPr>
        <w:t xml:space="preserve">和</w:t>
      </w:r>
      <w:r>
        <w:rPr>
          <w:rFonts w:hint="eastAsia"/>
          <w:color w:val="000000"/>
        </w:rPr>
        <w:t xml:space="preserve">要求。</w:t>
      </w:r>
      <w:r/>
    </w:p>
    <w:p>
      <w:pPr>
        <w:pStyle w:val="1045"/>
        <w:ind w:firstLine="480"/>
        <w:rPr>
          <w:color w:val="000000"/>
        </w:rPr>
      </w:pPr>
      <w:r>
        <w:rPr>
          <w:rFonts w:hint="eastAsia"/>
          <w:color w:val="000000"/>
        </w:rPr>
        <w:t xml:space="preserve">物业服务采购时间为</w:t>
      </w:r>
      <w:r>
        <w:rPr>
          <w:color w:val="000000"/>
        </w:rPr>
        <w:t xml:space="preserve">二</w:t>
      </w:r>
      <w:r>
        <w:rPr>
          <w:rFonts w:hint="eastAsia"/>
          <w:color w:val="000000"/>
        </w:rPr>
        <w:t xml:space="preserve">年：从2026年8月1日起至202</w:t>
      </w:r>
      <w:r>
        <w:rPr>
          <w:color w:val="000000"/>
        </w:rPr>
        <w:t xml:space="preserve">8</w:t>
      </w:r>
      <w:r>
        <w:rPr>
          <w:rFonts w:hint="eastAsia"/>
          <w:color w:val="000000"/>
        </w:rPr>
        <w:t xml:space="preserve">年7月31日止。合同分</w:t>
      </w:r>
      <w:r>
        <w:rPr>
          <w:color w:val="000000"/>
        </w:rPr>
        <w:t xml:space="preserve">二</w:t>
      </w:r>
      <w:r>
        <w:rPr>
          <w:rFonts w:hint="eastAsia"/>
          <w:color w:val="000000"/>
        </w:rPr>
        <w:t xml:space="preserve">期执行。第一期从2026年8月1日起至2027年7月31日</w:t>
      </w:r>
      <w:r>
        <w:rPr>
          <w:color w:val="000000"/>
        </w:rPr>
        <w:t xml:space="preserve">止</w:t>
      </w:r>
      <w:r>
        <w:rPr>
          <w:rFonts w:hint="eastAsia"/>
          <w:color w:val="000000"/>
        </w:rPr>
        <w:t xml:space="preserve">。第一期合同期满，经采购方验收合格后，自动执行第二期合同，即2027年8月1日起至2028年7月31日止；验收不合格，第一期合同期满后终止。</w:t>
      </w:r>
      <w:r>
        <w:rPr>
          <w:color w:val="000000"/>
        </w:rPr>
      </w:r>
      <w:r/>
    </w:p>
    <w:p>
      <w:pPr>
        <w:pStyle w:val="1045"/>
        <w:ind w:firstLine="480"/>
        <w:rPr>
          <w:color w:val="000000"/>
        </w:rPr>
      </w:pPr>
      <w:r>
        <w:rPr>
          <w:rFonts w:hint="eastAsia"/>
          <w:color w:val="000000"/>
        </w:rPr>
        <w:t xml:space="preserve">项目总建筑面积约1</w:t>
      </w:r>
      <w:r>
        <w:rPr>
          <w:color w:val="000000"/>
        </w:rPr>
        <w:t xml:space="preserve">7</w:t>
      </w:r>
      <w:r>
        <w:rPr>
          <w:rFonts w:hint="eastAsia"/>
          <w:color w:val="000000"/>
        </w:rPr>
        <w:t xml:space="preserve">万平方米，常驻</w:t>
      </w:r>
      <w:r>
        <w:rPr>
          <w:color w:val="000000"/>
        </w:rPr>
        <w:t xml:space="preserve">物业服务</w:t>
      </w:r>
      <w:r>
        <w:rPr>
          <w:rFonts w:hint="eastAsia"/>
          <w:color w:val="000000"/>
        </w:rPr>
        <w:t xml:space="preserve">人员设定不低于</w:t>
      </w:r>
      <w:r>
        <w:rPr>
          <w:color w:val="000000"/>
        </w:rPr>
        <w:t xml:space="preserve">86</w:t>
      </w:r>
      <w:r>
        <w:rPr>
          <w:rFonts w:hint="eastAsia"/>
          <w:color w:val="000000"/>
        </w:rPr>
        <w:t xml:space="preserve">人，预算上限控制价设定为人民币</w:t>
      </w:r>
      <w:r>
        <w:rPr>
          <w:color w:val="000000"/>
        </w:rPr>
        <w:t xml:space="preserve">404.9647</w:t>
      </w:r>
      <w:r>
        <w:rPr>
          <w:rFonts w:hint="eastAsia"/>
          <w:color w:val="000000"/>
        </w:rPr>
        <w:t xml:space="preserve">万元/年（</w:t>
      </w:r>
      <w:r>
        <w:rPr>
          <w:color w:val="000000"/>
        </w:rPr>
        <w:t xml:space="preserve">809.9294万</w:t>
      </w:r>
      <w:r>
        <w:rPr>
          <w:rFonts w:hint="eastAsia"/>
          <w:color w:val="000000"/>
        </w:rPr>
        <w:t xml:space="preserve">元/</w:t>
      </w:r>
      <w:r>
        <w:rPr>
          <w:color w:val="000000"/>
        </w:rPr>
        <w:t xml:space="preserve">二</w:t>
      </w:r>
      <w:r>
        <w:rPr>
          <w:rFonts w:hint="eastAsia"/>
          <w:color w:val="000000"/>
        </w:rPr>
        <w:t xml:space="preserve">年）。</w:t>
      </w:r>
      <w:r>
        <w:rPr>
          <w:color w:val="000000"/>
        </w:rPr>
      </w:r>
      <w:r/>
    </w:p>
    <w:p>
      <w:pPr>
        <w:pStyle w:val="1045"/>
        <w:ind w:firstLine="480"/>
        <w:rPr>
          <w:color w:val="000000"/>
        </w:rPr>
      </w:pPr>
      <w:r>
        <w:rPr>
          <w:color w:val="000000"/>
        </w:rPr>
        <w:t xml:space="preserve">二</w:t>
      </w:r>
      <w:r>
        <w:rPr>
          <w:rFonts w:hint="eastAsia"/>
          <w:color w:val="000000"/>
        </w:rPr>
        <w:t xml:space="preserve">年合同期内，当政策性最低工资标准和社保出现调整时，物业费不再增减；因采购方需要，当服务范围和所需人数出现变动时，经双方协商和核算，可对物业费用进行相应的增减。</w:t>
      </w:r>
      <w:r>
        <w:rPr>
          <w:color w:val="000000"/>
        </w:rPr>
      </w:r>
      <w:r/>
    </w:p>
    <w:p>
      <w:pPr>
        <w:pStyle w:val="754"/>
        <w:spacing w:before="120" w:line="360" w:lineRule="auto"/>
        <w:rPr>
          <w:b/>
          <w:bCs/>
        </w:rPr>
      </w:pPr>
      <w:r>
        <w:rPr>
          <w:rFonts w:hint="eastAsia"/>
          <w:b/>
          <w:bCs/>
        </w:rPr>
        <w:t xml:space="preserve">（二）项目服务内容</w:t>
      </w:r>
      <w:r>
        <w:rPr>
          <w:b/>
          <w:bCs/>
        </w:rPr>
      </w:r>
      <w:r/>
    </w:p>
    <w:p>
      <w:pPr>
        <w:pStyle w:val="1045"/>
        <w:ind w:firstLine="422"/>
        <w:spacing w:line="360" w:lineRule="auto"/>
        <w:rPr>
          <w:b/>
          <w:bCs/>
        </w:rPr>
      </w:pPr>
      <w:r>
        <w:rPr>
          <w:rFonts w:hint="eastAsia"/>
          <w:b/>
          <w:bCs/>
        </w:rPr>
        <w:t xml:space="preserve">一般服务内容</w:t>
      </w:r>
      <w:r>
        <w:rPr>
          <w:b/>
          <w:bCs/>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916"/>
        <w:gridCol w:w="6468"/>
      </w:tblGrid>
      <w:tr>
        <w:trPr>
          <w:trHeight w:val="323"/>
        </w:trPr>
        <w:tc>
          <w:tcPr>
            <w:tcW w:w="925" w:type="dxa"/>
            <w:vAlign w:val="top"/>
            <w:textDirection w:val="lrTb"/>
            <w:noWrap w:val="false"/>
          </w:tcPr>
          <w:p>
            <w:pPr>
              <w:pStyle w:val="1045"/>
            </w:pPr>
            <w:r>
              <w:rPr>
                <w:rFonts w:hint="eastAsia"/>
              </w:rPr>
              <w:t xml:space="preserve">序号</w:t>
            </w:r>
            <w:r/>
          </w:p>
        </w:tc>
        <w:tc>
          <w:tcPr>
            <w:tcW w:w="2018" w:type="dxa"/>
            <w:vAlign w:val="top"/>
            <w:textDirection w:val="lrTb"/>
            <w:noWrap w:val="false"/>
          </w:tcPr>
          <w:p>
            <w:pPr>
              <w:pStyle w:val="754"/>
              <w:jc w:val="center"/>
            </w:pPr>
            <w:r>
              <w:rPr>
                <w:rFonts w:hint="eastAsia"/>
              </w:rPr>
              <w:t xml:space="preserve">服务项目</w:t>
            </w:r>
            <w:r/>
          </w:p>
        </w:tc>
        <w:tc>
          <w:tcPr>
            <w:tcW w:w="6815" w:type="dxa"/>
            <w:vAlign w:val="top"/>
            <w:textDirection w:val="lrTb"/>
            <w:noWrap w:val="false"/>
          </w:tcPr>
          <w:p>
            <w:pPr>
              <w:pStyle w:val="754"/>
              <w:jc w:val="center"/>
            </w:pPr>
            <w:r>
              <w:rPr>
                <w:rFonts w:hint="eastAsia"/>
              </w:rPr>
              <w:t xml:space="preserve">一般服务内容</w:t>
            </w:r>
            <w:r/>
          </w:p>
        </w:tc>
      </w:tr>
      <w:tr>
        <w:trPr>
          <w:trHeight w:val="1233"/>
        </w:trPr>
        <w:tc>
          <w:tcPr>
            <w:tcW w:w="925" w:type="dxa"/>
            <w:vAlign w:val="center"/>
            <w:textDirection w:val="lrTb"/>
            <w:noWrap w:val="false"/>
          </w:tcPr>
          <w:p>
            <w:pPr>
              <w:pStyle w:val="754"/>
              <w:jc w:val="center"/>
            </w:pPr>
            <w:r>
              <w:rPr>
                <w:rFonts w:hint="eastAsia"/>
              </w:rPr>
              <w:t xml:space="preserve">1</w:t>
            </w:r>
            <w:r/>
          </w:p>
        </w:tc>
        <w:tc>
          <w:tcPr>
            <w:tcW w:w="2018" w:type="dxa"/>
            <w:vAlign w:val="center"/>
            <w:textDirection w:val="lrTb"/>
            <w:noWrap w:val="false"/>
          </w:tcPr>
          <w:p>
            <w:pPr>
              <w:pStyle w:val="754"/>
              <w:jc w:val="center"/>
            </w:pPr>
            <w:r>
              <w:rPr>
                <w:rFonts w:hint="eastAsia"/>
              </w:rPr>
              <w:t xml:space="preserve">保洁工作服务</w:t>
            </w:r>
            <w:r/>
          </w:p>
        </w:tc>
        <w:tc>
          <w:tcPr>
            <w:tcW w:w="6815" w:type="dxa"/>
            <w:vAlign w:val="center"/>
            <w:textDirection w:val="lrTb"/>
            <w:noWrap w:val="false"/>
          </w:tcPr>
          <w:p>
            <w:pPr>
              <w:pStyle w:val="754"/>
              <w:ind w:firstLine="420"/>
              <w:jc w:val="left"/>
            </w:pPr>
            <w:r>
              <w:rPr>
                <w:rFonts w:hint="eastAsia"/>
              </w:rPr>
              <w:t xml:space="preserve">按时完成楼宇内规定的环境保洁服务、垃圾收集清运。提供整洁、卫生、安全、美观的环境。</w:t>
            </w:r>
            <w:r>
              <w:t xml:space="preserve">应对物业管理范围内室内绿化进行养护服务，保持办公楼整体的景观效果。</w:t>
            </w:r>
            <w:r/>
          </w:p>
        </w:tc>
      </w:tr>
      <w:tr>
        <w:trPr>
          <w:trHeight w:val="720"/>
        </w:trPr>
        <w:tc>
          <w:tcPr>
            <w:tcW w:w="925" w:type="dxa"/>
            <w:vAlign w:val="center"/>
            <w:textDirection w:val="lrTb"/>
            <w:noWrap w:val="false"/>
          </w:tcPr>
          <w:p>
            <w:pPr>
              <w:pStyle w:val="754"/>
              <w:jc w:val="center"/>
            </w:pPr>
            <w:r>
              <w:rPr>
                <w:rFonts w:hint="eastAsia"/>
              </w:rPr>
              <w:t xml:space="preserve">2</w:t>
            </w:r>
            <w:r/>
          </w:p>
        </w:tc>
        <w:tc>
          <w:tcPr>
            <w:tcW w:w="2018" w:type="dxa"/>
            <w:vAlign w:val="center"/>
            <w:textDirection w:val="lrTb"/>
            <w:noWrap w:val="false"/>
          </w:tcPr>
          <w:p>
            <w:pPr>
              <w:pStyle w:val="754"/>
              <w:jc w:val="center"/>
            </w:pPr>
            <w:r>
              <w:rPr>
                <w:rFonts w:hint="eastAsia"/>
              </w:rPr>
              <w:t xml:space="preserve">安全管理及日常服务</w:t>
            </w:r>
            <w:r/>
          </w:p>
        </w:tc>
        <w:tc>
          <w:tcPr>
            <w:tcW w:w="6815" w:type="dxa"/>
            <w:vAlign w:val="center"/>
            <w:textDirection w:val="lrTb"/>
            <w:noWrap w:val="false"/>
          </w:tcPr>
          <w:p>
            <w:pPr>
              <w:pStyle w:val="1046"/>
              <w:ind w:firstLine="420"/>
              <w:widowControl/>
              <w:rPr>
                <w:color w:val="000000"/>
              </w:rPr>
            </w:pPr>
            <w:r>
              <w:rPr>
                <w:rFonts w:hint="eastAsia"/>
              </w:rPr>
              <w:t xml:space="preserve">应为楼宇提供共秩序维护服务和安全服务、门岗值守、治安巡逻、大型活动安保秩序维护、突发事件处理预案与演练、防台防汛。维护学院楼宇内的人员、财产和建筑物的安全，安排人员</w:t>
            </w:r>
            <w:r>
              <w:t xml:space="preserve">24小时值班</w:t>
            </w:r>
            <w:r>
              <w:rPr>
                <w:color w:val="000000"/>
              </w:rPr>
              <w:t xml:space="preserve">（大学生活动中心除外，其一般值班时间为：每日10：00--21：30）。</w:t>
            </w:r>
            <w:r>
              <w:rPr>
                <w:color w:val="000000"/>
              </w:rPr>
            </w:r>
            <w:r/>
          </w:p>
          <w:p>
            <w:pPr>
              <w:pStyle w:val="1046"/>
              <w:ind w:firstLine="420"/>
              <w:widowControl/>
              <w:rPr>
                <w:color w:val="000000"/>
              </w:rPr>
            </w:pPr>
            <w:r>
              <w:rPr>
                <w:rFonts w:hint="eastAsia"/>
                <w:color w:val="000000"/>
              </w:rPr>
              <w:t xml:space="preserve">行政楼、知信楼、图书馆和体育馆做好各级各类会议的服务和保障，图书馆按规定要求</w:t>
            </w:r>
            <w:r>
              <w:rPr>
                <w:color w:val="000000"/>
              </w:rPr>
              <w:t xml:space="preserve">对学校</w:t>
            </w:r>
            <w:r>
              <w:rPr>
                <w:rFonts w:hint="eastAsia"/>
                <w:color w:val="000000"/>
              </w:rPr>
              <w:t xml:space="preserve">配备</w:t>
            </w:r>
            <w:r>
              <w:rPr>
                <w:color w:val="000000"/>
              </w:rPr>
              <w:t xml:space="preserve">的</w:t>
            </w:r>
            <w:r>
              <w:rPr>
                <w:rFonts w:hint="eastAsia"/>
                <w:color w:val="000000"/>
              </w:rPr>
              <w:t xml:space="preserve">绿色植物进行养护。行政楼按规定要求配备好卫生纸和厕纸</w:t>
            </w:r>
            <w:r>
              <w:rPr>
                <w:color w:val="000000"/>
              </w:rPr>
              <w:t xml:space="preserve">（行政楼每个厕所一般每周一换上一盘全新的大厕纸，但在有重要会议时要能随时保障到位）</w:t>
            </w:r>
            <w:r>
              <w:rPr>
                <w:rFonts w:hint="eastAsia"/>
                <w:color w:val="000000"/>
              </w:rPr>
              <w:t xml:space="preserve">。</w:t>
            </w:r>
            <w:r>
              <w:rPr>
                <w:color w:val="000000"/>
              </w:rPr>
            </w:r>
            <w:r/>
          </w:p>
          <w:p>
            <w:pPr>
              <w:pStyle w:val="1046"/>
              <w:ind w:firstLine="420"/>
              <w:widowControl/>
              <w:rPr>
                <w:rFonts w:hint="eastAsia" w:ascii="宋体" w:hAnsi="宋体" w:cs="宋体"/>
              </w:rPr>
            </w:pPr>
            <w:r>
              <w:rPr>
                <w:rFonts w:hint="eastAsia" w:ascii="宋体" w:hAnsi="宋体" w:cs="宋体"/>
              </w:rPr>
              <w:t xml:space="preserve">北苑公寓、文澜公寓及知信公寓还应提供学生住宿的日常物业服务。（1）、对居住在学生公寓内的全体学生在安全、内务、卫生、行为规范、宿舍文化建设、精神文明建设等方面进行日常的教育、管理、检查、考核、评比等；</w:t>
            </w:r>
            <w:r>
              <w:rPr>
                <w:rFonts w:hint="eastAsia" w:ascii="宋体" w:hAnsi="宋体" w:cs="宋体"/>
              </w:rPr>
            </w:r>
            <w:r/>
          </w:p>
          <w:p>
            <w:pPr>
              <w:pStyle w:val="1046"/>
              <w:ind w:firstLine="420"/>
              <w:widowControl/>
              <w:rPr>
                <w:rFonts w:hint="eastAsia"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根据项目的特性，制定托管区域内的各类文化建设服务方案，按要求配合开展有关评比与表彰，合同期内的文化建设费用和表彰费用不低于5000元/年，积极做好三全育人，营造安全、舒适、温馨的环境，更好地促进学生全面发展和成人成才。</w:t>
            </w:r>
            <w:r>
              <w:rPr>
                <w:rFonts w:hint="eastAsia" w:ascii="宋体" w:hAnsi="宋体" w:cs="宋体"/>
              </w:rPr>
            </w:r>
            <w:r/>
          </w:p>
          <w:p>
            <w:pPr>
              <w:pStyle w:val="1046"/>
              <w:ind w:firstLine="420"/>
              <w:widowControl/>
              <w:rPr>
                <w:rFonts w:hint="eastAsia"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）、住宿学生日常的学习、生活服务；</w:t>
            </w:r>
            <w:r>
              <w:rPr>
                <w:rFonts w:hint="eastAsia" w:ascii="宋体" w:hAnsi="宋体" w:cs="宋体"/>
              </w:rPr>
            </w:r>
            <w:r/>
          </w:p>
          <w:p>
            <w:pPr>
              <w:pStyle w:val="1046"/>
              <w:ind w:firstLine="420"/>
              <w:widowControl/>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学生公寓公共部位（含入口、楼道、过道、露台、庭院、活动室、值班室、接待室等场所）的卫生保洁，包括垃圾清扫、清收、清运，室外下水道的定期疏通，灭“四害”的上报等工作。负责配备包括学生小寝室在内的进行保洁所需的必要物品（每年配备1次，包括拖把1把、扫帚1把、簸箕1个、房间及卫生间用纸篓若干）；</w:t>
            </w:r>
            <w:r>
              <w:rPr>
                <w:rFonts w:hint="eastAsia" w:ascii="宋体" w:hAnsi="宋体" w:cs="宋体"/>
              </w:rPr>
            </w:r>
            <w:r/>
          </w:p>
          <w:p>
            <w:pPr>
              <w:pStyle w:val="1046"/>
              <w:ind w:firstLine="420"/>
              <w:widowControl/>
              <w:rPr>
                <w:rFonts w:hint="eastAsia"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）、学生公寓栅栏内的室外环境卫生、及景观的维护工作以及对绿化的监管；</w:t>
            </w:r>
            <w:r>
              <w:rPr>
                <w:rFonts w:hint="eastAsia" w:ascii="宋体" w:hAnsi="宋体" w:cs="宋体"/>
              </w:rPr>
            </w:r>
            <w:r/>
          </w:p>
          <w:p>
            <w:pPr>
              <w:pStyle w:val="1046"/>
              <w:ind w:firstLine="420"/>
              <w:widowControl/>
              <w:rPr>
                <w:rFonts w:hint="eastAsia"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）、学生公寓范围内的消防、安全、保卫、疾病防控等工作；</w:t>
            </w:r>
            <w:r>
              <w:rPr>
                <w:rFonts w:hint="eastAsia" w:ascii="宋体" w:hAnsi="宋体" w:cs="宋体"/>
              </w:rPr>
            </w:r>
            <w:r/>
          </w:p>
          <w:p>
            <w:pPr>
              <w:pStyle w:val="1046"/>
              <w:ind w:firstLine="420"/>
              <w:widowControl/>
              <w:rPr>
                <w:rFonts w:hint="eastAsia" w:ascii="宋体" w:hAnsi="宋体" w:cs="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）、负责学生公寓内学生住宿管理与设施管理的各类信息与数据的处理上报工作；</w:t>
            </w:r>
            <w:r>
              <w:rPr>
                <w:rFonts w:hint="eastAsia" w:ascii="宋体" w:hAnsi="宋体" w:cs="宋体"/>
              </w:rPr>
            </w:r>
            <w:r/>
          </w:p>
          <w:p>
            <w:pPr>
              <w:pStyle w:val="1046"/>
              <w:ind w:firstLine="420"/>
              <w:widowControl/>
              <w:rPr>
                <w:rFonts w:hint="eastAsia" w:ascii="宋体" w:hAnsi="宋体" w:cs="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）、受托管理公司需按照学校的工作要求开展工作；受托管理公司日常管理工作台账归属权属学校，学校有责任、有义务对有关台账予以保密；</w:t>
            </w:r>
            <w:r>
              <w:rPr>
                <w:rFonts w:hint="eastAsia" w:ascii="宋体" w:hAnsi="宋体" w:cs="宋体"/>
              </w:rPr>
            </w:r>
            <w:r/>
          </w:p>
          <w:p>
            <w:pPr>
              <w:pStyle w:val="1046"/>
              <w:ind w:firstLine="420"/>
              <w:widowControl/>
              <w:rPr>
                <w:rFonts w:hint="eastAsia"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）、承担与学生公寓管理与服务相关的其他工作。属于物业管理的其它工作内容、受托管理公司投标承诺、以及经双方协商后达成的本合同其它有关条款等均为委托管理和服务内容。</w:t>
            </w:r>
            <w:r>
              <w:rPr>
                <w:rFonts w:hint="eastAsia" w:ascii="宋体" w:hAnsi="宋体" w:cs="宋体"/>
              </w:rPr>
            </w:r>
            <w:r/>
          </w:p>
          <w:p>
            <w:pPr>
              <w:pStyle w:val="1046"/>
              <w:ind w:firstLine="420"/>
              <w:widowControl/>
              <w:rPr>
                <w:rFonts w:hint="eastAsia" w:ascii="宋体" w:hAnsi="宋体" w:eastAsia="宋体" w:cs="宋体"/>
                <w:lang w:eastAsia="zh-CN"/>
              </w:rPr>
            </w:pPr>
            <w:r>
              <w:rPr>
                <w:rFonts w:hint="eastAsia" w:ascii="宋体" w:hAnsi="宋体" w:cs="宋体"/>
                <w:highlight w:val="none"/>
              </w:rPr>
              <w:t xml:space="preserve">（10）服务范围包含教学楼、学生公寓、体育馆、图书馆、校内商业街及室外公共区域，校内师生人员密集、建筑类型多，消防</w:t>
            </w:r>
            <w:r>
              <w:rPr>
                <w:rFonts w:hint="eastAsia" w:ascii="宋体" w:hAnsi="宋体" w:cs="宋体"/>
                <w:highlight w:val="none"/>
              </w:rPr>
              <w:t xml:space="preserve">安全、治安防范是重要保障服务内容。项目经理须精通消防安全管理、治安安保管理、校园秩序维护相关专业知识与实操技能，熟悉消防设施巡检、火灾隐患排查、初期火灾处置、人员疏散、安防巡查、突发事件应急处置等全流程工作。须结合项目实际，常态化组织物业全体员工开展消防技能、安保执勤、安全防范、应急处置等专项培训及实战演练，建立培训台账、留存培训记录，确保全员熟练掌握相关操作流程与岗位职责。应能针对该项目实际进行岗位分析、人员配置与管理、绩效管理、劳动关系管理等。应具有消防、保安和企业人力资源管理相关领域专业能力及技能证书</w:t>
            </w:r>
            <w:r>
              <w:rPr>
                <w:rFonts w:hint="eastAsia" w:ascii="宋体" w:hAnsi="宋体" w:cs="宋体"/>
                <w:highlight w:val="none"/>
                <w:lang w:eastAsia="zh-CN"/>
              </w:rPr>
              <w:t xml:space="preserve">。</w:t>
            </w:r>
            <w:r>
              <w:rPr>
                <w:rFonts w:hint="eastAsia" w:ascii="宋体" w:hAnsi="宋体" w:eastAsia="宋体" w:cs="宋体"/>
                <w:lang w:eastAsia="zh-CN"/>
              </w:rPr>
            </w:r>
            <w:r/>
          </w:p>
        </w:tc>
      </w:tr>
      <w:tr>
        <w:trPr>
          <w:trHeight w:val="2526"/>
        </w:trPr>
        <w:tc>
          <w:tcPr>
            <w:tcW w:w="925" w:type="dxa"/>
            <w:vAlign w:val="center"/>
            <w:textDirection w:val="lrTb"/>
            <w:noWrap w:val="false"/>
          </w:tcPr>
          <w:p>
            <w:pPr>
              <w:pStyle w:val="754"/>
              <w:jc w:val="center"/>
            </w:pPr>
            <w:r>
              <w:rPr>
                <w:rFonts w:hint="eastAsia"/>
              </w:rPr>
              <w:t xml:space="preserve">3</w:t>
            </w:r>
            <w:r/>
          </w:p>
        </w:tc>
        <w:tc>
          <w:tcPr>
            <w:tcW w:w="2018" w:type="dxa"/>
            <w:vAlign w:val="center"/>
            <w:textDirection w:val="lrTb"/>
            <w:noWrap w:val="false"/>
          </w:tcPr>
          <w:p>
            <w:pPr>
              <w:pStyle w:val="754"/>
              <w:jc w:val="center"/>
            </w:pPr>
            <w:r>
              <w:rPr>
                <w:rFonts w:hint="eastAsia"/>
              </w:rPr>
              <w:t xml:space="preserve">工程维修服务</w:t>
            </w:r>
            <w:r/>
          </w:p>
        </w:tc>
        <w:tc>
          <w:tcPr>
            <w:tcW w:w="6815" w:type="dxa"/>
            <w:vAlign w:val="center"/>
            <w:textDirection w:val="lrTb"/>
            <w:noWrap w:val="false"/>
          </w:tcPr>
          <w:p>
            <w:pPr>
              <w:pStyle w:val="754"/>
              <w:ind w:firstLine="420"/>
            </w:pPr>
            <w:r>
              <w:rPr>
                <w:rFonts w:hint="eastAsia"/>
              </w:rPr>
              <w:t xml:space="preserve">应保持房屋建筑和设施设备的正常运行。从实际出发，根据学院节能降耗的要求，有效的节约。及时处理使用部门提出的维修、检查和保养要求。</w:t>
            </w:r>
            <w:r/>
          </w:p>
          <w:p>
            <w:pPr>
              <w:pStyle w:val="754"/>
              <w:ind w:firstLine="420"/>
            </w:pPr>
            <w:r>
              <w:rPr>
                <w:rFonts w:hint="eastAsia"/>
              </w:rPr>
              <w:t xml:space="preserve">建立健全管理服务的房屋、地下车库及内部设施相关巡查、维修档案。</w:t>
            </w:r>
            <w:r>
              <w:t xml:space="preserve">属于小修范围的（单项单件500元及以内）项目，当日组织维修；属于大、中修范围的应在24小时内向学校后勤部门提出报告。物业应自行维修的项目（但不限于表中所示项目），室内固定设施，常规单项单件500元及以内小型维修项目。</w:t>
            </w:r>
            <w:r/>
          </w:p>
          <w:p>
            <w:pPr>
              <w:pStyle w:val="754"/>
              <w:ind w:firstLine="420"/>
              <w:rPr>
                <w:rFonts w:hint="eastAsia" w:ascii="宋体" w:hAnsi="宋体" w:cs="宋体"/>
              </w:rPr>
            </w:pPr>
            <w:r>
              <w:rPr>
                <w:rFonts w:hint="eastAsia" w:ascii="宋体" w:hAnsi="宋体" w:cs="宋体"/>
              </w:rPr>
              <w:t xml:space="preserve">学生公寓内所有生活、学习等设施、设备的管理、维护和单项单件500元及以下的维修工作。</w:t>
            </w:r>
            <w:r>
              <w:rPr>
                <w:rFonts w:hint="eastAsia" w:ascii="宋体" w:hAnsi="宋体" w:cs="宋体"/>
              </w:rPr>
            </w:r>
            <w:r/>
          </w:p>
          <w:p>
            <w:pPr>
              <w:pStyle w:val="754"/>
              <w:ind w:firstLine="420"/>
              <w:rPr>
                <w:rFonts w:hint="eastAsia" w:ascii="宋体" w:hAnsi="宋体" w:cs="宋体"/>
              </w:rPr>
            </w:pPr>
            <w:r>
              <w:rPr>
                <w:rFonts w:hint="eastAsia" w:ascii="宋体" w:hAnsi="宋体" w:cs="宋体"/>
              </w:rPr>
              <w:t xml:space="preserve">A、承担公寓内门窗、玻璃、水龙头、水池、沙发、桌、凳、床铺、橱柜、门锁、灯、开关、插座、宣传栏等设施的小项目维修工作；</w:t>
            </w:r>
            <w:r>
              <w:rPr>
                <w:rFonts w:hint="eastAsia" w:ascii="宋体" w:hAnsi="宋体" w:cs="宋体"/>
              </w:rPr>
            </w:r>
            <w:r/>
          </w:p>
          <w:p>
            <w:pPr>
              <w:pStyle w:val="754"/>
              <w:ind w:firstLine="420"/>
              <w:rPr>
                <w:rFonts w:hint="eastAsia" w:ascii="宋体" w:hAnsi="宋体" w:cs="宋体"/>
              </w:rPr>
            </w:pPr>
            <w:r>
              <w:rPr>
                <w:rFonts w:hint="eastAsia" w:ascii="宋体" w:hAnsi="宋体" w:cs="宋体"/>
              </w:rPr>
              <w:t xml:space="preserve">B、承担空调、网络、洗浴设施等专业维保设施的报修和监管工作；</w:t>
            </w:r>
            <w:r>
              <w:rPr>
                <w:rFonts w:hint="eastAsia" w:ascii="宋体" w:hAnsi="宋体" w:cs="宋体"/>
              </w:rPr>
            </w:r>
            <w:r/>
          </w:p>
          <w:p>
            <w:pPr>
              <w:pStyle w:val="754"/>
              <w:ind w:firstLine="420"/>
            </w:pPr>
            <w:r>
              <w:rPr>
                <w:rFonts w:hint="eastAsia" w:ascii="宋体" w:hAnsi="宋体" w:cs="宋体"/>
              </w:rPr>
              <w:t xml:space="preserve">C、根据甲方要求负责供水、供电各项数据的完整性与安全性；</w:t>
            </w:r>
            <w:r/>
          </w:p>
        </w:tc>
      </w:tr>
      <w:tr>
        <w:trPr>
          <w:trHeight w:val="1691"/>
        </w:trPr>
        <w:tc>
          <w:tcPr>
            <w:tcW w:w="925" w:type="dxa"/>
            <w:vAlign w:val="center"/>
            <w:textDirection w:val="lrTb"/>
            <w:noWrap w:val="false"/>
          </w:tcPr>
          <w:p>
            <w:pPr>
              <w:pStyle w:val="754"/>
              <w:jc w:val="center"/>
            </w:pPr>
            <w:r>
              <w:rPr>
                <w:rFonts w:hint="eastAsia"/>
              </w:rPr>
              <w:t xml:space="preserve">4</w:t>
            </w:r>
            <w:r/>
          </w:p>
        </w:tc>
        <w:tc>
          <w:tcPr>
            <w:tcW w:w="2018" w:type="dxa"/>
            <w:vAlign w:val="center"/>
            <w:textDirection w:val="lrTb"/>
            <w:noWrap w:val="false"/>
          </w:tcPr>
          <w:p>
            <w:pPr>
              <w:pStyle w:val="754"/>
              <w:jc w:val="center"/>
            </w:pPr>
            <w:r>
              <w:rPr>
                <w:rFonts w:hint="eastAsia"/>
              </w:rPr>
              <w:t xml:space="preserve">学校值班室</w:t>
            </w:r>
            <w:r/>
          </w:p>
          <w:p>
            <w:pPr>
              <w:pStyle w:val="754"/>
              <w:jc w:val="center"/>
            </w:pPr>
            <w:r>
              <w:rPr>
                <w:rFonts w:hint="eastAsia"/>
              </w:rPr>
              <w:t xml:space="preserve">物业服务</w:t>
            </w:r>
            <w:r/>
          </w:p>
        </w:tc>
        <w:tc>
          <w:tcPr>
            <w:tcW w:w="6815" w:type="dxa"/>
            <w:vAlign w:val="center"/>
            <w:textDirection w:val="lrTb"/>
            <w:noWrap w:val="false"/>
          </w:tcPr>
          <w:p>
            <w:pPr>
              <w:pStyle w:val="754"/>
              <w:ind w:firstLine="420"/>
              <w:rPr>
                <w:rFonts w:ascii="宋体" w:hAnsi="宋体" w:cs="宋体"/>
              </w:rPr>
            </w:pPr>
            <w:r>
              <w:rPr>
                <w:rFonts w:hint="eastAsia" w:ascii="宋体" w:hAnsi="宋体" w:cs="宋体"/>
              </w:rPr>
              <w:t xml:space="preserve">南京信息职业技术学院知信楼公寓A101-108，共计8个房间作为学校值班用房。</w:t>
            </w:r>
            <w:r>
              <w:rPr>
                <w:rFonts w:ascii="宋体" w:hAnsi="宋体" w:cs="宋体"/>
              </w:rPr>
            </w:r>
            <w:r/>
          </w:p>
          <w:p>
            <w:pPr>
              <w:pStyle w:val="754"/>
              <w:ind w:firstLine="420"/>
              <w:rPr>
                <w:rFonts w:ascii="宋体" w:hAnsi="宋体" w:cs="宋体"/>
              </w:rPr>
            </w:pPr>
            <w:r>
              <w:rPr>
                <w:rFonts w:hint="eastAsia" w:ascii="宋体" w:hAnsi="宋体" w:cs="宋体"/>
              </w:rPr>
              <w:t xml:space="preserve">1.核心清洁与整理工作</w:t>
            </w:r>
            <w:r>
              <w:rPr>
                <w:rFonts w:ascii="宋体" w:hAnsi="宋体" w:cs="宋体"/>
              </w:rPr>
            </w:r>
            <w:r/>
          </w:p>
          <w:p>
            <w:pPr>
              <w:pStyle w:val="754"/>
              <w:ind w:firstLine="420"/>
              <w:rPr>
                <w:rFonts w:ascii="宋体" w:hAnsi="宋体" w:cs="宋体"/>
              </w:rPr>
            </w:pPr>
            <w:r>
              <w:rPr>
                <w:rFonts w:hint="eastAsia" w:ascii="宋体" w:hAnsi="宋体" w:cs="宋体"/>
              </w:rPr>
              <w:t xml:space="preserve">1.1客房基础清洁 </w:t>
            </w:r>
            <w:r>
              <w:rPr>
                <w:rFonts w:ascii="宋体" w:hAnsi="宋体" w:cs="宋体"/>
              </w:rPr>
            </w:r>
            <w:r/>
          </w:p>
          <w:p>
            <w:pPr>
              <w:pStyle w:val="754"/>
              <w:ind w:firstLine="420"/>
              <w:rPr>
                <w:rFonts w:ascii="宋体" w:hAnsi="宋体" w:cs="宋体"/>
              </w:rPr>
            </w:pPr>
            <w:r>
              <w:rPr>
                <w:rFonts w:hint="eastAsia" w:ascii="宋体" w:hAnsi="宋体" w:cs="宋体"/>
              </w:rPr>
              <w:t xml:space="preserve">①撤换布草：更换所有使用过的床单、被套、枕套、浴巾、面巾等。  </w:t>
            </w:r>
            <w:r>
              <w:rPr>
                <w:rFonts w:ascii="宋体" w:hAnsi="宋体" w:cs="宋体"/>
              </w:rPr>
            </w:r>
            <w:r/>
          </w:p>
          <w:p>
            <w:pPr>
              <w:pStyle w:val="754"/>
              <w:ind w:firstLine="420"/>
              <w:rPr>
                <w:rFonts w:ascii="宋体" w:hAnsi="宋体" w:cs="宋体"/>
              </w:rPr>
            </w:pPr>
            <w:r>
              <w:rPr>
                <w:rFonts w:hint="eastAsia" w:ascii="宋体" w:hAnsi="宋体" w:cs="宋体"/>
              </w:rPr>
              <w:t xml:space="preserve">②铺床：按酒店标准铺床，确保平整无褶皱、四角紧绷。  </w:t>
            </w:r>
            <w:r>
              <w:rPr>
                <w:rFonts w:ascii="宋体" w:hAnsi="宋体" w:cs="宋体"/>
              </w:rPr>
            </w:r>
            <w:r/>
          </w:p>
          <w:p>
            <w:pPr>
              <w:pStyle w:val="754"/>
              <w:ind w:firstLine="420"/>
              <w:rPr>
                <w:rFonts w:ascii="宋体" w:hAnsi="宋体" w:cs="宋体"/>
              </w:rPr>
            </w:pPr>
            <w:r>
              <w:rPr>
                <w:rFonts w:hint="eastAsia" w:ascii="宋体" w:hAnsi="宋体" w:cs="宋体"/>
              </w:rPr>
              <w:t xml:space="preserve">垃圾处理：清空所有垃圾桶，更换垃圾袋，分类丢弃废弃物。  </w:t>
            </w:r>
            <w:r>
              <w:rPr>
                <w:rFonts w:ascii="宋体" w:hAnsi="宋体" w:cs="宋体"/>
              </w:rPr>
            </w:r>
            <w:r/>
          </w:p>
          <w:p>
            <w:pPr>
              <w:pStyle w:val="754"/>
              <w:ind w:firstLine="420"/>
              <w:rPr>
                <w:rFonts w:ascii="宋体" w:hAnsi="宋体" w:cs="宋体"/>
              </w:rPr>
            </w:pPr>
            <w:r>
              <w:rPr>
                <w:rFonts w:hint="eastAsia" w:ascii="宋体" w:hAnsi="宋体" w:cs="宋体"/>
              </w:rPr>
              <w:t xml:space="preserve">③ 除尘消毒：  </w:t>
            </w:r>
            <w:r>
              <w:rPr>
                <w:rFonts w:ascii="宋体" w:hAnsi="宋体" w:cs="宋体"/>
              </w:rPr>
            </w:r>
            <w:r/>
          </w:p>
          <w:p>
            <w:pPr>
              <w:pStyle w:val="754"/>
              <w:ind w:firstLine="420"/>
              <w:rPr>
                <w:rFonts w:ascii="宋体" w:hAnsi="宋体" w:cs="宋体"/>
              </w:rPr>
            </w:pPr>
            <w:r>
              <w:rPr>
                <w:rFonts w:hint="eastAsia" w:ascii="宋体" w:hAnsi="宋体" w:cs="宋体"/>
              </w:rPr>
              <w:t xml:space="preserve">擦拭所有硬表面（家具、电器、开关、门把手、窗台等），重点消毒高频接触区（电话、遥控器、水龙头）。  </w:t>
            </w:r>
            <w:r>
              <w:rPr>
                <w:rFonts w:ascii="宋体" w:hAnsi="宋体" w:cs="宋体"/>
              </w:rPr>
            </w:r>
            <w:r/>
          </w:p>
          <w:p>
            <w:pPr>
              <w:pStyle w:val="754"/>
              <w:ind w:firstLine="420"/>
              <w:rPr>
                <w:rFonts w:ascii="宋体" w:hAnsi="宋体" w:cs="宋体"/>
              </w:rPr>
            </w:pPr>
            <w:r>
              <w:rPr>
                <w:rFonts w:hint="eastAsia" w:ascii="宋体" w:hAnsi="宋体" w:cs="宋体"/>
              </w:rPr>
              <w:t xml:space="preserve">使用分色抹布区分清洁区域。</w:t>
            </w:r>
            <w:r>
              <w:rPr>
                <w:rFonts w:ascii="宋体" w:hAnsi="宋体" w:cs="宋体"/>
              </w:rPr>
            </w:r>
            <w:r/>
          </w:p>
          <w:p>
            <w:pPr>
              <w:pStyle w:val="754"/>
              <w:ind w:firstLine="420"/>
              <w:rPr>
                <w:rFonts w:ascii="宋体" w:hAnsi="宋体" w:cs="宋体"/>
              </w:rPr>
            </w:pPr>
            <w:r>
              <w:rPr>
                <w:rFonts w:hint="eastAsia" w:ascii="宋体" w:hAnsi="宋体" w:cs="宋体"/>
              </w:rPr>
              <w:t xml:space="preserve">1.2卫生间深度清洁  </w:t>
            </w:r>
            <w:r>
              <w:rPr>
                <w:rFonts w:ascii="宋体" w:hAnsi="宋体" w:cs="宋体"/>
              </w:rPr>
            </w:r>
            <w:r/>
          </w:p>
          <w:p>
            <w:pPr>
              <w:pStyle w:val="754"/>
              <w:ind w:firstLine="420"/>
              <w:rPr>
                <w:rFonts w:ascii="宋体" w:hAnsi="宋体" w:cs="宋体"/>
              </w:rPr>
            </w:pPr>
            <w:r>
              <w:rPr>
                <w:rFonts w:hint="eastAsia" w:ascii="宋体" w:hAnsi="宋体" w:cs="宋体"/>
              </w:rPr>
              <w:t xml:space="preserve">①马桶清洁：内壁刷洗消毒，外部擦干至光亮无水渍。  </w:t>
            </w:r>
            <w:r>
              <w:rPr>
                <w:rFonts w:ascii="宋体" w:hAnsi="宋体" w:cs="宋体"/>
              </w:rPr>
            </w:r>
            <w:r/>
          </w:p>
          <w:p>
            <w:pPr>
              <w:pStyle w:val="754"/>
              <w:ind w:firstLine="420"/>
              <w:rPr>
                <w:rFonts w:ascii="宋体" w:hAnsi="宋体" w:cs="宋体"/>
              </w:rPr>
            </w:pPr>
            <w:r>
              <w:rPr>
                <w:rFonts w:hint="eastAsia" w:ascii="宋体" w:hAnsi="宋体" w:cs="宋体"/>
              </w:rPr>
              <w:t xml:space="preserve">②面盆与台面：清除水垢、皂渍，镜面擦至无痕。  </w:t>
            </w:r>
            <w:r>
              <w:rPr>
                <w:rFonts w:ascii="宋体" w:hAnsi="宋体" w:cs="宋体"/>
              </w:rPr>
            </w:r>
            <w:r/>
          </w:p>
          <w:p>
            <w:pPr>
              <w:pStyle w:val="754"/>
              <w:ind w:firstLine="420"/>
              <w:rPr>
                <w:rFonts w:ascii="宋体" w:hAnsi="宋体" w:cs="宋体"/>
              </w:rPr>
            </w:pPr>
            <w:r>
              <w:rPr>
                <w:rFonts w:hint="eastAsia" w:ascii="宋体" w:hAnsi="宋体" w:cs="宋体"/>
              </w:rPr>
              <w:t xml:space="preserve">③淋浴区/浴缸：刷洗墙面、玻璃隔断、地漏（确保无毛发堵塞），擦干五金件。  </w:t>
            </w:r>
            <w:r>
              <w:rPr>
                <w:rFonts w:ascii="宋体" w:hAnsi="宋体" w:cs="宋体"/>
              </w:rPr>
            </w:r>
            <w:r/>
          </w:p>
          <w:p>
            <w:pPr>
              <w:pStyle w:val="754"/>
              <w:ind w:firstLine="420"/>
              <w:rPr>
                <w:rFonts w:ascii="宋体" w:hAnsi="宋体" w:cs="宋体"/>
              </w:rPr>
            </w:pPr>
            <w:r>
              <w:rPr>
                <w:rFonts w:hint="eastAsia" w:ascii="宋体" w:hAnsi="宋体" w:cs="宋体"/>
              </w:rPr>
              <w:t xml:space="preserve">④地面清洁：湿拖并擦干，保持干燥防滑。  </w:t>
            </w:r>
            <w:r>
              <w:rPr>
                <w:rFonts w:ascii="宋体" w:hAnsi="宋体" w:cs="宋体"/>
              </w:rPr>
            </w:r>
            <w:r/>
          </w:p>
          <w:p>
            <w:pPr>
              <w:pStyle w:val="754"/>
              <w:ind w:firstLine="420"/>
              <w:rPr>
                <w:rFonts w:ascii="宋体" w:hAnsi="宋体" w:cs="宋体"/>
              </w:rPr>
            </w:pPr>
            <w:r>
              <w:rPr>
                <w:rFonts w:hint="eastAsia" w:ascii="宋体" w:hAnsi="宋体" w:cs="宋体"/>
              </w:rPr>
              <w:t xml:space="preserve">1.3地面维护 </w:t>
            </w:r>
            <w:r>
              <w:rPr>
                <w:rFonts w:ascii="宋体" w:hAnsi="宋体" w:cs="宋体"/>
              </w:rPr>
            </w:r>
            <w:r/>
          </w:p>
          <w:p>
            <w:pPr>
              <w:pStyle w:val="754"/>
              <w:ind w:firstLine="420"/>
              <w:rPr>
                <w:rFonts w:ascii="宋体" w:hAnsi="宋体" w:cs="宋体"/>
              </w:rPr>
            </w:pPr>
            <w:r>
              <w:rPr>
                <w:rFonts w:hint="eastAsia" w:ascii="宋体" w:hAnsi="宋体" w:cs="宋体"/>
              </w:rPr>
              <w:t xml:space="preserve">①地毯区域：彻底吸尘（尤其床底、角落）。  </w:t>
            </w:r>
            <w:r>
              <w:rPr>
                <w:rFonts w:ascii="宋体" w:hAnsi="宋体" w:cs="宋体"/>
              </w:rPr>
            </w:r>
            <w:r/>
          </w:p>
          <w:p>
            <w:pPr>
              <w:pStyle w:val="754"/>
              <w:ind w:firstLine="420"/>
              <w:rPr>
                <w:rFonts w:ascii="宋体" w:hAnsi="宋体" w:cs="宋体"/>
              </w:rPr>
            </w:pPr>
            <w:r>
              <w:rPr>
                <w:rFonts w:hint="eastAsia" w:ascii="宋体" w:hAnsi="宋体" w:cs="宋体"/>
              </w:rPr>
              <w:t xml:space="preserve">②硬质地面：湿拖并确保无水渍脚印。 </w:t>
            </w:r>
            <w:r>
              <w:rPr>
                <w:rFonts w:ascii="宋体" w:hAnsi="宋体" w:cs="宋体"/>
              </w:rPr>
            </w:r>
            <w:r/>
          </w:p>
          <w:p>
            <w:pPr>
              <w:pStyle w:val="754"/>
              <w:ind w:firstLine="420"/>
              <w:rPr>
                <w:rFonts w:ascii="宋体" w:hAnsi="宋体" w:cs="宋体"/>
              </w:rPr>
            </w:pPr>
            <w:r>
              <w:rPr>
                <w:rFonts w:hint="eastAsia" w:ascii="宋体" w:hAnsi="宋体" w:cs="宋体"/>
              </w:rPr>
              <w:t xml:space="preserve">2.客用品补给与归位</w:t>
            </w:r>
            <w:r>
              <w:rPr>
                <w:rFonts w:ascii="宋体" w:hAnsi="宋体" w:cs="宋体"/>
              </w:rPr>
            </w:r>
            <w:r/>
          </w:p>
          <w:p>
            <w:pPr>
              <w:pStyle w:val="754"/>
              <w:ind w:firstLine="420"/>
              <w:rPr>
                <w:rFonts w:ascii="宋体" w:hAnsi="宋体" w:cs="宋体"/>
              </w:rPr>
            </w:pPr>
            <w:r>
              <w:rPr>
                <w:rFonts w:hint="eastAsia" w:ascii="宋体" w:hAnsi="宋体" w:cs="宋体"/>
              </w:rPr>
              <w:t xml:space="preserve">2.1补充消耗品  </w:t>
            </w:r>
            <w:r>
              <w:rPr>
                <w:rFonts w:ascii="宋体" w:hAnsi="宋体" w:cs="宋体"/>
              </w:rPr>
            </w:r>
            <w:r/>
          </w:p>
          <w:p>
            <w:pPr>
              <w:pStyle w:val="754"/>
              <w:ind w:firstLine="420"/>
              <w:rPr>
                <w:rFonts w:ascii="宋体" w:hAnsi="宋体" w:cs="宋体"/>
              </w:rPr>
            </w:pPr>
            <w:r>
              <w:rPr>
                <w:rFonts w:hint="eastAsia" w:ascii="宋体" w:hAnsi="宋体" w:cs="宋体"/>
              </w:rPr>
              <w:t xml:space="preserve">按标准数量补足：厕纸、纸巾、洗漱用品（洗发水、沐浴露等）。  </w:t>
            </w:r>
            <w:r>
              <w:rPr>
                <w:rFonts w:ascii="宋体" w:hAnsi="宋体" w:cs="宋体"/>
              </w:rPr>
            </w:r>
            <w:r/>
          </w:p>
          <w:p>
            <w:pPr>
              <w:pStyle w:val="754"/>
              <w:ind w:firstLine="420"/>
              <w:rPr>
                <w:rFonts w:ascii="宋体" w:hAnsi="宋体" w:cs="宋体"/>
              </w:rPr>
            </w:pPr>
            <w:r>
              <w:rPr>
                <w:rFonts w:hint="eastAsia" w:ascii="宋体" w:hAnsi="宋体" w:cs="宋体"/>
              </w:rPr>
              <w:t xml:space="preserve">2.2物品复位</w:t>
            </w:r>
            <w:r>
              <w:rPr>
                <w:rFonts w:ascii="宋体" w:hAnsi="宋体" w:cs="宋体"/>
              </w:rPr>
            </w:r>
            <w:r/>
          </w:p>
          <w:p>
            <w:pPr>
              <w:pStyle w:val="754"/>
              <w:ind w:firstLine="420"/>
              <w:rPr>
                <w:rFonts w:ascii="宋体" w:hAnsi="宋体" w:cs="宋体"/>
              </w:rPr>
            </w:pPr>
            <w:r>
              <w:rPr>
                <w:rFonts w:hint="eastAsia" w:ascii="宋体" w:hAnsi="宋体" w:cs="宋体"/>
              </w:rPr>
              <w:t xml:space="preserve">①将家具、遥控器、衣架、宣传册等归位至标准位置。  </w:t>
            </w:r>
            <w:r>
              <w:rPr>
                <w:rFonts w:ascii="宋体" w:hAnsi="宋体" w:cs="宋体"/>
              </w:rPr>
            </w:r>
            <w:r/>
          </w:p>
          <w:p>
            <w:pPr>
              <w:pStyle w:val="754"/>
              <w:ind w:firstLine="420"/>
              <w:rPr>
                <w:rFonts w:ascii="宋体" w:hAnsi="宋体" w:cs="宋体"/>
              </w:rPr>
            </w:pPr>
            <w:r>
              <w:rPr>
                <w:rFonts w:hint="eastAsia" w:ascii="宋体" w:hAnsi="宋体" w:cs="宋体"/>
              </w:rPr>
              <w:t xml:space="preserve">② 窗帘拉开至统一角度，灯具检查是否正常。   </w:t>
            </w:r>
            <w:r>
              <w:rPr>
                <w:rFonts w:ascii="宋体" w:hAnsi="宋体" w:cs="宋体"/>
              </w:rPr>
            </w:r>
            <w:r/>
          </w:p>
          <w:p>
            <w:pPr>
              <w:pStyle w:val="754"/>
              <w:ind w:firstLine="420"/>
              <w:rPr>
                <w:rFonts w:ascii="宋体" w:hAnsi="宋体" w:cs="宋体"/>
              </w:rPr>
            </w:pPr>
            <w:r>
              <w:rPr>
                <w:rFonts w:hint="eastAsia" w:ascii="宋体" w:hAnsi="宋体" w:cs="宋体"/>
              </w:rPr>
              <w:t xml:space="preserve">3.客房检查与维护</w:t>
            </w:r>
            <w:r>
              <w:rPr>
                <w:rFonts w:ascii="宋体" w:hAnsi="宋体" w:cs="宋体"/>
              </w:rPr>
            </w:r>
            <w:r/>
          </w:p>
          <w:p>
            <w:pPr>
              <w:pStyle w:val="754"/>
              <w:ind w:firstLine="420"/>
              <w:rPr>
                <w:rFonts w:ascii="宋体" w:hAnsi="宋体" w:cs="宋体"/>
              </w:rPr>
            </w:pPr>
            <w:r>
              <w:rPr>
                <w:rFonts w:hint="eastAsia" w:ascii="宋体" w:hAnsi="宋体" w:cs="宋体"/>
              </w:rPr>
              <w:t xml:space="preserve">3.1设施检查 </w:t>
            </w:r>
            <w:r>
              <w:rPr>
                <w:rFonts w:ascii="宋体" w:hAnsi="宋体" w:cs="宋体"/>
              </w:rPr>
            </w:r>
            <w:r/>
          </w:p>
          <w:p>
            <w:pPr>
              <w:pStyle w:val="754"/>
              <w:ind w:firstLine="420"/>
              <w:rPr>
                <w:rFonts w:ascii="宋体" w:hAnsi="宋体" w:cs="宋体"/>
              </w:rPr>
            </w:pPr>
            <w:r>
              <w:rPr>
                <w:rFonts w:hint="eastAsia" w:ascii="宋体" w:hAnsi="宋体" w:cs="宋体"/>
              </w:rPr>
              <w:t xml:space="preserve">①测试电器：电视、电话、电水壶、吹风机是否正常运行。  </w:t>
            </w:r>
            <w:r>
              <w:rPr>
                <w:rFonts w:ascii="宋体" w:hAnsi="宋体" w:cs="宋体"/>
              </w:rPr>
            </w:r>
            <w:r/>
          </w:p>
          <w:p>
            <w:pPr>
              <w:pStyle w:val="754"/>
              <w:ind w:firstLine="420"/>
              <w:rPr>
                <w:rFonts w:ascii="宋体" w:hAnsi="宋体" w:cs="宋体"/>
              </w:rPr>
            </w:pPr>
            <w:r>
              <w:rPr>
                <w:rFonts w:hint="eastAsia" w:ascii="宋体" w:hAnsi="宋体" w:cs="宋体"/>
              </w:rPr>
              <w:t xml:space="preserve">②排查隐患：水管漏水、门窗损坏、灯泡故障等，及时报修。</w:t>
            </w:r>
            <w:r>
              <w:rPr>
                <w:rFonts w:ascii="宋体" w:hAnsi="宋体" w:cs="宋体"/>
              </w:rPr>
            </w:r>
            <w:r/>
          </w:p>
          <w:p>
            <w:pPr>
              <w:pStyle w:val="754"/>
              <w:ind w:firstLine="422"/>
              <w:spacing w:line="360" w:lineRule="auto"/>
              <w:rPr>
                <w:rFonts w:ascii="Calibri" w:hAnsi="Calibri"/>
                <w:b/>
              </w:rPr>
            </w:pPr>
            <w:r>
              <w:rPr>
                <w:rFonts w:hint="eastAsia"/>
                <w:b/>
              </w:rPr>
              <w:t xml:space="preserve">4、项目服务要求</w:t>
            </w:r>
            <w:r>
              <w:rPr>
                <w:rFonts w:ascii="Calibri" w:hAnsi="Calibri"/>
                <w:b/>
              </w:rPr>
            </w:r>
            <w:r/>
          </w:p>
          <w:p>
            <w:pPr>
              <w:pStyle w:val="754"/>
              <w:ind w:firstLine="420"/>
              <w:rPr>
                <w:rFonts w:ascii="宋体" w:hAnsi="宋体" w:cs="宋体"/>
              </w:rPr>
            </w:pPr>
            <w:r>
              <w:rPr>
                <w:rFonts w:hint="eastAsia" w:ascii="宋体" w:hAnsi="宋体" w:cs="宋体"/>
              </w:rPr>
              <w:t xml:space="preserve">1.提供一次用品（不低于8元/套）。</w:t>
            </w:r>
            <w:r>
              <w:rPr>
                <w:rFonts w:ascii="宋体" w:hAnsi="宋体" w:cs="宋体"/>
              </w:rPr>
            </w:r>
            <w:r/>
          </w:p>
          <w:p>
            <w:pPr>
              <w:pStyle w:val="754"/>
              <w:ind w:firstLine="420"/>
              <w:rPr>
                <w:rFonts w:ascii="宋体" w:hAnsi="宋体" w:cs="宋体"/>
              </w:rPr>
            </w:pPr>
            <w:r>
              <w:rPr>
                <w:rFonts w:hint="eastAsia" w:ascii="宋体" w:hAnsi="宋体" w:cs="宋体"/>
              </w:rPr>
              <w:t xml:space="preserve">①一次用品包括：牙膏、牙刷、梳子、香皂、洗发水、沐浴露、一次性拖鞋。</w:t>
            </w:r>
            <w:r>
              <w:rPr>
                <w:rFonts w:ascii="宋体" w:hAnsi="宋体" w:cs="宋体"/>
              </w:rPr>
            </w:r>
            <w:r/>
          </w:p>
          <w:p>
            <w:pPr>
              <w:pStyle w:val="754"/>
              <w:ind w:firstLine="420"/>
              <w:rPr>
                <w:rFonts w:ascii="宋体" w:hAnsi="宋体" w:cs="宋体"/>
              </w:rPr>
            </w:pPr>
            <w:r>
              <w:rPr>
                <w:rFonts w:hint="eastAsia" w:ascii="宋体" w:hAnsi="宋体" w:cs="宋体"/>
              </w:rPr>
              <w:t xml:space="preserve">②更换要求：每日上午10:00左右更换。</w:t>
            </w:r>
            <w:r>
              <w:rPr>
                <w:rFonts w:ascii="宋体" w:hAnsi="宋体" w:cs="宋体"/>
              </w:rPr>
            </w:r>
            <w:r/>
          </w:p>
          <w:p>
            <w:pPr>
              <w:pStyle w:val="754"/>
              <w:ind w:firstLine="420"/>
              <w:rPr>
                <w:rFonts w:ascii="宋体" w:hAnsi="宋体" w:cs="宋体"/>
              </w:rPr>
            </w:pPr>
            <w:r>
              <w:rPr>
                <w:rFonts w:hint="eastAsia" w:ascii="宋体" w:hAnsi="宋体" w:cs="宋体"/>
              </w:rPr>
              <w:t xml:space="preserve">2.提供保洁耗材和办公用品。</w:t>
            </w:r>
            <w:r>
              <w:rPr>
                <w:rFonts w:ascii="宋体" w:hAnsi="宋体" w:cs="宋体"/>
              </w:rPr>
            </w:r>
            <w:r/>
          </w:p>
          <w:p>
            <w:pPr>
              <w:pStyle w:val="754"/>
              <w:ind w:firstLine="420"/>
              <w:rPr>
                <w:rFonts w:ascii="宋体" w:hAnsi="宋体" w:cs="宋体"/>
              </w:rPr>
            </w:pPr>
            <w:r>
              <w:rPr>
                <w:rFonts w:hint="eastAsia" w:ascii="宋体" w:hAnsi="宋体" w:cs="宋体"/>
              </w:rPr>
              <w:t xml:space="preserve">①提供抽纸、厕纸及日常保洁耗材、办公用品、通讯费台账记录本等。</w:t>
            </w:r>
            <w:r>
              <w:rPr>
                <w:rFonts w:ascii="宋体" w:hAnsi="宋体" w:cs="宋体"/>
              </w:rPr>
            </w:r>
            <w:r/>
          </w:p>
          <w:p>
            <w:pPr>
              <w:pStyle w:val="754"/>
              <w:ind w:firstLine="420"/>
              <w:rPr>
                <w:rFonts w:ascii="Calibri" w:hAnsi="Calibri"/>
              </w:rPr>
            </w:pPr>
            <w:r>
              <w:rPr>
                <w:rFonts w:hint="eastAsia" w:ascii="宋体" w:hAnsi="宋体" w:cs="宋体"/>
              </w:rPr>
              <w:t xml:space="preserve">②更换要求：按学校要求定时更换。抽纸、厕纸不能满足当日需求时应及时更换。</w:t>
            </w:r>
            <w:r>
              <w:rPr>
                <w:rFonts w:ascii="Calibri" w:hAnsi="Calibri"/>
              </w:rPr>
            </w:r>
            <w:r/>
          </w:p>
        </w:tc>
      </w:tr>
    </w:tbl>
    <w:p>
      <w:pPr>
        <w:pStyle w:val="754"/>
      </w:pPr>
      <w:r/>
      <w:r/>
    </w:p>
    <w:p>
      <w:pPr>
        <w:pStyle w:val="754"/>
        <w:ind w:firstLine="422"/>
        <w:rPr>
          <w:b/>
          <w:bCs/>
        </w:rPr>
      </w:pPr>
      <w:r>
        <w:rPr>
          <w:rFonts w:hint="eastAsia"/>
          <w:b/>
          <w:bCs/>
        </w:rPr>
        <w:t xml:space="preserve">其他服务内容</w:t>
      </w:r>
      <w:r>
        <w:rPr>
          <w:b/>
          <w:bCs/>
        </w:rPr>
      </w:r>
      <w:r/>
    </w:p>
    <w:p>
      <w:pPr>
        <w:pStyle w:val="754"/>
        <w:rPr>
          <w:b/>
          <w:bCs/>
        </w:rPr>
      </w:pPr>
      <w:r>
        <w:rPr>
          <w:b/>
          <w:bCs/>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6388"/>
      </w:tblGrid>
      <w:tr>
        <w:trPr/>
        <w:tc>
          <w:tcPr>
            <w:tcW w:w="846" w:type="dxa"/>
            <w:vAlign w:val="top"/>
            <w:textDirection w:val="lrTb"/>
            <w:noWrap w:val="false"/>
          </w:tcPr>
          <w:p>
            <w:pPr>
              <w:pStyle w:val="754"/>
              <w:jc w:val="center"/>
            </w:pPr>
            <w:r>
              <w:rPr>
                <w:rFonts w:hint="eastAsia"/>
              </w:rPr>
              <w:t xml:space="preserve">序号</w:t>
            </w:r>
            <w:r/>
          </w:p>
        </w:tc>
        <w:tc>
          <w:tcPr>
            <w:tcW w:w="1843" w:type="dxa"/>
            <w:vAlign w:val="top"/>
            <w:textDirection w:val="lrTb"/>
            <w:noWrap w:val="false"/>
          </w:tcPr>
          <w:p>
            <w:pPr>
              <w:pStyle w:val="754"/>
              <w:jc w:val="center"/>
            </w:pPr>
            <w:r>
              <w:rPr>
                <w:rFonts w:hint="eastAsia"/>
              </w:rPr>
              <w:t xml:space="preserve">服务项目</w:t>
            </w:r>
            <w:r/>
          </w:p>
        </w:tc>
        <w:tc>
          <w:tcPr>
            <w:tcW w:w="6388" w:type="dxa"/>
            <w:vAlign w:val="top"/>
            <w:textDirection w:val="lrTb"/>
            <w:noWrap w:val="false"/>
          </w:tcPr>
          <w:p>
            <w:pPr>
              <w:pStyle w:val="754"/>
              <w:jc w:val="center"/>
            </w:pPr>
            <w:r>
              <w:rPr>
                <w:rFonts w:hint="eastAsia"/>
              </w:rPr>
              <w:t xml:space="preserve">其他服务内容</w:t>
            </w:r>
            <w:r/>
          </w:p>
        </w:tc>
      </w:tr>
      <w:tr>
        <w:trPr>
          <w:trHeight w:val="957"/>
        </w:trPr>
        <w:tc>
          <w:tcPr>
            <w:tcW w:w="846" w:type="dxa"/>
            <w:vAlign w:val="center"/>
            <w:textDirection w:val="lrTb"/>
            <w:noWrap w:val="false"/>
          </w:tcPr>
          <w:p>
            <w:pPr>
              <w:pStyle w:val="754"/>
              <w:jc w:val="center"/>
            </w:pPr>
            <w:r>
              <w:rPr>
                <w:rFonts w:hint="eastAsia"/>
              </w:rPr>
              <w:t xml:space="preserve">1</w:t>
            </w:r>
            <w:r/>
          </w:p>
        </w:tc>
        <w:tc>
          <w:tcPr>
            <w:tcW w:w="1843" w:type="dxa"/>
            <w:vAlign w:val="center"/>
            <w:textDirection w:val="lrTb"/>
            <w:noWrap w:val="false"/>
          </w:tcPr>
          <w:p>
            <w:pPr>
              <w:pStyle w:val="754"/>
              <w:jc w:val="center"/>
            </w:pPr>
            <w:r>
              <w:rPr>
                <w:rFonts w:hint="eastAsia"/>
              </w:rPr>
              <w:t xml:space="preserve">物业项目整体设想与策划</w:t>
            </w:r>
            <w:r/>
          </w:p>
        </w:tc>
        <w:tc>
          <w:tcPr>
            <w:tcW w:w="6388" w:type="dxa"/>
            <w:vAlign w:val="center"/>
            <w:textDirection w:val="lrTb"/>
            <w:noWrap w:val="false"/>
          </w:tcPr>
          <w:p>
            <w:pPr>
              <w:pStyle w:val="754"/>
              <w:jc w:val="left"/>
            </w:pPr>
            <w:r>
              <w:rPr>
                <w:rFonts w:hint="eastAsia"/>
              </w:rPr>
              <w:t xml:space="preserve">在日常服务工作中，能够根据本项目高校物业项目特点和需求、管理中的重点和难点，制定出与本项目相匹配的物业定位、服务理念、管理思路。</w:t>
            </w:r>
            <w:r/>
          </w:p>
        </w:tc>
      </w:tr>
      <w:tr>
        <w:trPr>
          <w:trHeight w:val="1188"/>
        </w:trPr>
        <w:tc>
          <w:tcPr>
            <w:tcW w:w="846" w:type="dxa"/>
            <w:vAlign w:val="center"/>
            <w:textDirection w:val="lrTb"/>
            <w:noWrap w:val="false"/>
          </w:tcPr>
          <w:p>
            <w:pPr>
              <w:pStyle w:val="754"/>
              <w:jc w:val="center"/>
            </w:pPr>
            <w:r>
              <w:rPr>
                <w:rFonts w:hint="eastAsia"/>
              </w:rPr>
              <w:t xml:space="preserve">2</w:t>
            </w:r>
            <w:r/>
          </w:p>
        </w:tc>
        <w:tc>
          <w:tcPr>
            <w:tcW w:w="1843" w:type="dxa"/>
            <w:vAlign w:val="center"/>
            <w:textDirection w:val="lrTb"/>
            <w:noWrap w:val="false"/>
          </w:tcPr>
          <w:p>
            <w:pPr>
              <w:pStyle w:val="754"/>
              <w:jc w:val="center"/>
            </w:pPr>
            <w:r>
              <w:rPr>
                <w:rFonts w:hint="eastAsia"/>
              </w:rPr>
              <w:t xml:space="preserve">物业项目组织管理服务</w:t>
            </w:r>
            <w:r/>
          </w:p>
        </w:tc>
        <w:tc>
          <w:tcPr>
            <w:tcW w:w="6388" w:type="dxa"/>
            <w:vAlign w:val="center"/>
            <w:textDirection w:val="lrTb"/>
            <w:noWrap w:val="false"/>
          </w:tcPr>
          <w:p>
            <w:pPr>
              <w:pStyle w:val="754"/>
              <w:jc w:val="left"/>
            </w:pPr>
            <w:r>
              <w:rPr>
                <w:rFonts w:hint="eastAsia"/>
              </w:rPr>
              <w:t xml:space="preserve">在日常服务工作中，能够根据本项目特点和需求，提供管理组织架构及管理规章制度，如：岗位责任制、档案管理、安全管理制度、设施设备等管理制度等，严格执行各岗位工作标准、工作职责，并制定具体的落实措施和考核办法。</w:t>
            </w:r>
            <w:r/>
          </w:p>
        </w:tc>
      </w:tr>
      <w:tr>
        <w:trPr/>
        <w:tc>
          <w:tcPr>
            <w:tcW w:w="846" w:type="dxa"/>
            <w:vAlign w:val="center"/>
            <w:textDirection w:val="lrTb"/>
            <w:noWrap w:val="false"/>
          </w:tcPr>
          <w:p>
            <w:pPr>
              <w:pStyle w:val="754"/>
              <w:jc w:val="center"/>
            </w:pPr>
            <w:r>
              <w:rPr>
                <w:rFonts w:hint="eastAsia"/>
              </w:rPr>
              <w:t xml:space="preserve">3</w:t>
            </w:r>
            <w:r/>
          </w:p>
        </w:tc>
        <w:tc>
          <w:tcPr>
            <w:tcW w:w="1843" w:type="dxa"/>
            <w:vAlign w:val="center"/>
            <w:textDirection w:val="lrTb"/>
            <w:noWrap w:val="false"/>
          </w:tcPr>
          <w:p>
            <w:pPr>
              <w:pStyle w:val="754"/>
              <w:jc w:val="center"/>
            </w:pPr>
            <w:r>
              <w:rPr>
                <w:rFonts w:hint="eastAsia"/>
              </w:rPr>
              <w:t xml:space="preserve">物业项目应急保障服务</w:t>
            </w:r>
            <w:r/>
          </w:p>
        </w:tc>
        <w:tc>
          <w:tcPr>
            <w:tcW w:w="6388" w:type="dxa"/>
            <w:vAlign w:val="center"/>
            <w:textDirection w:val="lrTb"/>
            <w:noWrap w:val="false"/>
          </w:tcPr>
          <w:p>
            <w:pPr>
              <w:pStyle w:val="754"/>
              <w:jc w:val="left"/>
            </w:pPr>
            <w:r>
              <w:rPr>
                <w:rFonts w:hint="eastAsia"/>
              </w:rPr>
              <w:t xml:space="preserve">对自然灾害、事故灾害、公共卫生事件和社会安全事件等突发公共事件建立应急预案，组织实施培训、演习、评价和改进，事发时按规定途径及时报告，采取相应措施。</w:t>
            </w:r>
            <w:r/>
          </w:p>
        </w:tc>
      </w:tr>
      <w:tr>
        <w:trPr/>
        <w:tc>
          <w:tcPr>
            <w:tcW w:w="846" w:type="dxa"/>
            <w:vAlign w:val="center"/>
            <w:textDirection w:val="lrTb"/>
            <w:noWrap w:val="false"/>
          </w:tcPr>
          <w:p>
            <w:pPr>
              <w:pStyle w:val="754"/>
              <w:jc w:val="center"/>
            </w:pPr>
            <w:r>
              <w:rPr>
                <w:rFonts w:hint="eastAsia"/>
              </w:rPr>
              <w:t xml:space="preserve">4</w:t>
            </w:r>
            <w:r/>
          </w:p>
        </w:tc>
        <w:tc>
          <w:tcPr>
            <w:tcW w:w="1843" w:type="dxa"/>
            <w:vAlign w:val="center"/>
            <w:textDirection w:val="lrTb"/>
            <w:noWrap w:val="false"/>
          </w:tcPr>
          <w:p>
            <w:pPr>
              <w:pStyle w:val="754"/>
              <w:jc w:val="center"/>
            </w:pPr>
            <w:r>
              <w:rPr>
                <w:rFonts w:hint="eastAsia"/>
              </w:rPr>
              <w:t xml:space="preserve">物业项目进退场交接管理</w:t>
            </w:r>
            <w:r/>
          </w:p>
        </w:tc>
        <w:tc>
          <w:tcPr>
            <w:tcW w:w="6388" w:type="dxa"/>
            <w:vAlign w:val="center"/>
            <w:textDirection w:val="lrTb"/>
            <w:noWrap w:val="false"/>
          </w:tcPr>
          <w:p>
            <w:pPr>
              <w:pStyle w:val="754"/>
              <w:jc w:val="left"/>
            </w:pPr>
            <w:r>
              <w:rPr>
                <w:rFonts w:hint="eastAsia"/>
              </w:rPr>
              <w:t xml:space="preserve">做好物业服务开始及合同到期时的交接工作，保证交接工作的平稳过渡，确保员工稳定。</w:t>
            </w:r>
            <w:r/>
          </w:p>
        </w:tc>
      </w:tr>
      <w:tr>
        <w:trPr/>
        <w:tc>
          <w:tcPr>
            <w:tcW w:w="846" w:type="dxa"/>
            <w:vAlign w:val="center"/>
            <w:textDirection w:val="lrTb"/>
            <w:noWrap w:val="false"/>
          </w:tcPr>
          <w:p>
            <w:pPr>
              <w:pStyle w:val="754"/>
              <w:jc w:val="center"/>
            </w:pPr>
            <w:r>
              <w:rPr>
                <w:rFonts w:hint="eastAsia"/>
              </w:rPr>
              <w:t xml:space="preserve">5</w:t>
            </w:r>
            <w:r/>
          </w:p>
        </w:tc>
        <w:tc>
          <w:tcPr>
            <w:tcW w:w="1843" w:type="dxa"/>
            <w:vAlign w:val="center"/>
            <w:textDirection w:val="lrTb"/>
            <w:noWrap w:val="false"/>
          </w:tcPr>
          <w:p>
            <w:pPr>
              <w:pStyle w:val="754"/>
              <w:jc w:val="center"/>
            </w:pPr>
            <w:r>
              <w:rPr>
                <w:rFonts w:hint="eastAsia"/>
              </w:rPr>
              <w:t xml:space="preserve">物业项目传染病防控管理</w:t>
            </w:r>
            <w:r/>
          </w:p>
        </w:tc>
        <w:tc>
          <w:tcPr>
            <w:tcW w:w="6388" w:type="dxa"/>
            <w:vAlign w:val="center"/>
            <w:textDirection w:val="lrTb"/>
            <w:noWrap w:val="false"/>
          </w:tcPr>
          <w:p>
            <w:pPr>
              <w:pStyle w:val="754"/>
              <w:jc w:val="left"/>
            </w:pPr>
            <w:r>
              <w:rPr>
                <w:rFonts w:hint="eastAsia"/>
              </w:rPr>
              <w:t xml:space="preserve">根据项目特点，有针对性指定传染病防控工作方案，对重点区域和部位防控工作进行细化，储备一定必需物资。</w:t>
            </w:r>
            <w:r/>
          </w:p>
        </w:tc>
      </w:tr>
      <w:tr>
        <w:trPr/>
        <w:tc>
          <w:tcPr>
            <w:tcW w:w="846" w:type="dxa"/>
            <w:vAlign w:val="center"/>
            <w:textDirection w:val="lrTb"/>
            <w:noWrap w:val="false"/>
          </w:tcPr>
          <w:p>
            <w:pPr>
              <w:pStyle w:val="754"/>
              <w:jc w:val="center"/>
            </w:pPr>
            <w:r>
              <w:rPr>
                <w:rFonts w:hint="eastAsia"/>
              </w:rPr>
              <w:t xml:space="preserve">6</w:t>
            </w:r>
            <w:r/>
          </w:p>
        </w:tc>
        <w:tc>
          <w:tcPr>
            <w:tcW w:w="1843" w:type="dxa"/>
            <w:vAlign w:val="center"/>
            <w:textDirection w:val="lrTb"/>
            <w:noWrap w:val="false"/>
          </w:tcPr>
          <w:p>
            <w:pPr>
              <w:pStyle w:val="754"/>
              <w:jc w:val="center"/>
            </w:pPr>
            <w:r>
              <w:rPr>
                <w:rFonts w:hint="eastAsia"/>
              </w:rPr>
              <w:t xml:space="preserve">物业项目校园文化建设服务</w:t>
            </w:r>
            <w:r/>
          </w:p>
        </w:tc>
        <w:tc>
          <w:tcPr>
            <w:tcW w:w="6388" w:type="dxa"/>
            <w:vAlign w:val="center"/>
            <w:textDirection w:val="lrTb"/>
            <w:noWrap w:val="false"/>
          </w:tcPr>
          <w:p>
            <w:pPr>
              <w:pStyle w:val="754"/>
              <w:jc w:val="left"/>
            </w:pPr>
            <w:r>
              <w:rPr>
                <w:rFonts w:hint="eastAsia"/>
              </w:rPr>
              <w:t xml:space="preserve">根据项目的特性，制定托管区域内的各类文化建设服务方案，积极做好三全育人，营造安全、舒适、温馨的环境，更好地促进学生全面发展和成人成才。</w:t>
            </w:r>
            <w:r/>
          </w:p>
        </w:tc>
      </w:tr>
      <w:tr>
        <w:trPr/>
        <w:tc>
          <w:tcPr>
            <w:tcW w:w="846" w:type="dxa"/>
            <w:vAlign w:val="center"/>
            <w:textDirection w:val="lrTb"/>
            <w:noWrap w:val="false"/>
          </w:tcPr>
          <w:p>
            <w:pPr>
              <w:pStyle w:val="754"/>
              <w:jc w:val="center"/>
            </w:pPr>
            <w:r>
              <w:rPr>
                <w:rFonts w:hint="eastAsia"/>
              </w:rPr>
              <w:t xml:space="preserve">7</w:t>
            </w:r>
            <w:r/>
          </w:p>
        </w:tc>
        <w:tc>
          <w:tcPr>
            <w:tcW w:w="1843" w:type="dxa"/>
            <w:vAlign w:val="center"/>
            <w:textDirection w:val="lrTb"/>
            <w:noWrap w:val="false"/>
          </w:tcPr>
          <w:p>
            <w:pPr>
              <w:pStyle w:val="754"/>
              <w:jc w:val="center"/>
            </w:pPr>
            <w:r>
              <w:rPr>
                <w:rFonts w:hint="eastAsia"/>
              </w:rPr>
              <w:t xml:space="preserve">创新服务方案</w:t>
            </w:r>
            <w:r/>
          </w:p>
        </w:tc>
        <w:tc>
          <w:tcPr>
            <w:tcW w:w="6388" w:type="dxa"/>
            <w:vAlign w:val="center"/>
            <w:textDirection w:val="lrTb"/>
            <w:noWrap w:val="false"/>
          </w:tcPr>
          <w:p>
            <w:pPr>
              <w:pStyle w:val="754"/>
              <w:jc w:val="left"/>
            </w:pPr>
            <w:r>
              <w:rPr>
                <w:rFonts w:hint="eastAsia"/>
              </w:rPr>
              <w:t xml:space="preserve">根据项目的特性，制定能够满足采购人要求的，能够提升服务效果和服务质量的创新服务方案。</w:t>
            </w:r>
            <w:r/>
          </w:p>
        </w:tc>
      </w:tr>
    </w:tbl>
    <w:p>
      <w:pPr>
        <w:pStyle w:val="754"/>
        <w:numPr>
          <w:ilvl w:val="0"/>
          <w:numId w:val="5"/>
        </w:numPr>
        <w:spacing w:before="120" w:line="360" w:lineRule="auto"/>
        <w:rPr>
          <w:rFonts w:ascii="宋体" w:hAnsi="宋体" w:cs="宋体"/>
          <w:b/>
          <w:bCs/>
          <w:sz w:val="24"/>
          <w:szCs w:val="24"/>
        </w:rPr>
      </w:pPr>
      <w:r>
        <w:rPr>
          <w:rFonts w:hint="eastAsia" w:ascii="宋体" w:hAnsi="宋体" w:cs="宋体"/>
          <w:b/>
          <w:bCs/>
          <w:sz w:val="24"/>
          <w:szCs w:val="24"/>
        </w:rPr>
        <w:t xml:space="preserve">人员配置及要求</w:t>
      </w:r>
      <w:r>
        <w:rPr>
          <w:rFonts w:ascii="宋体" w:hAnsi="宋体" w:cs="宋体"/>
          <w:b/>
          <w:bCs/>
          <w:sz w:val="24"/>
          <w:szCs w:val="24"/>
        </w:rPr>
      </w:r>
      <w:r/>
    </w:p>
    <w:p>
      <w:pPr>
        <w:pStyle w:val="754"/>
        <w:numPr>
          <w:ilvl w:val="0"/>
          <w:numId w:val="6"/>
        </w:numPr>
        <w:rPr>
          <w:b/>
          <w:bCs/>
        </w:rPr>
      </w:pPr>
      <w:r>
        <w:rPr>
          <w:rFonts w:hint="eastAsia"/>
          <w:b/>
          <w:bCs/>
        </w:rPr>
        <w:t xml:space="preserve">人员数量及素质要求</w:t>
      </w:r>
      <w:r>
        <w:rPr>
          <w:b/>
          <w:bCs/>
        </w:rPr>
      </w:r>
      <w:r/>
    </w:p>
    <w:p>
      <w:pPr>
        <w:pStyle w:val="1025"/>
        <w:numPr>
          <w:ilvl w:val="0"/>
          <w:numId w:val="7"/>
        </w:numPr>
        <w:spacing w:before="120" w:after="120"/>
        <w:rPr>
          <w:b/>
          <w:bCs/>
        </w:rPr>
      </w:pPr>
      <w:r>
        <w:rPr>
          <w:rFonts w:hint="eastAsia"/>
          <w:b/>
          <w:bCs/>
        </w:rPr>
        <w:t xml:space="preserve">人员数量要求</w:t>
      </w:r>
      <w:r>
        <w:rPr>
          <w:b/>
          <w:bCs/>
        </w:rPr>
      </w:r>
      <w:r/>
    </w:p>
    <w:tbl>
      <w:tblPr>
        <w:tblW w:w="5000" w:type="pct"/>
        <w:tblInd w:w="-216" w:type="dxa"/>
        <w:tblLayout w:type="autofit"/>
        <w:tblCellMar>
          <w:left w:w="108" w:type="dxa"/>
          <w:top w:w="0" w:type="dxa"/>
          <w:right w:w="108" w:type="dxa"/>
          <w:bottom w:w="0" w:type="dxa"/>
        </w:tblCellMar>
        <w:tblLook w:val="04A0" w:firstRow="1" w:lastRow="0" w:firstColumn="1" w:lastColumn="0" w:noHBand="0" w:noVBand="1"/>
      </w:tblPr>
      <w:tblGrid>
        <w:gridCol w:w="3389"/>
        <w:gridCol w:w="1295"/>
        <w:gridCol w:w="1033"/>
        <w:gridCol w:w="1328"/>
        <w:gridCol w:w="1187"/>
        <w:gridCol w:w="937"/>
      </w:tblGrid>
      <w:tr>
        <w:trPr>
          <w:trHeight w:val="439"/>
        </w:trPr>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楼宇名称</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706"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管理员</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值班员</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保洁员</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维修工</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511"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合计</w:t>
            </w: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行政楼</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2（含经理）</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restart"/>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restart"/>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86</w:t>
            </w:r>
            <w:r>
              <w:rPr>
                <w:rFonts w:ascii="宋体" w:hAnsi="宋体" w:cs="宋体"/>
                <w:color w:val="000000"/>
                <w:sz w:val="22"/>
                <w:szCs w:val="22"/>
              </w:rPr>
            </w:r>
            <w:r/>
          </w:p>
        </w:tc>
      </w:tr>
      <w:tr>
        <w:trPr>
          <w:trHeight w:val="735"/>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val="false"/>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知信楼（国交中心）</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知信公寓（含学校值班室）</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706" w:type="dxa"/>
            <w:vAlign w:val="center"/>
            <w:vMerge w:val="restart"/>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7</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知善楼（资讯楼）</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知诚楼（1#实训楼）</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706" w:type="dxa"/>
            <w:vAlign w:val="center"/>
            <w:vMerge w:val="restart"/>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知方楼（2#实训楼）</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图书馆</w:t>
            </w:r>
            <w:r>
              <w:rPr>
                <w:rFonts w:ascii="宋体" w:hAnsi="宋体" w:cs="宋体"/>
                <w:color w:val="000000"/>
                <w:sz w:val="22"/>
                <w:szCs w:val="22"/>
              </w:rPr>
            </w:r>
            <w:r/>
          </w:p>
        </w:tc>
        <w:tc>
          <w:tcPr>
            <w:tcBorders>
              <w:top w:val="none" w:color="000000" w:sz="4" w:space="0"/>
              <w:left w:val="none" w:color="000000" w:sz="4" w:space="0"/>
              <w:bottom w:val="none" w:color="000000" w:sz="4" w:space="0"/>
              <w:right w:val="single" w:color="000000" w:sz="4" w:space="0"/>
            </w:tcBorders>
            <w:tcW w:w="706" w:type="dxa"/>
            <w:vAlign w:val="center"/>
            <w:vMerge w:val="restart"/>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p>
            <w:pPr>
              <w:pStyle w:val="754"/>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6</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49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校工厂</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6" w:type="dxa"/>
            <w:vAlign w:val="center"/>
            <w:vMerge w:val="continue"/>
            <w:textDirection w:val="lrTb"/>
            <w:noWrap/>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体育馆</w:t>
            </w:r>
            <w:r>
              <w:rPr>
                <w:rFonts w:ascii="宋体" w:hAnsi="宋体" w:cs="宋体"/>
                <w:color w:val="000000"/>
                <w:sz w:val="22"/>
                <w:szCs w:val="22"/>
              </w:rPr>
            </w:r>
            <w:r/>
          </w:p>
        </w:tc>
        <w:tc>
          <w:tcPr>
            <w:tcBorders>
              <w:top w:val="none" w:color="000000" w:sz="4" w:space="0"/>
              <w:left w:val="none" w:color="000000" w:sz="4" w:space="0"/>
              <w:bottom w:val="none" w:color="000000" w:sz="4" w:space="0"/>
              <w:right w:val="single" w:color="000000" w:sz="4" w:space="0"/>
            </w:tcBorders>
            <w:tcW w:w="706" w:type="dxa"/>
            <w:vAlign w:val="center"/>
            <w:vMerge w:val="restart"/>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大浴室</w:t>
            </w:r>
            <w:r>
              <w:rPr>
                <w:rFonts w:ascii="宋体" w:hAnsi="宋体" w:cs="宋体"/>
                <w:color w:val="000000"/>
                <w:sz w:val="22"/>
                <w:szCs w:val="22"/>
              </w:rPr>
            </w:r>
            <w:r/>
          </w:p>
        </w:tc>
        <w:tc>
          <w:tcPr>
            <w:tcBorders>
              <w:top w:val="none" w:color="000000" w:sz="4" w:space="0"/>
              <w:left w:val="none" w:color="000000" w:sz="4" w:space="0"/>
              <w:bottom w:val="none" w:color="000000" w:sz="4" w:space="0"/>
              <w:right w:val="single" w:color="000000" w:sz="4" w:space="0"/>
            </w:tcBorders>
            <w:tcW w:w="706" w:type="dxa"/>
            <w:vAlign w:val="center"/>
            <w:vMerge w:val="continue"/>
            <w:textDirection w:val="lrTb"/>
            <w:noWrap/>
          </w:tcPr>
          <w:p>
            <w:pPr>
              <w:pStyle w:val="754"/>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554"/>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val="false"/>
          </w:tcPr>
          <w:p>
            <w:pPr>
              <w:pStyle w:val="754"/>
              <w:jc w:val="center"/>
              <w:widowControl/>
              <w:rPr>
                <w:rFonts w:ascii="宋体" w:hAnsi="宋体" w:cs="宋体"/>
                <w:color w:val="ff0000"/>
                <w:sz w:val="22"/>
                <w:szCs w:val="22"/>
              </w:rPr>
            </w:pPr>
            <w:r>
              <w:rPr>
                <w:rFonts w:hint="eastAsia" w:ascii="宋体" w:hAnsi="宋体" w:cs="宋体"/>
                <w:color w:val="000000"/>
                <w:sz w:val="22"/>
                <w:szCs w:val="22"/>
              </w:rPr>
              <w:t xml:space="preserve">大学生活动中心</w:t>
            </w:r>
            <w:r>
              <w:rPr>
                <w:rFonts w:ascii="宋体" w:hAnsi="宋体" w:cs="宋体"/>
                <w:color w:val="ff0000"/>
                <w:sz w:val="22"/>
                <w:szCs w:val="22"/>
              </w:rPr>
            </w:r>
            <w:r/>
          </w:p>
        </w:tc>
        <w:tc>
          <w:tcPr>
            <w:tcBorders>
              <w:top w:val="none" w:color="000000" w:sz="4" w:space="0"/>
              <w:left w:val="none" w:color="000000" w:sz="4" w:space="0"/>
              <w:bottom w:val="single" w:color="000000" w:sz="4" w:space="0"/>
              <w:right w:val="single" w:color="000000" w:sz="4" w:space="0"/>
            </w:tcBorders>
            <w:tcW w:w="706" w:type="dxa"/>
            <w:vAlign w:val="center"/>
            <w:vMerge w:val="continue"/>
            <w:textDirection w:val="lrTb"/>
            <w:noWrap/>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2"/>
                <w:szCs w:val="22"/>
              </w:rPr>
            </w:pPr>
            <w:r>
              <w:rPr>
                <w:rFonts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北苑公寓</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706" w:type="dxa"/>
            <w:vAlign w:val="center"/>
            <w:vMerge w:val="restart"/>
            <w:textDirection w:val="lrTb"/>
            <w:noWrap/>
          </w:tcPr>
          <w:p>
            <w:pPr>
              <w:pStyle w:val="754"/>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pStyle w:val="754"/>
              <w:jc w:val="center"/>
              <w:widowControl/>
              <w:rPr>
                <w:rFonts w:ascii="宋体" w:hAnsi="宋体" w:cs="宋体"/>
                <w:color w:val="ff0000"/>
                <w:sz w:val="22"/>
                <w:szCs w:val="22"/>
              </w:rPr>
            </w:pPr>
            <w:r>
              <w:rPr>
                <w:rFonts w:hint="eastAsia" w:ascii="宋体" w:hAnsi="宋体" w:cs="宋体"/>
                <w:color w:val="000000"/>
                <w:sz w:val="22"/>
                <w:szCs w:val="22"/>
              </w:rPr>
              <w:t xml:space="preserve">文澜公寓</w:t>
            </w:r>
            <w:r>
              <w:rPr>
                <w:rFonts w:ascii="宋体" w:hAnsi="宋体" w:cs="宋体"/>
                <w:color w:val="ff0000"/>
                <w:sz w:val="22"/>
                <w:szCs w:val="22"/>
              </w:rPr>
            </w:r>
            <w:r/>
          </w:p>
        </w:tc>
        <w:tc>
          <w:tcPr>
            <w:tcBorders>
              <w:top w:val="non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754"/>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5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pStyle w:val="754"/>
              <w:jc w:val="center"/>
              <w:widowControl/>
              <w:rPr>
                <w:rFonts w:ascii="宋体" w:hAnsi="宋体" w:cs="宋体"/>
                <w:color w:val="000000"/>
                <w:sz w:val="22"/>
                <w:szCs w:val="22"/>
              </w:rPr>
            </w:pPr>
            <w:r>
              <w:rPr>
                <w:rFonts w:ascii="宋体" w:hAnsi="宋体" w:cs="宋体"/>
                <w:color w:val="000000"/>
                <w:sz w:val="22"/>
                <w:szCs w:val="22"/>
              </w:rPr>
            </w:r>
            <w:r/>
          </w:p>
        </w:tc>
      </w:tr>
    </w:tbl>
    <w:p>
      <w:pPr>
        <w:pStyle w:val="754"/>
        <w:rPr>
          <w:b/>
          <w:bCs/>
        </w:rPr>
      </w:pPr>
      <w:r>
        <w:rPr>
          <w:b/>
          <w:bCs/>
        </w:rPr>
      </w:r>
      <w:r/>
    </w:p>
    <w:p>
      <w:pPr>
        <w:pStyle w:val="754"/>
        <w:spacing w:after="120"/>
        <w:rPr>
          <w:b/>
          <w:bCs/>
        </w:rPr>
      </w:pPr>
      <w:r>
        <w:rPr>
          <w:rFonts w:hint="eastAsia"/>
          <w:b/>
          <w:bCs/>
        </w:rPr>
        <w:t xml:space="preserve">2、人员素质要求</w:t>
      </w:r>
      <w:r>
        <w:rPr>
          <w:b/>
          <w:bCs/>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4"/>
        <w:gridCol w:w="7595"/>
      </w:tblGrid>
      <w:tr>
        <w:trPr>
          <w:trHeight w:val="662"/>
        </w:trPr>
        <w:tc>
          <w:tcPr>
            <w:tcW w:w="858" w:type="dxa"/>
            <w:vAlign w:val="center"/>
            <w:textDirection w:val="lrTb"/>
            <w:noWrap w:val="false"/>
          </w:tcPr>
          <w:p>
            <w:pPr>
              <w:pStyle w:val="754"/>
              <w:jc w:val="center"/>
              <w:rPr>
                <w:b/>
                <w:bCs/>
              </w:rPr>
            </w:pPr>
            <w:r>
              <w:rPr>
                <w:rFonts w:hint="eastAsia"/>
                <w:b/>
                <w:bCs/>
              </w:rPr>
              <w:t xml:space="preserve">岗位名称</w:t>
            </w:r>
            <w:r>
              <w:rPr>
                <w:b/>
                <w:bCs/>
              </w:rPr>
            </w:r>
            <w:r/>
          </w:p>
        </w:tc>
        <w:tc>
          <w:tcPr>
            <w:tcW w:w="4141" w:type="dxa"/>
            <w:vAlign w:val="center"/>
            <w:textDirection w:val="lrTb"/>
            <w:noWrap w:val="false"/>
          </w:tcPr>
          <w:p>
            <w:pPr>
              <w:pStyle w:val="754"/>
              <w:jc w:val="center"/>
              <w:rPr>
                <w:b/>
                <w:bCs/>
              </w:rPr>
            </w:pPr>
            <w:r>
              <w:rPr>
                <w:rFonts w:hint="eastAsia"/>
                <w:b/>
                <w:bCs/>
              </w:rPr>
              <w:t xml:space="preserve">人员要求</w:t>
            </w:r>
            <w:r>
              <w:rPr>
                <w:b/>
                <w:bCs/>
              </w:rPr>
            </w:r>
            <w:r/>
          </w:p>
        </w:tc>
      </w:tr>
      <w:tr>
        <w:trPr>
          <w:trHeight w:val="1072"/>
        </w:trPr>
        <w:tc>
          <w:tcPr>
            <w:tcW w:w="858" w:type="dxa"/>
            <w:vAlign w:val="center"/>
            <w:textDirection w:val="lrTb"/>
            <w:noWrap w:val="false"/>
          </w:tcPr>
          <w:p>
            <w:pPr>
              <w:pStyle w:val="754"/>
              <w:jc w:val="center"/>
            </w:pPr>
            <w:r>
              <w:rPr>
                <w:rFonts w:hint="eastAsia"/>
              </w:rPr>
              <w:t xml:space="preserve">项目经理</w:t>
            </w:r>
            <w:r/>
          </w:p>
        </w:tc>
        <w:tc>
          <w:tcPr>
            <w:tcW w:w="4141" w:type="dxa"/>
            <w:vAlign w:val="center"/>
            <w:textDirection w:val="lrTb"/>
            <w:noWrap w:val="false"/>
          </w:tcPr>
          <w:p>
            <w:pPr>
              <w:pStyle w:val="754"/>
              <w:jc w:val="left"/>
            </w:pPr>
            <w:r>
              <w:rPr>
                <w:rFonts w:hint="eastAsia"/>
              </w:rPr>
              <w:t xml:space="preserve">男女不限，具备本科及以上文化程度，具有中级或以上职称，具有物业相关岗位证书</w:t>
            </w:r>
            <w:r>
              <w:t xml:space="preserve">。</w:t>
            </w:r>
            <w:r>
              <w:rPr>
                <w:rFonts w:hint="eastAsia"/>
              </w:rPr>
              <w:t xml:space="preserve">具有一定的楼宇物业服务经验，能熟练操作电脑，具有一定的协调能力，现场指挥能力和处理复杂事务的能力，责任心强，爱岗敬业，吃苦耐劳。</w:t>
            </w:r>
            <w:r/>
          </w:p>
        </w:tc>
      </w:tr>
      <w:tr>
        <w:trPr/>
        <w:tc>
          <w:tcPr>
            <w:tcW w:w="858" w:type="dxa"/>
            <w:vAlign w:val="center"/>
            <w:textDirection w:val="lrTb"/>
            <w:noWrap w:val="false"/>
          </w:tcPr>
          <w:p>
            <w:pPr>
              <w:pStyle w:val="754"/>
              <w:jc w:val="center"/>
            </w:pPr>
            <w:r>
              <w:rPr>
                <w:rFonts w:hint="eastAsia"/>
              </w:rPr>
              <w:t xml:space="preserve">管理员</w:t>
            </w:r>
            <w:r/>
          </w:p>
        </w:tc>
        <w:tc>
          <w:tcPr>
            <w:tcW w:w="4141" w:type="dxa"/>
            <w:vAlign w:val="center"/>
            <w:textDirection w:val="lrTb"/>
            <w:noWrap w:val="false"/>
          </w:tcPr>
          <w:p>
            <w:pPr>
              <w:pStyle w:val="754"/>
              <w:jc w:val="left"/>
            </w:pPr>
            <w:r>
              <w:rPr>
                <w:rFonts w:hint="eastAsia"/>
              </w:rPr>
              <w:t xml:space="preserve">男女不限，具备大专及以上文化程度，具有初级或以上职称，具有物业相关岗位证书</w:t>
            </w:r>
            <w:r>
              <w:t xml:space="preserve">。</w:t>
            </w:r>
            <w:r>
              <w:rPr>
                <w:rFonts w:hint="eastAsia"/>
              </w:rPr>
              <w:t xml:space="preserve">具有一定的楼宇物业服务经验，能熟练操作电脑，具有一定的协调能力，现场指挥能力和处理复杂事务的能力，责任心强，爱岗敬业，吃苦耐劳。</w:t>
            </w:r>
            <w:r/>
          </w:p>
        </w:tc>
      </w:tr>
      <w:tr>
        <w:trPr/>
        <w:tc>
          <w:tcPr>
            <w:tcW w:w="858" w:type="dxa"/>
            <w:vAlign w:val="center"/>
            <w:textDirection w:val="lrTb"/>
            <w:noWrap w:val="false"/>
          </w:tcPr>
          <w:p>
            <w:pPr>
              <w:pStyle w:val="754"/>
              <w:jc w:val="center"/>
            </w:pPr>
            <w:r>
              <w:rPr>
                <w:rFonts w:hint="eastAsia"/>
              </w:rPr>
              <w:t xml:space="preserve">值班员</w:t>
            </w:r>
            <w:r/>
          </w:p>
        </w:tc>
        <w:tc>
          <w:tcPr>
            <w:tcW w:w="4141" w:type="dxa"/>
            <w:vAlign w:val="center"/>
            <w:textDirection w:val="lrTb"/>
            <w:noWrap w:val="false"/>
          </w:tcPr>
          <w:p>
            <w:pPr>
              <w:pStyle w:val="754"/>
            </w:pPr>
            <w:r>
              <w:rPr>
                <w:rFonts w:hint="eastAsia"/>
              </w:rPr>
              <w:t xml:space="preserve">女，具备高中及以上文化程度，有良好的语言沟通能力，有一定的楼宇物业服务经验，责任心强，爱岗敬业，吃苦耐劳。</w:t>
            </w:r>
            <w:r/>
          </w:p>
        </w:tc>
      </w:tr>
      <w:tr>
        <w:trPr/>
        <w:tc>
          <w:tcPr>
            <w:tcW w:w="858" w:type="dxa"/>
            <w:vAlign w:val="center"/>
            <w:textDirection w:val="lrTb"/>
            <w:noWrap w:val="false"/>
          </w:tcPr>
          <w:p>
            <w:pPr>
              <w:pStyle w:val="754"/>
              <w:jc w:val="center"/>
            </w:pPr>
            <w:r>
              <w:rPr>
                <w:rFonts w:hint="eastAsia"/>
              </w:rPr>
              <w:t xml:space="preserve">白班客服</w:t>
            </w:r>
            <w:r/>
          </w:p>
        </w:tc>
        <w:tc>
          <w:tcPr>
            <w:tcW w:w="4141" w:type="dxa"/>
            <w:vAlign w:val="center"/>
            <w:textDirection w:val="lrTb"/>
            <w:noWrap w:val="false"/>
          </w:tcPr>
          <w:p>
            <w:pPr>
              <w:pStyle w:val="754"/>
              <w:jc w:val="left"/>
            </w:pPr>
            <w:r>
              <w:rPr>
                <w:rFonts w:hint="eastAsia"/>
              </w:rPr>
              <w:t xml:space="preserve">女，形象较好，应具备大专及以上文化程度，具有一定的楼宇物业服务经验，能熟练操作电脑，经过较为严格的会务接待培训，具有一定的协调能力，责任心强，爱岗敬业，吃苦耐劳。</w:t>
            </w:r>
            <w:r/>
          </w:p>
        </w:tc>
      </w:tr>
      <w:tr>
        <w:trPr>
          <w:trHeight w:val="731"/>
        </w:trPr>
        <w:tc>
          <w:tcPr>
            <w:tcW w:w="858" w:type="dxa"/>
            <w:vAlign w:val="center"/>
            <w:textDirection w:val="lrTb"/>
            <w:noWrap w:val="false"/>
          </w:tcPr>
          <w:p>
            <w:pPr>
              <w:pStyle w:val="754"/>
              <w:jc w:val="center"/>
            </w:pPr>
            <w:r>
              <w:rPr>
                <w:rFonts w:hint="eastAsia"/>
              </w:rPr>
              <w:t xml:space="preserve">保洁员</w:t>
            </w:r>
            <w:r/>
          </w:p>
        </w:tc>
        <w:tc>
          <w:tcPr>
            <w:tcW w:w="4141" w:type="dxa"/>
            <w:vAlign w:val="center"/>
            <w:textDirection w:val="lrTb"/>
            <w:noWrap w:val="false"/>
          </w:tcPr>
          <w:p>
            <w:pPr>
              <w:pStyle w:val="754"/>
            </w:pPr>
            <w:r>
              <w:t xml:space="preserve">楼宇内：</w:t>
            </w:r>
            <w:r>
              <w:rPr>
                <w:rFonts w:hint="eastAsia"/>
              </w:rPr>
              <w:t xml:space="preserve">女，具备初中及以上文化程度，具有一定的保洁专业操作技能，会配比消毒水，责任心强，爱岗敬业，吃苦耐劳，严守纪律。</w:t>
            </w:r>
            <w:r/>
          </w:p>
        </w:tc>
      </w:tr>
      <w:tr>
        <w:trPr/>
        <w:tc>
          <w:tcPr>
            <w:tcW w:w="858" w:type="dxa"/>
            <w:vAlign w:val="center"/>
            <w:textDirection w:val="lrTb"/>
            <w:noWrap w:val="false"/>
          </w:tcPr>
          <w:p>
            <w:pPr>
              <w:pStyle w:val="754"/>
              <w:jc w:val="center"/>
            </w:pPr>
            <w:r>
              <w:rPr>
                <w:rFonts w:hint="eastAsia"/>
              </w:rPr>
              <w:t xml:space="preserve">维修工</w:t>
            </w:r>
            <w:r/>
          </w:p>
        </w:tc>
        <w:tc>
          <w:tcPr>
            <w:tcW w:w="4141" w:type="dxa"/>
            <w:vAlign w:val="center"/>
            <w:textDirection w:val="lrTb"/>
            <w:noWrap w:val="false"/>
          </w:tcPr>
          <w:p>
            <w:pPr>
              <w:pStyle w:val="754"/>
            </w:pPr>
            <w:r>
              <w:rPr>
                <w:rFonts w:hint="eastAsia"/>
              </w:rPr>
              <w:t xml:space="preserve">男，具备大专及以上文化程度，具备中级或以上职称，二年及以上工作经验，具备低压电工证，具备较高的维修电工专业知识，熟知安全规范和操作规范，具备较高的纪律性、责任心、执行能力、语言表达能力、学习能力，良好的团队合作精神。</w:t>
            </w:r>
            <w:r/>
          </w:p>
        </w:tc>
      </w:tr>
    </w:tbl>
    <w:p>
      <w:pPr>
        <w:pStyle w:val="1045"/>
        <w:ind w:firstLine="420"/>
      </w:pPr>
      <w:r>
        <w:rPr>
          <w:rFonts w:hint="eastAsia"/>
        </w:rPr>
        <w:t xml:space="preserve">管理服务人员应按规定统一着装、着装整齐清洁，应接受过相关专业技能的培训，掌握物业管理基本法律法规，熟悉楼宇的基本情况，能正确使用相关专用设备。在服务过程中应保持良好的精神状态；表情自然亲切；举止大方有礼；用语文明规范；服务主动热情、耐心周到及时。</w:t>
      </w:r>
      <w:r/>
    </w:p>
    <w:p>
      <w:pPr>
        <w:pStyle w:val="754"/>
        <w:spacing w:before="120" w:after="120"/>
        <w:rPr>
          <w:b/>
          <w:bCs/>
        </w:rPr>
      </w:pPr>
      <w:r>
        <w:rPr>
          <w:rFonts w:hint="eastAsia"/>
          <w:b/>
          <w:bCs/>
        </w:rPr>
        <w:t xml:space="preserve">（二）岗位要求</w:t>
      </w:r>
      <w:r>
        <w:rPr>
          <w:b/>
          <w:bCs/>
        </w:rPr>
      </w:r>
      <w:r/>
    </w:p>
    <w:p>
      <w:pPr>
        <w:pStyle w:val="754"/>
        <w:rPr>
          <w:b/>
          <w:bCs/>
        </w:rPr>
      </w:pPr>
      <w:r>
        <w:rPr>
          <w:rFonts w:hint="eastAsia"/>
          <w:b/>
          <w:bCs/>
        </w:rPr>
        <w:t xml:space="preserve">1、</w:t>
      </w:r>
      <w:r>
        <w:rPr>
          <w:b/>
          <w:bCs/>
        </w:rPr>
        <w:t xml:space="preserve">管理员岗位要求</w:t>
      </w:r>
      <w:r>
        <w:rPr>
          <w:b/>
          <w:bCs/>
        </w:rPr>
      </w:r>
      <w:r/>
    </w:p>
    <w:p>
      <w:pPr>
        <w:pStyle w:val="1045"/>
        <w:ind w:firstLine="480"/>
      </w:pPr>
      <w:r>
        <w:t xml:space="preserve">a.负责楼宇内的日常管理工作，坚决贯彻上级管理部门的各项规章制度，按时完成上级管理部门安排的各项工作任务。</w:t>
      </w:r>
      <w:r/>
    </w:p>
    <w:p>
      <w:pPr>
        <w:pStyle w:val="1045"/>
        <w:ind w:firstLine="480"/>
      </w:pPr>
      <w:r>
        <w:t xml:space="preserve">b.定期召开站内员工例会，及时传达上级部门最新指示精神，查找问题、解决存在问题、布置工作，做好会议记录并每月上交。</w:t>
      </w:r>
      <w:r/>
    </w:p>
    <w:p>
      <w:pPr>
        <w:pStyle w:val="1045"/>
        <w:ind w:firstLine="480"/>
      </w:pPr>
      <w:r>
        <w:t xml:space="preserve">c.负责本站员工的正常排班和日常考勤工作，配合上级对本站员工的管理、奖惩、考核等工作。</w:t>
      </w:r>
      <w:r/>
    </w:p>
    <w:p>
      <w:pPr>
        <w:pStyle w:val="1045"/>
        <w:ind w:firstLine="480"/>
      </w:pPr>
      <w:r>
        <w:rPr>
          <w:rFonts w:hint="eastAsia"/>
        </w:rPr>
        <w:t xml:space="preserve">d</w:t>
      </w:r>
      <w:r>
        <w:t xml:space="preserve">.负责规范管理和使用各类台帐，每日查看《值班记录本》、《日常报修记录单》等记录本并签字确认。</w:t>
      </w:r>
      <w:r/>
    </w:p>
    <w:p>
      <w:pPr>
        <w:pStyle w:val="1045"/>
        <w:ind w:firstLine="480"/>
      </w:pPr>
      <w:r>
        <w:t xml:space="preserve">e.负责楼宇和地下车库内的防火、防盗、防意外事故等安全管理工作，遇突发事件须立即前往处理并在第一时间内向上级汇报。</w:t>
      </w:r>
      <w:r/>
    </w:p>
    <w:p>
      <w:pPr>
        <w:pStyle w:val="1045"/>
        <w:ind w:firstLine="480"/>
      </w:pPr>
      <w:r>
        <w:t xml:space="preserve">f.负责站内办公用品、保洁用品的申购保管、领用、分发登记工作，厉行节约、杜绝浪费。</w:t>
      </w:r>
      <w:r/>
    </w:p>
    <w:p>
      <w:pPr>
        <w:pStyle w:val="1045"/>
        <w:ind w:firstLine="480"/>
      </w:pPr>
      <w:r>
        <w:t xml:space="preserve">g.负责组织本站人员落实疫情防控的各项规定要求。配合上级部门做好各种临时性活动工作安排。</w:t>
      </w:r>
      <w:r/>
    </w:p>
    <w:p>
      <w:pPr>
        <w:pStyle w:val="754"/>
        <w:rPr>
          <w:b/>
          <w:bCs/>
        </w:rPr>
      </w:pPr>
      <w:r>
        <w:rPr>
          <w:rFonts w:hint="eastAsia"/>
          <w:b/>
          <w:bCs/>
        </w:rPr>
        <w:t xml:space="preserve">2、</w:t>
      </w:r>
      <w:r>
        <w:rPr>
          <w:b/>
          <w:bCs/>
        </w:rPr>
        <w:t xml:space="preserve">值班员</w:t>
      </w:r>
      <w:r>
        <w:rPr>
          <w:rFonts w:hint="eastAsia"/>
          <w:b/>
          <w:bCs/>
          <w:color w:val="000000"/>
        </w:rPr>
        <w:t xml:space="preserve">（含白班客服）</w:t>
      </w:r>
      <w:r>
        <w:rPr>
          <w:b/>
          <w:bCs/>
        </w:rPr>
        <w:t xml:space="preserve">岗位要求</w:t>
      </w:r>
      <w:r>
        <w:rPr>
          <w:b/>
          <w:bCs/>
        </w:rPr>
      </w:r>
      <w:r/>
    </w:p>
    <w:p>
      <w:pPr>
        <w:pStyle w:val="1045"/>
        <w:ind w:firstLine="480"/>
      </w:pPr>
      <w:r>
        <w:t xml:space="preserve">a.在管理员的直接领导下，负责楼宇的日常服务工作。</w:t>
      </w:r>
      <w:r/>
    </w:p>
    <w:p>
      <w:pPr>
        <w:pStyle w:val="1045"/>
        <w:ind w:firstLine="480"/>
      </w:pPr>
      <w:r>
        <w:t xml:space="preserve">b.遵守后勤各项规章制度，按时上下班，认真做好值班记录和交接班工作，工作时间不得擅自脱岗，不做与工作无关的事情。</w:t>
      </w:r>
      <w:r/>
    </w:p>
    <w:p>
      <w:pPr>
        <w:pStyle w:val="1045"/>
        <w:ind w:firstLine="480"/>
      </w:pPr>
      <w:r>
        <w:t xml:space="preserve">c.负责楼宇和地下车库的值班和安全保卫工作，按时开关大门，严格执行外来人员进出登记制度，禁止无关人员出入，特殊情况需先查验证件并登记，经相关部门的批准，方可入内。</w:t>
      </w:r>
      <w:r/>
    </w:p>
    <w:p>
      <w:pPr>
        <w:pStyle w:val="1045"/>
        <w:ind w:firstLine="480"/>
      </w:pPr>
      <w:r>
        <w:t xml:space="preserve">d.熟悉楼内各院系的分布情况，做好来访者登记引导服务工作。负责保管相关钥匙，严格执行借用钥匙登记手续，做好记录。</w:t>
      </w:r>
      <w:r/>
    </w:p>
    <w:p>
      <w:pPr>
        <w:pStyle w:val="1045"/>
        <w:ind w:firstLine="480"/>
      </w:pPr>
      <w:r>
        <w:t xml:space="preserve">e.</w:t>
      </w:r>
      <w:r>
        <w:rPr>
          <w:color w:val="000000"/>
        </w:rPr>
        <w:t xml:space="preserve">配备客服的楼宇，客服负责各类会议（引领、布置、茶水服务）及活动前期准备（前台接待、外来人员登记、引领）、过程服务保障工作。</w:t>
      </w:r>
      <w:r/>
    </w:p>
    <w:p>
      <w:pPr>
        <w:pStyle w:val="1045"/>
        <w:ind w:firstLine="480"/>
      </w:pPr>
      <w:r>
        <w:t xml:space="preserve">f.保持值班室内整洁，保持良好的工作和接待环境。适时做好消毒防疫，防止疾病传播。</w:t>
      </w:r>
      <w:r/>
    </w:p>
    <w:p>
      <w:pPr>
        <w:pStyle w:val="1045"/>
        <w:ind w:firstLine="480"/>
      </w:pPr>
      <w:r>
        <w:t xml:space="preserve">g.每天做好日常设施设备的检查、报修、维修跟踪等服务工作，保证楼宇内的设施设备完好并能够正常运转。</w:t>
      </w:r>
      <w:r/>
    </w:p>
    <w:p>
      <w:pPr>
        <w:pStyle w:val="1045"/>
        <w:ind w:firstLine="480"/>
      </w:pPr>
      <w:r>
        <w:t xml:space="preserve">h.严格按照工作流程值班、巡查、清场，有异常情况及时向责任人和相关部门汇报，并做好相应的记录。</w:t>
      </w:r>
      <w:r/>
    </w:p>
    <w:p>
      <w:pPr>
        <w:pStyle w:val="1045"/>
        <w:ind w:firstLine="480"/>
      </w:pPr>
      <w:r>
        <w:t xml:space="preserve">i.完成上级领导交办的其他任务。</w:t>
      </w:r>
      <w:r/>
    </w:p>
    <w:p>
      <w:pPr>
        <w:pStyle w:val="754"/>
        <w:rPr>
          <w:b/>
          <w:bCs/>
        </w:rPr>
      </w:pPr>
      <w:r>
        <w:rPr>
          <w:rFonts w:hint="eastAsia"/>
          <w:b/>
          <w:bCs/>
        </w:rPr>
        <w:t xml:space="preserve">3、</w:t>
      </w:r>
      <w:r>
        <w:rPr>
          <w:b/>
          <w:bCs/>
        </w:rPr>
        <w:t xml:space="preserve">保洁员岗位要求</w:t>
      </w:r>
      <w:r>
        <w:rPr>
          <w:b/>
          <w:bCs/>
        </w:rPr>
      </w:r>
      <w:r/>
    </w:p>
    <w:p>
      <w:pPr>
        <w:pStyle w:val="1045"/>
        <w:ind w:firstLine="480"/>
      </w:pPr>
      <w:r>
        <w:t xml:space="preserve">a.服从管理员的领导及工作安排，接受责任人的检查监督。</w:t>
      </w:r>
      <w:r/>
    </w:p>
    <w:p>
      <w:pPr>
        <w:pStyle w:val="1045"/>
        <w:ind w:firstLine="480"/>
      </w:pPr>
      <w:r>
        <w:t xml:space="preserve">b.严格遵守上级主管部门的各项规章制度，遵守作息时间，上班不做与工作无关的事情。拾到学生用品需及时交给管理人员并由管理人员做好记录。</w:t>
      </w:r>
      <w:r/>
    </w:p>
    <w:p>
      <w:pPr>
        <w:pStyle w:val="1045"/>
        <w:ind w:firstLine="480"/>
      </w:pPr>
      <w:r>
        <w:t xml:space="preserve">c.熟练掌握日常的保洁方法，严格按操作要求工作，严格落实政府关于垃圾分类的规定要求。</w:t>
      </w:r>
      <w:r/>
    </w:p>
    <w:p>
      <w:pPr>
        <w:pStyle w:val="1045"/>
        <w:ind w:firstLine="480"/>
      </w:pPr>
      <w:r>
        <w:t xml:space="preserve">d.合理安排每日清洁工作，定时打扫指定和公共区域，保证地面整洁干净。无灰尘、无纸屑、无痰迹，墙面无蜘蛛网，门窗玻璃、栏杆扶手、消防器材等洁净明亮。</w:t>
      </w:r>
      <w:r/>
    </w:p>
    <w:p>
      <w:pPr>
        <w:pStyle w:val="1045"/>
        <w:ind w:firstLine="480"/>
      </w:pPr>
      <w:r>
        <w:t xml:space="preserve">e.落实消毒</w:t>
      </w:r>
      <w:r>
        <w:rPr>
          <w:color w:val="000000"/>
        </w:rPr>
        <w:t xml:space="preserve">和传染病防</w:t>
      </w:r>
      <w:r>
        <w:rPr>
          <w:rFonts w:hint="eastAsia"/>
          <w:color w:val="000000"/>
        </w:rPr>
        <w:t xml:space="preserve">控</w:t>
      </w:r>
      <w:r>
        <w:t xml:space="preserve">各项规定，及时打扫卫生间，保持清洁不堵塞，无异味，防止疾病传播。打扫卫生时要注意节水、节电，如有滴、漏及损坏现象及时报予管理员登记。</w:t>
      </w:r>
      <w:r/>
    </w:p>
    <w:p>
      <w:pPr>
        <w:pStyle w:val="1045"/>
        <w:ind w:firstLine="480"/>
      </w:pPr>
      <w:r>
        <w:t xml:space="preserve">f.定期对垃圾桶进行清洁，</w:t>
      </w:r>
      <w:r>
        <w:rPr>
          <w:rFonts w:hint="eastAsia"/>
        </w:rPr>
        <w:t xml:space="preserve">消毒</w:t>
      </w:r>
      <w:r>
        <w:t xml:space="preserve">及每天对垃圾的清运工作；定期清除楼宇天台的杂物，保持下水道通畅。节约保洁用品，爱惜保洁工具，保洁完后工具摆放在指定位置。</w:t>
      </w:r>
      <w:r/>
    </w:p>
    <w:p>
      <w:pPr>
        <w:pStyle w:val="1045"/>
        <w:ind w:firstLine="480"/>
      </w:pPr>
      <w:r>
        <w:t xml:space="preserve">g.完成上级领导交办的其他工作任务</w:t>
      </w:r>
      <w:r/>
    </w:p>
    <w:p>
      <w:pPr>
        <w:pStyle w:val="754"/>
        <w:rPr>
          <w:b/>
          <w:bCs/>
        </w:rPr>
      </w:pPr>
      <w:r>
        <w:rPr>
          <w:rFonts w:hint="eastAsia"/>
          <w:b/>
          <w:bCs/>
        </w:rPr>
        <w:t xml:space="preserve">4、</w:t>
      </w:r>
      <w:r>
        <w:rPr>
          <w:b/>
          <w:bCs/>
        </w:rPr>
        <w:t xml:space="preserve">维修工岗位要求</w:t>
      </w:r>
      <w:r>
        <w:rPr>
          <w:b/>
          <w:bCs/>
        </w:rPr>
      </w:r>
      <w:r/>
    </w:p>
    <w:p>
      <w:pPr>
        <w:pStyle w:val="1045"/>
        <w:ind w:firstLine="480"/>
      </w:pPr>
      <w:r>
        <w:t xml:space="preserve">a.服从管理员的领导及工作安排，接受责任人的检查监督。</w:t>
      </w:r>
      <w:r/>
    </w:p>
    <w:p>
      <w:pPr>
        <w:pStyle w:val="1045"/>
        <w:ind w:firstLine="480"/>
      </w:pPr>
      <w:r>
        <w:t xml:space="preserve">b.严格遵守上级主管部门的各项规章制度，遵守作息时间，上班不做与工作无关的事情。</w:t>
      </w:r>
      <w:r/>
    </w:p>
    <w:p>
      <w:pPr>
        <w:pStyle w:val="1045"/>
        <w:ind w:firstLine="480"/>
      </w:pPr>
      <w:r>
        <w:t xml:space="preserve">c.做好楼宇内门窗、水路、电路、其他设施的检修、维修、维护工作。</w:t>
      </w:r>
      <w:r/>
    </w:p>
    <w:p>
      <w:pPr>
        <w:pStyle w:val="1045"/>
        <w:ind w:firstLine="480"/>
      </w:pPr>
      <w:r>
        <w:t xml:space="preserve">d.做好与站长、管理员、保洁员的相关配合工作。</w:t>
      </w:r>
      <w:r/>
    </w:p>
    <w:p>
      <w:pPr>
        <w:pStyle w:val="1045"/>
        <w:ind w:firstLine="480"/>
      </w:pPr>
      <w:r>
        <w:t xml:space="preserve">e.工作中要语言文明、行为得体，态度和蔼。</w:t>
      </w:r>
      <w:r/>
    </w:p>
    <w:p>
      <w:pPr>
        <w:pStyle w:val="1045"/>
        <w:ind w:firstLine="480"/>
      </w:pPr>
      <w:r>
        <w:t xml:space="preserve">f.保管好所用工具，做好工具、配件的领取登记工作，使用物品损坏或丢失要及时上报。</w:t>
      </w:r>
      <w:r/>
    </w:p>
    <w:p>
      <w:pPr>
        <w:pStyle w:val="1045"/>
        <w:ind w:firstLine="480"/>
      </w:pPr>
      <w:r>
        <w:t xml:space="preserve">g.履行好相关维修工作的交接、报修手续。</w:t>
      </w:r>
      <w:r/>
    </w:p>
    <w:p>
      <w:pPr>
        <w:pStyle w:val="1045"/>
        <w:ind w:firstLine="480"/>
      </w:pPr>
      <w:r>
        <w:t xml:space="preserve">h.完成上级主管部门安排的其他临时性工作。</w:t>
      </w:r>
      <w:r/>
    </w:p>
    <w:p>
      <w:pPr>
        <w:pStyle w:val="754"/>
        <w:numPr>
          <w:ilvl w:val="0"/>
          <w:numId w:val="5"/>
        </w:numPr>
        <w:spacing w:before="120" w:after="120" w:line="360" w:lineRule="auto"/>
        <w:rPr>
          <w:color w:val="000000"/>
        </w:rPr>
      </w:pPr>
      <w:r>
        <w:rPr>
          <w:rFonts w:hint="eastAsia" w:ascii="宋体" w:hAnsi="宋体" w:cs="宋体"/>
          <w:b/>
          <w:bCs/>
          <w:sz w:val="24"/>
          <w:szCs w:val="24"/>
        </w:rPr>
        <w:t xml:space="preserve">服务方案和要求</w:t>
      </w:r>
      <w:r>
        <w:rPr>
          <w:color w:val="000000"/>
        </w:rPr>
      </w:r>
      <w:r/>
    </w:p>
    <w:p>
      <w:pPr>
        <w:pStyle w:val="754"/>
        <w:rPr>
          <w:b/>
          <w:bCs/>
        </w:rPr>
      </w:pPr>
      <w:r>
        <w:rPr>
          <w:rFonts w:hint="eastAsia"/>
          <w:b/>
          <w:bCs/>
        </w:rPr>
        <w:t xml:space="preserve">（一）</w:t>
      </w:r>
      <w:r>
        <w:rPr>
          <w:b/>
          <w:bCs/>
        </w:rPr>
        <w:t xml:space="preserve">整体设想与策划</w:t>
      </w:r>
      <w:r>
        <w:rPr>
          <w:b/>
          <w:bCs/>
        </w:rPr>
      </w:r>
      <w:r/>
    </w:p>
    <w:p>
      <w:pPr>
        <w:pStyle w:val="754"/>
        <w:ind w:firstLine="420"/>
        <w:rPr>
          <w:rFonts w:ascii="宋体" w:hAnsi="宋体" w:cs="宋体"/>
          <w:color w:val="000000"/>
        </w:rPr>
      </w:pPr>
      <w:r>
        <w:rPr>
          <w:rFonts w:hint="eastAsia" w:ascii="宋体" w:hAnsi="宋体" w:cs="宋体"/>
          <w:color w:val="000000"/>
        </w:rPr>
        <w:t xml:space="preserve">投标人应准确把握项目服务特点，找准项目定位，拟定管理思路和服务设想，对重点难点进行分析，对管理体系进行阐述，制定切实可行的运作模式、运作流程、项目保障等方案。</w:t>
      </w:r>
      <w:r>
        <w:rPr>
          <w:rFonts w:ascii="宋体" w:hAnsi="宋体" w:cs="宋体"/>
          <w:color w:val="000000"/>
        </w:rPr>
      </w:r>
      <w:r/>
    </w:p>
    <w:p>
      <w:pPr>
        <w:pStyle w:val="754"/>
        <w:rPr>
          <w:b/>
          <w:bCs/>
        </w:rPr>
      </w:pPr>
      <w:r>
        <w:rPr>
          <w:rFonts w:hint="eastAsia"/>
          <w:b/>
          <w:bCs/>
        </w:rPr>
        <w:t xml:space="preserve">（二）</w:t>
      </w:r>
      <w:r>
        <w:rPr>
          <w:b/>
          <w:bCs/>
        </w:rPr>
        <w:t xml:space="preserve">项目组织管理服务要求</w:t>
      </w:r>
      <w:r>
        <w:rPr>
          <w:b/>
          <w:bCs/>
        </w:rPr>
      </w:r>
      <w:r/>
    </w:p>
    <w:p>
      <w:pPr>
        <w:pStyle w:val="754"/>
        <w:ind w:firstLine="560"/>
        <w:spacing w:line="85" w:lineRule="atLeast"/>
        <w:rPr>
          <w:color w:val="000000"/>
        </w:rPr>
      </w:pPr>
      <w:r>
        <w:rPr>
          <w:color w:val="000000"/>
        </w:rPr>
        <w:t xml:space="preserve">投标单位应按工作需要制定切实可行的内部管理规章制度，加强工作人员的业务培训和管理，做好各个岗位员工的服务方案，建立好相关的工作台账，配备必要的工作设备，努力提高服务质量、工作效率和管理水平。</w:t>
      </w:r>
      <w:r>
        <w:rPr>
          <w:rFonts w:hint="eastAsia"/>
          <w:color w:val="000000"/>
        </w:rPr>
        <w:t xml:space="preserve">严格执行各岗位工作标准、工作职责，并制定具体的落实措施和考核办法。</w:t>
      </w:r>
      <w:r>
        <w:rPr>
          <w:color w:val="000000"/>
        </w:rPr>
      </w:r>
      <w:r/>
    </w:p>
    <w:p>
      <w:pPr>
        <w:pStyle w:val="754"/>
        <w:rPr>
          <w:b/>
          <w:bCs/>
        </w:rPr>
      </w:pPr>
      <w:r>
        <w:rPr>
          <w:rFonts w:hint="eastAsia"/>
          <w:b/>
          <w:bCs/>
        </w:rPr>
        <w:t xml:space="preserve">（三）工程维修服务方案及要求</w:t>
      </w:r>
      <w:r>
        <w:rPr>
          <w:b/>
          <w:bCs/>
        </w:rPr>
      </w:r>
      <w:r/>
    </w:p>
    <w:p>
      <w:pPr>
        <w:pStyle w:val="1045"/>
        <w:ind w:firstLine="480"/>
      </w:pPr>
      <w:r>
        <w:rPr>
          <w:rFonts w:hint="eastAsia"/>
        </w:rPr>
        <w:t xml:space="preserve">1、建立健全管理服务的房屋</w:t>
      </w:r>
      <w:r>
        <w:t xml:space="preserve">、地下车库</w:t>
      </w:r>
      <w:r>
        <w:rPr>
          <w:rFonts w:hint="eastAsia"/>
        </w:rPr>
        <w:t xml:space="preserve">及内部设施相关巡查、维修档案。</w:t>
      </w:r>
      <w:r/>
    </w:p>
    <w:p>
      <w:pPr>
        <w:pStyle w:val="1045"/>
        <w:ind w:firstLine="480"/>
      </w:pPr>
      <w:r>
        <w:rPr>
          <w:rFonts w:hint="eastAsia"/>
        </w:rPr>
        <w:t xml:space="preserve">2、属于小修范围的（单项单件500元及以内）项目，当日组织维修；属于大、中修范围的应在24小时内向学校后勤部门提出报告。</w:t>
      </w:r>
      <w:r/>
    </w:p>
    <w:p>
      <w:pPr>
        <w:pStyle w:val="1045"/>
        <w:ind w:firstLine="480"/>
      </w:pPr>
      <w:r>
        <w:rPr>
          <w:rFonts w:hint="eastAsia"/>
          <w:bCs/>
        </w:rPr>
        <w:t xml:space="preserve">3、物业应自行维修的项目（但不限于表中所示项目），</w:t>
      </w:r>
      <w:r>
        <w:rPr>
          <w:rFonts w:hint="eastAsia"/>
        </w:rPr>
        <w:t xml:space="preserve">室内固定设施，常规单项单件500元及以内小型维修项目。</w:t>
      </w:r>
      <w:r/>
    </w:p>
    <w:tbl>
      <w:tblPr>
        <w:tblW w:w="5000" w:type="pct"/>
        <w:jc w:val="center"/>
        <w:tblInd w:w="-15"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468"/>
        <w:gridCol w:w="7515"/>
      </w:tblGrid>
      <w:tr>
        <w:trPr>
          <w:trHeight w:val="404"/>
        </w:trPr>
        <w:tc>
          <w:tcPr>
            <w:tcW w:w="817" w:type="dxa"/>
            <w:vAlign w:val="center"/>
            <w:textDirection w:val="lrTb"/>
            <w:noWrap w:val="false"/>
          </w:tcPr>
          <w:p>
            <w:pPr>
              <w:pStyle w:val="754"/>
              <w:jc w:val="center"/>
            </w:pPr>
            <w:r>
              <w:rPr>
                <w:rFonts w:hint="eastAsia"/>
              </w:rPr>
              <w:t xml:space="preserve">门</w:t>
            </w:r>
            <w:r/>
          </w:p>
        </w:tc>
        <w:tc>
          <w:tcPr>
            <w:tcW w:w="4183" w:type="dxa"/>
            <w:vAlign w:val="center"/>
            <w:textDirection w:val="lrTb"/>
            <w:noWrap w:val="false"/>
          </w:tcPr>
          <w:p>
            <w:pPr>
              <w:pStyle w:val="754"/>
            </w:pPr>
            <w:r>
              <w:rPr>
                <w:rFonts w:hint="eastAsia"/>
              </w:rPr>
              <w:t xml:space="preserve">门锁，防盗门锁、塑钢门锁、木门锁、铰链、搭扣、插销、拉手的修理与更换</w:t>
            </w:r>
            <w:r/>
          </w:p>
        </w:tc>
      </w:tr>
      <w:tr>
        <w:trPr>
          <w:trHeight w:val="808"/>
        </w:trPr>
        <w:tc>
          <w:tcPr>
            <w:tcW w:w="817" w:type="dxa"/>
            <w:vAlign w:val="center"/>
            <w:textDirection w:val="lrTb"/>
            <w:noWrap w:val="false"/>
          </w:tcPr>
          <w:p>
            <w:pPr>
              <w:pStyle w:val="754"/>
              <w:jc w:val="center"/>
            </w:pPr>
            <w:r>
              <w:rPr>
                <w:rFonts w:hint="eastAsia"/>
              </w:rPr>
              <w:t xml:space="preserve">窗</w:t>
            </w:r>
            <w:r>
              <w:t xml:space="preserve">户及玻璃</w:t>
            </w:r>
            <w:r/>
          </w:p>
        </w:tc>
        <w:tc>
          <w:tcPr>
            <w:tcW w:w="4183" w:type="dxa"/>
            <w:vAlign w:val="center"/>
            <w:textDirection w:val="lrTb"/>
            <w:noWrap w:val="false"/>
          </w:tcPr>
          <w:p>
            <w:pPr>
              <w:pStyle w:val="754"/>
            </w:pPr>
            <w:r>
              <w:rPr>
                <w:rFonts w:hint="eastAsia"/>
              </w:rPr>
              <w:t xml:space="preserve">窗户及其附属配件（搭扣、把手、窗帘轨道）的修理与更换，普通玻璃钢化玻璃和高度超过2.5米的普通玻璃不在此范围</w:t>
            </w:r>
            <w:r/>
          </w:p>
        </w:tc>
      </w:tr>
      <w:tr>
        <w:trPr>
          <w:trHeight w:val="805"/>
        </w:trPr>
        <w:tc>
          <w:tcPr>
            <w:tcW w:w="817" w:type="dxa"/>
            <w:vAlign w:val="center"/>
            <w:textDirection w:val="lrTb"/>
            <w:noWrap w:val="false"/>
          </w:tcPr>
          <w:p>
            <w:pPr>
              <w:pStyle w:val="754"/>
              <w:jc w:val="center"/>
            </w:pPr>
            <w:r>
              <w:rPr>
                <w:rFonts w:hint="eastAsia"/>
              </w:rPr>
              <w:t xml:space="preserve">水路</w:t>
            </w:r>
            <w:r/>
          </w:p>
        </w:tc>
        <w:tc>
          <w:tcPr>
            <w:tcW w:w="4183" w:type="dxa"/>
            <w:vAlign w:val="center"/>
            <w:textDirection w:val="lrTb"/>
            <w:noWrap w:val="false"/>
          </w:tcPr>
          <w:p>
            <w:pPr>
              <w:pStyle w:val="754"/>
            </w:pPr>
            <w:r>
              <w:rPr>
                <w:rFonts w:hint="eastAsia"/>
              </w:rPr>
              <w:t xml:space="preserve">自来水室内阀门，冲水阀、水龙头、水管、地漏，盥洗池、拖把池等配套</w:t>
            </w:r>
            <w:r/>
          </w:p>
          <w:p>
            <w:pPr>
              <w:pStyle w:val="754"/>
            </w:pPr>
            <w:r>
              <w:rPr>
                <w:rFonts w:hint="eastAsia"/>
              </w:rPr>
              <w:t xml:space="preserve">设施的修理更换，以及水管、上下水管道的小型治漏和疏通修理(不含土建工程)</w:t>
            </w:r>
            <w:r/>
          </w:p>
        </w:tc>
      </w:tr>
      <w:tr>
        <w:trPr>
          <w:trHeight w:val="675"/>
        </w:trPr>
        <w:tc>
          <w:tcPr>
            <w:tcW w:w="817" w:type="dxa"/>
            <w:vAlign w:val="center"/>
            <w:textDirection w:val="lrTb"/>
            <w:noWrap w:val="false"/>
          </w:tcPr>
          <w:p>
            <w:pPr>
              <w:pStyle w:val="754"/>
              <w:jc w:val="center"/>
            </w:pPr>
            <w:r>
              <w:rPr>
                <w:rFonts w:hint="eastAsia"/>
              </w:rPr>
              <w:t xml:space="preserve">电路及电器</w:t>
            </w:r>
            <w:r/>
          </w:p>
        </w:tc>
        <w:tc>
          <w:tcPr>
            <w:tcW w:w="4183" w:type="dxa"/>
            <w:vAlign w:val="center"/>
            <w:textDirection w:val="lrTb"/>
            <w:noWrap w:val="false"/>
          </w:tcPr>
          <w:p>
            <w:pPr>
              <w:pStyle w:val="754"/>
            </w:pPr>
            <w:r>
              <w:rPr>
                <w:rFonts w:hint="eastAsia"/>
              </w:rPr>
              <w:t xml:space="preserve">电路设备的维护、修理，小型零配件（小型漏保，空开，灯管、LED灯</w:t>
            </w:r>
            <w:r/>
          </w:p>
          <w:p>
            <w:pPr>
              <w:pStyle w:val="754"/>
            </w:pPr>
            <w:r>
              <w:rPr>
                <w:rFonts w:hint="eastAsia"/>
              </w:rPr>
              <w:t xml:space="preserve">及面板灯、插座面板、室内线路简单的检查检修）的更换</w:t>
            </w:r>
            <w:r/>
          </w:p>
        </w:tc>
      </w:tr>
      <w:tr>
        <w:trPr>
          <w:trHeight w:val="675"/>
        </w:trPr>
        <w:tc>
          <w:tcPr>
            <w:tcW w:w="817" w:type="dxa"/>
            <w:vAlign w:val="center"/>
            <w:textDirection w:val="lrTb"/>
            <w:noWrap w:val="false"/>
          </w:tcPr>
          <w:p>
            <w:pPr>
              <w:pStyle w:val="754"/>
              <w:jc w:val="center"/>
            </w:pPr>
            <w:r>
              <w:rPr>
                <w:rFonts w:hint="eastAsia"/>
              </w:rPr>
              <w:t xml:space="preserve">饮水设备</w:t>
            </w:r>
            <w:r/>
          </w:p>
        </w:tc>
        <w:tc>
          <w:tcPr>
            <w:tcW w:w="4183" w:type="dxa"/>
            <w:vAlign w:val="center"/>
            <w:textDirection w:val="lrTb"/>
            <w:noWrap w:val="false"/>
          </w:tcPr>
          <w:p>
            <w:pPr>
              <w:pStyle w:val="754"/>
              <w:tabs>
                <w:tab w:val="left" w:pos="312" w:leader="none"/>
              </w:tabs>
            </w:pPr>
            <w:r>
              <w:rPr>
                <w:rFonts w:hint="eastAsia"/>
              </w:rPr>
              <w:t xml:space="preserve">外部出水管的维修更换。</w:t>
            </w:r>
            <w:r/>
          </w:p>
          <w:p>
            <w:pPr>
              <w:pStyle w:val="754"/>
              <w:tabs>
                <w:tab w:val="left" w:pos="312" w:leader="none"/>
              </w:tabs>
            </w:pPr>
            <w:r>
              <w:rPr>
                <w:rFonts w:hint="eastAsia"/>
              </w:rPr>
              <w:t xml:space="preserve">当水龙头出现问题时，由甲方提供水龙头，乙方负责更换。</w:t>
            </w:r>
            <w:r/>
          </w:p>
        </w:tc>
      </w:tr>
      <w:tr>
        <w:trPr>
          <w:trHeight w:val="230"/>
        </w:trPr>
        <w:tc>
          <w:tcPr>
            <w:tcW w:w="817" w:type="dxa"/>
            <w:vAlign w:val="center"/>
            <w:textDirection w:val="lrTb"/>
            <w:noWrap w:val="false"/>
          </w:tcPr>
          <w:p>
            <w:pPr>
              <w:pStyle w:val="754"/>
              <w:jc w:val="center"/>
            </w:pPr>
            <w:r>
              <w:rPr>
                <w:rFonts w:hint="eastAsia"/>
              </w:rPr>
              <w:t xml:space="preserve">房屋内</w:t>
            </w:r>
            <w:r/>
          </w:p>
          <w:p>
            <w:pPr>
              <w:pStyle w:val="754"/>
              <w:jc w:val="center"/>
            </w:pPr>
            <w:r>
              <w:rPr>
                <w:rFonts w:hint="eastAsia"/>
              </w:rPr>
              <w:t xml:space="preserve">其他设施</w:t>
            </w:r>
            <w:r/>
          </w:p>
        </w:tc>
        <w:tc>
          <w:tcPr>
            <w:tcW w:w="4183" w:type="dxa"/>
            <w:vAlign w:val="center"/>
            <w:textDirection w:val="lrTb"/>
            <w:noWrap w:val="false"/>
          </w:tcPr>
          <w:p>
            <w:pPr>
              <w:pStyle w:val="754"/>
            </w:pPr>
            <w:r>
              <w:rPr>
                <w:rFonts w:hint="eastAsia"/>
              </w:rPr>
              <w:t xml:space="preserve">电灯、电风扇</w:t>
            </w:r>
            <w:r/>
          </w:p>
        </w:tc>
      </w:tr>
      <w:tr>
        <w:trPr>
          <w:trHeight w:val="310"/>
        </w:trPr>
        <w:tc>
          <w:tcPr>
            <w:tcW w:w="817" w:type="dxa"/>
            <w:vAlign w:val="center"/>
            <w:textDirection w:val="lrTb"/>
            <w:noWrap w:val="false"/>
          </w:tcPr>
          <w:p>
            <w:pPr>
              <w:pStyle w:val="754"/>
              <w:jc w:val="center"/>
            </w:pPr>
            <w:r>
              <w:rPr>
                <w:rFonts w:hint="eastAsia"/>
              </w:rPr>
              <w:t xml:space="preserve">厕所内</w:t>
            </w:r>
            <w:r/>
          </w:p>
          <w:p>
            <w:pPr>
              <w:pStyle w:val="754"/>
              <w:jc w:val="center"/>
            </w:pPr>
            <w:r>
              <w:rPr>
                <w:rFonts w:hint="eastAsia"/>
              </w:rPr>
              <w:t xml:space="preserve">设备设施</w:t>
            </w:r>
            <w:r/>
          </w:p>
        </w:tc>
        <w:tc>
          <w:tcPr>
            <w:tcW w:w="4183" w:type="dxa"/>
            <w:vAlign w:val="center"/>
            <w:textDirection w:val="lrTb"/>
            <w:noWrap w:val="false"/>
          </w:tcPr>
          <w:p>
            <w:pPr>
              <w:pStyle w:val="754"/>
            </w:pPr>
            <w:r>
              <w:rPr>
                <w:rFonts w:hint="eastAsia"/>
              </w:rPr>
              <w:t xml:space="preserve">水龙头、隔板、大小便设施、水路、阀门、水管</w:t>
            </w:r>
            <w:r/>
          </w:p>
        </w:tc>
      </w:tr>
    </w:tbl>
    <w:p>
      <w:pPr>
        <w:pStyle w:val="1045"/>
        <w:ind w:firstLine="480"/>
      </w:pPr>
      <w:r>
        <w:rPr>
          <w:rFonts w:hint="eastAsia"/>
        </w:rPr>
        <w:t xml:space="preserve">4、未列入乙方维修的项目，应定期向后勤部门报告，并做好有效的安全防护措施。</w:t>
      </w:r>
      <w:r/>
    </w:p>
    <w:p>
      <w:pPr>
        <w:pStyle w:val="1045"/>
        <w:ind w:firstLine="480"/>
      </w:pPr>
      <w:r>
        <w:rPr>
          <w:rFonts w:hint="eastAsia"/>
        </w:rPr>
        <w:t xml:space="preserve">5、合理选择材料和维修方式。维修保质期三个月以上，维修材质不低于原材料，各项指数符合国家标准。</w:t>
      </w:r>
      <w:r/>
    </w:p>
    <w:p>
      <w:pPr>
        <w:pStyle w:val="1045"/>
        <w:ind w:firstLine="480"/>
      </w:pPr>
      <w:r>
        <w:rPr>
          <w:rFonts w:hint="eastAsia"/>
        </w:rPr>
        <w:t xml:space="preserve">6、适时使用“维修进行中”、“小心地滑”等临时性服务标识，防止出现安全隐患。</w:t>
      </w:r>
      <w:r/>
    </w:p>
    <w:p>
      <w:pPr>
        <w:pStyle w:val="1045"/>
        <w:ind w:firstLine="480"/>
        <w:rPr>
          <w:color w:val="000000"/>
        </w:rPr>
      </w:pPr>
      <w:r>
        <w:rPr>
          <w:rFonts w:hint="eastAsia"/>
          <w:color w:val="000000"/>
        </w:rPr>
        <w:t xml:space="preserve">7、前面已经确定的楼宇在维修范围内， 党建基地和钉钉子工作室、小木屋、校工厂南侧钢结构大棚、中心电站、一食堂北辅房和后勤各办公室（位于电站西侧）的相关维修也在维修范围内。</w:t>
      </w:r>
      <w:r>
        <w:rPr>
          <w:color w:val="000000"/>
        </w:rPr>
      </w:r>
      <w:r/>
    </w:p>
    <w:p>
      <w:pPr>
        <w:pStyle w:val="1045"/>
        <w:ind w:firstLine="480"/>
        <w:rPr>
          <w:color w:val="000000"/>
        </w:rPr>
      </w:pPr>
      <w:r>
        <w:rPr>
          <w:color w:val="000000"/>
        </w:rPr>
      </w:r>
      <w:r/>
    </w:p>
    <w:p>
      <w:pPr>
        <w:pStyle w:val="754"/>
      </w:pPr>
      <w:r>
        <w:rPr>
          <w:rFonts w:hint="eastAsia"/>
          <w:b/>
        </w:rPr>
        <w:t xml:space="preserve">（四）保洁工作服务方案及要求</w:t>
      </w:r>
      <w:r/>
    </w:p>
    <w:p>
      <w:pPr>
        <w:pStyle w:val="1045"/>
        <w:ind w:firstLine="480"/>
      </w:pPr>
      <w:r>
        <w:t xml:space="preserve">楼宇内：</w:t>
      </w:r>
      <w:r>
        <w:rPr>
          <w:rFonts w:hint="eastAsia"/>
        </w:rPr>
        <w:t xml:space="preserve">根据项目服务要求及保洁强度，</w:t>
      </w:r>
      <w:r>
        <w:t xml:space="preserve">对楼宇和地下车库</w:t>
      </w:r>
      <w:r>
        <w:rPr>
          <w:rFonts w:hint="eastAsia"/>
        </w:rPr>
        <w:t xml:space="preserve">进行经常性的清洁和保洁服务，保持5米以下清洁卫生，如下表所示：</w:t>
      </w:r>
      <w:r/>
    </w:p>
    <w:p>
      <w:pPr>
        <w:pStyle w:val="1045"/>
        <w:ind w:firstLine="480"/>
      </w:p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5548"/>
        <w:gridCol w:w="1849"/>
      </w:tblGrid>
      <w:tr>
        <w:trPr>
          <w:cantSplit/>
          <w:trHeight w:val="90"/>
        </w:trPr>
        <w:tc>
          <w:tcPr>
            <w:tcW w:w="966" w:type="dxa"/>
            <w:vAlign w:val="center"/>
            <w:textDirection w:val="lrTb"/>
            <w:noWrap w:val="false"/>
          </w:tcPr>
          <w:p>
            <w:pPr>
              <w:pStyle w:val="754"/>
              <w:jc w:val="center"/>
            </w:pPr>
            <w:r>
              <w:rPr>
                <w:rFonts w:hint="eastAsia"/>
              </w:rPr>
              <w:t xml:space="preserve">项目</w:t>
            </w:r>
            <w:r/>
          </w:p>
        </w:tc>
        <w:tc>
          <w:tcPr>
            <w:tcW w:w="3024" w:type="dxa"/>
            <w:vAlign w:val="center"/>
            <w:textDirection w:val="lrTb"/>
            <w:noWrap w:val="false"/>
          </w:tcPr>
          <w:p>
            <w:pPr>
              <w:pStyle w:val="754"/>
              <w:jc w:val="center"/>
            </w:pPr>
            <w:r>
              <w:rPr>
                <w:rFonts w:hint="eastAsia"/>
              </w:rPr>
              <w:t xml:space="preserve">服务要求</w:t>
            </w:r>
            <w:r/>
          </w:p>
        </w:tc>
        <w:tc>
          <w:tcPr>
            <w:tcW w:w="1008" w:type="dxa"/>
            <w:vAlign w:val="center"/>
            <w:textDirection w:val="lrTb"/>
            <w:noWrap w:val="false"/>
          </w:tcPr>
          <w:p>
            <w:pPr>
              <w:pStyle w:val="754"/>
              <w:jc w:val="center"/>
            </w:pPr>
            <w:r>
              <w:rPr>
                <w:rFonts w:hint="eastAsia"/>
              </w:rPr>
              <w:t xml:space="preserve">保洁强度</w:t>
            </w:r>
            <w:r/>
          </w:p>
        </w:tc>
      </w:tr>
      <w:tr>
        <w:trPr>
          <w:cantSplit/>
          <w:trHeight w:val="1158"/>
        </w:trPr>
        <w:tc>
          <w:tcPr>
            <w:tcW w:w="966" w:type="dxa"/>
            <w:vAlign w:val="center"/>
            <w:textDirection w:val="lrTb"/>
            <w:noWrap w:val="false"/>
          </w:tcPr>
          <w:p>
            <w:pPr>
              <w:pStyle w:val="754"/>
            </w:pPr>
            <w:r>
              <w:rPr>
                <w:rFonts w:hint="eastAsia"/>
              </w:rPr>
              <w:t xml:space="preserve">场馆内部、走廊、门厅、大堂、电梯厅、自习室、阅览室、楼梯或消防梯地面</w:t>
            </w:r>
            <w:r/>
          </w:p>
        </w:tc>
        <w:tc>
          <w:tcPr>
            <w:tcW w:w="3024" w:type="dxa"/>
            <w:vAlign w:val="center"/>
            <w:textDirection w:val="lrTb"/>
            <w:noWrap w:val="false"/>
          </w:tcPr>
          <w:p>
            <w:pPr>
              <w:pStyle w:val="754"/>
            </w:pPr>
            <w:r>
              <w:rPr>
                <w:rFonts w:hint="eastAsia"/>
              </w:rPr>
              <w:t xml:space="preserve">地表面、接缝、角落、边线等处洁净，地面干净有光泽，无垃圾、杂物、灰尘、污迹、划痕等现象，保持地面材质原貌。</w:t>
            </w:r>
            <w:r/>
          </w:p>
        </w:tc>
        <w:tc>
          <w:tcPr>
            <w:tcW w:w="1008" w:type="dxa"/>
            <w:vAlign w:val="center"/>
            <w:textDirection w:val="lrTb"/>
            <w:noWrap w:val="false"/>
          </w:tcPr>
          <w:p>
            <w:pPr>
              <w:pStyle w:val="754"/>
            </w:pPr>
            <w:r>
              <w:rPr>
                <w:rFonts w:hint="eastAsia"/>
              </w:rPr>
              <w:t xml:space="preserve">每日集中清洁不少于四次（上午下午各两次）并循环保洁</w:t>
            </w:r>
            <w:r/>
          </w:p>
        </w:tc>
      </w:tr>
      <w:tr>
        <w:trPr>
          <w:cantSplit/>
          <w:trHeight w:val="363"/>
        </w:trPr>
        <w:tc>
          <w:tcPr>
            <w:tcW w:w="966" w:type="dxa"/>
            <w:vAlign w:val="center"/>
            <w:textDirection w:val="lrTb"/>
            <w:noWrap w:val="false"/>
          </w:tcPr>
          <w:p>
            <w:pPr>
              <w:pStyle w:val="754"/>
            </w:pPr>
            <w:r>
              <w:rPr>
                <w:rFonts w:hint="eastAsia"/>
              </w:rPr>
              <w:t xml:space="preserve">门、窗、指示牌</w:t>
            </w:r>
            <w:r/>
          </w:p>
        </w:tc>
        <w:tc>
          <w:tcPr>
            <w:tcW w:w="3024" w:type="dxa"/>
            <w:vAlign w:val="center"/>
            <w:textDirection w:val="lrTb"/>
            <w:noWrap w:val="false"/>
          </w:tcPr>
          <w:p>
            <w:pPr>
              <w:pStyle w:val="754"/>
            </w:pPr>
            <w:r>
              <w:rPr>
                <w:rFonts w:hint="eastAsia"/>
              </w:rPr>
              <w:t xml:space="preserve">保持干净、无灰尘、光亮。门框、窗框、窗台、金属件表面光亮、无灰尘、无污渍、无絮状物。旋转门、门中轴、门框、门边缝部位光亮、无痕迹、无灰尘。指示牌、广告牌无灰尘、无污迹、无痕迹，金属件表面光亮，无痕迹。</w:t>
            </w:r>
            <w:r/>
          </w:p>
        </w:tc>
        <w:tc>
          <w:tcPr>
            <w:tcW w:w="1008" w:type="dxa"/>
            <w:vAlign w:val="center"/>
            <w:textDirection w:val="lrTb"/>
            <w:noWrap w:val="false"/>
          </w:tcPr>
          <w:p>
            <w:pPr>
              <w:pStyle w:val="754"/>
            </w:pPr>
            <w:r>
              <w:rPr>
                <w:rFonts w:hint="eastAsia"/>
              </w:rPr>
              <w:t xml:space="preserve">每周清洁不少于一次</w:t>
            </w:r>
            <w:r/>
          </w:p>
        </w:tc>
      </w:tr>
      <w:tr>
        <w:trPr>
          <w:cantSplit/>
          <w:trHeight w:val="363"/>
        </w:trPr>
        <w:tc>
          <w:tcPr>
            <w:tcW w:w="966" w:type="dxa"/>
            <w:vAlign w:val="center"/>
            <w:textDirection w:val="lrTb"/>
            <w:noWrap w:val="false"/>
          </w:tcPr>
          <w:p>
            <w:pPr>
              <w:pStyle w:val="754"/>
            </w:pPr>
            <w:r>
              <w:rPr>
                <w:rFonts w:hint="eastAsia"/>
              </w:rPr>
              <w:t xml:space="preserve">消防栓、消防箱、公共设施</w:t>
            </w:r>
            <w:r/>
          </w:p>
        </w:tc>
        <w:tc>
          <w:tcPr>
            <w:tcW w:w="3024" w:type="dxa"/>
            <w:vAlign w:val="center"/>
            <w:textDirection w:val="lrTb"/>
            <w:noWrap w:val="false"/>
          </w:tcPr>
          <w:p>
            <w:pPr>
              <w:pStyle w:val="754"/>
            </w:pPr>
            <w:r>
              <w:rPr>
                <w:rFonts w:hint="eastAsia"/>
              </w:rPr>
              <w:t xml:space="preserve">保持表面干净，无灰尘、无污渍。报警器、火警通讯电话插座、灭火器表面光亮、无灰尘、无污迹。喷淋盖、烟感器、喇叭无灰尘、无污渍。监控摄像头、门警器表面光亮、无灰尘、无斑点、无絮状物。消防栓外表面光亮、无痕迹、无灰尘，内侧无灰尘、无污迹。</w:t>
            </w:r>
            <w:r/>
          </w:p>
        </w:tc>
        <w:tc>
          <w:tcPr>
            <w:tcW w:w="1008" w:type="dxa"/>
            <w:vAlign w:val="center"/>
            <w:textDirection w:val="lrTb"/>
            <w:noWrap w:val="false"/>
          </w:tcPr>
          <w:p>
            <w:pPr>
              <w:pStyle w:val="754"/>
            </w:pPr>
            <w:r>
              <w:rPr>
                <w:rFonts w:hint="eastAsia"/>
              </w:rPr>
              <w:t xml:space="preserve">每月清洁不少于一次</w:t>
            </w:r>
            <w:r/>
          </w:p>
        </w:tc>
      </w:tr>
      <w:tr>
        <w:trPr>
          <w:cantSplit/>
          <w:trHeight w:val="363"/>
        </w:trPr>
        <w:tc>
          <w:tcPr>
            <w:tcW w:w="966" w:type="dxa"/>
            <w:vAlign w:val="center"/>
            <w:textDirection w:val="lrTb"/>
            <w:noWrap w:val="false"/>
          </w:tcPr>
          <w:p>
            <w:pPr>
              <w:pStyle w:val="754"/>
            </w:pPr>
            <w:r>
              <w:rPr>
                <w:rFonts w:hint="eastAsia"/>
              </w:rPr>
              <w:t xml:space="preserve">天花板、风口</w:t>
            </w:r>
            <w:r/>
          </w:p>
        </w:tc>
        <w:tc>
          <w:tcPr>
            <w:tcW w:w="3024" w:type="dxa"/>
            <w:vAlign w:val="center"/>
            <w:textDirection w:val="lrTb"/>
            <w:noWrap w:val="false"/>
          </w:tcPr>
          <w:p>
            <w:pPr>
              <w:pStyle w:val="754"/>
            </w:pPr>
            <w:r>
              <w:rPr>
                <w:rFonts w:hint="eastAsia"/>
              </w:rPr>
              <w:t xml:space="preserve">目视无灰尘、无污迹、无蜘蛛网，表面、接缝、角落、边线等处无污渍、无灰尘、无斑点。</w:t>
            </w:r>
            <w:r/>
          </w:p>
        </w:tc>
        <w:tc>
          <w:tcPr>
            <w:tcW w:w="1008" w:type="dxa"/>
            <w:vAlign w:val="center"/>
            <w:textDirection w:val="lrTb"/>
            <w:noWrap w:val="false"/>
          </w:tcPr>
          <w:p>
            <w:pPr>
              <w:pStyle w:val="754"/>
            </w:pPr>
            <w:r>
              <w:rPr>
                <w:rFonts w:hint="eastAsia"/>
              </w:rPr>
              <w:t xml:space="preserve">每天清理，保持整洁</w:t>
            </w:r>
            <w:r/>
          </w:p>
        </w:tc>
      </w:tr>
      <w:tr>
        <w:trPr>
          <w:cantSplit/>
          <w:trHeight w:val="898"/>
        </w:trPr>
        <w:tc>
          <w:tcPr>
            <w:tcW w:w="966" w:type="dxa"/>
            <w:vAlign w:val="center"/>
            <w:textDirection w:val="lrTb"/>
            <w:noWrap w:val="false"/>
          </w:tcPr>
          <w:p>
            <w:pPr>
              <w:pStyle w:val="754"/>
            </w:pPr>
            <w:r>
              <w:rPr>
                <w:rFonts w:hint="eastAsia"/>
              </w:rPr>
              <w:t xml:space="preserve">走廊、楼梯窗玻璃、大堂门厅、电梯厅玻璃、室内外玻璃</w:t>
            </w:r>
            <w:r/>
          </w:p>
        </w:tc>
        <w:tc>
          <w:tcPr>
            <w:tcW w:w="3024" w:type="dxa"/>
            <w:vAlign w:val="center"/>
            <w:textDirection w:val="lrTb"/>
            <w:noWrap w:val="false"/>
          </w:tcPr>
          <w:p>
            <w:pPr>
              <w:pStyle w:val="754"/>
            </w:pPr>
            <w:r>
              <w:rPr>
                <w:rFonts w:hint="eastAsia"/>
              </w:rPr>
              <w:t xml:space="preserve">保持洁净、光亮、无灰尘、无污迹、无水迹。室内外玻璃3.5米（含）以下无积尘、无蛛网、无痰迹。</w:t>
            </w:r>
            <w:r/>
          </w:p>
        </w:tc>
        <w:tc>
          <w:tcPr>
            <w:tcW w:w="1008" w:type="dxa"/>
            <w:vAlign w:val="center"/>
            <w:textDirection w:val="lrTb"/>
            <w:noWrap w:val="false"/>
          </w:tcPr>
          <w:p>
            <w:pPr>
              <w:pStyle w:val="754"/>
            </w:pPr>
            <w:r>
              <w:rPr>
                <w:rFonts w:hint="eastAsia"/>
              </w:rPr>
              <w:t xml:space="preserve">每日清洁不少于一次</w:t>
            </w:r>
            <w:r/>
          </w:p>
        </w:tc>
      </w:tr>
      <w:tr>
        <w:trPr>
          <w:cantSplit/>
          <w:trHeight w:val="981"/>
        </w:trPr>
        <w:tc>
          <w:tcPr>
            <w:tcW w:w="966" w:type="dxa"/>
            <w:vAlign w:val="center"/>
            <w:textDirection w:val="lrTb"/>
            <w:noWrap w:val="false"/>
          </w:tcPr>
          <w:p>
            <w:pPr>
              <w:pStyle w:val="754"/>
            </w:pPr>
            <w:r>
              <w:rPr>
                <w:rFonts w:hint="eastAsia"/>
              </w:rPr>
              <w:t xml:space="preserve">平台、屋顶</w:t>
            </w:r>
            <w:r/>
          </w:p>
        </w:tc>
        <w:tc>
          <w:tcPr>
            <w:tcW w:w="3024" w:type="dxa"/>
            <w:vAlign w:val="center"/>
            <w:textDirection w:val="lrTb"/>
            <w:noWrap w:val="false"/>
          </w:tcPr>
          <w:p>
            <w:pPr>
              <w:pStyle w:val="754"/>
            </w:pPr>
            <w:r>
              <w:rPr>
                <w:rFonts w:hint="eastAsia"/>
              </w:rPr>
              <w:t xml:space="preserve">无杂物、垃圾，排水口畅通，水沟无污垢、杂草，保持檐沟、雨水口、落水管的畅通。</w:t>
            </w:r>
            <w:r/>
          </w:p>
        </w:tc>
        <w:tc>
          <w:tcPr>
            <w:tcW w:w="1008" w:type="dxa"/>
            <w:vAlign w:val="center"/>
            <w:textDirection w:val="lrTb"/>
            <w:noWrap w:val="false"/>
          </w:tcPr>
          <w:p>
            <w:pPr>
              <w:pStyle w:val="754"/>
            </w:pPr>
            <w:r>
              <w:rPr>
                <w:rFonts w:hint="eastAsia"/>
              </w:rPr>
              <w:t xml:space="preserve">定期检查，每月至少保证两次集中清洁</w:t>
            </w:r>
            <w:r/>
          </w:p>
        </w:tc>
      </w:tr>
      <w:tr>
        <w:trPr>
          <w:cantSplit/>
          <w:trHeight w:val="363"/>
        </w:trPr>
        <w:tc>
          <w:tcPr>
            <w:tcW w:w="966" w:type="dxa"/>
            <w:vAlign w:val="center"/>
            <w:textDirection w:val="lrTb"/>
            <w:noWrap w:val="false"/>
          </w:tcPr>
          <w:p>
            <w:pPr>
              <w:pStyle w:val="754"/>
            </w:pPr>
            <w:r>
              <w:rPr>
                <w:rFonts w:hint="eastAsia"/>
              </w:rPr>
              <w:t xml:space="preserve">服务功能性用房（如会议室、接待室、茶水间）</w:t>
            </w:r>
            <w:r/>
          </w:p>
        </w:tc>
        <w:tc>
          <w:tcPr>
            <w:tcW w:w="3024" w:type="dxa"/>
            <w:vAlign w:val="center"/>
            <w:textDirection w:val="lrTb"/>
            <w:noWrap w:val="false"/>
          </w:tcPr>
          <w:p>
            <w:pPr>
              <w:pStyle w:val="754"/>
            </w:pPr>
            <w:r>
              <w:rPr>
                <w:rFonts w:hint="eastAsia"/>
              </w:rPr>
              <w:t xml:space="preserve">保持干净、整洁、无垃圾。热水炉外壳应无污迹、水渍。不锈钢台面无水迹、无污渍、无擦痕。不锈钢水槽干净、无斑点、无污迹无杂物、水垢，落水口无污垢。冷、热水笼头表面光亮、无污渍、无水垢。下水道无异味、定期滴入消毒液。</w:t>
            </w:r>
            <w:r/>
          </w:p>
        </w:tc>
        <w:tc>
          <w:tcPr>
            <w:tcW w:w="1008" w:type="dxa"/>
            <w:vAlign w:val="center"/>
            <w:textDirection w:val="lrTb"/>
            <w:noWrap w:val="false"/>
          </w:tcPr>
          <w:p>
            <w:pPr>
              <w:pStyle w:val="754"/>
            </w:pPr>
            <w:r>
              <w:rPr>
                <w:rFonts w:hint="eastAsia"/>
              </w:rPr>
              <w:t xml:space="preserve">每日根据使用情况进行定时全面清洁</w:t>
            </w:r>
            <w:r/>
          </w:p>
          <w:p>
            <w:pPr>
              <w:pStyle w:val="754"/>
            </w:pPr>
            <w:r/>
            <w:r/>
          </w:p>
        </w:tc>
      </w:tr>
      <w:tr>
        <w:trPr>
          <w:cantSplit/>
          <w:trHeight w:val="363"/>
        </w:trPr>
        <w:tc>
          <w:tcPr>
            <w:tcW w:w="966" w:type="dxa"/>
            <w:vAlign w:val="center"/>
            <w:textDirection w:val="lrTb"/>
            <w:noWrap w:val="false"/>
          </w:tcPr>
          <w:p>
            <w:pPr>
              <w:pStyle w:val="754"/>
            </w:pPr>
            <w:r>
              <w:rPr>
                <w:rFonts w:hint="eastAsia"/>
              </w:rPr>
              <w:t xml:space="preserve">公共卫生间</w:t>
            </w:r>
            <w:r/>
          </w:p>
        </w:tc>
        <w:tc>
          <w:tcPr>
            <w:tcW w:w="3024" w:type="dxa"/>
            <w:vAlign w:val="center"/>
            <w:textDirection w:val="lrTb"/>
            <w:noWrap w:val="false"/>
          </w:tcPr>
          <w:p>
            <w:pPr>
              <w:pStyle w:val="754"/>
            </w:pPr>
            <w:r>
              <w:rPr>
                <w:rFonts w:hint="eastAsia"/>
              </w:rPr>
              <w:t xml:space="preserve">坐厕内、小便池内刷洗干净、喷洒消毒，保持无异味、无污迹、无水渍、无垃圾、无积水，镜面保持光亮，无水迹，面盆无水锈。台面无水迹、无皂迹、无毛发，光洁明亮。洁具应表面光洁、明亮、内外侧无污渍、无毛发、无异味、定时消毒。镜子明净、无水渍、无擦痕、镜框边缘无灰尘。废物箱表面无污迹、无灰尘、无异味，定时消毒。外露水管连接处无碱性污垢,管道表面光亮、无灰尘。卫生间内保持空气清新、无异味。</w:t>
            </w:r>
            <w:r/>
          </w:p>
        </w:tc>
        <w:tc>
          <w:tcPr>
            <w:tcW w:w="1008" w:type="dxa"/>
            <w:vAlign w:val="center"/>
            <w:textDirection w:val="lrTb"/>
            <w:noWrap w:val="false"/>
          </w:tcPr>
          <w:p>
            <w:pPr>
              <w:pStyle w:val="754"/>
            </w:pPr>
            <w:r>
              <w:rPr>
                <w:rFonts w:hint="eastAsia"/>
              </w:rPr>
              <w:t xml:space="preserve">每日集中清洁不少于四次（上午下午各两次）并循环保洁</w:t>
            </w:r>
            <w:r/>
          </w:p>
          <w:p>
            <w:pPr>
              <w:pStyle w:val="754"/>
            </w:pPr>
            <w:r/>
            <w:r/>
          </w:p>
        </w:tc>
      </w:tr>
      <w:tr>
        <w:trPr>
          <w:cantSplit/>
          <w:trHeight w:val="363"/>
        </w:trPr>
        <w:tc>
          <w:tcPr>
            <w:tcW w:w="966" w:type="dxa"/>
            <w:vAlign w:val="center"/>
            <w:textDirection w:val="lrTb"/>
            <w:noWrap w:val="false"/>
          </w:tcPr>
          <w:p>
            <w:pPr>
              <w:pStyle w:val="754"/>
            </w:pPr>
            <w:r>
              <w:rPr>
                <w:rFonts w:hint="eastAsia"/>
              </w:rPr>
              <w:t xml:space="preserve">垃圾收集</w:t>
            </w:r>
            <w:r/>
          </w:p>
        </w:tc>
        <w:tc>
          <w:tcPr>
            <w:tcW w:w="3024" w:type="dxa"/>
            <w:vAlign w:val="center"/>
            <w:textDirection w:val="lrTb"/>
            <w:noWrap w:val="false"/>
          </w:tcPr>
          <w:p>
            <w:pPr>
              <w:pStyle w:val="754"/>
            </w:pPr>
            <w:r>
              <w:rPr>
                <w:rFonts w:hint="eastAsia"/>
              </w:rPr>
              <w:t xml:space="preserve">垃圾收集点周围地面无散落垃圾、无污水、无污迹、无异味、干净整洁。垃圾箱箱外侧表面光洁、无灰尘。无残留物、无异味、定时消毒。废弃物及时收集，不满溢。</w:t>
            </w:r>
            <w:r/>
          </w:p>
        </w:tc>
        <w:tc>
          <w:tcPr>
            <w:tcW w:w="1008" w:type="dxa"/>
            <w:vAlign w:val="center"/>
            <w:textDirection w:val="lrTb"/>
            <w:noWrap w:val="false"/>
          </w:tcPr>
          <w:p>
            <w:pPr>
              <w:pStyle w:val="754"/>
            </w:pPr>
            <w:r>
              <w:rPr>
                <w:rFonts w:hint="eastAsia"/>
              </w:rPr>
              <w:t xml:space="preserve">垃圾日产日清</w:t>
            </w:r>
            <w:r/>
          </w:p>
        </w:tc>
      </w:tr>
      <w:tr>
        <w:trPr>
          <w:cantSplit/>
          <w:trHeight w:val="363"/>
        </w:trPr>
        <w:tc>
          <w:tcPr>
            <w:tcW w:w="966" w:type="dxa"/>
            <w:vAlign w:val="center"/>
            <w:textDirection w:val="lrTb"/>
            <w:noWrap w:val="false"/>
          </w:tcPr>
          <w:p>
            <w:pPr>
              <w:pStyle w:val="754"/>
            </w:pPr>
            <w:r>
              <w:rPr>
                <w:rFonts w:hint="eastAsia"/>
              </w:rPr>
              <w:t xml:space="preserve">电梯轿厢</w:t>
            </w:r>
            <w:r/>
          </w:p>
        </w:tc>
        <w:tc>
          <w:tcPr>
            <w:tcW w:w="3024" w:type="dxa"/>
            <w:vAlign w:val="center"/>
            <w:textDirection w:val="lrTb"/>
            <w:noWrap w:val="false"/>
          </w:tcPr>
          <w:p>
            <w:pPr>
              <w:pStyle w:val="754"/>
            </w:pPr>
            <w:r>
              <w:rPr>
                <w:rFonts w:hint="eastAsia"/>
              </w:rPr>
              <w:t xml:space="preserve">轿厢壁无浮灰；不锈钢表面光亮、无污迹。垂直升降电梯轿厢四壁光洁明亮,操作面板无污迹、无灰尘、无擦痕,保持空气清新、无异味。</w:t>
            </w:r>
            <w:r/>
          </w:p>
        </w:tc>
        <w:tc>
          <w:tcPr>
            <w:tcW w:w="1008" w:type="dxa"/>
            <w:vAlign w:val="center"/>
            <w:textDirection w:val="lrTb"/>
            <w:noWrap w:val="false"/>
          </w:tcPr>
          <w:p>
            <w:pPr>
              <w:pStyle w:val="754"/>
            </w:pPr>
            <w:r>
              <w:rPr>
                <w:rFonts w:hint="eastAsia"/>
              </w:rPr>
              <w:t xml:space="preserve">每日清洁不少于两次并循环保洁</w:t>
            </w:r>
            <w:r/>
          </w:p>
        </w:tc>
      </w:tr>
      <w:tr>
        <w:trPr>
          <w:cantSplit/>
          <w:trHeight w:val="363"/>
        </w:trPr>
        <w:tc>
          <w:tcPr>
            <w:tcW w:w="966" w:type="dxa"/>
            <w:vAlign w:val="center"/>
            <w:textDirection w:val="lrTb"/>
            <w:noWrap w:val="false"/>
          </w:tcPr>
          <w:p>
            <w:pPr>
              <w:pStyle w:val="754"/>
            </w:pPr>
            <w:r>
              <w:rPr>
                <w:rFonts w:hint="eastAsia"/>
              </w:rPr>
              <w:t xml:space="preserve">室外台阶</w:t>
            </w:r>
            <w:r/>
          </w:p>
        </w:tc>
        <w:tc>
          <w:tcPr>
            <w:tcW w:w="3024" w:type="dxa"/>
            <w:vAlign w:val="center"/>
            <w:textDirection w:val="lrTb"/>
            <w:noWrap w:val="false"/>
          </w:tcPr>
          <w:p>
            <w:pPr>
              <w:pStyle w:val="754"/>
            </w:pPr>
            <w:r>
              <w:rPr>
                <w:rFonts w:hint="eastAsia"/>
              </w:rPr>
              <w:t xml:space="preserve">台阶地面干净。无杂物，无积水。无积灰、积水、无污迹、油渍，地面应保持原色。各类告示牌、照明灯具、栏杆、立柱、反光镜等表面无积灰、无污垢、无污迹。绿地、花坛、隔离带、周围无杂物、无积水。</w:t>
            </w:r>
            <w:r/>
          </w:p>
        </w:tc>
        <w:tc>
          <w:tcPr>
            <w:tcW w:w="1008" w:type="dxa"/>
            <w:vAlign w:val="center"/>
            <w:textDirection w:val="lrTb"/>
            <w:noWrap w:val="false"/>
          </w:tcPr>
          <w:p>
            <w:pPr>
              <w:pStyle w:val="754"/>
            </w:pPr>
            <w:r>
              <w:rPr>
                <w:rFonts w:hint="eastAsia"/>
              </w:rPr>
              <w:t xml:space="preserve">每日清洁不少于两次并循环保洁</w:t>
            </w:r>
            <w:r/>
          </w:p>
        </w:tc>
      </w:tr>
      <w:tr>
        <w:trPr>
          <w:cantSplit/>
          <w:trHeight w:val="363"/>
        </w:trPr>
        <w:tc>
          <w:tcPr>
            <w:tcW w:w="966" w:type="dxa"/>
            <w:vAlign w:val="center"/>
            <w:textDirection w:val="lrTb"/>
            <w:noWrap w:val="false"/>
          </w:tcPr>
          <w:p>
            <w:pPr>
              <w:pStyle w:val="754"/>
            </w:pPr>
            <w:r>
              <w:rPr>
                <w:rFonts w:hint="eastAsia"/>
              </w:rPr>
              <w:t xml:space="preserve">设备机房、管道</w:t>
            </w:r>
            <w:r/>
          </w:p>
        </w:tc>
        <w:tc>
          <w:tcPr>
            <w:tcW w:w="3024" w:type="dxa"/>
            <w:vAlign w:val="center"/>
            <w:textDirection w:val="lrTb"/>
            <w:noWrap w:val="false"/>
          </w:tcPr>
          <w:p>
            <w:pPr>
              <w:pStyle w:val="754"/>
            </w:pPr>
            <w:r>
              <w:rPr>
                <w:rFonts w:hint="eastAsia"/>
              </w:rPr>
              <w:t xml:space="preserve">无卫生死角、无垃圾堆积，无灰尘、目视无蜘蛛网、无污渍、无水渍。</w:t>
            </w:r>
            <w:r/>
          </w:p>
        </w:tc>
        <w:tc>
          <w:tcPr>
            <w:tcW w:w="1008" w:type="dxa"/>
            <w:vAlign w:val="center"/>
            <w:textDirection w:val="lrTb"/>
            <w:noWrap w:val="false"/>
          </w:tcPr>
          <w:p>
            <w:pPr>
              <w:pStyle w:val="754"/>
            </w:pPr>
            <w:r>
              <w:rPr>
                <w:rFonts w:hint="eastAsia"/>
              </w:rPr>
              <w:t xml:space="preserve">每周进行巡查清洁一次</w:t>
            </w:r>
            <w:r/>
          </w:p>
        </w:tc>
      </w:tr>
      <w:tr>
        <w:trPr>
          <w:cantSplit/>
          <w:trHeight w:val="363"/>
        </w:trPr>
        <w:tc>
          <w:tcPr>
            <w:tcW w:w="966" w:type="dxa"/>
            <w:vAlign w:val="center"/>
            <w:textDirection w:val="lrTb"/>
            <w:noWrap w:val="false"/>
          </w:tcPr>
          <w:p>
            <w:pPr>
              <w:pStyle w:val="754"/>
            </w:pPr>
            <w:r>
              <w:rPr>
                <w:rFonts w:hint="eastAsia"/>
              </w:rPr>
              <w:t xml:space="preserve">电器设施</w:t>
            </w:r>
            <w:r/>
          </w:p>
        </w:tc>
        <w:tc>
          <w:tcPr>
            <w:tcW w:w="3024" w:type="dxa"/>
            <w:vAlign w:val="center"/>
            <w:textDirection w:val="lrTb"/>
            <w:noWrap w:val="false"/>
          </w:tcPr>
          <w:p>
            <w:pPr>
              <w:pStyle w:val="754"/>
            </w:pPr>
            <w:r>
              <w:rPr>
                <w:rFonts w:hint="eastAsia"/>
              </w:rPr>
              <w:t xml:space="preserve">公共灯具、灯泡、灯管无灰尘。灯罩无灰尘、无污迹。空调、吊扇、喇叭等悬挂物无灰尘、光亮、无污迹。空调出风口无灰尘、无污迹。其它装饰件无灰尘、光亮、无污迹。开关、插座、配电箱无灰尘、无污迹。</w:t>
            </w:r>
            <w:r/>
          </w:p>
        </w:tc>
        <w:tc>
          <w:tcPr>
            <w:tcW w:w="1008" w:type="dxa"/>
            <w:vAlign w:val="center"/>
            <w:textDirection w:val="lrTb"/>
            <w:noWrap w:val="false"/>
          </w:tcPr>
          <w:p>
            <w:pPr>
              <w:pStyle w:val="754"/>
            </w:pPr>
            <w:r>
              <w:rPr>
                <w:rFonts w:hint="eastAsia"/>
              </w:rPr>
              <w:t xml:space="preserve">每周清洁不少于一次并循环保洁</w:t>
            </w:r>
            <w:r/>
          </w:p>
        </w:tc>
      </w:tr>
    </w:tbl>
    <w:p>
      <w:pPr>
        <w:pStyle w:val="754"/>
        <w:rPr>
          <w:b/>
          <w:bCs/>
        </w:rPr>
      </w:pPr>
      <w:r>
        <w:rPr>
          <w:rFonts w:hint="eastAsia"/>
          <w:b/>
          <w:bCs/>
        </w:rPr>
        <w:t xml:space="preserve">（五）安全管理服务方案及要求</w:t>
      </w:r>
      <w:r>
        <w:rPr>
          <w:b/>
          <w:bCs/>
        </w:rPr>
      </w:r>
      <w:r/>
    </w:p>
    <w:p>
      <w:pPr>
        <w:pStyle w:val="1045"/>
        <w:ind w:firstLine="480"/>
      </w:pPr>
      <w:r>
        <w:rPr>
          <w:rFonts w:hint="eastAsia"/>
        </w:rPr>
        <w:t xml:space="preserve">1、</w:t>
      </w:r>
      <w:r>
        <w:t xml:space="preserve">公共秩序</w:t>
      </w:r>
      <w:r/>
    </w:p>
    <w:p>
      <w:pPr>
        <w:pStyle w:val="1045"/>
        <w:ind w:firstLine="480"/>
      </w:pPr>
      <w:r>
        <w:rPr>
          <w:rFonts w:hint="eastAsia"/>
        </w:rPr>
        <w:t xml:space="preserve">加强对楼宇治安防范，坚持定期检查防盗与安全设施，坚持上下班交接检查制度。坚持值班巡逻，对重点区域、重点部位、重点设备机房至少每</w:t>
      </w:r>
      <w:r>
        <w:t xml:space="preserve">3小时巡视一次并记录。发现违法、违章行为应及时制止。</w:t>
      </w:r>
      <w:r/>
    </w:p>
    <w:p>
      <w:pPr>
        <w:pStyle w:val="1045"/>
        <w:ind w:firstLine="480"/>
      </w:pPr>
      <w:r>
        <w:rPr>
          <w:rFonts w:hint="eastAsia"/>
        </w:rPr>
        <w:t xml:space="preserve">2、</w:t>
      </w:r>
      <w:r>
        <w:t xml:space="preserve">治安防范</w:t>
      </w:r>
      <w:r/>
    </w:p>
    <w:p>
      <w:pPr>
        <w:pStyle w:val="1045"/>
        <w:ind w:firstLine="480"/>
      </w:pPr>
      <w:r>
        <w:rPr>
          <w:rFonts w:hint="eastAsia"/>
        </w:rPr>
        <w:t xml:space="preserve">物业企业提供的是群防群治的安全防范服务，物业企业有协助保卫部门和公安机关捉拿罪犯的义务，对于违反服务承诺和服务标准，疏于管理，违反合同约定义务的，应当承担责任。</w:t>
      </w:r>
      <w:r/>
    </w:p>
    <w:p>
      <w:pPr>
        <w:pStyle w:val="1045"/>
        <w:ind w:firstLine="480"/>
      </w:pPr>
      <w:r>
        <w:rPr>
          <w:rFonts w:hint="eastAsia"/>
        </w:rPr>
        <w:t xml:space="preserve">3、</w:t>
      </w:r>
      <w:r>
        <w:t xml:space="preserve">做好楼宇内日常照明、空调的开关管理，每天公共区域的遗留物品清理。</w:t>
      </w:r>
      <w:r/>
    </w:p>
    <w:p>
      <w:pPr>
        <w:pStyle w:val="754"/>
        <w:rPr>
          <w:b/>
          <w:bCs/>
        </w:rPr>
      </w:pPr>
      <w:r>
        <w:rPr>
          <w:rFonts w:hint="eastAsia"/>
          <w:b/>
          <w:bCs/>
        </w:rPr>
        <w:t xml:space="preserve">（六）</w:t>
      </w:r>
      <w:r>
        <w:rPr>
          <w:b/>
          <w:bCs/>
        </w:rPr>
        <w:t xml:space="preserve">校园应急措施</w:t>
      </w:r>
      <w:r>
        <w:rPr>
          <w:rFonts w:hint="eastAsia"/>
          <w:b/>
          <w:bCs/>
        </w:rPr>
        <w:t xml:space="preserve">及要求</w:t>
      </w:r>
      <w:r>
        <w:rPr>
          <w:b/>
          <w:bCs/>
        </w:rPr>
      </w:r>
      <w:r/>
    </w:p>
    <w:p>
      <w:pPr>
        <w:pStyle w:val="1045"/>
        <w:ind w:firstLine="480"/>
        <w:rPr>
          <w:color w:val="000000"/>
        </w:rPr>
      </w:pPr>
      <w:r>
        <w:rPr>
          <w:rFonts w:hint="eastAsia"/>
          <w:color w:val="000000"/>
        </w:rPr>
        <w:t xml:space="preserve">根据项目管理内容和要求，结合物业服务管理范围能考虑到各种突发事件，建立突发事件反应预案，以便在突发事件发生时，能第一时间赶到现场，并井然有序地处理突发事件，在最大限度内控制事态的发展。</w:t>
      </w:r>
      <w:r>
        <w:rPr>
          <w:color w:val="000000"/>
        </w:rPr>
        <w:t xml:space="preserve">提供包括但不局限于停水停电、消防、治安、恶劣天气、公共卫生事件、设施设备突发故障等情况的应急预案等。</w:t>
      </w:r>
      <w:r>
        <w:rPr>
          <w:color w:val="000000"/>
        </w:rPr>
      </w:r>
      <w:r/>
    </w:p>
    <w:p>
      <w:pPr>
        <w:pStyle w:val="754"/>
        <w:rPr>
          <w:b/>
          <w:bCs/>
        </w:rPr>
      </w:pPr>
      <w:r>
        <w:rPr>
          <w:rFonts w:hint="eastAsia"/>
          <w:b/>
          <w:bCs/>
        </w:rPr>
        <w:t xml:space="preserve">（七）传染病</w:t>
      </w:r>
      <w:r>
        <w:rPr>
          <w:b/>
          <w:bCs/>
        </w:rPr>
        <w:t xml:space="preserve">防</w:t>
      </w:r>
      <w:r>
        <w:rPr>
          <w:rFonts w:hint="eastAsia"/>
          <w:b/>
          <w:bCs/>
        </w:rPr>
        <w:t xml:space="preserve">控方案及要求</w:t>
      </w:r>
      <w:r>
        <w:rPr>
          <w:b/>
          <w:bCs/>
        </w:rPr>
      </w:r>
      <w:r/>
    </w:p>
    <w:p>
      <w:pPr>
        <w:pStyle w:val="754"/>
        <w:ind w:firstLine="480"/>
        <w:rPr>
          <w:color w:val="000000"/>
        </w:rPr>
      </w:pPr>
      <w:r>
        <w:rPr>
          <w:rFonts w:hint="eastAsia"/>
          <w:color w:val="000000"/>
        </w:rPr>
        <w:t xml:space="preserve">根据</w:t>
      </w:r>
      <w:r>
        <w:rPr>
          <w:color w:val="000000"/>
        </w:rPr>
        <w:t xml:space="preserve">学校</w:t>
      </w:r>
      <w:r>
        <w:rPr>
          <w:rFonts w:hint="eastAsia"/>
          <w:color w:val="000000"/>
        </w:rPr>
        <w:t xml:space="preserve">校园各功能分区的不同特点，有针对性地制定相应的防控方案</w:t>
      </w:r>
      <w:r>
        <w:rPr>
          <w:color w:val="000000"/>
        </w:rPr>
        <w:t xml:space="preserve">，做到条理清晰，切实可行</w:t>
      </w:r>
      <w:r>
        <w:rPr>
          <w:rFonts w:hint="eastAsia"/>
          <w:color w:val="000000"/>
        </w:rPr>
        <w:t xml:space="preserve">；对重点区域与部位</w:t>
      </w:r>
      <w:r>
        <w:rPr>
          <w:color w:val="000000"/>
        </w:rPr>
        <w:t xml:space="preserve">、重点人群</w:t>
      </w:r>
      <w:r>
        <w:rPr>
          <w:rFonts w:hint="eastAsia"/>
          <w:color w:val="000000"/>
        </w:rPr>
        <w:t xml:space="preserve">的防控</w:t>
      </w:r>
      <w:r>
        <w:rPr>
          <w:color w:val="000000"/>
        </w:rPr>
        <w:t xml:space="preserve">措施</w:t>
      </w:r>
      <w:r>
        <w:rPr>
          <w:rFonts w:hint="eastAsia"/>
          <w:color w:val="000000"/>
        </w:rPr>
        <w:t xml:space="preserve">进行细化</w:t>
      </w:r>
      <w:r>
        <w:rPr>
          <w:color w:val="000000"/>
        </w:rPr>
        <w:t xml:space="preserve">，做到严密细致，无一疏漏</w:t>
      </w:r>
      <w:r>
        <w:rPr>
          <w:rFonts w:hint="eastAsia"/>
          <w:color w:val="000000"/>
        </w:rPr>
        <w:t xml:space="preserve">；与施工区域的安全界面划分；进行校园防控</w:t>
      </w:r>
      <w:r>
        <w:rPr>
          <w:color w:val="000000"/>
        </w:rPr>
        <w:t xml:space="preserve">应急</w:t>
      </w:r>
      <w:r>
        <w:rPr>
          <w:rFonts w:hint="eastAsia"/>
          <w:color w:val="000000"/>
        </w:rPr>
        <w:t xml:space="preserve">演练。</w:t>
      </w:r>
      <w:r>
        <w:rPr>
          <w:color w:val="000000"/>
        </w:rPr>
      </w:r>
      <w:r/>
    </w:p>
    <w:p>
      <w:pPr>
        <w:pStyle w:val="754"/>
        <w:rPr>
          <w:b/>
          <w:bCs/>
        </w:rPr>
      </w:pPr>
      <w:r>
        <w:rPr>
          <w:rFonts w:hint="eastAsia"/>
          <w:b/>
          <w:bCs/>
        </w:rPr>
        <w:t xml:space="preserve">（八）</w:t>
      </w:r>
      <w:r>
        <w:rPr>
          <w:b/>
          <w:bCs/>
        </w:rPr>
        <w:t xml:space="preserve">校园文化建设服务</w:t>
      </w:r>
      <w:r>
        <w:rPr>
          <w:rFonts w:hint="eastAsia"/>
          <w:b/>
          <w:bCs/>
        </w:rPr>
        <w:t xml:space="preserve">方案及要求</w:t>
      </w:r>
      <w:r>
        <w:rPr>
          <w:b/>
          <w:bCs/>
        </w:rPr>
      </w:r>
      <w:r/>
    </w:p>
    <w:p>
      <w:pPr>
        <w:pStyle w:val="754"/>
        <w:ind w:firstLine="420"/>
        <w:rPr>
          <w:rFonts w:hint="eastAsia"/>
          <w:b/>
          <w:bCs/>
        </w:rPr>
      </w:pPr>
      <w:r>
        <w:rPr>
          <w:rFonts w:hint="eastAsia"/>
          <w:color w:val="000000"/>
        </w:rPr>
        <w:t xml:space="preserve">根据项目的特性，制定托管区域内的各类文化建设服务方案，积极做好三全育人，营造安全、舒适、温馨的环境，更好地促进学生全面发展和成人成才。</w:t>
      </w:r>
      <w:r>
        <w:rPr>
          <w:color w:val="000000"/>
        </w:rPr>
        <w:t xml:space="preserve">提供包括但不限于育人特色工作、党建活动、学生劳动实践基地建设、环境育人策划、学生公寓文化活动及重大活动、节假日氛围营造等工作服务方案；提供的方案应细致完整、针对性强、措施有力。</w:t>
      </w:r>
      <w:r>
        <w:rPr>
          <w:rFonts w:hint="eastAsia"/>
          <w:b/>
          <w:bCs/>
        </w:rPr>
      </w:r>
      <w:r/>
    </w:p>
    <w:p>
      <w:pPr>
        <w:pStyle w:val="754"/>
        <w:rPr>
          <w:b/>
          <w:bCs/>
        </w:rPr>
      </w:pPr>
      <w:r>
        <w:rPr>
          <w:rFonts w:hint="eastAsia"/>
          <w:b/>
          <w:bCs/>
        </w:rPr>
        <w:t xml:space="preserve">（九）创新服务方案</w:t>
      </w:r>
      <w:r>
        <w:rPr>
          <w:b/>
          <w:bCs/>
        </w:rPr>
      </w:r>
      <w:r/>
    </w:p>
    <w:p>
      <w:pPr>
        <w:pStyle w:val="1045"/>
        <w:ind w:firstLine="420"/>
        <w:rPr>
          <w:rFonts w:hint="eastAsia"/>
          <w:color w:val="000000"/>
        </w:rPr>
      </w:pPr>
      <w:r>
        <w:rPr>
          <w:rFonts w:hint="eastAsia"/>
          <w:color w:val="000000"/>
        </w:rPr>
        <w:t xml:space="preserve">坚持以学生为中心，落实采购人“以生为本”理念，深入调研学生需求，用心、用情、用力做好每一项工作，努力为学生提供暖心、温馨的宿舍学习生活环境。通过开设暖心驿站、爱心助力、勤工助学、师生共建活动、节假日氛围营造、学生公寓一站式社区建设等，为学生提供各项爱心特色服务，主动关心学生日常，关注学生健康成长，为学生排忧解难。</w:t>
      </w:r>
      <w:r>
        <w:rPr>
          <w:rFonts w:hint="eastAsia"/>
          <w:color w:val="000000"/>
        </w:rPr>
      </w:r>
      <w:r/>
    </w:p>
    <w:p>
      <w:pPr>
        <w:pStyle w:val="754"/>
        <w:rPr>
          <w:b/>
          <w:bCs/>
        </w:rPr>
      </w:pPr>
      <w:r>
        <w:rPr>
          <w:rFonts w:hint="eastAsia"/>
          <w:b/>
          <w:bCs/>
        </w:rPr>
        <w:t xml:space="preserve">（十）</w:t>
      </w:r>
      <w:r>
        <w:rPr>
          <w:b/>
          <w:bCs/>
        </w:rPr>
        <w:t xml:space="preserve">进退场交接要求</w:t>
      </w:r>
      <w:r>
        <w:rPr>
          <w:b/>
          <w:bCs/>
        </w:rPr>
      </w:r>
      <w:r/>
    </w:p>
    <w:p>
      <w:pPr>
        <w:pStyle w:val="1047"/>
        <w:ind w:firstLine="420"/>
        <w:spacing w:line="420" w:lineRule="exact"/>
        <w:rPr>
          <w:rFonts w:hint="eastAsia" w:ascii="宋体" w:hAnsi="宋体" w:cs="宋体"/>
          <w:color w:val="000000"/>
        </w:rPr>
      </w:pPr>
      <w:r>
        <w:rPr>
          <w:rFonts w:hint="eastAsia"/>
          <w:color w:val="000000"/>
        </w:rPr>
        <w:t xml:space="preserve">针对进退场交接服务方案，明确提出技术要求，投标方需结合校园物业管理实际，围绕“无缝衔接、责任明确、设施完好、资料可溯”的核心原则，制定科学规范、流程清晰的进退场交接服务方案。方案需全面覆盖进退场交接全流程，构建标准化交接体系，核心包含相关资料交接、设施设备交接前调试与测定方案，同时兼顾交接过程中的安全管控、责任界定等相关内容，确保交接工作有序高效推进；</w:t>
      </w:r>
      <w:r>
        <w:rPr>
          <w:rFonts w:hint="eastAsia" w:ascii="宋体" w:hAnsi="宋体" w:cs="宋体"/>
          <w:color w:val="000000"/>
        </w:rPr>
        <w:t xml:space="preserve">方案需明确交接流程节点、责任分工及应急处置措施，针对交接过程中可能出现的资料缺失、设备调试不合格、责任界定模糊等难点问题，制定针对性解决办法，配合学校做好交接协调工作，确保进退场交接工作平稳有序，保障校园物业管理工作的无缝衔接，全面满足学校进退场交接相关技术要求。</w:t>
      </w:r>
      <w:r>
        <w:rPr>
          <w:rFonts w:hint="eastAsia" w:ascii="宋体" w:hAnsi="宋体" w:cs="宋体"/>
          <w:color w:val="000000"/>
        </w:rPr>
      </w:r>
      <w:r/>
    </w:p>
    <w:p>
      <w:pPr>
        <w:pStyle w:val="1045"/>
        <w:rPr>
          <w:rFonts w:hint="eastAsia"/>
          <w:color w:val="000000"/>
        </w:rPr>
      </w:pPr>
      <w:r>
        <w:rPr>
          <w:rFonts w:hint="eastAsia"/>
          <w:color w:val="000000"/>
        </w:rPr>
      </w:r>
      <w:r/>
    </w:p>
    <w:p>
      <w:pPr>
        <w:pStyle w:val="754"/>
        <w:rPr>
          <w:b/>
          <w:bCs/>
        </w:rPr>
      </w:pPr>
      <w:r>
        <w:rPr>
          <w:rFonts w:hint="eastAsia"/>
          <w:b/>
          <w:bCs/>
        </w:rPr>
        <w:t xml:space="preserve">（十一）考核要求</w:t>
      </w:r>
      <w:r>
        <w:rPr>
          <w:b/>
          <w:bCs/>
        </w:rPr>
      </w:r>
      <w:r/>
    </w:p>
    <w:p>
      <w:pPr>
        <w:pStyle w:val="1045"/>
        <w:ind w:firstLine="480"/>
      </w:pPr>
      <w:r>
        <w:rPr>
          <w:rFonts w:hint="eastAsia"/>
        </w:rPr>
        <w:t xml:space="preserve">1、编制物业管理工作考核表，由后勤管理处综合科负责对物业公司进行考核。</w:t>
      </w:r>
      <w:r/>
    </w:p>
    <w:p>
      <w:pPr>
        <w:pStyle w:val="1045"/>
        <w:ind w:firstLine="480"/>
      </w:pPr>
      <w:r>
        <w:rPr>
          <w:rFonts w:hint="eastAsia"/>
        </w:rPr>
        <w:t xml:space="preserve">2、后勤管理处综合科按季度开展考核，并将考核情况及时反馈至各物业公司。</w:t>
      </w:r>
      <w:r/>
    </w:p>
    <w:p>
      <w:pPr>
        <w:pStyle w:val="1045"/>
        <w:ind w:firstLine="480"/>
      </w:pPr>
      <w:r>
        <w:rPr>
          <w:rFonts w:hint="eastAsia"/>
        </w:rPr>
        <w:t xml:space="preserve">3、考核等级标准：</w:t>
      </w:r>
      <w:r/>
    </w:p>
    <w:p>
      <w:pPr>
        <w:pStyle w:val="1045"/>
        <w:ind w:firstLine="480"/>
      </w:pPr>
      <w:r>
        <w:rPr>
          <w:rFonts w:hint="eastAsia"/>
        </w:rPr>
        <w:t xml:space="preserve">考核分数在90分以上的，为“优秀”等次；</w:t>
      </w:r>
      <w:r/>
    </w:p>
    <w:p>
      <w:pPr>
        <w:pStyle w:val="1045"/>
        <w:ind w:firstLine="480"/>
      </w:pPr>
      <w:r>
        <w:rPr>
          <w:rFonts w:hint="eastAsia"/>
        </w:rPr>
        <w:t xml:space="preserve">89分-8</w:t>
      </w:r>
      <w:r>
        <w:t xml:space="preserve">5</w:t>
      </w:r>
      <w:r>
        <w:rPr>
          <w:rFonts w:hint="eastAsia"/>
        </w:rPr>
        <w:t xml:space="preserve">分（含）的，为“合格”等次；</w:t>
      </w:r>
      <w:r/>
    </w:p>
    <w:p>
      <w:pPr>
        <w:pStyle w:val="1045"/>
        <w:ind w:firstLine="480"/>
      </w:pPr>
      <w:r>
        <w:t xml:space="preserve">84</w:t>
      </w:r>
      <w:r>
        <w:rPr>
          <w:rFonts w:hint="eastAsia"/>
        </w:rPr>
        <w:t xml:space="preserve">分-70分(含)的，为“基本合格”等次；</w:t>
      </w:r>
      <w:r/>
    </w:p>
    <w:p>
      <w:pPr>
        <w:pStyle w:val="1045"/>
        <w:ind w:firstLine="480"/>
      </w:pPr>
      <w:r>
        <w:rPr>
          <w:rFonts w:hint="eastAsia"/>
        </w:rPr>
        <w:t xml:space="preserve">70分以下，为“不合格”等次。</w:t>
      </w:r>
      <w:r/>
    </w:p>
    <w:p>
      <w:pPr>
        <w:pStyle w:val="1045"/>
        <w:ind w:firstLine="480"/>
      </w:pPr>
      <w:r>
        <w:rPr>
          <w:rFonts w:hint="eastAsia"/>
        </w:rPr>
        <w:t xml:space="preserve">根据考核结果，物业公司对照下表进行申请付款。</w:t>
      </w:r>
      <w:r/>
    </w:p>
    <w:tbl>
      <w:tblPr>
        <w:tblW w:w="772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079"/>
        <w:gridCol w:w="3516"/>
        <w:gridCol w:w="2128"/>
      </w:tblGrid>
      <w:tr>
        <w:trPr>
          <w:trHeight w:val="33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45"/>
            </w:pPr>
            <w:r>
              <w:rPr>
                <w:rFonts w:hint="eastAsia"/>
              </w:rPr>
              <w:t xml:space="preserve">综合考核评定结果</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45"/>
              <w:ind w:firstLine="480"/>
            </w:pPr>
            <w:r>
              <w:t xml:space="preserve">付款和</w:t>
            </w:r>
            <w:r>
              <w:rPr>
                <w:rFonts w:hint="eastAsia"/>
              </w:rPr>
              <w:t xml:space="preserve">惩</w:t>
            </w:r>
            <w:r>
              <w:t xml:space="preserve">罚措施</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备注</w:t>
            </w:r>
            <w:r/>
          </w:p>
        </w:tc>
      </w:tr>
      <w:tr>
        <w:trPr>
          <w:trHeight w:val="34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45"/>
              <w:ind w:firstLine="480"/>
            </w:pPr>
            <w:r>
              <w:rPr>
                <w:rFonts w:hint="eastAsia"/>
              </w:rPr>
              <w:t xml:space="preserve">8</w:t>
            </w:r>
            <w:r>
              <w:t xml:space="preserve">5</w:t>
            </w:r>
            <w:r>
              <w:rPr>
                <w:rFonts w:hint="eastAsia"/>
              </w:rPr>
              <w:t xml:space="preserve">分及以上</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45"/>
              <w:ind w:firstLine="480"/>
            </w:pPr>
            <w:r>
              <w:rPr>
                <w:rFonts w:hint="eastAsia"/>
              </w:rPr>
              <w:t xml:space="preserve">全额付季度款项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按季度考核</w:t>
            </w:r>
            <w:r/>
          </w:p>
        </w:tc>
      </w:tr>
      <w:tr>
        <w:trPr>
          <w:trHeight w:val="34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45"/>
              <w:ind w:firstLine="480"/>
            </w:pPr>
            <w:r>
              <w:t xml:space="preserve">84</w:t>
            </w:r>
            <w:r>
              <w:rPr>
                <w:rFonts w:hint="eastAsia"/>
              </w:rPr>
              <w:t xml:space="preserve">分-70分</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45"/>
            </w:pPr>
            <w:r>
              <w:rPr>
                <w:rFonts w:hint="eastAsia"/>
              </w:rPr>
              <w:t xml:space="preserve">在应付季度款项扣除1000元以内</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按季度考核</w:t>
            </w:r>
            <w:r/>
          </w:p>
        </w:tc>
      </w:tr>
      <w:tr>
        <w:trPr>
          <w:trHeight w:val="34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45"/>
              <w:ind w:firstLine="480"/>
            </w:pPr>
            <w:r>
              <w:rPr>
                <w:rFonts w:hint="eastAsia"/>
              </w:rPr>
              <w:t xml:space="preserve">69分-60分</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45"/>
            </w:pPr>
            <w:r>
              <w:rPr>
                <w:rFonts w:hint="eastAsia"/>
              </w:rPr>
              <w:t xml:space="preserve">在应付季度款项扣除5000元以内</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按季度考核</w:t>
            </w:r>
            <w:r/>
          </w:p>
        </w:tc>
      </w:tr>
      <w:tr>
        <w:trPr>
          <w:trHeight w:val="34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45"/>
              <w:ind w:firstLine="480"/>
            </w:pPr>
            <w:r>
              <w:rPr>
                <w:rFonts w:hint="eastAsia"/>
              </w:rPr>
              <w:t xml:space="preserve">59分以下</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45"/>
            </w:pPr>
            <w:r>
              <w:rPr>
                <w:rFonts w:hint="eastAsia"/>
              </w:rPr>
              <w:t xml:space="preserve">在应付季度款项扣除10000元以内</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按季度考核</w:t>
            </w:r>
            <w:r/>
          </w:p>
        </w:tc>
      </w:tr>
    </w:tbl>
    <w:p>
      <w:pPr>
        <w:pStyle w:val="1045"/>
        <w:ind w:firstLine="480"/>
      </w:pPr>
      <w:r>
        <w:rPr>
          <w:rFonts w:hint="eastAsia"/>
        </w:rPr>
        <w:t xml:space="preserve">4、后勤管理和服务处综合科对物业开展不定期的抽查，在抽查中如发现由于物业公司管理不严，工作人员凡发生以下行为者，视情况进行处罚，在每季度支付物业管理费时进行扣除。</w:t>
      </w:r>
      <w:r/>
    </w:p>
    <w:p>
      <w:pPr>
        <w:pStyle w:val="754"/>
        <w:spacing w:line="360" w:lineRule="auto"/>
        <w:rPr>
          <w:rFonts w:hint="eastAsia"/>
        </w:rPr>
      </w:pPr>
      <w:r>
        <w:rPr>
          <w:rFonts w:hint="eastAsia"/>
        </w:rPr>
        <w:t xml:space="preserve">（1）对项目内发生的违纪违规事件知情不报、重情轻报、处置不力、放任发展或隐情不报、急情缓报、延误最佳处置时机，视情节物业内部开处罚单，罚款金额20-100元，扣2-3分；造成严重后果的，视情况我校有权责令相关物业公司缴纳300-500元的违约金，扣4-6分，其间造成的一切后果由物业公司负责。</w:t>
      </w:r>
      <w:r>
        <w:rPr>
          <w:rFonts w:hint="eastAsia"/>
        </w:rPr>
      </w:r>
      <w:r/>
    </w:p>
    <w:p>
      <w:pPr>
        <w:pStyle w:val="754"/>
        <w:spacing w:line="360" w:lineRule="auto"/>
        <w:rPr>
          <w:rFonts w:hint="eastAsia"/>
        </w:rPr>
      </w:pPr>
      <w:r>
        <w:rPr>
          <w:rFonts w:hint="eastAsia"/>
        </w:rPr>
        <w:t xml:space="preserve">（2）凡在楼宇内发生因管理不善，导致学生斗殴致残、夜间男女生滞留楼宇、学生伤亡等安全责任事故。视情节物业内部开处罚单，罚款金额50-100元，扣2-5分；经调查认定管理站负有主要责任的，校方有权责令相关物业公司缴纳300-500元的违约金，扣5-8分，其间造成的一切后果由相关物业公司负责。</w:t>
      </w:r>
      <w:r>
        <w:rPr>
          <w:rFonts w:hint="eastAsia"/>
        </w:rPr>
      </w:r>
      <w:r/>
    </w:p>
    <w:p>
      <w:pPr>
        <w:pStyle w:val="754"/>
        <w:spacing w:line="360" w:lineRule="auto"/>
        <w:rPr>
          <w:rFonts w:hint="eastAsia"/>
        </w:rPr>
      </w:pPr>
      <w:r>
        <w:rPr>
          <w:rFonts w:hint="eastAsia"/>
        </w:rPr>
        <w:t xml:space="preserve">（3）在上班期间出现脱岗或串岗情况、管理工作不到位、不规范，发现一次进行内部通报，两次视情况物业内部开处罚单，罚款金额50-100元，扣2-3分；屡次不改或造成严重后果的，校方有权责令物业公司公司缴纳200－500元的违约金，扣6-8分，其间造成的一切后果由物业公司负责。</w:t>
      </w:r>
      <w:r>
        <w:rPr>
          <w:rFonts w:hint="eastAsia"/>
        </w:rPr>
      </w:r>
      <w:r/>
    </w:p>
    <w:p>
      <w:pPr>
        <w:pStyle w:val="754"/>
        <w:spacing w:line="360" w:lineRule="auto"/>
        <w:rPr>
          <w:rFonts w:hint="eastAsia"/>
        </w:rPr>
      </w:pPr>
      <w:r>
        <w:rPr>
          <w:rFonts w:hint="eastAsia"/>
        </w:rPr>
        <w:t xml:space="preserve">（4）对师生态度蛮横，不服从分配，对所分配的工作处理不及时、不到位或置之不理者,物业内部开处罚单，罚款金额50-200元，扣2-3分;屡次不改或造成严重后果的，校方有权责令相关物业公司更换相关管理人员，并缴纳500－1000元的违约金，扣6-8分，其间造成的一切后果由相关物业公司负责。</w:t>
      </w:r>
      <w:r>
        <w:rPr>
          <w:rFonts w:hint="eastAsia"/>
        </w:rPr>
      </w:r>
      <w:r/>
    </w:p>
    <w:p>
      <w:pPr>
        <w:pStyle w:val="754"/>
        <w:spacing w:line="360" w:lineRule="auto"/>
        <w:rPr>
          <w:rFonts w:hint="eastAsia"/>
        </w:rPr>
      </w:pPr>
      <w:r>
        <w:rPr>
          <w:rFonts w:hint="eastAsia"/>
        </w:rPr>
        <w:t xml:space="preserve">（5）如因发生火灾造成财产损失、人员伤亡等重大事故，经调查认定管理站负有主要责任的，校方有权责令相关物业公司缴纳1000-5000元的违约金，扣除20-30分，其间造成的一切后果由物业公司负责。</w:t>
      </w:r>
      <w:r>
        <w:rPr>
          <w:rFonts w:hint="eastAsia"/>
        </w:rPr>
      </w:r>
      <w:r/>
    </w:p>
    <w:p>
      <w:pPr>
        <w:pStyle w:val="754"/>
        <w:spacing w:line="360" w:lineRule="auto"/>
        <w:rPr>
          <w:rFonts w:hint="eastAsia"/>
        </w:rPr>
      </w:pPr>
      <w:r>
        <w:rPr>
          <w:rFonts w:hint="eastAsia"/>
        </w:rPr>
        <w:t xml:space="preserve">（6）上班期间，物业公司不按核定人数进行物业服务的，按300元/人·日处罚，扣3分。环境保洁服务未达到相关标准要求的，按50-100元/处·次进行处罚，扣2-3分。</w:t>
      </w:r>
      <w:r>
        <w:rPr>
          <w:rFonts w:hint="eastAsia"/>
        </w:rPr>
      </w:r>
      <w:r/>
    </w:p>
    <w:p>
      <w:pPr>
        <w:pStyle w:val="754"/>
        <w:spacing w:line="360" w:lineRule="auto"/>
        <w:rPr>
          <w:rFonts w:hint="eastAsia"/>
        </w:rPr>
      </w:pPr>
      <w:r>
        <w:rPr>
          <w:rFonts w:hint="eastAsia"/>
        </w:rPr>
        <w:t xml:space="preserve">（7）物业公司对合同内项目不及时维修的，甲方可指定工程队代为维修，产生的费用由物业公司承担，扣2-3分，按50-100元/处·次进行处罚。</w:t>
      </w:r>
      <w:r>
        <w:rPr>
          <w:rFonts w:hint="eastAsia"/>
        </w:rPr>
      </w:r>
      <w:r/>
    </w:p>
    <w:p>
      <w:pPr>
        <w:pStyle w:val="754"/>
        <w:spacing w:line="360" w:lineRule="auto"/>
        <w:rPr>
          <w:rFonts w:hint="eastAsia"/>
        </w:rPr>
      </w:pPr>
      <w:r>
        <w:rPr>
          <w:rFonts w:hint="eastAsia"/>
        </w:rPr>
        <w:t xml:space="preserve">(8) 在学校质量监控处组织的满意度测评中，结果低于85%，按该幢楼宇年度物业费的1%处罚，扣5-10分。</w:t>
      </w:r>
      <w:r>
        <w:rPr>
          <w:rFonts w:hint="eastAsia"/>
        </w:rPr>
      </w:r>
      <w:r/>
    </w:p>
    <w:p>
      <w:pPr>
        <w:pStyle w:val="754"/>
        <w:spacing w:line="360" w:lineRule="auto"/>
        <w:rPr>
          <w:rFonts w:hint="eastAsia"/>
        </w:rPr>
      </w:pPr>
      <w:r>
        <w:rPr>
          <w:rFonts w:hint="eastAsia"/>
        </w:rPr>
        <w:t xml:space="preserve">(9)物业人员请假后需向后勤综合科报备，未到综合科报备的，按脱岗处理。</w:t>
      </w:r>
      <w:r>
        <w:rPr>
          <w:rFonts w:hint="eastAsia"/>
        </w:rPr>
      </w:r>
      <w:r/>
    </w:p>
    <w:p>
      <w:pPr>
        <w:pStyle w:val="754"/>
        <w:spacing w:line="360" w:lineRule="auto"/>
        <w:rPr>
          <w:rFonts w:hint="eastAsia"/>
        </w:rPr>
      </w:pPr>
      <w:r>
        <w:rPr>
          <w:rFonts w:hint="eastAsia"/>
        </w:rPr>
        <w:t xml:space="preserve">(10)未按规定落实传染病防控要求，情节较轻的，按50-100元/次处罚，扣2-3分。情节较重的，按500元以上/次处罚，扣5-8分。</w:t>
      </w:r>
      <w:r>
        <w:rPr>
          <w:rFonts w:hint="eastAsia"/>
        </w:rPr>
      </w:r>
      <w:r/>
    </w:p>
    <w:p>
      <w:pPr>
        <w:pStyle w:val="754"/>
        <w:spacing w:line="360" w:lineRule="auto"/>
        <w:rPr>
          <w:rFonts w:hint="eastAsia"/>
        </w:rPr>
      </w:pPr>
      <w:r>
        <w:rPr>
          <w:rFonts w:hint="eastAsia"/>
        </w:rPr>
        <w:t xml:space="preserve">（11）发生师生投诉，经查证属于物业公司原因造成的，按50-100元/次处罚，扣2-3分。</w:t>
      </w:r>
      <w:r>
        <w:rPr>
          <w:rFonts w:hint="eastAsia"/>
        </w:rPr>
      </w:r>
      <w:r/>
    </w:p>
    <w:p>
      <w:pPr>
        <w:pStyle w:val="754"/>
        <w:spacing w:line="360" w:lineRule="auto"/>
        <w:rPr>
          <w:rFonts w:hint="eastAsia"/>
        </w:rPr>
      </w:pPr>
      <w:r>
        <w:rPr>
          <w:rFonts w:hint="eastAsia"/>
        </w:rPr>
        <w:t xml:space="preserve">（12）物业公司发生其他违约行为，未及时整改，情节较轻的，按50-100元/次处罚，扣2-3分；情节较重的，由学校相关程序作出处罚，扣6-8分。</w:t>
      </w:r>
      <w:r>
        <w:rPr>
          <w:rFonts w:hint="eastAsia"/>
        </w:rPr>
      </w:r>
      <w:r/>
    </w:p>
    <w:p>
      <w:pPr>
        <w:pStyle w:val="754"/>
        <w:spacing w:line="360" w:lineRule="auto"/>
      </w:pPr>
      <w:r/>
      <w:r/>
    </w:p>
    <w:p>
      <w:pPr>
        <w:pStyle w:val="754"/>
        <w:spacing w:line="360" w:lineRule="auto"/>
      </w:pPr>
      <w:r>
        <w:t xml:space="preserve">                         </w:t>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spacing w:line="360" w:lineRule="auto"/>
      </w:pPr>
      <w:r/>
      <w:r/>
    </w:p>
    <w:p>
      <w:pPr>
        <w:pStyle w:val="754"/>
        <w:jc w:val="center"/>
        <w:spacing w:line="360" w:lineRule="auto"/>
        <w:rPr>
          <w:rFonts w:ascii="宋体" w:hAnsi="宋体" w:cs="宋体"/>
          <w:b/>
          <w:bCs/>
          <w:sz w:val="24"/>
          <w:szCs w:val="24"/>
        </w:rPr>
      </w:pPr>
      <w:r>
        <w:rPr>
          <w:rFonts w:hint="eastAsia"/>
          <w:b/>
          <w:bCs/>
          <w:color w:val="000000"/>
          <w:sz w:val="28"/>
          <w:szCs w:val="24"/>
        </w:rPr>
        <w:t xml:space="preserve">采购包2</w:t>
      </w:r>
      <w:r>
        <w:rPr>
          <w:b/>
          <w:bCs/>
          <w:color w:val="000000"/>
          <w:sz w:val="28"/>
          <w:szCs w:val="24"/>
        </w:rPr>
        <w:t xml:space="preserve"> </w:t>
      </w:r>
      <w:r>
        <w:rPr>
          <w:rFonts w:ascii="宋体" w:hAnsi="宋体" w:cs="宋体"/>
          <w:b/>
          <w:bCs/>
          <w:sz w:val="24"/>
          <w:szCs w:val="24"/>
        </w:rPr>
      </w:r>
      <w:r/>
    </w:p>
    <w:p>
      <w:pPr>
        <w:pStyle w:val="754"/>
        <w:spacing w:line="360" w:lineRule="auto"/>
        <w:rPr>
          <w:rFonts w:hint="eastAsia" w:ascii="宋体" w:hAnsi="宋体" w:cs="宋体"/>
          <w:b/>
          <w:bCs/>
          <w:sz w:val="24"/>
          <w:szCs w:val="24"/>
        </w:rPr>
      </w:pPr>
      <w:r>
        <w:rPr>
          <w:rFonts w:hint="eastAsia" w:ascii="宋体" w:hAnsi="宋体" w:cs="宋体"/>
          <w:b/>
          <w:bCs/>
          <w:sz w:val="24"/>
          <w:szCs w:val="24"/>
        </w:rPr>
      </w:r>
      <w:r/>
    </w:p>
    <w:p>
      <w:pPr>
        <w:pStyle w:val="754"/>
        <w:spacing w:line="360" w:lineRule="auto"/>
        <w:rPr>
          <w:rFonts w:ascii="宋体" w:hAnsi="宋体" w:cs="宋体"/>
          <w:b/>
          <w:bCs/>
          <w:sz w:val="24"/>
          <w:szCs w:val="24"/>
        </w:rPr>
      </w:pPr>
      <w:r>
        <w:rPr>
          <w:rFonts w:hint="eastAsia" w:ascii="宋体" w:hAnsi="宋体" w:cs="宋体"/>
          <w:b/>
          <w:bCs/>
          <w:sz w:val="24"/>
          <w:szCs w:val="24"/>
        </w:rPr>
        <w:t xml:space="preserve">一、采购项目概况</w:t>
      </w:r>
      <w:r>
        <w:rPr>
          <w:rFonts w:ascii="宋体" w:hAnsi="宋体" w:cs="宋体"/>
          <w:b/>
          <w:bCs/>
          <w:sz w:val="24"/>
          <w:szCs w:val="24"/>
        </w:rPr>
      </w:r>
      <w:r/>
    </w:p>
    <w:p>
      <w:pPr>
        <w:pStyle w:val="754"/>
        <w:spacing w:line="360" w:lineRule="auto"/>
        <w:rPr>
          <w:b/>
          <w:bCs/>
        </w:rPr>
      </w:pPr>
      <w:r>
        <w:rPr>
          <w:rFonts w:hint="eastAsia"/>
          <w:b/>
          <w:bCs/>
        </w:rPr>
        <w:t xml:space="preserve">（一）项目服务范围和物业费用</w:t>
      </w:r>
      <w:r>
        <w:rPr>
          <w:b/>
          <w:bCs/>
        </w:rPr>
      </w:r>
      <w:r/>
    </w:p>
    <w:p>
      <w:pPr>
        <w:pStyle w:val="1045"/>
        <w:ind w:firstLine="480"/>
        <w:rPr>
          <w:color w:val="000000"/>
        </w:rPr>
      </w:pPr>
      <w:r>
        <w:rPr>
          <w:rFonts w:hint="eastAsia"/>
        </w:rPr>
        <w:t xml:space="preserve">学校部分楼宇</w:t>
      </w:r>
      <w:r>
        <w:t xml:space="preserve">和外环</w:t>
      </w:r>
      <w:r>
        <w:rPr>
          <w:rFonts w:hint="eastAsia"/>
        </w:rPr>
        <w:t xml:space="preserve">：科技园C1C2楼、行健楼、行毅楼、行远楼、</w:t>
      </w:r>
      <w:r>
        <w:rPr>
          <w:rFonts w:hint="eastAsia"/>
          <w:color w:val="000000"/>
        </w:rPr>
        <w:t xml:space="preserve">商业街</w:t>
      </w:r>
      <w:r>
        <w:rPr>
          <w:color w:val="000000"/>
        </w:rPr>
        <w:t xml:space="preserve">一二号楼</w:t>
      </w:r>
      <w:r>
        <w:rPr>
          <w:rFonts w:hint="eastAsia"/>
          <w:color w:val="000000"/>
        </w:rPr>
        <w:t xml:space="preserve">、心理健康中心和卫生所的物业服务及</w:t>
      </w:r>
      <w:r>
        <w:rPr>
          <w:color w:val="000000"/>
        </w:rPr>
        <w:t xml:space="preserve">校园室外环境卫生</w:t>
      </w:r>
      <w:r>
        <w:rPr>
          <w:rFonts w:hint="eastAsia"/>
          <w:color w:val="000000"/>
        </w:rPr>
        <w:t xml:space="preserve">。</w:t>
      </w:r>
      <w:r>
        <w:rPr>
          <w:color w:val="000000"/>
        </w:rPr>
      </w:r>
      <w:r/>
    </w:p>
    <w:p>
      <w:pPr>
        <w:pStyle w:val="1045"/>
        <w:ind w:firstLine="480"/>
      </w:pPr>
      <w:r>
        <w:rPr>
          <w:rFonts w:hint="eastAsia"/>
        </w:rPr>
        <w:t xml:space="preserve">楼宇项目总建筑面积约</w:t>
      </w:r>
      <w:r>
        <w:t xml:space="preserve">9</w:t>
      </w:r>
      <w:r>
        <w:rPr>
          <w:rFonts w:hint="eastAsia"/>
        </w:rPr>
        <w:t xml:space="preserve">万平方米，</w:t>
      </w:r>
      <w:r>
        <w:t xml:space="preserve">校园室外环境卫生</w:t>
      </w:r>
      <w:r>
        <w:rPr>
          <w:rFonts w:hint="eastAsia"/>
        </w:rPr>
        <w:t xml:space="preserve">约</w:t>
      </w:r>
      <w:r>
        <w:t xml:space="preserve">10</w:t>
      </w:r>
      <w:r>
        <w:rPr>
          <w:rFonts w:hint="eastAsia"/>
        </w:rPr>
        <w:t xml:space="preserve">万平方米，常驻人员设定不低于</w:t>
      </w:r>
      <w:r>
        <w:t xml:space="preserve">50</w:t>
      </w:r>
      <w:r>
        <w:rPr>
          <w:rFonts w:hint="eastAsia"/>
        </w:rPr>
        <w:t xml:space="preserve">人。预算上限控制价设定为：年预算总额为人民币 </w:t>
      </w:r>
      <w:r>
        <w:t xml:space="preserve">214.2712</w:t>
      </w:r>
      <w:r>
        <w:rPr>
          <w:rFonts w:hint="eastAsia"/>
        </w:rPr>
        <w:t xml:space="preserve">万元/年（</w:t>
      </w:r>
      <w:r>
        <w:t xml:space="preserve">428.5424</w:t>
      </w:r>
      <w:r>
        <w:rPr>
          <w:rFonts w:hint="eastAsia"/>
        </w:rPr>
        <w:t xml:space="preserve">万元/</w:t>
      </w:r>
      <w:r>
        <w:t xml:space="preserve">二</w:t>
      </w:r>
      <w:r>
        <w:rPr>
          <w:rFonts w:hint="eastAsia"/>
        </w:rPr>
        <w:t xml:space="preserve">年）。    </w:t>
      </w:r>
      <w:r/>
    </w:p>
    <w:p>
      <w:pPr>
        <w:pStyle w:val="754"/>
        <w:ind w:firstLine="420"/>
        <w:spacing w:before="120" w:after="120" w:line="360" w:lineRule="auto"/>
        <w:rPr>
          <w:color w:val="000000"/>
        </w:rPr>
      </w:pPr>
      <w:r>
        <w:rPr>
          <w:rFonts w:hint="eastAsia"/>
          <w:color w:val="000000"/>
        </w:rPr>
        <w:t xml:space="preserve">物业服务采购时间为</w:t>
      </w:r>
      <w:r>
        <w:rPr>
          <w:color w:val="000000"/>
        </w:rPr>
        <w:t xml:space="preserve">二</w:t>
      </w:r>
      <w:r>
        <w:rPr>
          <w:rFonts w:hint="eastAsia"/>
          <w:color w:val="000000"/>
        </w:rPr>
        <w:t xml:space="preserve">年：从2026年8月1日起至202</w:t>
      </w:r>
      <w:r>
        <w:rPr>
          <w:color w:val="000000"/>
        </w:rPr>
        <w:t xml:space="preserve">8</w:t>
      </w:r>
      <w:r>
        <w:rPr>
          <w:rFonts w:hint="eastAsia"/>
          <w:color w:val="000000"/>
        </w:rPr>
        <w:t xml:space="preserve">年7月31日止。合同分</w:t>
      </w:r>
      <w:r>
        <w:rPr>
          <w:color w:val="000000"/>
        </w:rPr>
        <w:t xml:space="preserve">二</w:t>
      </w:r>
      <w:r>
        <w:rPr>
          <w:rFonts w:hint="eastAsia"/>
          <w:color w:val="000000"/>
        </w:rPr>
        <w:t xml:space="preserve">期执行。第一期从2026年8月1日起至2027年7月31日。第一期合同期满后，经采购方验收合格后，自动执行第二期合同，即2027年8月1日起至2028年7月31日止。验收不合格，第一期合同期满后终止。</w:t>
      </w:r>
      <w:r>
        <w:rPr>
          <w:color w:val="000000"/>
        </w:rPr>
      </w:r>
      <w:r/>
    </w:p>
    <w:p>
      <w:pPr>
        <w:pStyle w:val="754"/>
        <w:ind w:firstLine="420"/>
        <w:spacing w:before="120" w:after="120" w:line="360" w:lineRule="auto"/>
      </w:pPr>
      <w:r>
        <w:t xml:space="preserve">二</w:t>
      </w:r>
      <w:r>
        <w:rPr>
          <w:rFonts w:hint="eastAsia"/>
        </w:rPr>
        <w:t xml:space="preserve">年合同期内，当政策性最低工资标准和社保出现调整时，物业费不再增减；因采购方需要，当服务范围和所需人数出现变动时，经双方协商和核算，可对物业费用进行相应的增减。</w:t>
      </w:r>
      <w:r/>
    </w:p>
    <w:p>
      <w:pPr>
        <w:pStyle w:val="754"/>
        <w:ind w:firstLine="420"/>
        <w:spacing w:before="120" w:after="120" w:line="360" w:lineRule="auto"/>
        <w:rPr>
          <w:b/>
          <w:bCs/>
        </w:rPr>
      </w:pPr>
      <w:r>
        <w:rPr>
          <w:rFonts w:hint="eastAsia"/>
          <w:b/>
          <w:bCs/>
        </w:rPr>
        <w:t xml:space="preserve">（二）项目服务内容</w:t>
      </w:r>
      <w:r>
        <w:rPr>
          <w:b/>
          <w:bCs/>
        </w:rPr>
      </w:r>
      <w:r/>
    </w:p>
    <w:p>
      <w:pPr>
        <w:pStyle w:val="1045"/>
        <w:ind w:firstLine="632"/>
        <w:rPr>
          <w:b/>
          <w:bCs/>
        </w:rPr>
      </w:pPr>
      <w:r>
        <w:rPr>
          <w:rFonts w:hint="eastAsia"/>
          <w:b/>
          <w:bCs/>
        </w:rPr>
        <w:t xml:space="preserve">一般服务内容</w:t>
      </w:r>
      <w:r>
        <w:rPr>
          <w:b/>
          <w:bCs/>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6223"/>
      </w:tblGrid>
      <w:tr>
        <w:trPr/>
        <w:tc>
          <w:tcPr>
            <w:tcW w:w="846" w:type="dxa"/>
            <w:vAlign w:val="top"/>
            <w:textDirection w:val="lrTb"/>
            <w:noWrap w:val="false"/>
          </w:tcPr>
          <w:p>
            <w:pPr>
              <w:pStyle w:val="1045"/>
            </w:pPr>
            <w:r>
              <w:rPr>
                <w:rFonts w:hint="eastAsia"/>
              </w:rPr>
              <w:t xml:space="preserve">序号</w:t>
            </w:r>
            <w:r/>
          </w:p>
        </w:tc>
        <w:tc>
          <w:tcPr>
            <w:tcW w:w="1843" w:type="dxa"/>
            <w:vAlign w:val="top"/>
            <w:textDirection w:val="lrTb"/>
            <w:noWrap w:val="false"/>
          </w:tcPr>
          <w:p>
            <w:pPr>
              <w:pStyle w:val="754"/>
              <w:jc w:val="center"/>
            </w:pPr>
            <w:r>
              <w:rPr>
                <w:rFonts w:hint="eastAsia"/>
              </w:rPr>
              <w:t xml:space="preserve">服务项目</w:t>
            </w:r>
            <w:r/>
          </w:p>
        </w:tc>
        <w:tc>
          <w:tcPr>
            <w:tcW w:w="6223" w:type="dxa"/>
            <w:vAlign w:val="top"/>
            <w:textDirection w:val="lrTb"/>
            <w:noWrap w:val="false"/>
          </w:tcPr>
          <w:p>
            <w:pPr>
              <w:pStyle w:val="754"/>
              <w:jc w:val="center"/>
            </w:pPr>
            <w:r>
              <w:rPr>
                <w:rFonts w:hint="eastAsia"/>
              </w:rPr>
              <w:t xml:space="preserve">一般服务内容</w:t>
            </w:r>
            <w:r/>
          </w:p>
        </w:tc>
      </w:tr>
      <w:tr>
        <w:trPr>
          <w:trHeight w:val="2387"/>
        </w:trPr>
        <w:tc>
          <w:tcPr>
            <w:tcW w:w="846" w:type="dxa"/>
            <w:vAlign w:val="center"/>
            <w:textDirection w:val="lrTb"/>
            <w:noWrap w:val="false"/>
          </w:tcPr>
          <w:p>
            <w:pPr>
              <w:pStyle w:val="754"/>
              <w:jc w:val="center"/>
            </w:pPr>
            <w:r>
              <w:rPr>
                <w:rFonts w:hint="eastAsia"/>
              </w:rPr>
              <w:t xml:space="preserve">1</w:t>
            </w:r>
            <w:r/>
          </w:p>
        </w:tc>
        <w:tc>
          <w:tcPr>
            <w:tcW w:w="1843" w:type="dxa"/>
            <w:vAlign w:val="center"/>
            <w:textDirection w:val="lrTb"/>
            <w:noWrap w:val="false"/>
          </w:tcPr>
          <w:p>
            <w:pPr>
              <w:pStyle w:val="754"/>
              <w:jc w:val="center"/>
            </w:pPr>
            <w:r>
              <w:rPr>
                <w:rFonts w:hint="eastAsia"/>
              </w:rPr>
              <w:t xml:space="preserve">保洁工作服务</w:t>
            </w:r>
            <w:r/>
          </w:p>
        </w:tc>
        <w:tc>
          <w:tcPr>
            <w:tcW w:w="6223" w:type="dxa"/>
            <w:vAlign w:val="center"/>
            <w:textDirection w:val="lrTb"/>
            <w:noWrap w:val="false"/>
          </w:tcPr>
          <w:p>
            <w:pPr>
              <w:pStyle w:val="754"/>
              <w:jc w:val="left"/>
            </w:pPr>
            <w:r>
              <w:rPr>
                <w:rFonts w:hint="eastAsia"/>
              </w:rPr>
              <w:t xml:space="preserve">1、</w:t>
            </w:r>
            <w:r>
              <w:t xml:space="preserve">楼宇</w:t>
            </w:r>
            <w:r>
              <w:rPr>
                <w:rFonts w:hint="eastAsia"/>
              </w:rPr>
              <w:t xml:space="preserve">内：按时完成楼宇规定的环境保洁服务、垃圾收集清运。提供整洁、卫生、安全、美观的环境。</w:t>
            </w:r>
            <w:r>
              <w:t xml:space="preserve">应对物业管理范围内室内绿化进行养护服务，保持办公楼整体的景观效果。</w:t>
            </w:r>
            <w:r/>
          </w:p>
          <w:p>
            <w:pPr>
              <w:pStyle w:val="1045"/>
              <w:tabs>
                <w:tab w:val="left" w:pos="312" w:leader="none"/>
              </w:tabs>
            </w:pPr>
            <w:r>
              <w:rPr>
                <w:color w:val="c00000"/>
              </w:rPr>
              <w:t xml:space="preserve"> </w:t>
            </w:r>
            <w:r>
              <w:rPr>
                <w:color w:val="000000"/>
              </w:rPr>
              <w:t xml:space="preserve">2、校园室外环境卫生：</w:t>
            </w:r>
            <w:r>
              <w:rPr>
                <w:rFonts w:hint="eastAsia"/>
                <w:color w:val="000000"/>
              </w:rPr>
              <w:t xml:space="preserve">校园内道路、景观道、绿化带、绿篱和各楼宇台阶以下环境卫生，体育场、篮球场、拓展基地、钢结构大棚及西篮球场公厕的环境卫生；河面、喷水池等景观河面等区域。</w:t>
            </w:r>
            <w:r/>
          </w:p>
        </w:tc>
      </w:tr>
      <w:tr>
        <w:trPr/>
        <w:tc>
          <w:tcPr>
            <w:tcW w:w="846" w:type="dxa"/>
            <w:vAlign w:val="center"/>
            <w:textDirection w:val="lrTb"/>
            <w:noWrap w:val="false"/>
          </w:tcPr>
          <w:p>
            <w:pPr>
              <w:pStyle w:val="754"/>
              <w:jc w:val="center"/>
            </w:pPr>
            <w:r>
              <w:rPr>
                <w:rFonts w:hint="eastAsia"/>
              </w:rPr>
              <w:t xml:space="preserve">2</w:t>
            </w:r>
            <w:r/>
          </w:p>
        </w:tc>
        <w:tc>
          <w:tcPr>
            <w:tcW w:w="1843" w:type="dxa"/>
            <w:vAlign w:val="center"/>
            <w:textDirection w:val="lrTb"/>
            <w:noWrap w:val="false"/>
          </w:tcPr>
          <w:p>
            <w:pPr>
              <w:pStyle w:val="754"/>
              <w:jc w:val="center"/>
            </w:pPr>
            <w:r>
              <w:rPr>
                <w:rFonts w:hint="eastAsia"/>
              </w:rPr>
              <w:t xml:space="preserve">楼宇安全</w:t>
            </w:r>
            <w:r/>
          </w:p>
          <w:p>
            <w:pPr>
              <w:pStyle w:val="754"/>
              <w:jc w:val="center"/>
            </w:pPr>
            <w:r>
              <w:rPr>
                <w:rFonts w:hint="eastAsia"/>
              </w:rPr>
              <w:t xml:space="preserve">管理服务</w:t>
            </w:r>
            <w:r/>
          </w:p>
        </w:tc>
        <w:tc>
          <w:tcPr>
            <w:tcW w:w="6223" w:type="dxa"/>
            <w:vAlign w:val="center"/>
            <w:textDirection w:val="lrTb"/>
            <w:noWrap w:val="false"/>
          </w:tcPr>
          <w:p>
            <w:pPr>
              <w:pStyle w:val="1046"/>
              <w:ind w:firstLine="480"/>
              <w:widowControl/>
            </w:pPr>
            <w:r>
              <w:rPr>
                <w:rFonts w:hint="eastAsia"/>
              </w:rPr>
              <w:t xml:space="preserve">应为楼宇提供共秩序维护服务和安全服务、门岗值守、治安巡逻、大型活动安保秩序维护、突发事件处理预案与演练、防台防汛。维</w:t>
            </w:r>
            <w:r>
              <w:rPr>
                <w:rFonts w:hint="eastAsia"/>
                <w:highlight w:val="none"/>
              </w:rPr>
              <w:t xml:space="preserve">护学院楼宇内的人员、财产和建筑物的安全，安排人员</w:t>
            </w:r>
            <w:r>
              <w:rPr>
                <w:highlight w:val="none"/>
              </w:rPr>
              <w:t xml:space="preserve">24小时值班</w:t>
            </w:r>
            <w:r>
              <w:rPr>
                <w:rFonts w:hint="eastAsia"/>
                <w:highlight w:val="none"/>
                <w:lang w:eastAsia="zh-CN"/>
              </w:rPr>
              <w:t xml:space="preserve">。服务范围包含教学楼、学生公寓、体育馆、图书馆、校内商业街及室外公共区域，校内师生人员密集、建筑类型多，消防安</w:t>
            </w:r>
            <w:r>
              <w:rPr>
                <w:rFonts w:hint="eastAsia"/>
                <w:highlight w:val="none"/>
                <w:lang w:eastAsia="zh-CN"/>
              </w:rPr>
              <w:t xml:space="preserve">全、治安防范是重要保障服务内容。项目经理须精通消防安全管理、治安安保管理、校园秩序维护相关专业知识与实操技能，熟悉消防设施巡检、火灾隐患排查、初期火灾处置、人员疏散、安防巡查、突发事件应急处置等全流程工作。须结合项目实际，常态化组织物业全体员工开展消防技能、安保执勤、安全防范、应急处置等专项培训及实战演练，建立培训台账、留存培训记录，确保全员熟练掌握相关操作流程与岗位职责。应能针对该项目实际进行岗位分析、人员配置与管理、绩效管理、劳动关系管理等。应具有消防、保安和企业人力资源管理相关领域专业能力及技能证书。</w:t>
            </w:r>
            <w:r/>
          </w:p>
        </w:tc>
      </w:tr>
      <w:tr>
        <w:trPr/>
        <w:tc>
          <w:tcPr>
            <w:tcW w:w="846" w:type="dxa"/>
            <w:vAlign w:val="center"/>
            <w:textDirection w:val="lrTb"/>
            <w:noWrap w:val="false"/>
          </w:tcPr>
          <w:p>
            <w:pPr>
              <w:pStyle w:val="754"/>
              <w:jc w:val="center"/>
            </w:pPr>
            <w:r>
              <w:rPr>
                <w:rFonts w:hint="eastAsia"/>
              </w:rPr>
              <w:t xml:space="preserve">3</w:t>
            </w:r>
            <w:r/>
          </w:p>
        </w:tc>
        <w:tc>
          <w:tcPr>
            <w:tcW w:w="1843" w:type="dxa"/>
            <w:vAlign w:val="center"/>
            <w:textDirection w:val="lrTb"/>
            <w:noWrap w:val="false"/>
          </w:tcPr>
          <w:p>
            <w:pPr>
              <w:pStyle w:val="754"/>
              <w:jc w:val="center"/>
            </w:pPr>
            <w:r>
              <w:rPr>
                <w:rFonts w:hint="eastAsia"/>
              </w:rPr>
              <w:t xml:space="preserve">工程维修服务</w:t>
            </w:r>
            <w:r/>
          </w:p>
        </w:tc>
        <w:tc>
          <w:tcPr>
            <w:tcW w:w="6223" w:type="dxa"/>
            <w:vAlign w:val="center"/>
            <w:textDirection w:val="lrTb"/>
            <w:noWrap w:val="false"/>
          </w:tcPr>
          <w:p>
            <w:pPr>
              <w:pStyle w:val="754"/>
            </w:pPr>
            <w:r>
              <w:rPr>
                <w:rFonts w:hint="eastAsia"/>
              </w:rPr>
              <w:t xml:space="preserve">应保持房屋建筑和设施设备的正常运行。从实际出发，根据学院节能降耗的要求，有效的节约。及时处理使用部门提出的维修、检查和保养要求。</w:t>
            </w:r>
            <w:r/>
          </w:p>
          <w:p>
            <w:pPr>
              <w:pStyle w:val="754"/>
            </w:pPr>
            <w:r>
              <w:rPr>
                <w:rFonts w:hint="eastAsia"/>
              </w:rPr>
              <w:t xml:space="preserve">建立健全管理服务的房屋、地下车库及内部设施相关巡查、维修档案。</w:t>
            </w:r>
            <w:r>
              <w:t xml:space="preserve">属于小修范围的（单项单件500元及以内）项目，当日组织维修；属于大、中修范围的应在24小时内向学校后勤部门提出报告。物业应自行维修的项目（但不限于表中所示项目），室内固定设施，常规单项单件500元及以内小型维修项目。</w:t>
            </w:r>
            <w:r/>
          </w:p>
        </w:tc>
      </w:tr>
    </w:tbl>
    <w:p>
      <w:pPr>
        <w:pStyle w:val="754"/>
        <w:rPr>
          <w:b/>
          <w:bCs/>
        </w:rPr>
      </w:pPr>
      <w:r>
        <w:rPr>
          <w:b/>
          <w:bCs/>
        </w:rPr>
      </w:r>
      <w:r/>
    </w:p>
    <w:p>
      <w:pPr>
        <w:pStyle w:val="754"/>
        <w:ind w:firstLine="422"/>
        <w:rPr>
          <w:b/>
          <w:bCs/>
        </w:rPr>
      </w:pPr>
      <w:r>
        <w:rPr>
          <w:rFonts w:hint="eastAsia"/>
          <w:b/>
          <w:bCs/>
        </w:rPr>
        <w:t xml:space="preserve">其他服务内容</w:t>
      </w:r>
      <w:r>
        <w:rPr>
          <w:b/>
          <w:bCs/>
        </w:rPr>
      </w:r>
      <w:r/>
    </w:p>
    <w:p>
      <w:pPr>
        <w:pStyle w:val="754"/>
        <w:ind w:firstLine="422"/>
        <w:rPr>
          <w:b/>
          <w:bCs/>
        </w:rPr>
      </w:pPr>
      <w:r>
        <w:rPr>
          <w:b/>
          <w:bCs/>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6388"/>
      </w:tblGrid>
      <w:tr>
        <w:trPr>
          <w:trHeight w:val="661"/>
        </w:trPr>
        <w:tc>
          <w:tcPr>
            <w:tcW w:w="846" w:type="dxa"/>
            <w:vAlign w:val="top"/>
            <w:textDirection w:val="lrTb"/>
            <w:noWrap w:val="false"/>
          </w:tcPr>
          <w:p>
            <w:pPr>
              <w:pStyle w:val="754"/>
              <w:jc w:val="center"/>
            </w:pPr>
            <w:r>
              <w:rPr>
                <w:rFonts w:hint="eastAsia"/>
              </w:rPr>
              <w:t xml:space="preserve">序号</w:t>
            </w:r>
            <w:r/>
          </w:p>
        </w:tc>
        <w:tc>
          <w:tcPr>
            <w:tcW w:w="1843" w:type="dxa"/>
            <w:vAlign w:val="top"/>
            <w:textDirection w:val="lrTb"/>
            <w:noWrap w:val="false"/>
          </w:tcPr>
          <w:p>
            <w:pPr>
              <w:pStyle w:val="754"/>
              <w:jc w:val="center"/>
            </w:pPr>
            <w:r>
              <w:rPr>
                <w:rFonts w:hint="eastAsia"/>
              </w:rPr>
              <w:t xml:space="preserve">服务项目</w:t>
            </w:r>
            <w:r/>
          </w:p>
        </w:tc>
        <w:tc>
          <w:tcPr>
            <w:tcW w:w="6388" w:type="dxa"/>
            <w:vAlign w:val="top"/>
            <w:textDirection w:val="lrTb"/>
            <w:noWrap w:val="false"/>
          </w:tcPr>
          <w:p>
            <w:pPr>
              <w:pStyle w:val="754"/>
              <w:jc w:val="center"/>
            </w:pPr>
            <w:r>
              <w:rPr>
                <w:rFonts w:hint="eastAsia"/>
              </w:rPr>
              <w:t xml:space="preserve">服务内容</w:t>
            </w:r>
            <w:r/>
          </w:p>
        </w:tc>
      </w:tr>
      <w:tr>
        <w:trPr>
          <w:trHeight w:val="838"/>
        </w:trPr>
        <w:tc>
          <w:tcPr>
            <w:tcW w:w="846" w:type="dxa"/>
            <w:vAlign w:val="center"/>
            <w:textDirection w:val="lrTb"/>
            <w:noWrap w:val="false"/>
          </w:tcPr>
          <w:p>
            <w:pPr>
              <w:pStyle w:val="754"/>
              <w:jc w:val="center"/>
            </w:pPr>
            <w:r>
              <w:rPr>
                <w:rFonts w:hint="eastAsia"/>
              </w:rPr>
              <w:t xml:space="preserve">1</w:t>
            </w:r>
            <w:r/>
          </w:p>
        </w:tc>
        <w:tc>
          <w:tcPr>
            <w:tcW w:w="1843" w:type="dxa"/>
            <w:vAlign w:val="center"/>
            <w:textDirection w:val="lrTb"/>
            <w:noWrap w:val="false"/>
          </w:tcPr>
          <w:p>
            <w:pPr>
              <w:pStyle w:val="754"/>
              <w:jc w:val="center"/>
            </w:pPr>
            <w:r>
              <w:rPr>
                <w:rFonts w:hint="eastAsia"/>
              </w:rPr>
              <w:t xml:space="preserve">物业项目整体设想与策划</w:t>
            </w:r>
            <w:r/>
          </w:p>
        </w:tc>
        <w:tc>
          <w:tcPr>
            <w:tcW w:w="6388" w:type="dxa"/>
            <w:vAlign w:val="center"/>
            <w:textDirection w:val="lrTb"/>
            <w:noWrap w:val="false"/>
          </w:tcPr>
          <w:p>
            <w:pPr>
              <w:pStyle w:val="754"/>
              <w:jc w:val="left"/>
            </w:pPr>
            <w:r>
              <w:rPr>
                <w:rFonts w:hint="eastAsia"/>
              </w:rPr>
              <w:t xml:space="preserve">在日常服务工作中，能够根据本项目高校物业项目特点和需求、管理中的重点和难点，制定出与本项目相匹配的物业定位、服务理念、管理思路。</w:t>
            </w:r>
            <w:r/>
          </w:p>
        </w:tc>
      </w:tr>
      <w:tr>
        <w:trPr>
          <w:trHeight w:val="1161"/>
        </w:trPr>
        <w:tc>
          <w:tcPr>
            <w:tcW w:w="846" w:type="dxa"/>
            <w:vAlign w:val="center"/>
            <w:textDirection w:val="lrTb"/>
            <w:noWrap w:val="false"/>
          </w:tcPr>
          <w:p>
            <w:pPr>
              <w:pStyle w:val="754"/>
              <w:jc w:val="center"/>
            </w:pPr>
            <w:r>
              <w:rPr>
                <w:rFonts w:hint="eastAsia"/>
              </w:rPr>
              <w:t xml:space="preserve">2</w:t>
            </w:r>
            <w:r/>
          </w:p>
        </w:tc>
        <w:tc>
          <w:tcPr>
            <w:tcW w:w="1843" w:type="dxa"/>
            <w:vAlign w:val="center"/>
            <w:textDirection w:val="lrTb"/>
            <w:noWrap w:val="false"/>
          </w:tcPr>
          <w:p>
            <w:pPr>
              <w:pStyle w:val="754"/>
              <w:jc w:val="center"/>
            </w:pPr>
            <w:r>
              <w:rPr>
                <w:rFonts w:hint="eastAsia"/>
              </w:rPr>
              <w:t xml:space="preserve">物业项目组织管理服务</w:t>
            </w:r>
            <w:r/>
          </w:p>
        </w:tc>
        <w:tc>
          <w:tcPr>
            <w:tcW w:w="6388" w:type="dxa"/>
            <w:vAlign w:val="center"/>
            <w:textDirection w:val="lrTb"/>
            <w:noWrap w:val="false"/>
          </w:tcPr>
          <w:p>
            <w:pPr>
              <w:pStyle w:val="754"/>
              <w:jc w:val="left"/>
            </w:pPr>
            <w:r>
              <w:rPr>
                <w:rFonts w:hint="eastAsia"/>
              </w:rPr>
              <w:t xml:space="preserve">在日常服务工作中，能够根据本项目特点和需求，提供管理组织架构及管理规章制度，如：岗位责任制、档案管理、安全管理制度、设施设备等管理制度等，严格执行各岗位工作标准、工作职责，并制定具体的落实措施和考核办法。</w:t>
            </w:r>
            <w:r/>
          </w:p>
        </w:tc>
      </w:tr>
      <w:tr>
        <w:trPr>
          <w:trHeight w:val="1162"/>
        </w:trPr>
        <w:tc>
          <w:tcPr>
            <w:tcW w:w="846" w:type="dxa"/>
            <w:vAlign w:val="center"/>
            <w:textDirection w:val="lrTb"/>
            <w:noWrap w:val="false"/>
          </w:tcPr>
          <w:p>
            <w:pPr>
              <w:pStyle w:val="754"/>
              <w:jc w:val="center"/>
            </w:pPr>
            <w:r>
              <w:rPr>
                <w:rFonts w:hint="eastAsia"/>
              </w:rPr>
              <w:t xml:space="preserve">3</w:t>
            </w:r>
            <w:r/>
          </w:p>
        </w:tc>
        <w:tc>
          <w:tcPr>
            <w:tcW w:w="1843" w:type="dxa"/>
            <w:vAlign w:val="center"/>
            <w:textDirection w:val="lrTb"/>
            <w:noWrap w:val="false"/>
          </w:tcPr>
          <w:p>
            <w:pPr>
              <w:pStyle w:val="754"/>
              <w:jc w:val="center"/>
            </w:pPr>
            <w:r>
              <w:rPr>
                <w:rFonts w:hint="eastAsia"/>
              </w:rPr>
              <w:t xml:space="preserve">物业项目应急保障服务</w:t>
            </w:r>
            <w:r/>
          </w:p>
        </w:tc>
        <w:tc>
          <w:tcPr>
            <w:tcW w:w="6388" w:type="dxa"/>
            <w:vAlign w:val="center"/>
            <w:textDirection w:val="lrTb"/>
            <w:noWrap w:val="false"/>
          </w:tcPr>
          <w:p>
            <w:pPr>
              <w:pStyle w:val="754"/>
              <w:jc w:val="left"/>
            </w:pPr>
            <w:r>
              <w:rPr>
                <w:rFonts w:hint="eastAsia"/>
              </w:rPr>
              <w:t xml:space="preserve">对自然灾害、事故灾害、公共卫生事件和社会安全事件等突发公共事件建立应急预案，组织实施培训、演习、评价和改进，事发时按规定途径及时报告，采取相应措施。</w:t>
            </w:r>
            <w:r/>
          </w:p>
        </w:tc>
      </w:tr>
      <w:tr>
        <w:trPr/>
        <w:tc>
          <w:tcPr>
            <w:tcW w:w="846" w:type="dxa"/>
            <w:vAlign w:val="center"/>
            <w:textDirection w:val="lrTb"/>
            <w:noWrap w:val="false"/>
          </w:tcPr>
          <w:p>
            <w:pPr>
              <w:pStyle w:val="754"/>
              <w:jc w:val="center"/>
            </w:pPr>
            <w:r>
              <w:rPr>
                <w:rFonts w:hint="eastAsia"/>
              </w:rPr>
              <w:t xml:space="preserve">4</w:t>
            </w:r>
            <w:r/>
          </w:p>
        </w:tc>
        <w:tc>
          <w:tcPr>
            <w:tcW w:w="1843" w:type="dxa"/>
            <w:vAlign w:val="center"/>
            <w:textDirection w:val="lrTb"/>
            <w:noWrap w:val="false"/>
          </w:tcPr>
          <w:p>
            <w:pPr>
              <w:pStyle w:val="754"/>
              <w:jc w:val="center"/>
            </w:pPr>
            <w:r>
              <w:rPr>
                <w:rFonts w:hint="eastAsia"/>
              </w:rPr>
              <w:t xml:space="preserve">物业项目进退场交接管理</w:t>
            </w:r>
            <w:r/>
          </w:p>
        </w:tc>
        <w:tc>
          <w:tcPr>
            <w:tcW w:w="6388" w:type="dxa"/>
            <w:vAlign w:val="center"/>
            <w:textDirection w:val="lrTb"/>
            <w:noWrap w:val="false"/>
          </w:tcPr>
          <w:p>
            <w:pPr>
              <w:pStyle w:val="754"/>
              <w:jc w:val="left"/>
            </w:pPr>
            <w:r>
              <w:rPr>
                <w:rFonts w:hint="eastAsia"/>
              </w:rPr>
              <w:t xml:space="preserve">做好物业服务开始及合同到期时的交接工作，保证交接工作的平稳过渡，确保员工稳定。</w:t>
            </w:r>
            <w:r/>
          </w:p>
        </w:tc>
      </w:tr>
      <w:tr>
        <w:trPr/>
        <w:tc>
          <w:tcPr>
            <w:tcW w:w="846" w:type="dxa"/>
            <w:vAlign w:val="center"/>
            <w:textDirection w:val="lrTb"/>
            <w:noWrap w:val="false"/>
          </w:tcPr>
          <w:p>
            <w:pPr>
              <w:pStyle w:val="754"/>
              <w:jc w:val="center"/>
            </w:pPr>
            <w:r>
              <w:rPr>
                <w:rFonts w:hint="eastAsia"/>
              </w:rPr>
              <w:t xml:space="preserve">5</w:t>
            </w:r>
            <w:r/>
          </w:p>
        </w:tc>
        <w:tc>
          <w:tcPr>
            <w:tcW w:w="1843" w:type="dxa"/>
            <w:vAlign w:val="center"/>
            <w:textDirection w:val="lrTb"/>
            <w:noWrap w:val="false"/>
          </w:tcPr>
          <w:p>
            <w:pPr>
              <w:pStyle w:val="754"/>
              <w:jc w:val="center"/>
              <w:rPr>
                <w:color w:val="000000"/>
              </w:rPr>
            </w:pPr>
            <w:r>
              <w:rPr>
                <w:rFonts w:hint="eastAsia"/>
                <w:color w:val="000000"/>
              </w:rPr>
              <w:t xml:space="preserve">物业项目传染病防控管理</w:t>
            </w:r>
            <w:r>
              <w:rPr>
                <w:color w:val="000000"/>
              </w:rPr>
            </w:r>
            <w:r/>
          </w:p>
        </w:tc>
        <w:tc>
          <w:tcPr>
            <w:tcW w:w="6388" w:type="dxa"/>
            <w:vAlign w:val="center"/>
            <w:textDirection w:val="lrTb"/>
            <w:noWrap w:val="false"/>
          </w:tcPr>
          <w:p>
            <w:pPr>
              <w:pStyle w:val="754"/>
              <w:jc w:val="left"/>
              <w:rPr>
                <w:color w:val="000000"/>
              </w:rPr>
            </w:pPr>
            <w:r>
              <w:rPr>
                <w:rFonts w:hint="eastAsia"/>
                <w:color w:val="000000"/>
              </w:rPr>
              <w:t xml:space="preserve">根据项目特点，有针对性指定传染病防控工作方案，对重点区域和部位防控工作进行细化，储备一定必需物资。</w:t>
            </w:r>
            <w:r>
              <w:rPr>
                <w:color w:val="000000"/>
              </w:rPr>
            </w:r>
            <w:r/>
          </w:p>
        </w:tc>
      </w:tr>
      <w:tr>
        <w:trPr/>
        <w:tc>
          <w:tcPr>
            <w:tcW w:w="846" w:type="dxa"/>
            <w:vAlign w:val="center"/>
            <w:textDirection w:val="lrTb"/>
            <w:noWrap w:val="false"/>
          </w:tcPr>
          <w:p>
            <w:pPr>
              <w:pStyle w:val="754"/>
              <w:jc w:val="center"/>
            </w:pPr>
            <w:r>
              <w:rPr>
                <w:rFonts w:hint="eastAsia"/>
              </w:rPr>
              <w:t xml:space="preserve">6</w:t>
            </w:r>
            <w:r/>
          </w:p>
        </w:tc>
        <w:tc>
          <w:tcPr>
            <w:tcW w:w="1843" w:type="dxa"/>
            <w:vAlign w:val="center"/>
            <w:textDirection w:val="lrTb"/>
            <w:noWrap w:val="false"/>
          </w:tcPr>
          <w:p>
            <w:pPr>
              <w:pStyle w:val="754"/>
              <w:jc w:val="center"/>
            </w:pPr>
            <w:r>
              <w:rPr>
                <w:rFonts w:hint="eastAsia"/>
              </w:rPr>
              <w:t xml:space="preserve">物业项目校园文化建设服务</w:t>
            </w:r>
            <w:r/>
          </w:p>
        </w:tc>
        <w:tc>
          <w:tcPr>
            <w:tcW w:w="6388" w:type="dxa"/>
            <w:vAlign w:val="center"/>
            <w:textDirection w:val="lrTb"/>
            <w:noWrap w:val="false"/>
          </w:tcPr>
          <w:p>
            <w:pPr>
              <w:pStyle w:val="754"/>
              <w:jc w:val="left"/>
            </w:pPr>
            <w:r>
              <w:rPr>
                <w:rFonts w:hint="eastAsia"/>
              </w:rPr>
              <w:t xml:space="preserve">根据项目的特性，制定托管区域内的各类文化建设服务方案，积极做好三全育人，营造安全、舒适、温馨的环境，更好地促进学生全面发展和成人成才。</w:t>
            </w:r>
            <w:r/>
          </w:p>
        </w:tc>
      </w:tr>
      <w:tr>
        <w:trPr/>
        <w:tc>
          <w:tcPr>
            <w:tcW w:w="846" w:type="dxa"/>
            <w:vAlign w:val="center"/>
            <w:textDirection w:val="lrTb"/>
            <w:noWrap w:val="false"/>
          </w:tcPr>
          <w:p>
            <w:pPr>
              <w:pStyle w:val="754"/>
              <w:jc w:val="center"/>
            </w:pPr>
            <w:r>
              <w:rPr>
                <w:rFonts w:hint="eastAsia"/>
              </w:rPr>
              <w:t xml:space="preserve">7</w:t>
            </w:r>
            <w:r/>
          </w:p>
        </w:tc>
        <w:tc>
          <w:tcPr>
            <w:tcW w:w="1843" w:type="dxa"/>
            <w:vAlign w:val="center"/>
            <w:textDirection w:val="lrTb"/>
            <w:noWrap w:val="false"/>
          </w:tcPr>
          <w:p>
            <w:pPr>
              <w:pStyle w:val="754"/>
              <w:jc w:val="center"/>
            </w:pPr>
            <w:r>
              <w:rPr>
                <w:rFonts w:hint="eastAsia"/>
              </w:rPr>
              <w:t xml:space="preserve">创新服务方案</w:t>
            </w:r>
            <w:r/>
          </w:p>
        </w:tc>
        <w:tc>
          <w:tcPr>
            <w:tcW w:w="6388" w:type="dxa"/>
            <w:vAlign w:val="center"/>
            <w:textDirection w:val="lrTb"/>
            <w:noWrap w:val="false"/>
          </w:tcPr>
          <w:p>
            <w:pPr>
              <w:pStyle w:val="754"/>
              <w:jc w:val="left"/>
            </w:pPr>
            <w:r>
              <w:rPr>
                <w:rFonts w:hint="eastAsia"/>
              </w:rPr>
              <w:t xml:space="preserve">根据项目的特性，制定能够满足采购人要求的，能够提升服务效果和服务质量的创新服务方案。</w:t>
            </w:r>
            <w:r/>
          </w:p>
        </w:tc>
      </w:tr>
    </w:tbl>
    <w:p>
      <w:pPr>
        <w:pStyle w:val="754"/>
        <w:numPr>
          <w:ilvl w:val="0"/>
          <w:numId w:val="8"/>
        </w:numPr>
        <w:spacing w:before="120" w:after="120" w:line="360" w:lineRule="auto"/>
        <w:rPr>
          <w:rFonts w:ascii="宋体" w:hAnsi="宋体" w:cs="宋体"/>
          <w:b/>
          <w:bCs/>
          <w:sz w:val="24"/>
          <w:szCs w:val="24"/>
        </w:rPr>
      </w:pPr>
      <w:r>
        <w:rPr>
          <w:rFonts w:hint="eastAsia" w:ascii="宋体" w:hAnsi="宋体" w:cs="宋体"/>
          <w:b/>
          <w:bCs/>
          <w:sz w:val="24"/>
          <w:szCs w:val="24"/>
        </w:rPr>
        <w:t xml:space="preserve">人员配置及要求</w:t>
      </w:r>
      <w:r>
        <w:rPr>
          <w:rFonts w:ascii="宋体" w:hAnsi="宋体" w:cs="宋体"/>
          <w:b/>
          <w:bCs/>
          <w:sz w:val="24"/>
          <w:szCs w:val="24"/>
        </w:rPr>
      </w:r>
      <w:r/>
    </w:p>
    <w:p>
      <w:pPr>
        <w:pStyle w:val="1025"/>
        <w:ind w:left="0"/>
        <w:spacing w:before="120" w:after="120"/>
        <w:rPr>
          <w:b/>
          <w:bCs/>
        </w:rPr>
      </w:pPr>
      <w:r>
        <w:rPr>
          <w:rFonts w:hint="eastAsia"/>
          <w:b/>
          <w:bCs/>
          <w:lang w:eastAsia="zh-CN"/>
        </w:rPr>
        <w:t xml:space="preserve">1、</w:t>
      </w:r>
      <w:r>
        <w:rPr>
          <w:rFonts w:hint="eastAsia"/>
          <w:b/>
          <w:bCs/>
        </w:rPr>
        <w:t xml:space="preserve">人员数量要求</w:t>
      </w:r>
      <w:r>
        <w:rPr>
          <w:b/>
          <w:bCs/>
        </w:rPr>
      </w:r>
      <w:r/>
    </w:p>
    <w:tbl>
      <w:tblPr>
        <w:tblW w:w="0" w:type="auto"/>
        <w:tblInd w:w="-98" w:type="dxa"/>
        <w:tblLayout w:type="fixed"/>
        <w:tblCellMar>
          <w:left w:w="30" w:type="dxa"/>
          <w:top w:w="0" w:type="dxa"/>
          <w:right w:w="30" w:type="dxa"/>
          <w:bottom w:w="0" w:type="dxa"/>
        </w:tblCellMar>
        <w:tblLook w:val="04A0" w:firstRow="1" w:lastRow="0" w:firstColumn="1" w:lastColumn="0" w:noHBand="0" w:noVBand="1"/>
      </w:tblPr>
      <w:tblGrid>
        <w:gridCol w:w="2241"/>
        <w:gridCol w:w="1479"/>
        <w:gridCol w:w="1145"/>
        <w:gridCol w:w="1144"/>
        <w:gridCol w:w="1145"/>
        <w:gridCol w:w="1145"/>
      </w:tblGrid>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pStyle w:val="754"/>
              <w:jc w:val="center"/>
              <w:rPr>
                <w:rFonts w:ascii="宋体" w:cs="宋体"/>
                <w:color w:val="000000"/>
                <w:sz w:val="22"/>
                <w:szCs w:val="22"/>
              </w:rPr>
            </w:pPr>
            <w:r>
              <w:rPr>
                <w:rFonts w:hint="eastAsia" w:ascii="宋体" w:cs="宋体"/>
                <w:color w:val="000000"/>
                <w:sz w:val="22"/>
                <w:szCs w:val="22"/>
              </w:rPr>
              <w:t xml:space="preserve">楼宇名称</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479" w:type="dxa"/>
            <w:vAlign w:val="top"/>
            <w:textDirection w:val="lrTb"/>
            <w:noWrap w:val="false"/>
          </w:tcPr>
          <w:p>
            <w:pPr>
              <w:pStyle w:val="754"/>
              <w:jc w:val="center"/>
              <w:rPr>
                <w:rFonts w:ascii="宋体" w:cs="宋体"/>
                <w:color w:val="000000"/>
                <w:sz w:val="22"/>
                <w:szCs w:val="22"/>
              </w:rPr>
            </w:pPr>
            <w:r>
              <w:rPr>
                <w:rFonts w:hint="eastAsia" w:ascii="宋体" w:cs="宋体"/>
                <w:color w:val="000000"/>
                <w:sz w:val="22"/>
                <w:szCs w:val="22"/>
              </w:rPr>
              <w:t xml:space="preserve">管理员</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hint="eastAsia" w:ascii="宋体" w:cs="宋体"/>
                <w:color w:val="000000"/>
                <w:sz w:val="22"/>
                <w:szCs w:val="22"/>
              </w:rPr>
              <w:t xml:space="preserve">值班员</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pStyle w:val="754"/>
              <w:jc w:val="center"/>
              <w:rPr>
                <w:rFonts w:ascii="宋体" w:cs="宋体"/>
                <w:color w:val="000000"/>
                <w:sz w:val="22"/>
                <w:szCs w:val="22"/>
              </w:rPr>
            </w:pPr>
            <w:r>
              <w:rPr>
                <w:rFonts w:hint="eastAsia" w:ascii="宋体" w:cs="宋体"/>
                <w:color w:val="000000"/>
                <w:sz w:val="22"/>
                <w:szCs w:val="22"/>
              </w:rPr>
              <w:t xml:space="preserve">保洁员</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hint="eastAsia" w:ascii="宋体" w:cs="宋体"/>
                <w:color w:val="000000"/>
                <w:sz w:val="22"/>
                <w:szCs w:val="22"/>
              </w:rPr>
              <w:t xml:space="preserve">维修工</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hint="eastAsia" w:ascii="宋体" w:cs="宋体"/>
                <w:color w:val="000000"/>
                <w:sz w:val="22"/>
                <w:szCs w:val="22"/>
              </w:rPr>
              <w:t xml:space="preserve">合计</w:t>
            </w:r>
            <w:r>
              <w:rPr>
                <w:rFonts w:ascii="宋体" w:cs="宋体"/>
                <w:color w:val="000000"/>
                <w:sz w:val="22"/>
                <w:szCs w:val="22"/>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pStyle w:val="754"/>
              <w:jc w:val="center"/>
              <w:rPr>
                <w:rFonts w:ascii="宋体" w:cs="宋体"/>
                <w:color w:val="000000"/>
                <w:sz w:val="22"/>
                <w:szCs w:val="22"/>
              </w:rPr>
            </w:pPr>
            <w:r>
              <w:rPr>
                <w:rFonts w:hint="eastAsia" w:ascii="宋体" w:cs="宋体"/>
                <w:color w:val="000000"/>
                <w:sz w:val="22"/>
                <w:szCs w:val="22"/>
              </w:rPr>
              <w:t xml:space="preserve">科技园</w:t>
            </w:r>
            <w:r>
              <w:rPr>
                <w:rFonts w:ascii="宋体" w:cs="宋体"/>
                <w:color w:val="000000"/>
                <w:sz w:val="22"/>
                <w:szCs w:val="22"/>
              </w:rPr>
              <w:t xml:space="preserve">C1</w:t>
            </w:r>
            <w:r>
              <w:rPr>
                <w:rFonts w:ascii="宋体" w:cs="宋体"/>
                <w:color w:val="000000"/>
                <w:sz w:val="22"/>
                <w:szCs w:val="22"/>
              </w:rPr>
            </w:r>
            <w:r/>
          </w:p>
        </w:tc>
        <w:tc>
          <w:tcPr>
            <w:tcBorders>
              <w:top w:val="single" w:color="000000" w:sz="6" w:space="0"/>
              <w:left w:val="single" w:color="000000" w:sz="6" w:space="0"/>
              <w:bottom w:val="none" w:color="000000" w:sz="4" w:space="0"/>
              <w:right w:val="single" w:color="000000" w:sz="6" w:space="0"/>
            </w:tcBorders>
            <w:tcW w:w="1479" w:type="dxa"/>
            <w:vAlign w:val="center"/>
            <w:vMerge w:val="restart"/>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2</w:t>
            </w:r>
            <w:r>
              <w:rPr>
                <w:rFonts w:hint="eastAsia" w:ascii="宋体" w:cs="宋体"/>
                <w:color w:val="000000"/>
                <w:sz w:val="22"/>
                <w:szCs w:val="22"/>
              </w:rPr>
              <w:t xml:space="preserve">（含经理）</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3</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4</w:t>
            </w:r>
            <w:r>
              <w:rPr>
                <w:rFonts w:ascii="宋体" w:cs="宋体"/>
                <w:color w:val="000000"/>
                <w:sz w:val="22"/>
                <w:szCs w:val="22"/>
              </w:rPr>
            </w:r>
            <w:r/>
          </w:p>
        </w:tc>
        <w:tc>
          <w:tcPr>
            <w:tcBorders>
              <w:top w:val="single" w:color="000000" w:sz="6" w:space="0"/>
              <w:left w:val="single" w:color="000000" w:sz="6" w:space="0"/>
              <w:bottom w:val="none" w:color="000000" w:sz="4" w:space="0"/>
              <w:right w:val="single" w:color="000000" w:sz="6" w:space="0"/>
            </w:tcBorders>
            <w:tcW w:w="1145" w:type="dxa"/>
            <w:vAlign w:val="top"/>
            <w:vMerge w:val="restart"/>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1</w:t>
            </w:r>
            <w:r>
              <w:rPr>
                <w:rFonts w:ascii="宋体" w:cs="宋体"/>
                <w:color w:val="000000"/>
                <w:sz w:val="22"/>
                <w:szCs w:val="22"/>
              </w:rPr>
            </w:r>
            <w:r/>
          </w:p>
        </w:tc>
        <w:tc>
          <w:tcPr>
            <w:tcBorders>
              <w:top w:val="single" w:color="000000" w:sz="6" w:space="0"/>
              <w:left w:val="single" w:color="000000" w:sz="6" w:space="0"/>
              <w:bottom w:val="none" w:color="000000" w:sz="4" w:space="0"/>
              <w:right w:val="single" w:color="000000" w:sz="6" w:space="0"/>
            </w:tcBorders>
            <w:tcW w:w="1145" w:type="dxa"/>
            <w:vAlign w:val="center"/>
            <w:vMerge w:val="restart"/>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50</w:t>
            </w:r>
            <w:r>
              <w:rPr>
                <w:rFonts w:ascii="宋体" w:cs="宋体"/>
                <w:color w:val="000000"/>
                <w:sz w:val="22"/>
                <w:szCs w:val="22"/>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pStyle w:val="754"/>
              <w:jc w:val="center"/>
              <w:rPr>
                <w:rFonts w:ascii="宋体" w:cs="宋体"/>
                <w:color w:val="000000"/>
                <w:sz w:val="22"/>
                <w:szCs w:val="22"/>
              </w:rPr>
            </w:pPr>
            <w:r>
              <w:rPr>
                <w:rFonts w:hint="eastAsia" w:ascii="宋体" w:cs="宋体"/>
                <w:color w:val="000000"/>
                <w:sz w:val="22"/>
                <w:szCs w:val="22"/>
              </w:rPr>
              <w:t xml:space="preserve">科技园</w:t>
            </w:r>
            <w:r>
              <w:rPr>
                <w:rFonts w:ascii="宋体" w:cs="宋体"/>
                <w:color w:val="000000"/>
                <w:sz w:val="22"/>
                <w:szCs w:val="22"/>
              </w:rPr>
              <w:t xml:space="preserve">C2</w:t>
            </w:r>
            <w:r>
              <w:rPr>
                <w:rFonts w:ascii="宋体" w:cs="宋体"/>
                <w:color w:val="000000"/>
                <w:sz w:val="22"/>
                <w:szCs w:val="22"/>
              </w:rPr>
            </w:r>
            <w:r/>
          </w:p>
        </w:tc>
        <w:tc>
          <w:tcPr>
            <w:tcBorders>
              <w:top w:val="none" w:color="000000" w:sz="4" w:space="0"/>
              <w:left w:val="single" w:color="000000" w:sz="6" w:space="0"/>
              <w:bottom w:val="single" w:color="000000" w:sz="6" w:space="0"/>
              <w:right w:val="single" w:color="000000" w:sz="6" w:space="0"/>
            </w:tcBorders>
            <w:tcW w:w="1479" w:type="dxa"/>
            <w:vAlign w:val="top"/>
            <w:vMerge w:val="continue"/>
            <w:textDirection w:val="lrTb"/>
            <w:noWrap w:val="false"/>
          </w:tcPr>
          <w:p>
            <w:pPr>
              <w:pStyle w:val="754"/>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3</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2</w:t>
            </w:r>
            <w:r>
              <w:rPr>
                <w:rFonts w:ascii="宋体" w:cs="宋体"/>
                <w:color w:val="000000"/>
                <w:sz w:val="22"/>
                <w:szCs w:val="22"/>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jc w:val="right"/>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1#</w:t>
            </w:r>
            <w:r>
              <w:rPr>
                <w:rFonts w:hint="eastAsia" w:ascii="宋体" w:cs="宋体"/>
                <w:color w:val="000000"/>
                <w:sz w:val="22"/>
                <w:szCs w:val="22"/>
              </w:rPr>
              <w:t xml:space="preserve">教学楼</w:t>
            </w:r>
            <w:r>
              <w:rPr>
                <w:rFonts w:ascii="宋体" w:cs="宋体"/>
                <w:color w:val="000000"/>
                <w:sz w:val="22"/>
                <w:szCs w:val="22"/>
              </w:rPr>
            </w:r>
            <w:r/>
          </w:p>
        </w:tc>
        <w:tc>
          <w:tcPr>
            <w:tcBorders>
              <w:top w:val="single" w:color="000000" w:sz="6" w:space="0"/>
              <w:left w:val="single" w:color="000000" w:sz="6" w:space="0"/>
              <w:bottom w:val="none" w:color="000000" w:sz="4" w:space="0"/>
              <w:right w:val="single" w:color="000000" w:sz="6" w:space="0"/>
            </w:tcBorders>
            <w:tcW w:w="1479" w:type="dxa"/>
            <w:vAlign w:val="center"/>
            <w:vMerge w:val="restart"/>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1</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2</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4</w:t>
            </w:r>
            <w:r>
              <w:rPr>
                <w:rFonts w:ascii="宋体" w:cs="宋体"/>
                <w:color w:val="000000"/>
                <w:sz w:val="22"/>
                <w:szCs w:val="22"/>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jc w:val="right"/>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2#</w:t>
            </w:r>
            <w:r>
              <w:rPr>
                <w:rFonts w:hint="eastAsia" w:ascii="宋体" w:cs="宋体"/>
                <w:color w:val="000000"/>
                <w:sz w:val="22"/>
                <w:szCs w:val="22"/>
              </w:rPr>
              <w:t xml:space="preserve">教学楼</w:t>
            </w:r>
            <w:r>
              <w:rPr>
                <w:rFonts w:ascii="宋体" w:cs="宋体"/>
                <w:color w:val="000000"/>
                <w:sz w:val="22"/>
                <w:szCs w:val="22"/>
              </w:rPr>
            </w:r>
            <w:r/>
          </w:p>
        </w:tc>
        <w:tc>
          <w:tcPr>
            <w:tcBorders>
              <w:top w:val="none" w:color="000000" w:sz="4" w:space="0"/>
              <w:left w:val="single" w:color="000000" w:sz="6" w:space="0"/>
              <w:bottom w:val="none" w:color="000000" w:sz="4" w:space="0"/>
              <w:right w:val="single" w:color="000000" w:sz="6" w:space="0"/>
            </w:tcBorders>
            <w:tcW w:w="1479" w:type="dxa"/>
            <w:vAlign w:val="top"/>
            <w:vMerge w:val="continue"/>
            <w:textDirection w:val="lrTb"/>
            <w:noWrap w:val="false"/>
          </w:tcPr>
          <w:p>
            <w:pPr>
              <w:pStyle w:val="754"/>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3</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6</w:t>
            </w:r>
            <w:r>
              <w:rPr>
                <w:rFonts w:ascii="宋体" w:cs="宋体"/>
                <w:color w:val="000000"/>
                <w:sz w:val="22"/>
                <w:szCs w:val="22"/>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jc w:val="right"/>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3#</w:t>
            </w:r>
            <w:r>
              <w:rPr>
                <w:rFonts w:hint="eastAsia" w:ascii="宋体" w:cs="宋体"/>
                <w:color w:val="000000"/>
                <w:sz w:val="22"/>
                <w:szCs w:val="22"/>
              </w:rPr>
              <w:t xml:space="preserve">教学楼</w:t>
            </w:r>
            <w:r>
              <w:rPr>
                <w:rFonts w:ascii="宋体" w:cs="宋体"/>
                <w:color w:val="000000"/>
                <w:sz w:val="22"/>
                <w:szCs w:val="22"/>
              </w:rPr>
            </w:r>
            <w:r/>
          </w:p>
        </w:tc>
        <w:tc>
          <w:tcPr>
            <w:tcBorders>
              <w:top w:val="none" w:color="000000" w:sz="4" w:space="0"/>
              <w:left w:val="single" w:color="000000" w:sz="6" w:space="0"/>
              <w:bottom w:val="single" w:color="000000" w:sz="6" w:space="0"/>
              <w:right w:val="single" w:color="000000" w:sz="6" w:space="0"/>
            </w:tcBorders>
            <w:tcW w:w="1479" w:type="dxa"/>
            <w:vAlign w:val="top"/>
            <w:vMerge w:val="continue"/>
            <w:textDirection w:val="lrTb"/>
            <w:noWrap w:val="false"/>
          </w:tcPr>
          <w:p>
            <w:pPr>
              <w:pStyle w:val="754"/>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3</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5</w:t>
            </w:r>
            <w:r>
              <w:rPr>
                <w:rFonts w:ascii="宋体" w:cs="宋体"/>
                <w:color w:val="000000"/>
                <w:sz w:val="22"/>
                <w:szCs w:val="22"/>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ind w:right="800"/>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pStyle w:val="754"/>
              <w:jc w:val="center"/>
              <w:rPr>
                <w:rFonts w:ascii="宋体" w:cs="宋体"/>
                <w:color w:val="ff0000"/>
                <w:sz w:val="22"/>
                <w:szCs w:val="22"/>
              </w:rPr>
            </w:pPr>
            <w:r>
              <w:rPr>
                <w:rFonts w:hint="eastAsia" w:ascii="宋体" w:cs="宋体"/>
                <w:color w:val="000000"/>
                <w:sz w:val="22"/>
                <w:szCs w:val="22"/>
              </w:rPr>
              <w:t xml:space="preserve">商业街卫生所</w:t>
            </w:r>
            <w:r>
              <w:rPr>
                <w:rFonts w:ascii="宋体" w:cs="宋体"/>
                <w:color w:val="000000"/>
                <w:sz w:val="22"/>
                <w:szCs w:val="22"/>
              </w:rPr>
              <w:t xml:space="preserve"> </w:t>
            </w:r>
            <w:r>
              <w:rPr>
                <w:rFonts w:ascii="宋体" w:cs="宋体"/>
                <w:color w:val="ff0000"/>
                <w:sz w:val="22"/>
                <w:szCs w:val="22"/>
              </w:rPr>
            </w:r>
            <w:r/>
          </w:p>
        </w:tc>
        <w:tc>
          <w:tcPr>
            <w:tcBorders>
              <w:top w:val="single" w:color="000000" w:sz="6" w:space="0"/>
              <w:left w:val="single" w:color="000000" w:sz="6" w:space="0"/>
              <w:bottom w:val="single" w:color="000000" w:sz="6" w:space="0"/>
              <w:right w:val="single" w:color="000000" w:sz="6" w:space="0"/>
            </w:tcBorders>
            <w:tcW w:w="1479"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2</w:t>
            </w:r>
            <w:r>
              <w:rPr>
                <w:rFonts w:ascii="宋体" w:cs="宋体"/>
                <w:color w:val="000000"/>
                <w:sz w:val="22"/>
                <w:szCs w:val="22"/>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jc w:val="right"/>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pStyle w:val="754"/>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pStyle w:val="754"/>
              <w:jc w:val="center"/>
              <w:rPr>
                <w:rFonts w:ascii="宋体" w:cs="宋体"/>
                <w:color w:val="000000"/>
                <w:sz w:val="22"/>
                <w:szCs w:val="22"/>
              </w:rPr>
            </w:pPr>
            <w:r>
              <w:rPr>
                <w:rFonts w:hint="eastAsia" w:ascii="宋体" w:cs="宋体"/>
                <w:color w:val="000000"/>
                <w:sz w:val="22"/>
                <w:szCs w:val="22"/>
              </w:rPr>
              <w:t xml:space="preserve">室外环境卫生</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479"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 </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 </w:t>
            </w: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pStyle w:val="754"/>
              <w:jc w:val="center"/>
              <w:rPr>
                <w:rFonts w:ascii="宋体" w:cs="宋体"/>
                <w:color w:val="000000"/>
                <w:sz w:val="22"/>
                <w:szCs w:val="22"/>
              </w:rPr>
            </w:pPr>
            <w:r>
              <w:rPr>
                <w:rFonts w:ascii="宋体" w:cs="宋体"/>
                <w:color w:val="000000"/>
                <w:sz w:val="22"/>
                <w:szCs w:val="22"/>
              </w:rPr>
              <w:t xml:space="preserve">9</w:t>
            </w:r>
            <w:r>
              <w:rPr>
                <w:rFonts w:ascii="宋体" w:cs="宋体"/>
                <w:color w:val="000000"/>
                <w:sz w:val="22"/>
                <w:szCs w:val="22"/>
              </w:rPr>
            </w:r>
            <w:r/>
          </w:p>
        </w:tc>
        <w:tc>
          <w:tcPr>
            <w:tcBorders>
              <w:top w:val="none" w:color="000000" w:sz="4" w:space="0"/>
              <w:left w:val="single" w:color="000000" w:sz="6" w:space="0"/>
              <w:bottom w:val="single" w:color="000000" w:sz="6" w:space="0"/>
              <w:right w:val="single" w:color="000000" w:sz="6" w:space="0"/>
            </w:tcBorders>
            <w:tcW w:w="1145" w:type="dxa"/>
            <w:vAlign w:val="top"/>
            <w:vMerge w:val="continue"/>
            <w:textDirection w:val="lrTb"/>
            <w:noWrap w:val="false"/>
          </w:tcPr>
          <w:p>
            <w:pPr>
              <w:pStyle w:val="754"/>
              <w:jc w:val="center"/>
              <w:rPr>
                <w:rFonts w:ascii="宋体" w:cs="宋体"/>
                <w:color w:val="000000"/>
                <w:sz w:val="22"/>
                <w:szCs w:val="22"/>
              </w:rPr>
            </w:pPr>
            <w:r>
              <w:rPr>
                <w:rFonts w:ascii="宋体" w:cs="宋体"/>
                <w:color w:val="000000"/>
                <w:sz w:val="22"/>
                <w:szCs w:val="22"/>
              </w:rPr>
            </w:r>
            <w:r/>
          </w:p>
        </w:tc>
        <w:tc>
          <w:tcPr>
            <w:tcBorders>
              <w:top w:val="none" w:color="000000" w:sz="4" w:space="0"/>
              <w:left w:val="single" w:color="000000" w:sz="6" w:space="0"/>
              <w:bottom w:val="single" w:color="000000" w:sz="6" w:space="0"/>
              <w:right w:val="single" w:color="000000" w:sz="6" w:space="0"/>
            </w:tcBorders>
            <w:tcW w:w="1145" w:type="dxa"/>
            <w:vAlign w:val="top"/>
            <w:vMerge w:val="continue"/>
            <w:textDirection w:val="lrTb"/>
            <w:noWrap w:val="false"/>
          </w:tcPr>
          <w:p>
            <w:pPr>
              <w:pStyle w:val="754"/>
              <w:jc w:val="center"/>
              <w:rPr>
                <w:rFonts w:ascii="宋体" w:cs="宋体"/>
                <w:color w:val="000000"/>
                <w:sz w:val="22"/>
                <w:szCs w:val="22"/>
              </w:rPr>
            </w:pPr>
            <w:r>
              <w:rPr>
                <w:rFonts w:ascii="宋体" w:cs="宋体"/>
                <w:color w:val="000000"/>
                <w:sz w:val="22"/>
                <w:szCs w:val="22"/>
              </w:rPr>
            </w:r>
            <w:r/>
          </w:p>
        </w:tc>
      </w:tr>
    </w:tbl>
    <w:p>
      <w:pPr>
        <w:pStyle w:val="1025"/>
        <w:spacing w:before="120" w:after="120"/>
        <w:rPr>
          <w:rFonts w:ascii="宋体" w:hAnsi="宋体" w:cs="宋体"/>
          <w:b/>
          <w:bCs/>
        </w:rPr>
      </w:pPr>
      <w:r>
        <w:rPr>
          <w:rFonts w:ascii="宋体" w:hAnsi="宋体" w:cs="宋体"/>
          <w:b/>
          <w:bCs/>
        </w:rPr>
      </w:r>
      <w:r/>
    </w:p>
    <w:p>
      <w:pPr>
        <w:pStyle w:val="754"/>
        <w:numPr>
          <w:ilvl w:val="0"/>
          <w:numId w:val="9"/>
        </w:numPr>
        <w:spacing w:before="120" w:after="120" w:line="360" w:lineRule="auto"/>
        <w:rPr>
          <w:b/>
          <w:bCs/>
        </w:rPr>
      </w:pPr>
      <w:r>
        <w:rPr>
          <w:rFonts w:hint="eastAsia"/>
          <w:b/>
          <w:bCs/>
        </w:rPr>
        <w:t xml:space="preserve">人员素质要求</w:t>
      </w:r>
      <w:r>
        <w:rPr>
          <w:b/>
          <w:bCs/>
        </w:rPr>
      </w:r>
      <w:r/>
    </w:p>
    <w:tbl>
      <w:tblPr>
        <w:tblW w:w="48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9"/>
        <w:gridCol w:w="7373"/>
      </w:tblGrid>
      <w:tr>
        <w:trPr>
          <w:trHeight w:val="662"/>
        </w:trPr>
        <w:tc>
          <w:tcPr>
            <w:tcW w:w="877" w:type="dxa"/>
            <w:vAlign w:val="center"/>
            <w:textDirection w:val="lrTb"/>
            <w:noWrap w:val="false"/>
          </w:tcPr>
          <w:p>
            <w:pPr>
              <w:pStyle w:val="754"/>
              <w:jc w:val="center"/>
              <w:rPr>
                <w:b/>
                <w:bCs/>
              </w:rPr>
            </w:pPr>
            <w:r>
              <w:rPr>
                <w:rFonts w:hint="eastAsia"/>
                <w:b/>
                <w:bCs/>
              </w:rPr>
              <w:t xml:space="preserve">岗位名称</w:t>
            </w:r>
            <w:r>
              <w:rPr>
                <w:b/>
                <w:bCs/>
              </w:rPr>
            </w:r>
            <w:r/>
          </w:p>
        </w:tc>
        <w:tc>
          <w:tcPr>
            <w:tcW w:w="4122" w:type="dxa"/>
            <w:vAlign w:val="center"/>
            <w:textDirection w:val="lrTb"/>
            <w:noWrap w:val="false"/>
          </w:tcPr>
          <w:p>
            <w:pPr>
              <w:pStyle w:val="754"/>
              <w:jc w:val="center"/>
              <w:rPr>
                <w:b/>
                <w:bCs/>
              </w:rPr>
            </w:pPr>
            <w:r>
              <w:rPr>
                <w:rFonts w:hint="eastAsia"/>
                <w:b/>
                <w:bCs/>
              </w:rPr>
              <w:t xml:space="preserve">人员要求</w:t>
            </w:r>
            <w:r>
              <w:rPr>
                <w:b/>
                <w:bCs/>
              </w:rPr>
            </w:r>
            <w:r/>
          </w:p>
        </w:tc>
      </w:tr>
      <w:tr>
        <w:trPr>
          <w:trHeight w:val="1481"/>
        </w:trPr>
        <w:tc>
          <w:tcPr>
            <w:tcW w:w="877" w:type="dxa"/>
            <w:vAlign w:val="center"/>
            <w:textDirection w:val="lrTb"/>
            <w:noWrap w:val="false"/>
          </w:tcPr>
          <w:p>
            <w:pPr>
              <w:pStyle w:val="754"/>
              <w:jc w:val="center"/>
            </w:pPr>
            <w:r>
              <w:rPr>
                <w:rFonts w:hint="eastAsia"/>
              </w:rPr>
              <w:t xml:space="preserve">项目经理</w:t>
            </w:r>
            <w:r/>
          </w:p>
        </w:tc>
        <w:tc>
          <w:tcPr>
            <w:tcW w:w="4122" w:type="dxa"/>
            <w:vAlign w:val="center"/>
            <w:textDirection w:val="lrTb"/>
            <w:noWrap w:val="false"/>
          </w:tcPr>
          <w:p>
            <w:pPr>
              <w:pStyle w:val="754"/>
              <w:jc w:val="left"/>
            </w:pPr>
            <w:r>
              <w:rPr>
                <w:rFonts w:hint="eastAsia"/>
              </w:rPr>
              <w:t xml:space="preserve">男女不限，具备本科及以上文化程度，具有中级或以上职称，具有物业相关岗位证书</w:t>
            </w:r>
            <w:r>
              <w:t xml:space="preserve">。</w:t>
            </w:r>
            <w:r>
              <w:rPr>
                <w:rFonts w:hint="eastAsia"/>
              </w:rPr>
              <w:t xml:space="preserve">具有一定的楼宇物业服务经验，能熟练操作电脑，具有一定的协调能力，现场指挥能力和处理复杂事务的能力，责任心强，爱岗敬业，吃苦耐劳。</w:t>
            </w:r>
            <w:r/>
          </w:p>
        </w:tc>
      </w:tr>
      <w:tr>
        <w:trPr/>
        <w:tc>
          <w:tcPr>
            <w:tcW w:w="877" w:type="dxa"/>
            <w:vAlign w:val="center"/>
            <w:textDirection w:val="lrTb"/>
            <w:noWrap w:val="false"/>
          </w:tcPr>
          <w:p>
            <w:pPr>
              <w:pStyle w:val="754"/>
              <w:jc w:val="center"/>
            </w:pPr>
            <w:r>
              <w:rPr>
                <w:rFonts w:hint="eastAsia"/>
              </w:rPr>
              <w:t xml:space="preserve">管理员</w:t>
            </w:r>
            <w:r/>
          </w:p>
        </w:tc>
        <w:tc>
          <w:tcPr>
            <w:tcW w:w="4122" w:type="dxa"/>
            <w:vAlign w:val="center"/>
            <w:textDirection w:val="lrTb"/>
            <w:noWrap w:val="false"/>
          </w:tcPr>
          <w:p>
            <w:pPr>
              <w:pStyle w:val="754"/>
              <w:jc w:val="left"/>
            </w:pPr>
            <w:r>
              <w:rPr>
                <w:rFonts w:hint="eastAsia"/>
              </w:rPr>
              <w:t xml:space="preserve">男女不限，具备大专及以上文化程度，具有初级或以上职称，具有物业相关岗位证书</w:t>
            </w:r>
            <w:r>
              <w:t xml:space="preserve">。</w:t>
            </w:r>
            <w:r>
              <w:rPr>
                <w:rFonts w:hint="eastAsia"/>
              </w:rPr>
              <w:t xml:space="preserve">具有一定的楼宇物业服务经验，能熟练操作电脑，具有一定的协调能力，现场指挥能力和处理复杂事务的能力，责任心强，爱岗敬业，吃苦耐劳。</w:t>
            </w:r>
            <w:r/>
          </w:p>
        </w:tc>
      </w:tr>
      <w:tr>
        <w:trPr>
          <w:trHeight w:val="672"/>
        </w:trPr>
        <w:tc>
          <w:tcPr>
            <w:tcW w:w="877" w:type="dxa"/>
            <w:vAlign w:val="center"/>
            <w:textDirection w:val="lrTb"/>
            <w:noWrap w:val="false"/>
          </w:tcPr>
          <w:p>
            <w:pPr>
              <w:pStyle w:val="754"/>
              <w:jc w:val="center"/>
            </w:pPr>
            <w:r>
              <w:rPr>
                <w:rFonts w:hint="eastAsia"/>
              </w:rPr>
              <w:t xml:space="preserve">值班员</w:t>
            </w:r>
            <w:r/>
          </w:p>
        </w:tc>
        <w:tc>
          <w:tcPr>
            <w:tcW w:w="4122" w:type="dxa"/>
            <w:vAlign w:val="center"/>
            <w:textDirection w:val="lrTb"/>
            <w:noWrap w:val="false"/>
          </w:tcPr>
          <w:p>
            <w:pPr>
              <w:pStyle w:val="754"/>
            </w:pPr>
            <w:r>
              <w:rPr>
                <w:rFonts w:hint="eastAsia"/>
              </w:rPr>
              <w:t xml:space="preserve">女，具备高中及以上文化程度，有良好的语言沟通能力，有一定的楼宇物业服务经验，责任心强，爱岗敬业，吃苦耐劳。</w:t>
            </w:r>
            <w:r/>
          </w:p>
        </w:tc>
      </w:tr>
      <w:tr>
        <w:trPr/>
        <w:tc>
          <w:tcPr>
            <w:tcW w:w="877" w:type="dxa"/>
            <w:vAlign w:val="center"/>
            <w:textDirection w:val="lrTb"/>
            <w:noWrap w:val="false"/>
          </w:tcPr>
          <w:p>
            <w:pPr>
              <w:pStyle w:val="754"/>
              <w:jc w:val="center"/>
            </w:pPr>
            <w:r>
              <w:rPr>
                <w:rFonts w:hint="eastAsia"/>
              </w:rPr>
              <w:t xml:space="preserve">保洁员</w:t>
            </w:r>
            <w:r/>
          </w:p>
        </w:tc>
        <w:tc>
          <w:tcPr>
            <w:tcW w:w="4122" w:type="dxa"/>
            <w:vAlign w:val="center"/>
            <w:textDirection w:val="lrTb"/>
            <w:noWrap w:val="false"/>
          </w:tcPr>
          <w:p>
            <w:pPr>
              <w:pStyle w:val="754"/>
            </w:pPr>
            <w:r>
              <w:t xml:space="preserve">楼宇内：</w:t>
            </w:r>
            <w:r>
              <w:rPr>
                <w:rFonts w:hint="eastAsia"/>
              </w:rPr>
              <w:t xml:space="preserve">女，具备初中及以上文化程度，具有一定的保洁专业操作技能，会配比消毒水，责任心强，爱岗敬业，吃苦耐劳，严守纪律。</w:t>
            </w:r>
            <w:r/>
          </w:p>
          <w:p>
            <w:pPr>
              <w:pStyle w:val="754"/>
            </w:pPr>
            <w:r>
              <w:t xml:space="preserve">室外环境卫生：作业期间统一着装。按规定时间对包干路段进行清扫保洁，保洁时严禁串岗、聚岗、坐岗，擅自离岗、干私活、捡拾废品。</w:t>
            </w:r>
            <w:r/>
          </w:p>
        </w:tc>
      </w:tr>
      <w:tr>
        <w:trPr>
          <w:trHeight w:val="1238"/>
        </w:trPr>
        <w:tc>
          <w:tcPr>
            <w:tcW w:w="877" w:type="dxa"/>
            <w:vAlign w:val="center"/>
            <w:textDirection w:val="lrTb"/>
            <w:noWrap w:val="false"/>
          </w:tcPr>
          <w:p>
            <w:pPr>
              <w:pStyle w:val="754"/>
              <w:jc w:val="center"/>
            </w:pPr>
            <w:r>
              <w:rPr>
                <w:rFonts w:hint="eastAsia"/>
              </w:rPr>
              <w:t xml:space="preserve">维修工</w:t>
            </w:r>
            <w:r/>
          </w:p>
        </w:tc>
        <w:tc>
          <w:tcPr>
            <w:tcW w:w="4122" w:type="dxa"/>
            <w:vAlign w:val="center"/>
            <w:textDirection w:val="lrTb"/>
            <w:noWrap w:val="false"/>
          </w:tcPr>
          <w:p>
            <w:pPr>
              <w:pStyle w:val="754"/>
            </w:pPr>
            <w:r>
              <w:rPr>
                <w:rFonts w:hint="eastAsia"/>
              </w:rPr>
              <w:t xml:space="preserve">男，具备大专及以上文化程度，具备中级或以上职称，二年及以上工作经验，具备低压电工证，具备较高的维修电工专业知识，熟知安全规范和操作规范，具备较高的纪律性、责任心、执行能力、语言表达能力、学习能力，良好的团队合作精神。</w:t>
            </w:r>
            <w:r/>
          </w:p>
        </w:tc>
      </w:tr>
    </w:tbl>
    <w:p>
      <w:pPr>
        <w:pStyle w:val="1045"/>
        <w:ind w:firstLine="420"/>
      </w:pPr>
      <w:r>
        <w:rPr>
          <w:rFonts w:hint="eastAsia"/>
        </w:rPr>
        <w:t xml:space="preserve">管理服务人员应按规定统一着装、着装整齐清洁，应接受过相关专业技能的培训，掌握物业管理基本法律法规，熟悉楼宇的基本情况，能正确使用相关专用设备。在服务过程中应保持良好的精神状态；表情自然亲切；举止大方有礼；用语文明规范；服务主动热情、耐心周到及时。</w:t>
      </w:r>
      <w:r/>
    </w:p>
    <w:p>
      <w:pPr>
        <w:pStyle w:val="754"/>
        <w:rPr>
          <w:b/>
          <w:bCs/>
        </w:rPr>
      </w:pPr>
      <w:r>
        <w:rPr>
          <w:rFonts w:hint="eastAsia"/>
          <w:b/>
          <w:bCs/>
        </w:rPr>
        <w:t xml:space="preserve">（二）岗位要求</w:t>
      </w:r>
      <w:r>
        <w:rPr>
          <w:b/>
          <w:bCs/>
        </w:rPr>
      </w:r>
      <w:r/>
    </w:p>
    <w:p>
      <w:pPr>
        <w:pStyle w:val="754"/>
        <w:rPr>
          <w:b/>
          <w:bCs/>
        </w:rPr>
      </w:pPr>
      <w:r>
        <w:rPr>
          <w:rFonts w:hint="eastAsia"/>
          <w:b/>
          <w:bCs/>
        </w:rPr>
        <w:t xml:space="preserve">1、</w:t>
      </w:r>
      <w:r>
        <w:rPr>
          <w:b/>
          <w:bCs/>
        </w:rPr>
        <w:t xml:space="preserve">管理员岗位要求</w:t>
      </w:r>
      <w:r>
        <w:rPr>
          <w:b/>
          <w:bCs/>
        </w:rPr>
      </w:r>
      <w:r/>
    </w:p>
    <w:p>
      <w:pPr>
        <w:pStyle w:val="1045"/>
        <w:ind w:firstLine="480"/>
      </w:pPr>
      <w:r>
        <w:t xml:space="preserve">a.负责楼宇内的日常管理工作，坚决贯彻上级管理部门的各项规章制度，按时完成上级管理部门安排的各项工作任务。</w:t>
      </w:r>
      <w:r/>
    </w:p>
    <w:p>
      <w:pPr>
        <w:pStyle w:val="1045"/>
        <w:ind w:firstLine="480"/>
      </w:pPr>
      <w:r>
        <w:t xml:space="preserve">b.定期召开站内员工例会，及时传达上级部门最新指示精神，查找问题、解决存在问题、布置工作，做好会议记录并每月上交。</w:t>
      </w:r>
      <w:r/>
    </w:p>
    <w:p>
      <w:pPr>
        <w:pStyle w:val="1045"/>
        <w:ind w:firstLine="480"/>
      </w:pPr>
      <w:r>
        <w:t xml:space="preserve">c.负责本站员工的正常排班和日常考勤工作，配合上级对本站员工的管理、奖惩、考核等工作。</w:t>
      </w:r>
      <w:r/>
    </w:p>
    <w:p>
      <w:pPr>
        <w:pStyle w:val="1045"/>
        <w:ind w:firstLine="480"/>
      </w:pPr>
      <w:r>
        <w:rPr>
          <w:rFonts w:hint="eastAsia"/>
        </w:rPr>
        <w:t xml:space="preserve">d</w:t>
      </w:r>
      <w:r>
        <w:t xml:space="preserve">.负责规范管理和使用各类台帐，每日查看《值班记录本》、《日常报修记录单》等记录本并签字确认。</w:t>
      </w:r>
      <w:r/>
    </w:p>
    <w:p>
      <w:pPr>
        <w:pStyle w:val="1045"/>
        <w:ind w:firstLine="480"/>
      </w:pPr>
      <w:r>
        <w:t xml:space="preserve">e.负责楼宇和地下车库内的防火、防盗、防意外事故等安全管理工作，遇突发事件须立即前往处理并在第一时间内向上级汇报。</w:t>
      </w:r>
      <w:r/>
    </w:p>
    <w:p>
      <w:pPr>
        <w:pStyle w:val="1045"/>
        <w:ind w:firstLine="480"/>
      </w:pPr>
      <w:r>
        <w:t xml:space="preserve">f.负责站内办公用品、保洁用品的申购保管、领用、分发登记工作，厉行节约、杜绝浪费。</w:t>
      </w:r>
      <w:r/>
    </w:p>
    <w:p>
      <w:pPr>
        <w:pStyle w:val="1045"/>
        <w:ind w:firstLine="480"/>
      </w:pPr>
      <w:r>
        <w:t xml:space="preserve">g.负责组织本站人员落实疫情防控的各项规定要求。配合上级部门做好各种临时性活动工作安排。</w:t>
      </w:r>
      <w:r/>
    </w:p>
    <w:p>
      <w:pPr>
        <w:pStyle w:val="754"/>
        <w:rPr>
          <w:b/>
          <w:bCs/>
        </w:rPr>
      </w:pPr>
      <w:r>
        <w:rPr>
          <w:rFonts w:hint="eastAsia"/>
          <w:b/>
          <w:bCs/>
        </w:rPr>
        <w:t xml:space="preserve">2、</w:t>
      </w:r>
      <w:r>
        <w:rPr>
          <w:b/>
          <w:bCs/>
        </w:rPr>
        <w:t xml:space="preserve">值班员岗位要求</w:t>
      </w:r>
      <w:r>
        <w:rPr>
          <w:b/>
          <w:bCs/>
        </w:rPr>
      </w:r>
      <w:r/>
    </w:p>
    <w:p>
      <w:pPr>
        <w:pStyle w:val="1045"/>
        <w:ind w:firstLine="480"/>
      </w:pPr>
      <w:r>
        <w:t xml:space="preserve">a.在管理员的直接领导下，负责楼宇的日常服务工作。</w:t>
      </w:r>
      <w:r/>
    </w:p>
    <w:p>
      <w:pPr>
        <w:pStyle w:val="1045"/>
        <w:ind w:firstLine="480"/>
      </w:pPr>
      <w:r>
        <w:t xml:space="preserve">b.遵守后勤各项规章制度，按时上下班，认真做好值班记录和交接班工作，工作时间不得擅自脱岗，不做与工作无关的事情。</w:t>
      </w:r>
      <w:r/>
    </w:p>
    <w:p>
      <w:pPr>
        <w:pStyle w:val="1045"/>
        <w:ind w:firstLine="480"/>
      </w:pPr>
      <w:r>
        <w:t xml:space="preserve">c.负责楼宇和地下车库的值班和安全保卫工作，按时开关大门，严格执行外来人员进出登记制度，禁止无关人员出入，特殊情况需先查验证件并登记，经相关部门的批准，方可入内。</w:t>
      </w:r>
      <w:r/>
    </w:p>
    <w:p>
      <w:pPr>
        <w:pStyle w:val="1045"/>
        <w:ind w:firstLine="480"/>
      </w:pPr>
      <w:r>
        <w:t xml:space="preserve">d.熟悉楼内各院系的分布情况，做好来访者登记引导服务工作。负责保管相关钥匙，严格执行借用钥匙登记手续，做好记录。</w:t>
      </w:r>
      <w:r/>
    </w:p>
    <w:p>
      <w:pPr>
        <w:pStyle w:val="1045"/>
        <w:ind w:firstLine="480"/>
      </w:pPr>
      <w:r>
        <w:t xml:space="preserve">e.保持值班室内整洁，保持良好的工作和接待环境。适时做好消毒防疫，防止疾病传播。</w:t>
      </w:r>
      <w:r/>
    </w:p>
    <w:p>
      <w:pPr>
        <w:pStyle w:val="1045"/>
        <w:ind w:firstLine="480"/>
      </w:pPr>
      <w:r>
        <w:t xml:space="preserve">f.每天做好日常设施设备的检查、报修、维修跟踪等服务工作，保证楼宇内的设施设备完好并能够正常运转。</w:t>
      </w:r>
      <w:r/>
    </w:p>
    <w:p>
      <w:pPr>
        <w:pStyle w:val="1045"/>
        <w:ind w:firstLine="480"/>
      </w:pPr>
      <w:r>
        <w:t xml:space="preserve">g.严格按照工作流程值班、巡查、清场，有异常情况及时向责任人和相关部门汇报，并做好相应的记录。</w:t>
      </w:r>
      <w:r/>
    </w:p>
    <w:p>
      <w:pPr>
        <w:pStyle w:val="1045"/>
        <w:ind w:firstLine="480"/>
      </w:pPr>
      <w:r>
        <w:t xml:space="preserve">h.完成上级领导交办的其他任务。</w:t>
      </w:r>
      <w:r/>
    </w:p>
    <w:p>
      <w:pPr>
        <w:pStyle w:val="754"/>
        <w:rPr>
          <w:b/>
          <w:bCs/>
        </w:rPr>
      </w:pPr>
      <w:r>
        <w:rPr>
          <w:rFonts w:hint="eastAsia"/>
          <w:b/>
          <w:bCs/>
        </w:rPr>
        <w:t xml:space="preserve">3、</w:t>
      </w:r>
      <w:r>
        <w:rPr>
          <w:b/>
          <w:bCs/>
        </w:rPr>
        <w:t xml:space="preserve">保洁员岗位要求</w:t>
      </w:r>
      <w:r>
        <w:rPr>
          <w:b/>
          <w:bCs/>
        </w:rPr>
      </w:r>
      <w:r/>
    </w:p>
    <w:p>
      <w:pPr>
        <w:pStyle w:val="1045"/>
        <w:ind w:firstLine="480"/>
      </w:pPr>
      <w:r>
        <w:t xml:space="preserve">a.服从管理员的领导及工作安排，接受责任人的检查监督。</w:t>
      </w:r>
      <w:r/>
    </w:p>
    <w:p>
      <w:pPr>
        <w:pStyle w:val="1045"/>
        <w:ind w:firstLine="480"/>
      </w:pPr>
      <w:r>
        <w:t xml:space="preserve">b.严格遵守上级主管部门的各项规章制度，遵守作息时间，上班不做与工作无关的事情。拾到学生用品需及时交给管理人员并由管理人员做好记录。</w:t>
      </w:r>
      <w:r/>
    </w:p>
    <w:p>
      <w:pPr>
        <w:pStyle w:val="1045"/>
        <w:ind w:firstLine="480"/>
      </w:pPr>
      <w:r>
        <w:t xml:space="preserve">c.熟练掌握日常的保洁方法，严格按操作要求工作，严格落实政府关于垃圾分类的规定要求。</w:t>
      </w:r>
      <w:r/>
    </w:p>
    <w:p>
      <w:pPr>
        <w:pStyle w:val="1045"/>
        <w:ind w:firstLine="480"/>
      </w:pPr>
      <w:r>
        <w:t xml:space="preserve">d.合理安排每日清洁工作，定时打扫指定和公共区域，保证地面整洁干净。无灰尘、无纸屑、无痰迹，墙面无蜘蛛网，门窗玻璃、栏杆扶手、消防器材等洁净明亮。</w:t>
      </w:r>
      <w:r/>
    </w:p>
    <w:p>
      <w:pPr>
        <w:pStyle w:val="1045"/>
        <w:ind w:firstLine="480"/>
      </w:pPr>
      <w:r>
        <w:t xml:space="preserve">e.落实消毒</w:t>
      </w:r>
      <w:r>
        <w:rPr>
          <w:color w:val="000000"/>
        </w:rPr>
        <w:t xml:space="preserve">和传染病防</w:t>
      </w:r>
      <w:r>
        <w:rPr>
          <w:rFonts w:hint="eastAsia"/>
          <w:color w:val="000000"/>
        </w:rPr>
        <w:t xml:space="preserve">控</w:t>
      </w:r>
      <w:r>
        <w:t xml:space="preserve">各项规定，及时打扫卫生间，保持清洁不堵塞，无异味，防止疾病传播。打扫卫生时要注意节水、节电，如有滴、漏及损坏现象及时报予管理员登记。</w:t>
      </w:r>
      <w:r/>
    </w:p>
    <w:p>
      <w:pPr>
        <w:pStyle w:val="1045"/>
        <w:ind w:firstLine="480"/>
      </w:pPr>
      <w:r>
        <w:t xml:space="preserve">f.定期对垃圾桶进行清洁，</w:t>
      </w:r>
      <w:r>
        <w:rPr>
          <w:rFonts w:hint="eastAsia"/>
        </w:rPr>
        <w:t xml:space="preserve">消毒</w:t>
      </w:r>
      <w:r>
        <w:t xml:space="preserve">及每天对垃圾的清运工作；定期清除楼宇天台的杂物，保持下水道通畅。节约保洁用品，爱惜保洁工具，保洁完后工具摆放在指定位置。</w:t>
      </w:r>
      <w:r/>
    </w:p>
    <w:p>
      <w:pPr>
        <w:pStyle w:val="1045"/>
        <w:ind w:firstLine="480"/>
      </w:pPr>
      <w:r>
        <w:t xml:space="preserve">g.完成上级领导交办的其他工作任务</w:t>
      </w:r>
      <w:r/>
    </w:p>
    <w:p>
      <w:pPr>
        <w:pStyle w:val="754"/>
        <w:rPr>
          <w:b/>
          <w:bCs/>
        </w:rPr>
      </w:pPr>
      <w:r>
        <w:rPr>
          <w:rFonts w:hint="eastAsia"/>
          <w:b/>
          <w:bCs/>
        </w:rPr>
        <w:t xml:space="preserve">4、</w:t>
      </w:r>
      <w:r>
        <w:rPr>
          <w:b/>
          <w:bCs/>
        </w:rPr>
        <w:t xml:space="preserve">维修工岗位要求</w:t>
      </w:r>
      <w:r>
        <w:rPr>
          <w:b/>
          <w:bCs/>
        </w:rPr>
      </w:r>
      <w:r/>
    </w:p>
    <w:p>
      <w:pPr>
        <w:pStyle w:val="1045"/>
        <w:ind w:firstLine="480"/>
      </w:pPr>
      <w:r>
        <w:t xml:space="preserve">a.服从管理员的领导及工作安排，接受责任人的检查监督。</w:t>
      </w:r>
      <w:r/>
    </w:p>
    <w:p>
      <w:pPr>
        <w:pStyle w:val="1045"/>
        <w:ind w:firstLine="480"/>
      </w:pPr>
      <w:r>
        <w:t xml:space="preserve">b.严格遵守上级主管部门的各项规章制度，遵守作息时间，上班不做与工作无关的事情。</w:t>
      </w:r>
      <w:r/>
    </w:p>
    <w:p>
      <w:pPr>
        <w:pStyle w:val="1045"/>
        <w:ind w:firstLine="480"/>
      </w:pPr>
      <w:r>
        <w:t xml:space="preserve">c.做好楼宇内门窗、水路、电路、其他设施的检修、维修、维护工作。</w:t>
      </w:r>
      <w:r/>
    </w:p>
    <w:p>
      <w:pPr>
        <w:pStyle w:val="1045"/>
        <w:ind w:firstLine="480"/>
      </w:pPr>
      <w:r>
        <w:t xml:space="preserve">d.做好与站长、管理员、保洁员的相关配合工作。</w:t>
      </w:r>
      <w:r/>
    </w:p>
    <w:p>
      <w:pPr>
        <w:pStyle w:val="1045"/>
        <w:ind w:firstLine="480"/>
      </w:pPr>
      <w:r>
        <w:t xml:space="preserve">e.工作中要语言文明、行为得体，态度和蔼。</w:t>
      </w:r>
      <w:r/>
    </w:p>
    <w:p>
      <w:pPr>
        <w:pStyle w:val="1045"/>
        <w:ind w:firstLine="480"/>
      </w:pPr>
      <w:r>
        <w:t xml:space="preserve">f.保管好所用工具，做好工具、配件的领取登记工作，使用物品损坏或丢失要及时上报。</w:t>
      </w:r>
      <w:r/>
    </w:p>
    <w:p>
      <w:pPr>
        <w:pStyle w:val="1045"/>
        <w:ind w:firstLine="480"/>
      </w:pPr>
      <w:r>
        <w:t xml:space="preserve">g.履行好相关维修工作的交接、报修手续。</w:t>
      </w:r>
      <w:r/>
    </w:p>
    <w:p>
      <w:pPr>
        <w:pStyle w:val="1045"/>
        <w:ind w:firstLine="480"/>
        <w:rPr>
          <w:rFonts w:ascii="黑体" w:hAnsi="黑体" w:eastAsia="黑体" w:cs="黑体"/>
          <w:b/>
          <w:color w:val="000000"/>
          <w:sz w:val="44"/>
        </w:rPr>
      </w:pPr>
      <w:r>
        <w:t xml:space="preserve">h.完成上级主管部门安排的其他临时性工作。</w:t>
      </w:r>
      <w:r>
        <w:rPr>
          <w:rFonts w:ascii="黑体" w:hAnsi="黑体" w:eastAsia="黑体" w:cs="黑体"/>
          <w:b/>
          <w:color w:val="000000"/>
          <w:sz w:val="44"/>
        </w:rPr>
      </w:r>
      <w:r/>
    </w:p>
    <w:p>
      <w:pPr>
        <w:pStyle w:val="754"/>
        <w:numPr>
          <w:ilvl w:val="0"/>
          <w:numId w:val="8"/>
        </w:numPr>
        <w:spacing w:before="120" w:after="120" w:line="360" w:lineRule="auto"/>
        <w:rPr>
          <w:rFonts w:ascii="宋体" w:hAnsi="宋体" w:cs="宋体"/>
          <w:b/>
          <w:bCs/>
          <w:sz w:val="24"/>
          <w:szCs w:val="24"/>
        </w:rPr>
      </w:pPr>
      <w:r>
        <w:rPr>
          <w:rFonts w:hint="eastAsia" w:ascii="宋体" w:hAnsi="宋体" w:cs="宋体"/>
          <w:b/>
          <w:bCs/>
          <w:sz w:val="24"/>
          <w:szCs w:val="24"/>
        </w:rPr>
        <w:t xml:space="preserve">服务方案及服务要求</w:t>
      </w:r>
      <w:r>
        <w:rPr>
          <w:rFonts w:ascii="宋体" w:hAnsi="宋体" w:cs="宋体"/>
          <w:b/>
          <w:bCs/>
          <w:sz w:val="24"/>
          <w:szCs w:val="24"/>
        </w:rPr>
      </w:r>
      <w:r/>
    </w:p>
    <w:p>
      <w:pPr>
        <w:pStyle w:val="754"/>
        <w:rPr>
          <w:b/>
          <w:bCs/>
        </w:rPr>
      </w:pPr>
      <w:r>
        <w:rPr>
          <w:rFonts w:hint="eastAsia"/>
          <w:b/>
          <w:bCs/>
        </w:rPr>
        <w:t xml:space="preserve">（一）</w:t>
      </w:r>
      <w:r>
        <w:rPr>
          <w:b/>
          <w:bCs/>
        </w:rPr>
        <w:t xml:space="preserve">整体设想与策划</w:t>
      </w:r>
      <w:r>
        <w:rPr>
          <w:b/>
          <w:bCs/>
        </w:rPr>
      </w:r>
      <w:r/>
    </w:p>
    <w:p>
      <w:pPr>
        <w:pStyle w:val="754"/>
        <w:ind w:firstLine="420"/>
        <w:rPr>
          <w:rFonts w:ascii="宋体" w:hAnsi="宋体" w:cs="宋体"/>
          <w:color w:val="000000"/>
        </w:rPr>
      </w:pPr>
      <w:r>
        <w:rPr>
          <w:rFonts w:hint="eastAsia" w:ascii="宋体" w:hAnsi="宋体" w:cs="宋体"/>
          <w:color w:val="000000"/>
        </w:rPr>
        <w:t xml:space="preserve">投标人应准确把握项目服务特点，找准项目定位，拟定管理思路和服务设想，对重点难点进行分析，对管理体系进行阐述，制定切实可行的运作模式、运作流程、项目保障等方案。</w:t>
      </w:r>
      <w:r>
        <w:rPr>
          <w:rFonts w:ascii="宋体" w:hAnsi="宋体" w:cs="宋体"/>
          <w:color w:val="000000"/>
        </w:rPr>
      </w:r>
      <w:r/>
    </w:p>
    <w:p>
      <w:pPr>
        <w:pStyle w:val="754"/>
        <w:rPr>
          <w:b/>
          <w:bCs/>
        </w:rPr>
      </w:pPr>
      <w:r>
        <w:rPr>
          <w:rFonts w:hint="eastAsia"/>
          <w:b/>
          <w:bCs/>
        </w:rPr>
        <w:t xml:space="preserve">（二）</w:t>
      </w:r>
      <w:r>
        <w:rPr>
          <w:b/>
          <w:bCs/>
        </w:rPr>
        <w:t xml:space="preserve">项目组织管理服务要求</w:t>
      </w:r>
      <w:r>
        <w:rPr>
          <w:b/>
          <w:bCs/>
        </w:rPr>
      </w:r>
      <w:r/>
    </w:p>
    <w:p>
      <w:pPr>
        <w:pStyle w:val="754"/>
        <w:ind w:firstLine="560"/>
        <w:spacing w:line="85" w:lineRule="atLeast"/>
        <w:rPr>
          <w:color w:val="000000"/>
        </w:rPr>
      </w:pPr>
      <w:r>
        <w:rPr>
          <w:color w:val="000000"/>
        </w:rPr>
        <w:t xml:space="preserve">投标单位应按工作需要制定切实可行的内部管理规章制度，加强工作人员的业务培训和管理，做好各个岗位员工的服务方案，建立好相关的工作台账，配备必要的工作设备，努力提高服务质量、工作效率和管理水平。</w:t>
      </w:r>
      <w:r>
        <w:rPr>
          <w:rFonts w:hint="eastAsia"/>
          <w:color w:val="000000"/>
        </w:rPr>
        <w:t xml:space="preserve">严格执行各岗位工作标准、工作职责，并制定具体的落实措施和考核办法。</w:t>
      </w:r>
      <w:r>
        <w:rPr>
          <w:color w:val="000000"/>
        </w:rPr>
      </w:r>
      <w:r/>
    </w:p>
    <w:p>
      <w:pPr>
        <w:pStyle w:val="754"/>
        <w:rPr>
          <w:b/>
          <w:bCs/>
        </w:rPr>
      </w:pPr>
      <w:r>
        <w:rPr>
          <w:rFonts w:hint="eastAsia"/>
          <w:b/>
          <w:bCs/>
        </w:rPr>
        <w:t xml:space="preserve">（三）工程维修服务方案及要求 </w:t>
      </w:r>
      <w:r>
        <w:rPr>
          <w:b/>
          <w:bCs/>
        </w:rPr>
      </w:r>
      <w:r/>
    </w:p>
    <w:p>
      <w:pPr>
        <w:pStyle w:val="1045"/>
        <w:ind w:firstLine="480"/>
      </w:pPr>
      <w:r>
        <w:rPr>
          <w:rFonts w:hint="eastAsia"/>
        </w:rPr>
        <w:t xml:space="preserve">1、建立健全管理服务的房屋</w:t>
      </w:r>
      <w:r>
        <w:t xml:space="preserve">、地下车库</w:t>
      </w:r>
      <w:r>
        <w:rPr>
          <w:rFonts w:hint="eastAsia"/>
        </w:rPr>
        <w:t xml:space="preserve">及内部设施相关巡查、维修档案。</w:t>
      </w:r>
      <w:r/>
    </w:p>
    <w:p>
      <w:pPr>
        <w:pStyle w:val="1045"/>
        <w:ind w:firstLine="480"/>
      </w:pPr>
      <w:r>
        <w:rPr>
          <w:rFonts w:hint="eastAsia"/>
        </w:rPr>
        <w:t xml:space="preserve">2、属于小修范围的（单项单件500元及以内）项目，当日组织维修；属于大、中修范围的应在24小时内向学校后勤部门提出报告。</w:t>
      </w:r>
      <w:r/>
    </w:p>
    <w:p>
      <w:pPr>
        <w:pStyle w:val="1045"/>
        <w:ind w:firstLine="480"/>
      </w:pPr>
      <w:r>
        <w:rPr>
          <w:rFonts w:hint="eastAsia"/>
          <w:bCs/>
        </w:rPr>
        <w:t xml:space="preserve">3、物业应自行维修的项目（但不限于表中所示项目），</w:t>
      </w:r>
      <w:r>
        <w:rPr>
          <w:rFonts w:hint="eastAsia"/>
        </w:rPr>
        <w:t xml:space="preserve">室内固定设施，常规单项单件500元及以内小型维修项目。</w:t>
      </w:r>
      <w:r/>
    </w:p>
    <w:tbl>
      <w:tblPr>
        <w:tblW w:w="5000" w:type="pct"/>
        <w:jc w:val="center"/>
        <w:tblInd w:w="-15"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468"/>
        <w:gridCol w:w="7515"/>
      </w:tblGrid>
      <w:tr>
        <w:trPr>
          <w:trHeight w:val="404"/>
        </w:trPr>
        <w:tc>
          <w:tcPr>
            <w:tcW w:w="817" w:type="dxa"/>
            <w:vAlign w:val="center"/>
            <w:textDirection w:val="lrTb"/>
            <w:noWrap w:val="false"/>
          </w:tcPr>
          <w:p>
            <w:pPr>
              <w:pStyle w:val="754"/>
              <w:jc w:val="center"/>
            </w:pPr>
            <w:r>
              <w:rPr>
                <w:rFonts w:hint="eastAsia"/>
              </w:rPr>
              <w:t xml:space="preserve">门</w:t>
            </w:r>
            <w:r/>
          </w:p>
        </w:tc>
        <w:tc>
          <w:tcPr>
            <w:tcW w:w="4183" w:type="dxa"/>
            <w:vAlign w:val="center"/>
            <w:textDirection w:val="lrTb"/>
            <w:noWrap w:val="false"/>
          </w:tcPr>
          <w:p>
            <w:pPr>
              <w:pStyle w:val="754"/>
            </w:pPr>
            <w:r>
              <w:rPr>
                <w:rFonts w:hint="eastAsia"/>
              </w:rPr>
              <w:t xml:space="preserve">门锁，防盗门锁、塑钢门锁、木门锁、铰链、搭扣、插销、拉手的修理与更换</w:t>
            </w:r>
            <w:r/>
          </w:p>
        </w:tc>
      </w:tr>
      <w:tr>
        <w:trPr>
          <w:trHeight w:val="808"/>
        </w:trPr>
        <w:tc>
          <w:tcPr>
            <w:tcW w:w="817" w:type="dxa"/>
            <w:vAlign w:val="center"/>
            <w:textDirection w:val="lrTb"/>
            <w:noWrap w:val="false"/>
          </w:tcPr>
          <w:p>
            <w:pPr>
              <w:pStyle w:val="754"/>
              <w:jc w:val="center"/>
            </w:pPr>
            <w:r>
              <w:rPr>
                <w:rFonts w:hint="eastAsia"/>
              </w:rPr>
              <w:t xml:space="preserve">窗</w:t>
            </w:r>
            <w:r>
              <w:t xml:space="preserve">户及玻璃</w:t>
            </w:r>
            <w:r/>
          </w:p>
        </w:tc>
        <w:tc>
          <w:tcPr>
            <w:tcW w:w="4183" w:type="dxa"/>
            <w:vAlign w:val="center"/>
            <w:textDirection w:val="lrTb"/>
            <w:noWrap w:val="false"/>
          </w:tcPr>
          <w:p>
            <w:pPr>
              <w:pStyle w:val="754"/>
            </w:pPr>
            <w:r>
              <w:rPr>
                <w:rFonts w:hint="eastAsia"/>
              </w:rPr>
              <w:t xml:space="preserve">窗户及其附属配件（搭扣、把手、窗帘轨道）的修理与更换，</w:t>
            </w:r>
            <w:r/>
          </w:p>
          <w:p>
            <w:pPr>
              <w:pStyle w:val="754"/>
            </w:pPr>
            <w:r>
              <w:rPr>
                <w:rFonts w:hint="eastAsia"/>
              </w:rPr>
              <w:t xml:space="preserve">普通玻璃钢化玻璃和高度超过2.5米的普通玻璃不在此范围</w:t>
            </w:r>
            <w:r/>
          </w:p>
        </w:tc>
      </w:tr>
      <w:tr>
        <w:trPr>
          <w:trHeight w:val="805"/>
        </w:trPr>
        <w:tc>
          <w:tcPr>
            <w:tcW w:w="817" w:type="dxa"/>
            <w:vAlign w:val="center"/>
            <w:textDirection w:val="lrTb"/>
            <w:noWrap w:val="false"/>
          </w:tcPr>
          <w:p>
            <w:pPr>
              <w:pStyle w:val="754"/>
              <w:jc w:val="center"/>
            </w:pPr>
            <w:r>
              <w:rPr>
                <w:rFonts w:hint="eastAsia"/>
              </w:rPr>
              <w:t xml:space="preserve">水路</w:t>
            </w:r>
            <w:r/>
          </w:p>
        </w:tc>
        <w:tc>
          <w:tcPr>
            <w:tcW w:w="4183" w:type="dxa"/>
            <w:vAlign w:val="center"/>
            <w:textDirection w:val="lrTb"/>
            <w:noWrap w:val="false"/>
          </w:tcPr>
          <w:p>
            <w:pPr>
              <w:pStyle w:val="754"/>
            </w:pPr>
            <w:r>
              <w:rPr>
                <w:rFonts w:hint="eastAsia"/>
              </w:rPr>
              <w:t xml:space="preserve">自来水室内阀门，冲水阀、水龙头、水管、地漏，盥洗池、拖把池等配套</w:t>
            </w:r>
            <w:r/>
          </w:p>
          <w:p>
            <w:pPr>
              <w:pStyle w:val="754"/>
            </w:pPr>
            <w:r>
              <w:rPr>
                <w:rFonts w:hint="eastAsia"/>
              </w:rPr>
              <w:t xml:space="preserve">设施的修理更换，以及水管、上下水管道的小型治漏和疏通修理(不含土建工程)</w:t>
            </w:r>
            <w:r/>
          </w:p>
        </w:tc>
      </w:tr>
      <w:tr>
        <w:trPr>
          <w:trHeight w:val="675"/>
        </w:trPr>
        <w:tc>
          <w:tcPr>
            <w:tcW w:w="817" w:type="dxa"/>
            <w:vAlign w:val="center"/>
            <w:textDirection w:val="lrTb"/>
            <w:noWrap w:val="false"/>
          </w:tcPr>
          <w:p>
            <w:pPr>
              <w:pStyle w:val="754"/>
              <w:jc w:val="center"/>
            </w:pPr>
            <w:r>
              <w:rPr>
                <w:rFonts w:hint="eastAsia"/>
              </w:rPr>
              <w:t xml:space="preserve">电路及电器</w:t>
            </w:r>
            <w:r/>
          </w:p>
        </w:tc>
        <w:tc>
          <w:tcPr>
            <w:tcW w:w="4183" w:type="dxa"/>
            <w:vAlign w:val="center"/>
            <w:textDirection w:val="lrTb"/>
            <w:noWrap w:val="false"/>
          </w:tcPr>
          <w:p>
            <w:pPr>
              <w:pStyle w:val="754"/>
            </w:pPr>
            <w:r>
              <w:rPr>
                <w:rFonts w:hint="eastAsia"/>
              </w:rPr>
              <w:t xml:space="preserve">电路设备的维护、修理，小型零配件（小型漏保，空开，灯管、LED灯</w:t>
            </w:r>
            <w:r/>
          </w:p>
          <w:p>
            <w:pPr>
              <w:pStyle w:val="754"/>
            </w:pPr>
            <w:r>
              <w:rPr>
                <w:rFonts w:hint="eastAsia"/>
              </w:rPr>
              <w:t xml:space="preserve">及面板灯、插座面板、室内线路简单的检查检修）的更换</w:t>
            </w:r>
            <w:r/>
          </w:p>
        </w:tc>
      </w:tr>
      <w:tr>
        <w:trPr>
          <w:trHeight w:val="675"/>
        </w:trPr>
        <w:tc>
          <w:tcPr>
            <w:tcW w:w="817" w:type="dxa"/>
            <w:vAlign w:val="center"/>
            <w:textDirection w:val="lrTb"/>
            <w:noWrap w:val="false"/>
          </w:tcPr>
          <w:p>
            <w:pPr>
              <w:pStyle w:val="754"/>
              <w:jc w:val="center"/>
            </w:pPr>
            <w:r>
              <w:rPr>
                <w:rFonts w:hint="eastAsia"/>
              </w:rPr>
              <w:t xml:space="preserve">饮水设备</w:t>
            </w:r>
            <w:r/>
          </w:p>
        </w:tc>
        <w:tc>
          <w:tcPr>
            <w:tcW w:w="4183" w:type="dxa"/>
            <w:vAlign w:val="center"/>
            <w:textDirection w:val="lrTb"/>
            <w:noWrap w:val="false"/>
          </w:tcPr>
          <w:p>
            <w:pPr>
              <w:pStyle w:val="754"/>
              <w:tabs>
                <w:tab w:val="left" w:pos="312" w:leader="none"/>
              </w:tabs>
            </w:pPr>
            <w:r>
              <w:rPr>
                <w:rFonts w:hint="eastAsia"/>
              </w:rPr>
              <w:t xml:space="preserve">外部出水管的维修更换。</w:t>
            </w:r>
            <w:r/>
          </w:p>
          <w:p>
            <w:pPr>
              <w:pStyle w:val="754"/>
              <w:tabs>
                <w:tab w:val="left" w:pos="312" w:leader="none"/>
              </w:tabs>
            </w:pPr>
            <w:r>
              <w:rPr>
                <w:rFonts w:hint="eastAsia"/>
              </w:rPr>
              <w:t xml:space="preserve">当水龙头出现问题时，由甲方提供水龙头，乙方负责更换。</w:t>
            </w:r>
            <w:r/>
          </w:p>
        </w:tc>
      </w:tr>
      <w:tr>
        <w:trPr>
          <w:trHeight w:val="230"/>
        </w:trPr>
        <w:tc>
          <w:tcPr>
            <w:tcW w:w="817" w:type="dxa"/>
            <w:vAlign w:val="center"/>
            <w:textDirection w:val="lrTb"/>
            <w:noWrap w:val="false"/>
          </w:tcPr>
          <w:p>
            <w:pPr>
              <w:pStyle w:val="754"/>
              <w:jc w:val="center"/>
            </w:pPr>
            <w:r>
              <w:rPr>
                <w:rFonts w:hint="eastAsia"/>
              </w:rPr>
              <w:t xml:space="preserve">房屋内</w:t>
            </w:r>
            <w:r/>
          </w:p>
          <w:p>
            <w:pPr>
              <w:pStyle w:val="754"/>
              <w:jc w:val="center"/>
            </w:pPr>
            <w:r>
              <w:rPr>
                <w:rFonts w:hint="eastAsia"/>
              </w:rPr>
              <w:t xml:space="preserve">其他设施</w:t>
            </w:r>
            <w:r/>
          </w:p>
        </w:tc>
        <w:tc>
          <w:tcPr>
            <w:tcW w:w="4183" w:type="dxa"/>
            <w:vAlign w:val="center"/>
            <w:textDirection w:val="lrTb"/>
            <w:noWrap w:val="false"/>
          </w:tcPr>
          <w:p>
            <w:pPr>
              <w:pStyle w:val="754"/>
            </w:pPr>
            <w:r>
              <w:rPr>
                <w:rFonts w:hint="eastAsia"/>
              </w:rPr>
              <w:t xml:space="preserve">电灯、电风扇</w:t>
            </w:r>
            <w:r/>
          </w:p>
        </w:tc>
      </w:tr>
      <w:tr>
        <w:trPr>
          <w:trHeight w:val="310"/>
        </w:trPr>
        <w:tc>
          <w:tcPr>
            <w:tcW w:w="817" w:type="dxa"/>
            <w:vAlign w:val="center"/>
            <w:textDirection w:val="lrTb"/>
            <w:noWrap w:val="false"/>
          </w:tcPr>
          <w:p>
            <w:pPr>
              <w:pStyle w:val="754"/>
              <w:jc w:val="center"/>
            </w:pPr>
            <w:r>
              <w:rPr>
                <w:rFonts w:hint="eastAsia"/>
              </w:rPr>
              <w:t xml:space="preserve">厕所内</w:t>
            </w:r>
            <w:r/>
          </w:p>
          <w:p>
            <w:pPr>
              <w:pStyle w:val="754"/>
              <w:jc w:val="center"/>
            </w:pPr>
            <w:r>
              <w:rPr>
                <w:rFonts w:hint="eastAsia"/>
              </w:rPr>
              <w:t xml:space="preserve">设备设施</w:t>
            </w:r>
            <w:r/>
          </w:p>
        </w:tc>
        <w:tc>
          <w:tcPr>
            <w:tcW w:w="4183" w:type="dxa"/>
            <w:vAlign w:val="center"/>
            <w:textDirection w:val="lrTb"/>
            <w:noWrap w:val="false"/>
          </w:tcPr>
          <w:p>
            <w:pPr>
              <w:pStyle w:val="754"/>
            </w:pPr>
            <w:r>
              <w:rPr>
                <w:rFonts w:hint="eastAsia"/>
              </w:rPr>
              <w:t xml:space="preserve">水龙头、隔板、大小便设施、水路、阀门、水管</w:t>
            </w:r>
            <w:r/>
          </w:p>
        </w:tc>
      </w:tr>
    </w:tbl>
    <w:p>
      <w:pPr>
        <w:pStyle w:val="1045"/>
        <w:ind w:firstLine="480"/>
      </w:pPr>
      <w:r>
        <w:rPr>
          <w:rFonts w:hint="eastAsia"/>
        </w:rPr>
        <w:t xml:space="preserve">4、未列入乙方维修的项目，应定期向后勤部门报告，并做好有效的安全防护措施。</w:t>
      </w:r>
      <w:r/>
    </w:p>
    <w:p>
      <w:pPr>
        <w:pStyle w:val="1045"/>
        <w:ind w:firstLine="480"/>
      </w:pPr>
      <w:r>
        <w:rPr>
          <w:rFonts w:hint="eastAsia"/>
        </w:rPr>
        <w:t xml:space="preserve">5、合理选择材料和维修方式。维修保质期三个月以上，维修材质不低于原材料，各项指数符合国家标准。</w:t>
      </w:r>
      <w:r/>
    </w:p>
    <w:p>
      <w:pPr>
        <w:pStyle w:val="1045"/>
        <w:ind w:firstLine="480"/>
      </w:pPr>
      <w:r>
        <w:rPr>
          <w:rFonts w:hint="eastAsia"/>
        </w:rPr>
        <w:t xml:space="preserve">6、适时使用“维修进行中”、“小心地滑”等临时性服务标识，防止出现安全隐患。</w:t>
      </w:r>
      <w:r/>
    </w:p>
    <w:p>
      <w:pPr>
        <w:pStyle w:val="1045"/>
        <w:ind w:firstLine="480"/>
        <w:rPr>
          <w:color w:val="000000"/>
        </w:rPr>
      </w:pPr>
      <w:r>
        <w:rPr>
          <w:rFonts w:hint="eastAsia"/>
          <w:color w:val="000000"/>
        </w:rPr>
        <w:t xml:space="preserve">7、前面已经确定的楼宇在维修范围内，安全管理处南北门、体育部西和北两个仓库、后勤水泵房的相关维修也在维修范围内。</w:t>
      </w:r>
      <w:r>
        <w:rPr>
          <w:color w:val="000000"/>
        </w:rPr>
      </w:r>
      <w:r/>
    </w:p>
    <w:p>
      <w:pPr>
        <w:pStyle w:val="754"/>
      </w:pPr>
      <w:r>
        <w:rPr>
          <w:rFonts w:hint="eastAsia"/>
          <w:b/>
        </w:rPr>
        <w:t xml:space="preserve">（四）保洁工作服务方案及要求</w:t>
      </w:r>
      <w:r/>
    </w:p>
    <w:p>
      <w:pPr>
        <w:pStyle w:val="1045"/>
        <w:ind w:firstLine="480"/>
      </w:pPr>
      <w:r>
        <w:rPr>
          <w:rFonts w:hint="eastAsia"/>
        </w:rPr>
        <w:t xml:space="preserve">1、</w:t>
      </w:r>
      <w:r>
        <w:t xml:space="preserve">楼宇内：</w:t>
      </w:r>
      <w:r>
        <w:rPr>
          <w:rFonts w:hint="eastAsia"/>
        </w:rPr>
        <w:t xml:space="preserve">根据项目服务要求及保洁强度，</w:t>
      </w:r>
      <w:r>
        <w:t xml:space="preserve">对楼宇和地下车库</w:t>
      </w:r>
      <w:r>
        <w:rPr>
          <w:rFonts w:hint="eastAsia"/>
        </w:rPr>
        <w:t xml:space="preserve">进行经常性的清洁和保洁服务，保持5米以下清洁卫生，如下表所示：</w:t>
      </w:r>
      <w:r/>
    </w:p>
    <w:p>
      <w:pPr>
        <w:pStyle w:val="1045"/>
        <w:ind w:firstLine="480"/>
      </w:p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5548"/>
        <w:gridCol w:w="1849"/>
      </w:tblGrid>
      <w:tr>
        <w:trPr>
          <w:cantSplit/>
          <w:trHeight w:val="90"/>
        </w:trPr>
        <w:tc>
          <w:tcPr>
            <w:tcW w:w="966" w:type="dxa"/>
            <w:vAlign w:val="center"/>
            <w:textDirection w:val="lrTb"/>
            <w:noWrap w:val="false"/>
          </w:tcPr>
          <w:p>
            <w:pPr>
              <w:pStyle w:val="754"/>
              <w:jc w:val="center"/>
            </w:pPr>
            <w:r>
              <w:rPr>
                <w:rFonts w:hint="eastAsia"/>
              </w:rPr>
              <w:t xml:space="preserve">项目</w:t>
            </w:r>
            <w:r/>
          </w:p>
        </w:tc>
        <w:tc>
          <w:tcPr>
            <w:tcW w:w="3024" w:type="dxa"/>
            <w:vAlign w:val="center"/>
            <w:textDirection w:val="lrTb"/>
            <w:noWrap w:val="false"/>
          </w:tcPr>
          <w:p>
            <w:pPr>
              <w:pStyle w:val="754"/>
              <w:jc w:val="center"/>
            </w:pPr>
            <w:r>
              <w:rPr>
                <w:rFonts w:hint="eastAsia"/>
              </w:rPr>
              <w:t xml:space="preserve">服务要求</w:t>
            </w:r>
            <w:r/>
          </w:p>
        </w:tc>
        <w:tc>
          <w:tcPr>
            <w:tcW w:w="1008" w:type="dxa"/>
            <w:vAlign w:val="center"/>
            <w:textDirection w:val="lrTb"/>
            <w:noWrap w:val="false"/>
          </w:tcPr>
          <w:p>
            <w:pPr>
              <w:pStyle w:val="754"/>
              <w:jc w:val="center"/>
            </w:pPr>
            <w:r>
              <w:rPr>
                <w:rFonts w:hint="eastAsia"/>
              </w:rPr>
              <w:t xml:space="preserve">保洁强度</w:t>
            </w:r>
            <w:r/>
          </w:p>
        </w:tc>
      </w:tr>
      <w:tr>
        <w:trPr>
          <w:cantSplit/>
          <w:trHeight w:val="1158"/>
        </w:trPr>
        <w:tc>
          <w:tcPr>
            <w:tcW w:w="966" w:type="dxa"/>
            <w:vAlign w:val="center"/>
            <w:textDirection w:val="lrTb"/>
            <w:noWrap w:val="false"/>
          </w:tcPr>
          <w:p>
            <w:pPr>
              <w:pStyle w:val="754"/>
            </w:pPr>
            <w:r>
              <w:rPr>
                <w:rFonts w:hint="eastAsia"/>
              </w:rPr>
              <w:t xml:space="preserve">场馆内部、走廊、门厅、大堂、电梯厅、自习室、阅览室、楼梯或消防梯地面</w:t>
            </w:r>
            <w:r/>
          </w:p>
        </w:tc>
        <w:tc>
          <w:tcPr>
            <w:tcW w:w="3024" w:type="dxa"/>
            <w:vAlign w:val="center"/>
            <w:textDirection w:val="lrTb"/>
            <w:noWrap w:val="false"/>
          </w:tcPr>
          <w:p>
            <w:pPr>
              <w:pStyle w:val="754"/>
            </w:pPr>
            <w:r>
              <w:rPr>
                <w:rFonts w:hint="eastAsia"/>
              </w:rPr>
              <w:t xml:space="preserve">地表面、接缝、角落、边线等处洁净，地面干净有光泽，无垃圾、杂物、灰尘、污迹、划痕等现象，保持地面材质原貌。</w:t>
            </w:r>
            <w:r/>
          </w:p>
        </w:tc>
        <w:tc>
          <w:tcPr>
            <w:tcW w:w="1008" w:type="dxa"/>
            <w:vAlign w:val="center"/>
            <w:textDirection w:val="lrTb"/>
            <w:noWrap w:val="false"/>
          </w:tcPr>
          <w:p>
            <w:pPr>
              <w:pStyle w:val="754"/>
            </w:pPr>
            <w:r>
              <w:rPr>
                <w:rFonts w:hint="eastAsia"/>
              </w:rPr>
              <w:t xml:space="preserve">每日集中清洁不少于四次（上午下午各两次）并循环保洁</w:t>
            </w:r>
            <w:r/>
          </w:p>
        </w:tc>
      </w:tr>
      <w:tr>
        <w:trPr>
          <w:cantSplit/>
          <w:trHeight w:val="363"/>
        </w:trPr>
        <w:tc>
          <w:tcPr>
            <w:tcW w:w="966" w:type="dxa"/>
            <w:vAlign w:val="center"/>
            <w:textDirection w:val="lrTb"/>
            <w:noWrap w:val="false"/>
          </w:tcPr>
          <w:p>
            <w:pPr>
              <w:pStyle w:val="754"/>
            </w:pPr>
            <w:r>
              <w:rPr>
                <w:rFonts w:hint="eastAsia"/>
              </w:rPr>
              <w:t xml:space="preserve">门、窗、指示牌</w:t>
            </w:r>
            <w:r/>
          </w:p>
        </w:tc>
        <w:tc>
          <w:tcPr>
            <w:tcW w:w="3024" w:type="dxa"/>
            <w:vAlign w:val="center"/>
            <w:textDirection w:val="lrTb"/>
            <w:noWrap w:val="false"/>
          </w:tcPr>
          <w:p>
            <w:pPr>
              <w:pStyle w:val="754"/>
            </w:pPr>
            <w:r>
              <w:rPr>
                <w:rFonts w:hint="eastAsia"/>
              </w:rPr>
              <w:t xml:space="preserve">保持干净、无灰尘、光亮。门框、窗框、窗台、金属件表面光亮、无灰尘、无污渍、无絮状物。旋转门、门中轴、门框、门边缝部位光亮、无痕迹、无灰尘。指示牌、广告牌无灰尘、无污迹、无痕迹，金属件表面光亮，无痕迹。</w:t>
            </w:r>
            <w:r/>
          </w:p>
        </w:tc>
        <w:tc>
          <w:tcPr>
            <w:tcW w:w="1008" w:type="dxa"/>
            <w:vAlign w:val="center"/>
            <w:textDirection w:val="lrTb"/>
            <w:noWrap w:val="false"/>
          </w:tcPr>
          <w:p>
            <w:pPr>
              <w:pStyle w:val="754"/>
            </w:pPr>
            <w:r>
              <w:rPr>
                <w:rFonts w:hint="eastAsia"/>
              </w:rPr>
              <w:t xml:space="preserve">每周清洁不少于一次</w:t>
            </w:r>
            <w:r/>
          </w:p>
        </w:tc>
      </w:tr>
      <w:tr>
        <w:trPr>
          <w:cantSplit/>
          <w:trHeight w:val="363"/>
        </w:trPr>
        <w:tc>
          <w:tcPr>
            <w:tcW w:w="966" w:type="dxa"/>
            <w:vAlign w:val="center"/>
            <w:textDirection w:val="lrTb"/>
            <w:noWrap w:val="false"/>
          </w:tcPr>
          <w:p>
            <w:pPr>
              <w:pStyle w:val="754"/>
            </w:pPr>
            <w:r>
              <w:rPr>
                <w:rFonts w:hint="eastAsia"/>
              </w:rPr>
              <w:t xml:space="preserve">消防栓、消防箱、公共设施</w:t>
            </w:r>
            <w:r/>
          </w:p>
        </w:tc>
        <w:tc>
          <w:tcPr>
            <w:tcW w:w="3024" w:type="dxa"/>
            <w:vAlign w:val="center"/>
            <w:textDirection w:val="lrTb"/>
            <w:noWrap w:val="false"/>
          </w:tcPr>
          <w:p>
            <w:pPr>
              <w:pStyle w:val="754"/>
            </w:pPr>
            <w:r>
              <w:rPr>
                <w:rFonts w:hint="eastAsia"/>
              </w:rPr>
              <w:t xml:space="preserve">保持表面干净，无灰尘、无污渍。报警器、火警通讯电话插座、灭火器表面光亮、无灰尘、无污迹。喷淋盖、烟感器、喇叭无灰尘、无污渍。监控摄像头、门警器表面光亮、无灰尘、无斑点、无絮状物。消防栓外表面光亮、无痕迹、无灰尘，内侧无灰尘、无污迹。</w:t>
            </w:r>
            <w:r/>
          </w:p>
        </w:tc>
        <w:tc>
          <w:tcPr>
            <w:tcW w:w="1008" w:type="dxa"/>
            <w:vAlign w:val="center"/>
            <w:textDirection w:val="lrTb"/>
            <w:noWrap w:val="false"/>
          </w:tcPr>
          <w:p>
            <w:pPr>
              <w:pStyle w:val="754"/>
            </w:pPr>
            <w:r>
              <w:rPr>
                <w:rFonts w:hint="eastAsia"/>
              </w:rPr>
              <w:t xml:space="preserve">每月清洁不少于一次</w:t>
            </w:r>
            <w:r/>
          </w:p>
        </w:tc>
      </w:tr>
      <w:tr>
        <w:trPr>
          <w:cantSplit/>
          <w:trHeight w:val="363"/>
        </w:trPr>
        <w:tc>
          <w:tcPr>
            <w:tcW w:w="966" w:type="dxa"/>
            <w:vAlign w:val="center"/>
            <w:textDirection w:val="lrTb"/>
            <w:noWrap w:val="false"/>
          </w:tcPr>
          <w:p>
            <w:pPr>
              <w:pStyle w:val="754"/>
            </w:pPr>
            <w:r>
              <w:rPr>
                <w:rFonts w:hint="eastAsia"/>
              </w:rPr>
              <w:t xml:space="preserve">天花板、风口</w:t>
            </w:r>
            <w:r/>
          </w:p>
        </w:tc>
        <w:tc>
          <w:tcPr>
            <w:tcW w:w="3024" w:type="dxa"/>
            <w:vAlign w:val="center"/>
            <w:textDirection w:val="lrTb"/>
            <w:noWrap w:val="false"/>
          </w:tcPr>
          <w:p>
            <w:pPr>
              <w:pStyle w:val="754"/>
            </w:pPr>
            <w:r>
              <w:rPr>
                <w:rFonts w:hint="eastAsia"/>
              </w:rPr>
              <w:t xml:space="preserve">目视无灰尘、无污迹、无蜘蛛网，表面、接缝、角落、边线等处无污渍、无灰尘、无斑点。</w:t>
            </w:r>
            <w:r/>
          </w:p>
        </w:tc>
        <w:tc>
          <w:tcPr>
            <w:tcW w:w="1008" w:type="dxa"/>
            <w:vAlign w:val="center"/>
            <w:textDirection w:val="lrTb"/>
            <w:noWrap w:val="false"/>
          </w:tcPr>
          <w:p>
            <w:pPr>
              <w:pStyle w:val="754"/>
            </w:pPr>
            <w:r>
              <w:rPr>
                <w:rFonts w:hint="eastAsia"/>
              </w:rPr>
              <w:t xml:space="preserve">每天清理，保持整洁</w:t>
            </w:r>
            <w:r/>
          </w:p>
        </w:tc>
      </w:tr>
      <w:tr>
        <w:trPr>
          <w:cantSplit/>
          <w:trHeight w:val="898"/>
        </w:trPr>
        <w:tc>
          <w:tcPr>
            <w:tcW w:w="966" w:type="dxa"/>
            <w:vAlign w:val="center"/>
            <w:textDirection w:val="lrTb"/>
            <w:noWrap w:val="false"/>
          </w:tcPr>
          <w:p>
            <w:pPr>
              <w:pStyle w:val="754"/>
            </w:pPr>
            <w:r>
              <w:rPr>
                <w:rFonts w:hint="eastAsia"/>
              </w:rPr>
              <w:t xml:space="preserve">走廊、楼梯窗玻璃、大堂门厅、电梯厅玻璃、室内外玻璃</w:t>
            </w:r>
            <w:r/>
          </w:p>
        </w:tc>
        <w:tc>
          <w:tcPr>
            <w:tcW w:w="3024" w:type="dxa"/>
            <w:vAlign w:val="center"/>
            <w:textDirection w:val="lrTb"/>
            <w:noWrap w:val="false"/>
          </w:tcPr>
          <w:p>
            <w:pPr>
              <w:pStyle w:val="754"/>
            </w:pPr>
            <w:r>
              <w:rPr>
                <w:rFonts w:hint="eastAsia"/>
              </w:rPr>
              <w:t xml:space="preserve">保持洁净、光亮、无灰尘、无污迹、无水迹。室内外玻璃3.5米（含）以下无积尘、无蛛网、无痰迹。</w:t>
            </w:r>
            <w:r/>
          </w:p>
        </w:tc>
        <w:tc>
          <w:tcPr>
            <w:tcW w:w="1008" w:type="dxa"/>
            <w:vAlign w:val="center"/>
            <w:textDirection w:val="lrTb"/>
            <w:noWrap w:val="false"/>
          </w:tcPr>
          <w:p>
            <w:pPr>
              <w:pStyle w:val="754"/>
            </w:pPr>
            <w:r>
              <w:rPr>
                <w:rFonts w:hint="eastAsia"/>
              </w:rPr>
              <w:t xml:space="preserve">每日清洁不少于一次</w:t>
            </w:r>
            <w:r/>
          </w:p>
        </w:tc>
      </w:tr>
      <w:tr>
        <w:trPr>
          <w:cantSplit/>
          <w:trHeight w:val="981"/>
        </w:trPr>
        <w:tc>
          <w:tcPr>
            <w:tcW w:w="966" w:type="dxa"/>
            <w:vAlign w:val="center"/>
            <w:textDirection w:val="lrTb"/>
            <w:noWrap w:val="false"/>
          </w:tcPr>
          <w:p>
            <w:pPr>
              <w:pStyle w:val="754"/>
            </w:pPr>
            <w:r>
              <w:rPr>
                <w:rFonts w:hint="eastAsia"/>
              </w:rPr>
              <w:t xml:space="preserve">平台、屋顶</w:t>
            </w:r>
            <w:r/>
          </w:p>
        </w:tc>
        <w:tc>
          <w:tcPr>
            <w:tcW w:w="3024" w:type="dxa"/>
            <w:vAlign w:val="center"/>
            <w:textDirection w:val="lrTb"/>
            <w:noWrap w:val="false"/>
          </w:tcPr>
          <w:p>
            <w:pPr>
              <w:pStyle w:val="754"/>
            </w:pPr>
            <w:r>
              <w:rPr>
                <w:rFonts w:hint="eastAsia"/>
              </w:rPr>
              <w:t xml:space="preserve">无杂物、垃圾，排水口畅通，水沟无污垢、杂草，保持檐沟、雨水口、落水管的畅通。</w:t>
            </w:r>
            <w:r/>
          </w:p>
        </w:tc>
        <w:tc>
          <w:tcPr>
            <w:tcW w:w="1008" w:type="dxa"/>
            <w:vAlign w:val="center"/>
            <w:textDirection w:val="lrTb"/>
            <w:noWrap w:val="false"/>
          </w:tcPr>
          <w:p>
            <w:pPr>
              <w:pStyle w:val="754"/>
            </w:pPr>
            <w:r>
              <w:rPr>
                <w:rFonts w:hint="eastAsia"/>
              </w:rPr>
              <w:t xml:space="preserve">定期检查，每月至少保证两次集中清洁</w:t>
            </w:r>
            <w:r/>
          </w:p>
        </w:tc>
      </w:tr>
      <w:tr>
        <w:trPr>
          <w:cantSplit/>
          <w:trHeight w:val="363"/>
        </w:trPr>
        <w:tc>
          <w:tcPr>
            <w:tcW w:w="966" w:type="dxa"/>
            <w:vAlign w:val="center"/>
            <w:textDirection w:val="lrTb"/>
            <w:noWrap w:val="false"/>
          </w:tcPr>
          <w:p>
            <w:pPr>
              <w:pStyle w:val="754"/>
            </w:pPr>
            <w:r>
              <w:rPr>
                <w:rFonts w:hint="eastAsia"/>
              </w:rPr>
              <w:t xml:space="preserve">服务功能性用房（如会议室、接待室、茶水间）</w:t>
            </w:r>
            <w:r/>
          </w:p>
        </w:tc>
        <w:tc>
          <w:tcPr>
            <w:tcW w:w="3024" w:type="dxa"/>
            <w:vAlign w:val="center"/>
            <w:textDirection w:val="lrTb"/>
            <w:noWrap w:val="false"/>
          </w:tcPr>
          <w:p>
            <w:pPr>
              <w:pStyle w:val="754"/>
            </w:pPr>
            <w:r>
              <w:rPr>
                <w:rFonts w:hint="eastAsia"/>
              </w:rPr>
              <w:t xml:space="preserve">保持干净、整洁、无垃圾。热水炉外壳应无污迹、水渍。不锈钢台面无水迹、无污渍、无擦痕。不锈钢水槽干净、无斑点、无污迹无杂物、水垢，落水口无污垢。冷、热水笼头表面光亮、无污渍、无水垢。下水道无异味、定期滴入消毒液。</w:t>
            </w:r>
            <w:r/>
          </w:p>
        </w:tc>
        <w:tc>
          <w:tcPr>
            <w:tcW w:w="1008" w:type="dxa"/>
            <w:vAlign w:val="center"/>
            <w:textDirection w:val="lrTb"/>
            <w:noWrap w:val="false"/>
          </w:tcPr>
          <w:p>
            <w:pPr>
              <w:pStyle w:val="754"/>
            </w:pPr>
            <w:r>
              <w:rPr>
                <w:rFonts w:hint="eastAsia"/>
              </w:rPr>
              <w:t xml:space="preserve">每日根据使用情况进行定时全面清洁</w:t>
            </w:r>
            <w:r/>
          </w:p>
          <w:p>
            <w:pPr>
              <w:pStyle w:val="754"/>
            </w:pPr>
            <w:r/>
            <w:r/>
          </w:p>
        </w:tc>
      </w:tr>
      <w:tr>
        <w:trPr>
          <w:cantSplit/>
          <w:trHeight w:val="363"/>
        </w:trPr>
        <w:tc>
          <w:tcPr>
            <w:tcW w:w="966" w:type="dxa"/>
            <w:vAlign w:val="center"/>
            <w:textDirection w:val="lrTb"/>
            <w:noWrap w:val="false"/>
          </w:tcPr>
          <w:p>
            <w:pPr>
              <w:pStyle w:val="754"/>
            </w:pPr>
            <w:r>
              <w:rPr>
                <w:rFonts w:hint="eastAsia"/>
              </w:rPr>
              <w:t xml:space="preserve">公共卫生间</w:t>
            </w:r>
            <w:r/>
          </w:p>
        </w:tc>
        <w:tc>
          <w:tcPr>
            <w:tcW w:w="3024" w:type="dxa"/>
            <w:vAlign w:val="center"/>
            <w:textDirection w:val="lrTb"/>
            <w:noWrap w:val="false"/>
          </w:tcPr>
          <w:p>
            <w:pPr>
              <w:pStyle w:val="754"/>
            </w:pPr>
            <w:r>
              <w:rPr>
                <w:rFonts w:hint="eastAsia"/>
              </w:rPr>
              <w:t xml:space="preserve">坐厕内、小便池内刷洗干净、喷洒消毒，保持无异味、无污迹、无水渍、无垃圾、无积水，镜面保持光亮，无水迹，面盆无水锈。台面无水迹、无皂迹、无毛发，光洁明亮。洁具应表面光洁、明亮、内外侧无污渍、无毛发、无异味、定时消毒。镜子明净、无水渍、无擦痕、镜框边缘无灰尘。废物箱表面无污迹、无灰尘、无异味，定时消毒。外露水管连接处无碱性污垢,管道表面光亮、无灰尘。卫生间内保持空气清新、无异味。</w:t>
            </w:r>
            <w:r/>
          </w:p>
        </w:tc>
        <w:tc>
          <w:tcPr>
            <w:tcW w:w="1008" w:type="dxa"/>
            <w:vAlign w:val="center"/>
            <w:textDirection w:val="lrTb"/>
            <w:noWrap w:val="false"/>
          </w:tcPr>
          <w:p>
            <w:pPr>
              <w:pStyle w:val="754"/>
            </w:pPr>
            <w:r>
              <w:rPr>
                <w:rFonts w:hint="eastAsia"/>
              </w:rPr>
              <w:t xml:space="preserve">每日集中清洁不少于四次（上午下午各两次）并循环保洁</w:t>
            </w:r>
            <w:r/>
          </w:p>
          <w:p>
            <w:pPr>
              <w:pStyle w:val="754"/>
            </w:pPr>
            <w:r/>
            <w:r/>
          </w:p>
        </w:tc>
      </w:tr>
      <w:tr>
        <w:trPr>
          <w:cantSplit/>
          <w:trHeight w:val="363"/>
        </w:trPr>
        <w:tc>
          <w:tcPr>
            <w:tcW w:w="966" w:type="dxa"/>
            <w:vAlign w:val="center"/>
            <w:textDirection w:val="lrTb"/>
            <w:noWrap w:val="false"/>
          </w:tcPr>
          <w:p>
            <w:pPr>
              <w:pStyle w:val="754"/>
            </w:pPr>
            <w:r>
              <w:rPr>
                <w:rFonts w:hint="eastAsia"/>
              </w:rPr>
              <w:t xml:space="preserve">垃圾收集</w:t>
            </w:r>
            <w:r/>
          </w:p>
        </w:tc>
        <w:tc>
          <w:tcPr>
            <w:tcW w:w="3024" w:type="dxa"/>
            <w:vAlign w:val="center"/>
            <w:textDirection w:val="lrTb"/>
            <w:noWrap w:val="false"/>
          </w:tcPr>
          <w:p>
            <w:pPr>
              <w:pStyle w:val="754"/>
            </w:pPr>
            <w:r>
              <w:rPr>
                <w:rFonts w:hint="eastAsia"/>
              </w:rPr>
              <w:t xml:space="preserve">垃圾收集点周围地面无散落垃圾、无污水、无污迹、无异味、干净整洁。垃圾箱箱外侧表面光洁、无灰尘。无残留物、无异味、定时消毒。废弃物及时收集，不满溢。</w:t>
            </w:r>
            <w:r/>
          </w:p>
        </w:tc>
        <w:tc>
          <w:tcPr>
            <w:tcW w:w="1008" w:type="dxa"/>
            <w:vAlign w:val="center"/>
            <w:textDirection w:val="lrTb"/>
            <w:noWrap w:val="false"/>
          </w:tcPr>
          <w:p>
            <w:pPr>
              <w:pStyle w:val="754"/>
            </w:pPr>
            <w:r>
              <w:rPr>
                <w:rFonts w:hint="eastAsia"/>
              </w:rPr>
              <w:t xml:space="preserve">垃圾日产日清</w:t>
            </w:r>
            <w:r/>
          </w:p>
        </w:tc>
      </w:tr>
      <w:tr>
        <w:trPr>
          <w:cantSplit/>
          <w:trHeight w:val="363"/>
        </w:trPr>
        <w:tc>
          <w:tcPr>
            <w:tcW w:w="966" w:type="dxa"/>
            <w:vAlign w:val="center"/>
            <w:textDirection w:val="lrTb"/>
            <w:noWrap w:val="false"/>
          </w:tcPr>
          <w:p>
            <w:pPr>
              <w:pStyle w:val="754"/>
            </w:pPr>
            <w:r>
              <w:rPr>
                <w:rFonts w:hint="eastAsia"/>
              </w:rPr>
              <w:t xml:space="preserve">电梯轿厢</w:t>
            </w:r>
            <w:r/>
          </w:p>
        </w:tc>
        <w:tc>
          <w:tcPr>
            <w:tcW w:w="3024" w:type="dxa"/>
            <w:vAlign w:val="center"/>
            <w:textDirection w:val="lrTb"/>
            <w:noWrap w:val="false"/>
          </w:tcPr>
          <w:p>
            <w:pPr>
              <w:pStyle w:val="754"/>
            </w:pPr>
            <w:r>
              <w:rPr>
                <w:rFonts w:hint="eastAsia"/>
              </w:rPr>
              <w:t xml:space="preserve">轿厢壁无浮灰；不锈钢表面光亮、无污迹。垂直升降电梯轿厢四壁光洁明亮,操作面板无污迹、无灰尘、无擦痕,保持空气清新、无异味。</w:t>
            </w:r>
            <w:r/>
          </w:p>
        </w:tc>
        <w:tc>
          <w:tcPr>
            <w:tcW w:w="1008" w:type="dxa"/>
            <w:vAlign w:val="center"/>
            <w:textDirection w:val="lrTb"/>
            <w:noWrap w:val="false"/>
          </w:tcPr>
          <w:p>
            <w:pPr>
              <w:pStyle w:val="754"/>
            </w:pPr>
            <w:r>
              <w:rPr>
                <w:rFonts w:hint="eastAsia"/>
              </w:rPr>
              <w:t xml:space="preserve">每日清洁不少于两次并循环保洁</w:t>
            </w:r>
            <w:r/>
          </w:p>
        </w:tc>
      </w:tr>
      <w:tr>
        <w:trPr>
          <w:cantSplit/>
          <w:trHeight w:val="363"/>
        </w:trPr>
        <w:tc>
          <w:tcPr>
            <w:tcW w:w="966" w:type="dxa"/>
            <w:vAlign w:val="center"/>
            <w:textDirection w:val="lrTb"/>
            <w:noWrap w:val="false"/>
          </w:tcPr>
          <w:p>
            <w:pPr>
              <w:pStyle w:val="754"/>
            </w:pPr>
            <w:r>
              <w:rPr>
                <w:rFonts w:hint="eastAsia"/>
              </w:rPr>
              <w:t xml:space="preserve">室外台阶</w:t>
            </w:r>
            <w:r/>
          </w:p>
        </w:tc>
        <w:tc>
          <w:tcPr>
            <w:tcW w:w="3024" w:type="dxa"/>
            <w:vAlign w:val="center"/>
            <w:textDirection w:val="lrTb"/>
            <w:noWrap w:val="false"/>
          </w:tcPr>
          <w:p>
            <w:pPr>
              <w:pStyle w:val="754"/>
            </w:pPr>
            <w:r>
              <w:rPr>
                <w:rFonts w:hint="eastAsia"/>
              </w:rPr>
              <w:t xml:space="preserve">台阶地面干净。无杂物，无积水。无积灰、积水、无污迹、油渍，地面应保持原色。各类告示牌、照明灯具、栏杆、立柱、反光镜等表面无积灰、无污垢、无污迹。绿地、花坛、隔离带、周围无杂物、无积水。</w:t>
            </w:r>
            <w:r/>
          </w:p>
        </w:tc>
        <w:tc>
          <w:tcPr>
            <w:tcW w:w="1008" w:type="dxa"/>
            <w:vAlign w:val="center"/>
            <w:textDirection w:val="lrTb"/>
            <w:noWrap w:val="false"/>
          </w:tcPr>
          <w:p>
            <w:pPr>
              <w:pStyle w:val="754"/>
            </w:pPr>
            <w:r>
              <w:rPr>
                <w:rFonts w:hint="eastAsia"/>
              </w:rPr>
              <w:t xml:space="preserve">每日清洁不少于两次并循环保洁</w:t>
            </w:r>
            <w:r/>
          </w:p>
        </w:tc>
      </w:tr>
      <w:tr>
        <w:trPr>
          <w:cantSplit/>
          <w:trHeight w:val="363"/>
        </w:trPr>
        <w:tc>
          <w:tcPr>
            <w:tcW w:w="966" w:type="dxa"/>
            <w:vAlign w:val="center"/>
            <w:textDirection w:val="lrTb"/>
            <w:noWrap w:val="false"/>
          </w:tcPr>
          <w:p>
            <w:pPr>
              <w:pStyle w:val="754"/>
            </w:pPr>
            <w:r>
              <w:rPr>
                <w:rFonts w:hint="eastAsia"/>
              </w:rPr>
              <w:t xml:space="preserve">设备机房、管道</w:t>
            </w:r>
            <w:r/>
          </w:p>
        </w:tc>
        <w:tc>
          <w:tcPr>
            <w:tcW w:w="3024" w:type="dxa"/>
            <w:vAlign w:val="center"/>
            <w:textDirection w:val="lrTb"/>
            <w:noWrap w:val="false"/>
          </w:tcPr>
          <w:p>
            <w:pPr>
              <w:pStyle w:val="754"/>
            </w:pPr>
            <w:r>
              <w:rPr>
                <w:rFonts w:hint="eastAsia"/>
              </w:rPr>
              <w:t xml:space="preserve">无卫生死角、无垃圾堆积，无灰尘、目视无蜘蛛网、无污渍、无水渍。</w:t>
            </w:r>
            <w:r/>
          </w:p>
        </w:tc>
        <w:tc>
          <w:tcPr>
            <w:tcW w:w="1008" w:type="dxa"/>
            <w:vAlign w:val="center"/>
            <w:textDirection w:val="lrTb"/>
            <w:noWrap w:val="false"/>
          </w:tcPr>
          <w:p>
            <w:pPr>
              <w:pStyle w:val="754"/>
            </w:pPr>
            <w:r>
              <w:rPr>
                <w:rFonts w:hint="eastAsia"/>
              </w:rPr>
              <w:t xml:space="preserve">每周进行巡查清洁一次</w:t>
            </w:r>
            <w:r/>
          </w:p>
        </w:tc>
      </w:tr>
      <w:tr>
        <w:trPr>
          <w:cantSplit/>
          <w:trHeight w:val="363"/>
        </w:trPr>
        <w:tc>
          <w:tcPr>
            <w:tcW w:w="966" w:type="dxa"/>
            <w:vAlign w:val="center"/>
            <w:textDirection w:val="lrTb"/>
            <w:noWrap w:val="false"/>
          </w:tcPr>
          <w:p>
            <w:pPr>
              <w:pStyle w:val="754"/>
            </w:pPr>
            <w:r>
              <w:rPr>
                <w:rFonts w:hint="eastAsia"/>
              </w:rPr>
              <w:t xml:space="preserve">电器设施</w:t>
            </w:r>
            <w:r/>
          </w:p>
        </w:tc>
        <w:tc>
          <w:tcPr>
            <w:tcW w:w="3024" w:type="dxa"/>
            <w:vAlign w:val="center"/>
            <w:textDirection w:val="lrTb"/>
            <w:noWrap w:val="false"/>
          </w:tcPr>
          <w:p>
            <w:pPr>
              <w:pStyle w:val="754"/>
            </w:pPr>
            <w:r>
              <w:rPr>
                <w:rFonts w:hint="eastAsia"/>
              </w:rPr>
              <w:t xml:space="preserve">公共灯具、灯泡、灯管无灰尘。灯罩无灰尘、无污迹。空调、吊扇、喇叭等悬挂物无灰尘、光亮、无污迹。空调出风口无灰尘、无污迹。其它装饰件无灰尘、光亮、无污迹。开关、插座、配电箱无灰尘、无污迹。</w:t>
            </w:r>
            <w:r/>
          </w:p>
        </w:tc>
        <w:tc>
          <w:tcPr>
            <w:tcW w:w="1008" w:type="dxa"/>
            <w:vAlign w:val="center"/>
            <w:textDirection w:val="lrTb"/>
            <w:noWrap w:val="false"/>
          </w:tcPr>
          <w:p>
            <w:pPr>
              <w:pStyle w:val="754"/>
            </w:pPr>
            <w:r>
              <w:rPr>
                <w:rFonts w:hint="eastAsia"/>
              </w:rPr>
              <w:t xml:space="preserve">每周清洁不少于一次并循环保洁</w:t>
            </w:r>
            <w:r/>
          </w:p>
        </w:tc>
      </w:tr>
    </w:tbl>
    <w:p>
      <w:pPr>
        <w:pStyle w:val="754"/>
        <w:spacing w:line="400" w:lineRule="exact"/>
        <w:widowControl/>
      </w:pPr>
      <w:r/>
      <w:r/>
    </w:p>
    <w:p>
      <w:pPr>
        <w:pStyle w:val="754"/>
        <w:numPr>
          <w:ilvl w:val="0"/>
          <w:numId w:val="10"/>
        </w:numPr>
        <w:rPr>
          <w:color w:val="000000"/>
        </w:rPr>
      </w:pPr>
      <w:r>
        <w:rPr>
          <w:color w:val="000000"/>
        </w:rPr>
        <w:t xml:space="preserve">室外环境卫生：</w:t>
      </w:r>
      <w:r>
        <w:rPr>
          <w:color w:val="000000"/>
        </w:rPr>
      </w:r>
      <w:r/>
    </w:p>
    <w:p>
      <w:pPr>
        <w:pStyle w:val="754"/>
        <w:ind w:left="420"/>
      </w:pPr>
      <w:r>
        <w:rPr>
          <w:color w:val="000000"/>
        </w:rPr>
        <w:t xml:space="preserve"> </w:t>
      </w:r>
      <w:r>
        <w:t xml:space="preserve">a、将学校划分为6个保洁区域，专职卫生保洁人员6人，垃圾拖运2人，定岗定人定时，以师生作息时间调整，避开上课、下课、吃饭时间。同时配合校方做好学生劳动养成课相关工作，正常教学期间带领学生做好责任区域的卫生保洁工作，做好学生的考勤及劳动成果考核工作。</w:t>
      </w:r>
      <w:r/>
    </w:p>
    <w:p>
      <w:pPr>
        <w:pStyle w:val="754"/>
      </w:pPr>
      <w:r>
        <w:t xml:space="preserve">    b、保洁人员男性年龄不得超过65周岁，女性不得超过55周岁，作业期间统一着装。按规定时间对包干路段进行清扫保洁，保洁时严禁串岗、聚岗、坐岗，擅自离岗、干私活、捡拾废品。作业范围严禁有暴露垃圾堆，及时清扫。严禁焚烧垃圾；对作业范围内的地面宣传单、沿街小广告、胶带纸、烟头等杂物要及时清理。</w:t>
      </w:r>
      <w:r/>
    </w:p>
    <w:p>
      <w:pPr>
        <w:pStyle w:val="754"/>
      </w:pPr>
      <w:r>
        <w:t xml:space="preserve">    c、每周对窨井盖、垃圾箱、路灯杆、电箱、广告栏等进行清洗；负责学院垃圾箱管理和维护工作，垃圾箱内的垃圾需及时清理，并需套装垃圾袋。</w:t>
      </w:r>
      <w:r/>
    </w:p>
    <w:p>
      <w:pPr>
        <w:pStyle w:val="754"/>
      </w:pPr>
      <w:r>
        <w:t xml:space="preserve">    d、每日须对管养范围内的景观设施（如坐凳）进行擦拭。配合绿化工在绿化作业时对地面树枝等垃圾及时清扫。</w:t>
      </w:r>
      <w:r/>
    </w:p>
    <w:p>
      <w:pPr>
        <w:pStyle w:val="754"/>
      </w:pPr>
      <w:r>
        <w:t xml:space="preserve">    e、按照合同接受甲方日常检查及考核，乙方须对保洁工实行环境卫生考核。规定保洁作息时间，上午和下午各一次整体保洁，双休日需正常保洁。垃圾一律用袋装。垃圾集中后在两个小时以内需用垃圾车送至垃圾站，防止二次污染。</w:t>
      </w:r>
      <w:r/>
    </w:p>
    <w:p>
      <w:pPr>
        <w:pStyle w:val="754"/>
      </w:pPr>
      <w:r>
        <w:t xml:space="preserve">    f、按校方要求给校门口处喷泉池换水，保持水质洁净。保持校园景观水体水面无垃圾袋、树叶等漂浮物。定期给体育场沙坑松土翻新，因学院有在建工程或者大型活动时，乙方需积极配合。遇到季节性的大规模落叶、杨絮柳絮等情况时乙方应及时增派人手，加强清扫。</w:t>
      </w:r>
      <w:r/>
    </w:p>
    <w:p>
      <w:pPr>
        <w:pStyle w:val="754"/>
        <w:ind w:firstLine="420"/>
      </w:pPr>
      <w:r>
        <w:t xml:space="preserve">g、在节假日、寒暑假期间仍保持环境保洁的日常工作。</w:t>
      </w:r>
      <w:r/>
    </w:p>
    <w:p>
      <w:pPr>
        <w:pStyle w:val="754"/>
        <w:ind w:firstLine="420"/>
      </w:pPr>
      <w:r>
        <w:t xml:space="preserve">h、负责垃圾站的日常管理及打扫，监督校园内非生活垃圾的相关情况并及时反馈甲方。</w:t>
      </w:r>
      <w:r/>
    </w:p>
    <w:p>
      <w:pPr>
        <w:pStyle w:val="754"/>
        <w:rPr>
          <w:b/>
          <w:bCs/>
        </w:rPr>
      </w:pPr>
      <w:r>
        <w:rPr>
          <w:rFonts w:hint="eastAsia"/>
          <w:b/>
          <w:bCs/>
        </w:rPr>
        <w:t xml:space="preserve">（五）安全管理服务方案及要求</w:t>
      </w:r>
      <w:r>
        <w:rPr>
          <w:b/>
          <w:bCs/>
        </w:rPr>
      </w:r>
      <w:r/>
    </w:p>
    <w:p>
      <w:pPr>
        <w:pStyle w:val="1045"/>
        <w:ind w:firstLine="480"/>
      </w:pPr>
      <w:r>
        <w:rPr>
          <w:rFonts w:hint="eastAsia"/>
        </w:rPr>
        <w:t xml:space="preserve">1、</w:t>
      </w:r>
      <w:r>
        <w:t xml:space="preserve">公共秩序</w:t>
      </w:r>
      <w:r/>
    </w:p>
    <w:p>
      <w:pPr>
        <w:pStyle w:val="1045"/>
        <w:ind w:firstLine="480"/>
      </w:pPr>
      <w:r>
        <w:rPr>
          <w:rFonts w:hint="eastAsia"/>
        </w:rPr>
        <w:t xml:space="preserve">加强对楼宇治安防范，坚持定期检查防盗与安全设施，坚持上下班交接检查制度。坚持值班巡逻，对重点区域、重点部位、重点设备机房至少每</w:t>
      </w:r>
      <w:r>
        <w:t xml:space="preserve">3小时巡视一次并记录。发现违法、违章行为应及时制止。</w:t>
      </w:r>
      <w:r/>
    </w:p>
    <w:p>
      <w:pPr>
        <w:pStyle w:val="1045"/>
        <w:ind w:firstLine="480"/>
      </w:pPr>
      <w:r>
        <w:rPr>
          <w:rFonts w:hint="eastAsia"/>
        </w:rPr>
        <w:t xml:space="preserve">2、</w:t>
      </w:r>
      <w:r>
        <w:t xml:space="preserve">治安防范</w:t>
      </w:r>
      <w:r/>
    </w:p>
    <w:p>
      <w:pPr>
        <w:pStyle w:val="1045"/>
        <w:ind w:firstLine="480"/>
      </w:pPr>
      <w:r>
        <w:rPr>
          <w:rFonts w:hint="eastAsia"/>
        </w:rPr>
        <w:t xml:space="preserve">物业企业提供的是群防群治的安全防范服务，物业企业有协助保卫部门和公安机关捉拿罪犯的义务，对于违反服务承诺和服务标准，疏于管理，违反合同约定义务的，应当承担责任。</w:t>
      </w:r>
      <w:r/>
    </w:p>
    <w:p>
      <w:pPr>
        <w:pStyle w:val="1045"/>
        <w:ind w:firstLine="480"/>
      </w:pPr>
      <w:r>
        <w:rPr>
          <w:rFonts w:hint="eastAsia"/>
        </w:rPr>
        <w:t xml:space="preserve">3、</w:t>
      </w:r>
      <w:r>
        <w:t xml:space="preserve">做好楼宇内日常照明、空调的开关管理，每天公共区域的遗留物品清理。</w:t>
      </w:r>
      <w:r/>
    </w:p>
    <w:p>
      <w:pPr>
        <w:pStyle w:val="754"/>
        <w:rPr>
          <w:b/>
          <w:bCs/>
        </w:rPr>
      </w:pPr>
      <w:r>
        <w:rPr>
          <w:rFonts w:hint="eastAsia"/>
          <w:b/>
          <w:bCs/>
        </w:rPr>
        <w:t xml:space="preserve">（六）</w:t>
      </w:r>
      <w:r>
        <w:rPr>
          <w:b/>
          <w:bCs/>
        </w:rPr>
        <w:t xml:space="preserve">校园应急措施</w:t>
      </w:r>
      <w:r>
        <w:rPr>
          <w:rFonts w:hint="eastAsia"/>
          <w:b/>
          <w:bCs/>
        </w:rPr>
        <w:t xml:space="preserve">及要求</w:t>
      </w:r>
      <w:r>
        <w:rPr>
          <w:b/>
          <w:bCs/>
        </w:rPr>
      </w:r>
      <w:r/>
    </w:p>
    <w:p>
      <w:pPr>
        <w:pStyle w:val="1045"/>
        <w:ind w:firstLine="480"/>
        <w:rPr>
          <w:color w:val="000000"/>
        </w:rPr>
      </w:pPr>
      <w:r>
        <w:rPr>
          <w:rFonts w:hint="eastAsia"/>
          <w:color w:val="000000"/>
        </w:rPr>
        <w:t xml:space="preserve">根据项目管理内容和要求，结合物业服务管理范围能考虑到各种突发事件，建立突发事件反应预案，以便在突发事件发生时，能第一时间赶到现场，并井然有序地处理突发事件，在最大限度内控制事态的发展。</w:t>
      </w:r>
      <w:r>
        <w:rPr>
          <w:color w:val="000000"/>
        </w:rPr>
        <w:t xml:space="preserve">提供包括但不局限于停水停电、消防、治安、恶劣天气、公共卫生事件、设施设备突发故障等情况的应急预案等。</w:t>
      </w:r>
      <w:r>
        <w:rPr>
          <w:color w:val="000000"/>
        </w:rPr>
      </w:r>
      <w:r/>
    </w:p>
    <w:p>
      <w:pPr>
        <w:pStyle w:val="754"/>
        <w:rPr>
          <w:b/>
          <w:bCs/>
        </w:rPr>
      </w:pPr>
      <w:r>
        <w:rPr>
          <w:rFonts w:hint="eastAsia"/>
          <w:b/>
          <w:bCs/>
        </w:rPr>
        <w:t xml:space="preserve">（七）传染病</w:t>
      </w:r>
      <w:r>
        <w:rPr>
          <w:b/>
          <w:bCs/>
        </w:rPr>
        <w:t xml:space="preserve">防</w:t>
      </w:r>
      <w:r>
        <w:rPr>
          <w:rFonts w:hint="eastAsia"/>
          <w:b/>
          <w:bCs/>
        </w:rPr>
        <w:t xml:space="preserve">控方案及要求</w:t>
      </w:r>
      <w:r>
        <w:rPr>
          <w:b/>
          <w:bCs/>
        </w:rPr>
      </w:r>
      <w:r/>
    </w:p>
    <w:p>
      <w:pPr>
        <w:pStyle w:val="754"/>
        <w:ind w:firstLine="480"/>
        <w:rPr>
          <w:color w:val="000000"/>
        </w:rPr>
      </w:pPr>
      <w:r>
        <w:rPr>
          <w:rFonts w:hint="eastAsia"/>
          <w:color w:val="000000"/>
        </w:rPr>
        <w:t xml:space="preserve">根据</w:t>
      </w:r>
      <w:r>
        <w:rPr>
          <w:color w:val="000000"/>
        </w:rPr>
        <w:t xml:space="preserve">学校</w:t>
      </w:r>
      <w:r>
        <w:rPr>
          <w:rFonts w:hint="eastAsia"/>
          <w:color w:val="000000"/>
        </w:rPr>
        <w:t xml:space="preserve">校园各功能分区的不同特点，有针对性地制定相应的防控方案</w:t>
      </w:r>
      <w:r>
        <w:rPr>
          <w:color w:val="000000"/>
        </w:rPr>
        <w:t xml:space="preserve">，做到条理清晰，切实可行</w:t>
      </w:r>
      <w:r>
        <w:rPr>
          <w:rFonts w:hint="eastAsia"/>
          <w:color w:val="000000"/>
        </w:rPr>
        <w:t xml:space="preserve">；对重点区域与部位</w:t>
      </w:r>
      <w:r>
        <w:rPr>
          <w:color w:val="000000"/>
        </w:rPr>
        <w:t xml:space="preserve">、重点人群</w:t>
      </w:r>
      <w:r>
        <w:rPr>
          <w:rFonts w:hint="eastAsia"/>
          <w:color w:val="000000"/>
        </w:rPr>
        <w:t xml:space="preserve">的防控</w:t>
      </w:r>
      <w:r>
        <w:rPr>
          <w:color w:val="000000"/>
        </w:rPr>
        <w:t xml:space="preserve">措施</w:t>
      </w:r>
      <w:r>
        <w:rPr>
          <w:rFonts w:hint="eastAsia"/>
          <w:color w:val="000000"/>
        </w:rPr>
        <w:t xml:space="preserve">进行细化</w:t>
      </w:r>
      <w:r>
        <w:rPr>
          <w:color w:val="000000"/>
        </w:rPr>
        <w:t xml:space="preserve">，做到严密细致，无一疏漏</w:t>
      </w:r>
      <w:r>
        <w:rPr>
          <w:rFonts w:hint="eastAsia"/>
          <w:color w:val="000000"/>
        </w:rPr>
        <w:t xml:space="preserve">；与施工区域的安全界面划分；进行校园防控</w:t>
      </w:r>
      <w:r>
        <w:rPr>
          <w:color w:val="000000"/>
        </w:rPr>
        <w:t xml:space="preserve">应急</w:t>
      </w:r>
      <w:r>
        <w:rPr>
          <w:rFonts w:hint="eastAsia"/>
          <w:color w:val="000000"/>
        </w:rPr>
        <w:t xml:space="preserve">演练。</w:t>
      </w:r>
      <w:r>
        <w:rPr>
          <w:color w:val="000000"/>
        </w:rPr>
      </w:r>
      <w:r/>
    </w:p>
    <w:p>
      <w:pPr>
        <w:pStyle w:val="754"/>
        <w:rPr>
          <w:b/>
          <w:bCs/>
        </w:rPr>
      </w:pPr>
      <w:r>
        <w:rPr>
          <w:rFonts w:hint="eastAsia"/>
          <w:b/>
          <w:bCs/>
        </w:rPr>
        <w:t xml:space="preserve">（八）</w:t>
      </w:r>
      <w:r>
        <w:rPr>
          <w:b/>
          <w:bCs/>
        </w:rPr>
        <w:t xml:space="preserve">校园文化建设服务</w:t>
      </w:r>
      <w:r>
        <w:rPr>
          <w:rFonts w:hint="eastAsia"/>
          <w:b/>
          <w:bCs/>
        </w:rPr>
        <w:t xml:space="preserve">方案及要求</w:t>
      </w:r>
      <w:r>
        <w:rPr>
          <w:b/>
          <w:bCs/>
        </w:rPr>
      </w:r>
      <w:r/>
    </w:p>
    <w:p>
      <w:pPr>
        <w:pStyle w:val="1045"/>
        <w:ind w:firstLine="480"/>
        <w:rPr>
          <w:color w:val="000000"/>
        </w:rPr>
      </w:pPr>
      <w:r>
        <w:rPr>
          <w:rFonts w:hint="eastAsia"/>
          <w:color w:val="000000"/>
        </w:rPr>
        <w:t xml:space="preserve">根据项目的特性，制定托管区域内的各类文化建设服务方案，积极做好三全育人，营造安全、舒适、温馨的环境，更好地促进学生全面发展和成人成才。</w:t>
      </w:r>
      <w:r>
        <w:rPr>
          <w:color w:val="000000"/>
        </w:rPr>
        <w:t xml:space="preserve">提供包括但不限于育人特色工作、党建活动、学生劳动实践基地建设、环境育人策划、</w:t>
      </w:r>
      <w:r>
        <w:rPr>
          <w:rFonts w:hint="eastAsia"/>
          <w:color w:val="000000"/>
        </w:rPr>
        <w:t xml:space="preserve">学校</w:t>
      </w:r>
      <w:r>
        <w:rPr>
          <w:color w:val="000000"/>
        </w:rPr>
        <w:t xml:space="preserve">文化活动及重大活动、节假日氛围营造等工作服务方案；提供的方案应细致完整、针对性强、措施有力。</w:t>
      </w:r>
      <w:r>
        <w:rPr>
          <w:color w:val="000000"/>
        </w:rPr>
      </w:r>
      <w:r/>
    </w:p>
    <w:p>
      <w:pPr>
        <w:pStyle w:val="754"/>
        <w:rPr>
          <w:b/>
          <w:bCs/>
        </w:rPr>
      </w:pPr>
      <w:r>
        <w:rPr>
          <w:rFonts w:hint="eastAsia"/>
          <w:b/>
          <w:bCs/>
        </w:rPr>
        <w:t xml:space="preserve">（九）创新服务方案</w:t>
      </w:r>
      <w:r>
        <w:rPr>
          <w:b/>
          <w:bCs/>
        </w:rPr>
      </w:r>
      <w:r/>
    </w:p>
    <w:p>
      <w:pPr>
        <w:pStyle w:val="1045"/>
        <w:ind w:firstLine="480"/>
        <w:rPr>
          <w:color w:val="000000"/>
        </w:rPr>
      </w:pPr>
      <w:r>
        <w:rPr>
          <w:rFonts w:hint="eastAsia"/>
          <w:color w:val="000000"/>
        </w:rPr>
        <w:t xml:space="preserve">坚持以学生为中心，落实采购人“以生为本”理念，深入调研学生需求，用心、用情、用力做好每一项工作，努力为学生提供暖心、温馨的学习生活环境。通过开设暖心驿站、爱心助力、勤工助学、师生共建活动、节假日氛围营造、一站式社区建设等，为学生提供各项爱心特色服务，主动关心学生日常，关注学生健康成长，为学生排忧解难。</w:t>
      </w:r>
      <w:r>
        <w:rPr>
          <w:color w:val="000000"/>
        </w:rPr>
      </w:r>
      <w:r/>
    </w:p>
    <w:p>
      <w:pPr>
        <w:pStyle w:val="754"/>
        <w:rPr>
          <w:b/>
          <w:bCs/>
        </w:rPr>
      </w:pPr>
      <w:r>
        <w:rPr>
          <w:rFonts w:hint="eastAsia"/>
          <w:b/>
          <w:bCs/>
        </w:rPr>
        <w:t xml:space="preserve">（十）</w:t>
      </w:r>
      <w:r>
        <w:rPr>
          <w:b/>
          <w:bCs/>
        </w:rPr>
        <w:t xml:space="preserve">进退场交接要求</w:t>
      </w:r>
      <w:r>
        <w:rPr>
          <w:b/>
          <w:bCs/>
        </w:rPr>
      </w:r>
      <w:r/>
    </w:p>
    <w:p>
      <w:pPr>
        <w:pStyle w:val="1047"/>
        <w:ind w:firstLine="420"/>
        <w:spacing w:line="420" w:lineRule="exact"/>
        <w:rPr>
          <w:rFonts w:hint="eastAsia" w:ascii="宋体" w:hAnsi="宋体" w:cs="宋体"/>
          <w:color w:val="000000"/>
        </w:rPr>
      </w:pPr>
      <w:r>
        <w:rPr>
          <w:rFonts w:hint="eastAsia"/>
          <w:color w:val="000000"/>
        </w:rPr>
        <w:t xml:space="preserve">针对进退场交接服务方案，明确提出技术要求，投标方需结合校园物业管理实际，围绕“无缝衔接、责任明确、设施完好、资料可溯”的核心原则，制定科学规范、流程清晰的进退场交接服务方案。方案需全面覆盖进退场交接全流程，构建标准化交接体系，核心包含相关资料交接、设施设备交接前调试与测定方案，同时兼顾交接过程中的安全管控、责任界定等相关内容，确保交接工作有序高效推进；</w:t>
      </w:r>
      <w:r>
        <w:rPr>
          <w:rFonts w:hint="eastAsia" w:ascii="宋体" w:hAnsi="宋体" w:cs="宋体"/>
          <w:color w:val="000000"/>
        </w:rPr>
        <w:t xml:space="preserve">方案需明确交接流程节点、责任分工及应急处置措施，针对交接过程中可能出现的资料缺失、设备调试不合格、责任界定模糊等难点问题，制定针对性解决办法，配合学校做好交接协调工作，确保进退场交接工作平稳有序，保障校园物业管理工作的无缝衔接，全面满足学校进退场交接相关技术要求。</w:t>
      </w:r>
      <w:r>
        <w:rPr>
          <w:rFonts w:hint="eastAsia" w:ascii="宋体" w:hAnsi="宋体" w:cs="宋体"/>
          <w:color w:val="000000"/>
        </w:rPr>
      </w:r>
      <w:r/>
    </w:p>
    <w:p>
      <w:pPr>
        <w:pStyle w:val="754"/>
        <w:rPr>
          <w:b/>
          <w:bCs/>
        </w:rPr>
      </w:pPr>
      <w:r>
        <w:rPr>
          <w:rFonts w:hint="eastAsia"/>
          <w:b/>
          <w:bCs/>
        </w:rPr>
        <w:t xml:space="preserve">（十一）考核要求</w:t>
      </w:r>
      <w:r>
        <w:rPr>
          <w:b/>
          <w:bCs/>
        </w:rPr>
      </w:r>
      <w:r/>
    </w:p>
    <w:p>
      <w:pPr>
        <w:pStyle w:val="1045"/>
        <w:ind w:firstLine="480"/>
      </w:pPr>
      <w:r>
        <w:rPr>
          <w:rFonts w:hint="eastAsia"/>
        </w:rPr>
        <w:t xml:space="preserve">1、编制物业管理工作考核表，由后勤管理处综合科负责对物业公司进行考核。</w:t>
      </w:r>
      <w:r/>
    </w:p>
    <w:p>
      <w:pPr>
        <w:pStyle w:val="1045"/>
        <w:ind w:firstLine="480"/>
      </w:pPr>
      <w:r>
        <w:rPr>
          <w:rFonts w:hint="eastAsia"/>
        </w:rPr>
        <w:t xml:space="preserve">2、后勤管理处综合科按季度开展考核，并将考核情况及时反馈至各物业公司。</w:t>
      </w:r>
      <w:r/>
    </w:p>
    <w:p>
      <w:pPr>
        <w:pStyle w:val="1045"/>
        <w:ind w:firstLine="480"/>
      </w:pPr>
      <w:r>
        <w:rPr>
          <w:rFonts w:hint="eastAsia"/>
        </w:rPr>
        <w:t xml:space="preserve">3、考核等级标准：</w:t>
      </w:r>
      <w:r/>
    </w:p>
    <w:p>
      <w:pPr>
        <w:pStyle w:val="1045"/>
        <w:ind w:firstLine="480"/>
      </w:pPr>
      <w:r>
        <w:rPr>
          <w:rFonts w:hint="eastAsia"/>
        </w:rPr>
        <w:t xml:space="preserve">考核分数在90分（含）以上的，为“优秀”等次；</w:t>
      </w:r>
      <w:r/>
    </w:p>
    <w:p>
      <w:pPr>
        <w:pStyle w:val="1045"/>
        <w:ind w:firstLine="480"/>
      </w:pPr>
      <w:r>
        <w:rPr>
          <w:rFonts w:hint="eastAsia"/>
        </w:rPr>
        <w:t xml:space="preserve">89分-8</w:t>
      </w:r>
      <w:r>
        <w:t xml:space="preserve">5</w:t>
      </w:r>
      <w:r>
        <w:rPr>
          <w:rFonts w:hint="eastAsia"/>
        </w:rPr>
        <w:t xml:space="preserve">分（含）的，为“合格”等次；</w:t>
      </w:r>
      <w:r/>
    </w:p>
    <w:p>
      <w:pPr>
        <w:pStyle w:val="1045"/>
        <w:ind w:firstLine="480"/>
      </w:pPr>
      <w:r>
        <w:t xml:space="preserve">84</w:t>
      </w:r>
      <w:r>
        <w:rPr>
          <w:rFonts w:hint="eastAsia"/>
        </w:rPr>
        <w:t xml:space="preserve">分-70分(含)的，为“基本合格”等次；</w:t>
      </w:r>
      <w:r/>
    </w:p>
    <w:p>
      <w:pPr>
        <w:pStyle w:val="1045"/>
        <w:ind w:firstLine="480"/>
      </w:pPr>
      <w:r>
        <w:rPr>
          <w:rFonts w:hint="eastAsia"/>
        </w:rPr>
        <w:t xml:space="preserve">低于70分的，为“不合格”等次。</w:t>
      </w:r>
      <w:r/>
    </w:p>
    <w:p>
      <w:pPr>
        <w:pStyle w:val="1045"/>
        <w:ind w:firstLine="480"/>
      </w:pPr>
      <w:r>
        <w:rPr>
          <w:rFonts w:hint="eastAsia"/>
        </w:rPr>
        <w:t xml:space="preserve">根据考核结果，物业公司对照下表进行申请付款。</w:t>
      </w:r>
      <w:r/>
    </w:p>
    <w:p>
      <w:pPr>
        <w:pStyle w:val="1045"/>
        <w:ind w:firstLine="480"/>
      </w:pPr>
      <w:r/>
      <w:r/>
    </w:p>
    <w:p>
      <w:pPr>
        <w:pStyle w:val="1045"/>
        <w:ind w:firstLine="480"/>
      </w:pPr>
      <w:r/>
      <w:r/>
    </w:p>
    <w:tbl>
      <w:tblPr>
        <w:tblW w:w="772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296"/>
        <w:gridCol w:w="3299"/>
        <w:gridCol w:w="2128"/>
      </w:tblGrid>
      <w:tr>
        <w:trPr>
          <w:trHeight w:val="33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45"/>
            </w:pPr>
            <w:r>
              <w:rPr>
                <w:rFonts w:hint="eastAsia"/>
              </w:rPr>
              <w:t xml:space="preserve">综合考核评定结果</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45"/>
              <w:ind w:firstLine="480"/>
            </w:pPr>
            <w:r>
              <w:t xml:space="preserve">付款及惩罚措施</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备注</w:t>
            </w:r>
            <w:r/>
          </w:p>
        </w:tc>
      </w:tr>
      <w:tr>
        <w:trP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45"/>
              <w:ind w:firstLine="480"/>
            </w:pPr>
            <w:r>
              <w:rPr>
                <w:rFonts w:hint="eastAsia"/>
              </w:rPr>
              <w:t xml:space="preserve">8</w:t>
            </w:r>
            <w:r>
              <w:t xml:space="preserve">5</w:t>
            </w:r>
            <w:r>
              <w:rPr>
                <w:rFonts w:hint="eastAsia"/>
              </w:rPr>
              <w:t xml:space="preserve">分及以上</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45"/>
              <w:ind w:firstLine="480"/>
            </w:pPr>
            <w:r>
              <w:rPr>
                <w:rFonts w:hint="eastAsia"/>
              </w:rPr>
              <w:t xml:space="preserve">全额付季度款项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按季度考核</w:t>
            </w:r>
            <w:r/>
          </w:p>
        </w:tc>
      </w:tr>
      <w:tr>
        <w:trP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45"/>
              <w:ind w:firstLine="480"/>
            </w:pPr>
            <w:r>
              <w:t xml:space="preserve">84</w:t>
            </w:r>
            <w:r>
              <w:rPr>
                <w:rFonts w:hint="eastAsia"/>
              </w:rPr>
              <w:t xml:space="preserve">分-70分</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45"/>
              <w:ind w:firstLine="480"/>
            </w:pPr>
            <w:r>
              <w:rPr>
                <w:rFonts w:hint="eastAsia"/>
              </w:rPr>
              <w:t xml:space="preserve">在应付季度款项扣除1000元</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按季度考核</w:t>
            </w:r>
            <w:r/>
          </w:p>
        </w:tc>
      </w:tr>
      <w:tr>
        <w:trP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45"/>
              <w:ind w:firstLine="480"/>
            </w:pPr>
            <w:r>
              <w:rPr>
                <w:rFonts w:hint="eastAsia"/>
              </w:rPr>
              <w:t xml:space="preserve">69分-60分</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45"/>
              <w:ind w:firstLine="480"/>
            </w:pPr>
            <w:r>
              <w:rPr>
                <w:rFonts w:hint="eastAsia"/>
              </w:rPr>
              <w:t xml:space="preserve">在应付季度款项扣除5000元</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按季度考核</w:t>
            </w:r>
            <w:r/>
          </w:p>
        </w:tc>
      </w:tr>
      <w:tr>
        <w:trP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45"/>
              <w:ind w:firstLine="480"/>
            </w:pPr>
            <w:r>
              <w:rPr>
                <w:rFonts w:hint="eastAsia"/>
              </w:rPr>
              <w:t xml:space="preserve">59分以下</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45"/>
              <w:ind w:firstLine="210"/>
            </w:pPr>
            <w:r>
              <w:rPr>
                <w:rFonts w:hint="eastAsia"/>
              </w:rPr>
              <w:t xml:space="preserve">在应付季度款项扣除10000元</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45"/>
              <w:ind w:firstLine="480"/>
            </w:pPr>
            <w:r>
              <w:rPr>
                <w:rFonts w:hint="eastAsia"/>
              </w:rPr>
              <w:t xml:space="preserve">按季度考核</w:t>
            </w:r>
            <w:r/>
          </w:p>
        </w:tc>
      </w:tr>
    </w:tbl>
    <w:p>
      <w:pPr>
        <w:pStyle w:val="1045"/>
        <w:ind w:firstLine="480"/>
      </w:pPr>
      <w:r>
        <w:rPr>
          <w:rFonts w:hint="eastAsia"/>
        </w:rPr>
        <w:t xml:space="preserve">4、后勤管理和服务处综合科对物业开展不定期的抽查，在抽查中如发现由于物业公司管理不严，工作人员凡发生以下行为者，视情况进行处罚，在每季度支付物业管理费时进行扣除。</w:t>
      </w:r>
      <w:r/>
    </w:p>
    <w:p>
      <w:pPr>
        <w:pStyle w:val="1045"/>
        <w:ind w:firstLine="480"/>
      </w:pPr>
      <w:r>
        <w:rPr>
          <w:rFonts w:hint="eastAsia"/>
        </w:rPr>
        <w:t xml:space="preserve">（1）对项目内发生的违纪违规事件知情不报、重情轻报、处置不力、放任发展或隐情不报、急情缓报、延误最佳处置时机，视情节物业内部开处罚单，罚款金额20-</w:t>
      </w:r>
      <w:r>
        <w:t xml:space="preserve">1</w:t>
      </w:r>
      <w:r>
        <w:rPr>
          <w:rFonts w:hint="eastAsia"/>
        </w:rPr>
        <w:t xml:space="preserve">00元，扣2-</w:t>
      </w:r>
      <w:r>
        <w:t xml:space="preserve">3</w:t>
      </w:r>
      <w:r>
        <w:rPr>
          <w:rFonts w:hint="eastAsia"/>
        </w:rPr>
        <w:t xml:space="preserve">分；造成严重后果的，视情况我校有权责令相关物业公司缴纳300-500元的违约金，扣</w:t>
      </w:r>
      <w:r>
        <w:t xml:space="preserve">4</w:t>
      </w:r>
      <w:r>
        <w:rPr>
          <w:rFonts w:hint="eastAsia"/>
        </w:rPr>
        <w:t xml:space="preserve">-</w:t>
      </w:r>
      <w:r>
        <w:t xml:space="preserve">6</w:t>
      </w:r>
      <w:r>
        <w:rPr>
          <w:rFonts w:hint="eastAsia"/>
        </w:rPr>
        <w:t xml:space="preserve">分，其间造成的一切后果由物业公司负责。</w:t>
      </w:r>
      <w:r/>
    </w:p>
    <w:p>
      <w:pPr>
        <w:pStyle w:val="1045"/>
        <w:ind w:firstLine="480"/>
      </w:pPr>
      <w:r>
        <w:rPr>
          <w:rFonts w:hint="eastAsia"/>
        </w:rPr>
        <w:t xml:space="preserve">（2）凡在楼宇内发生因管理不善，导致学生斗殴致残、夜间男女生滞留楼宇、学生伤亡等安全责任事故。视情节物业内部开处罚单，罚款金额50-</w:t>
      </w:r>
      <w:r>
        <w:t xml:space="preserve">1</w:t>
      </w:r>
      <w:r>
        <w:rPr>
          <w:rFonts w:hint="eastAsia"/>
        </w:rPr>
        <w:t xml:space="preserve">00元，扣2-</w:t>
      </w:r>
      <w:r>
        <w:t xml:space="preserve">5</w:t>
      </w:r>
      <w:r>
        <w:rPr>
          <w:rFonts w:hint="eastAsia"/>
        </w:rPr>
        <w:t xml:space="preserve">分；经调查认定管理站负有主要责任的，校方有权责令相关物业公司缴纳300-500元的违约金，扣</w:t>
      </w:r>
      <w:r>
        <w:t xml:space="preserve">5-8</w:t>
      </w:r>
      <w:r>
        <w:rPr>
          <w:rFonts w:hint="eastAsia"/>
        </w:rPr>
        <w:t xml:space="preserve">分，其间造成的一切后果由相关物业公司负责。</w:t>
      </w:r>
      <w:r/>
    </w:p>
    <w:p>
      <w:pPr>
        <w:pStyle w:val="1045"/>
        <w:ind w:firstLine="480"/>
      </w:pPr>
      <w:r>
        <w:rPr>
          <w:rFonts w:hint="eastAsia"/>
        </w:rPr>
        <w:t xml:space="preserve">（3）在上班期间出现脱岗或串岗情况、管理工作不到位、不规范，发现一次进行内部通报，两次视情况物业内部开处罚单，罚款金额50-</w:t>
      </w:r>
      <w:r>
        <w:t xml:space="preserve">1</w:t>
      </w:r>
      <w:r>
        <w:rPr>
          <w:rFonts w:hint="eastAsia"/>
        </w:rPr>
        <w:t xml:space="preserve">00元，扣2-</w:t>
      </w:r>
      <w:r>
        <w:t xml:space="preserve">3</w:t>
      </w:r>
      <w:r>
        <w:rPr>
          <w:rFonts w:hint="eastAsia"/>
        </w:rPr>
        <w:t xml:space="preserve">分；屡次不改或造成严重后果的，校方有权责令物业公司公司缴纳</w:t>
      </w:r>
      <w:r>
        <w:t xml:space="preserve">2</w:t>
      </w:r>
      <w:r>
        <w:rPr>
          <w:rFonts w:hint="eastAsia"/>
        </w:rPr>
        <w:t xml:space="preserve">00－500元的违约金，扣</w:t>
      </w:r>
      <w:r>
        <w:t xml:space="preserve">6-8</w:t>
      </w:r>
      <w:r>
        <w:rPr>
          <w:rFonts w:hint="eastAsia"/>
        </w:rPr>
        <w:t xml:space="preserve">分，其间造成的一切后果由物业公司负责。</w:t>
      </w:r>
      <w:r/>
    </w:p>
    <w:p>
      <w:pPr>
        <w:pStyle w:val="1045"/>
        <w:ind w:firstLine="420"/>
      </w:pPr>
      <w:r>
        <w:rPr>
          <w:rFonts w:hint="eastAsia"/>
        </w:rPr>
        <w:t xml:space="preserve">（4）对师生态度蛮横，不服从分配，对所分配的工作处理不及时、不到位或置之不理者,物业内部开处罚单，罚款金额50-200元，扣2-</w:t>
      </w:r>
      <w:r>
        <w:t xml:space="preserve">3</w:t>
      </w:r>
      <w:r>
        <w:rPr>
          <w:rFonts w:hint="eastAsia"/>
        </w:rPr>
        <w:t xml:space="preserve">分;屡次不改或造成严重后果的，校方有权责令相关物业公司更换相关管理人员，并缴纳500－</w:t>
      </w:r>
      <w:r>
        <w:t xml:space="preserve">1</w:t>
      </w:r>
      <w:r>
        <w:rPr>
          <w:rFonts w:hint="eastAsia"/>
        </w:rPr>
        <w:t xml:space="preserve">000元的违约金，扣</w:t>
      </w:r>
      <w:r>
        <w:t xml:space="preserve">6-8</w:t>
      </w:r>
      <w:r>
        <w:rPr>
          <w:rFonts w:hint="eastAsia"/>
        </w:rPr>
        <w:t xml:space="preserve">分，其间造成的一切后果由相关物业公司负责。</w:t>
      </w:r>
      <w:r/>
    </w:p>
    <w:p>
      <w:pPr>
        <w:pStyle w:val="1045"/>
        <w:ind w:firstLine="420"/>
      </w:pPr>
      <w:r>
        <w:rPr>
          <w:rFonts w:hint="eastAsia"/>
        </w:rPr>
        <w:t xml:space="preserve">（5）如因发生火灾造成财产损失、人员伤亡等重大事故，经调查认定管理站负有主要责任的，校方有权责令相关物业公司缴纳1000-5000元的违约金，扣除</w:t>
      </w:r>
      <w:r>
        <w:t xml:space="preserve">20</w:t>
      </w:r>
      <w:r>
        <w:rPr>
          <w:rFonts w:hint="eastAsia"/>
        </w:rPr>
        <w:t xml:space="preserve">-</w:t>
      </w:r>
      <w:r>
        <w:t xml:space="preserve">30</w:t>
      </w:r>
      <w:r>
        <w:rPr>
          <w:rFonts w:hint="eastAsia"/>
        </w:rPr>
        <w:t xml:space="preserve">分，其间造成的一切后果由物业公司负责。</w:t>
      </w:r>
      <w:r/>
    </w:p>
    <w:p>
      <w:pPr>
        <w:pStyle w:val="1045"/>
        <w:ind w:firstLine="420"/>
      </w:pPr>
      <w:r>
        <w:rPr>
          <w:rFonts w:hint="eastAsia"/>
        </w:rPr>
        <w:t xml:space="preserve">（6）上班期间，物业公司不按核定人数进行物业服务的，按300元/人·日处罚，扣</w:t>
      </w:r>
      <w:r>
        <w:t xml:space="preserve">3</w:t>
      </w:r>
      <w:r>
        <w:rPr>
          <w:rFonts w:hint="eastAsia"/>
        </w:rPr>
        <w:t xml:space="preserve">分。环境保洁服务未达到相关标准要求的，按50-100元/处·次进行处罚，扣2-</w:t>
      </w:r>
      <w:r>
        <w:t xml:space="preserve">3</w:t>
      </w:r>
      <w:r>
        <w:rPr>
          <w:rFonts w:hint="eastAsia"/>
        </w:rPr>
        <w:t xml:space="preserve">分。</w:t>
      </w:r>
      <w:r/>
    </w:p>
    <w:p>
      <w:pPr>
        <w:pStyle w:val="1045"/>
        <w:ind w:firstLine="420"/>
      </w:pPr>
      <w:r>
        <w:rPr>
          <w:rFonts w:hint="eastAsia"/>
        </w:rPr>
        <w:t xml:space="preserve">（7）物业公司对合同内项目不及时维修的，甲方可指定工程队代为维修，产生的费用由物业公司承担，扣2-</w:t>
      </w:r>
      <w:r>
        <w:t xml:space="preserve">3</w:t>
      </w:r>
      <w:r>
        <w:rPr>
          <w:rFonts w:hint="eastAsia"/>
        </w:rPr>
        <w:t xml:space="preserve">分，按50-100元/处·次进行处罚。</w:t>
      </w:r>
      <w:r/>
    </w:p>
    <w:p>
      <w:pPr>
        <w:pStyle w:val="1045"/>
        <w:ind w:firstLine="420"/>
      </w:pPr>
      <w:r>
        <w:rPr>
          <w:rFonts w:hint="eastAsia"/>
        </w:rPr>
        <w:t xml:space="preserve">(8) 在学校质量监控处组织的满意度测评中，结果低于85%，按该幢楼宇年度物业费的1%处罚，扣</w:t>
      </w:r>
      <w:r>
        <w:t xml:space="preserve">5-10</w:t>
      </w:r>
      <w:r>
        <w:rPr>
          <w:rFonts w:hint="eastAsia"/>
        </w:rPr>
        <w:t xml:space="preserve">分。</w:t>
      </w:r>
      <w:r/>
    </w:p>
    <w:p>
      <w:pPr>
        <w:pStyle w:val="1045"/>
        <w:ind w:firstLine="420"/>
      </w:pPr>
      <w:r>
        <w:rPr>
          <w:rFonts w:hint="eastAsia"/>
        </w:rPr>
        <w:t xml:space="preserve">(9)</w:t>
      </w:r>
      <w:r>
        <w:t xml:space="preserve">物业</w:t>
      </w:r>
      <w:r>
        <w:rPr>
          <w:rFonts w:hint="eastAsia"/>
        </w:rPr>
        <w:t xml:space="preserve">人员请假后</w:t>
      </w:r>
      <w:r>
        <w:t xml:space="preserve">需向后勤综合科报备，</w:t>
      </w:r>
      <w:r>
        <w:rPr>
          <w:rFonts w:hint="eastAsia"/>
        </w:rPr>
        <w:t xml:space="preserve">未到</w:t>
      </w:r>
      <w:r>
        <w:t xml:space="preserve">综合科</w:t>
      </w:r>
      <w:r>
        <w:rPr>
          <w:rFonts w:hint="eastAsia"/>
        </w:rPr>
        <w:t xml:space="preserve">报备的，按脱岗处理。</w:t>
      </w:r>
      <w:r/>
    </w:p>
    <w:p>
      <w:pPr>
        <w:pStyle w:val="1045"/>
        <w:ind w:firstLine="420"/>
      </w:pPr>
      <w:r>
        <w:rPr>
          <w:rFonts w:hint="eastAsia"/>
        </w:rPr>
        <w:t xml:space="preserve">(10)未按规定落实传染病防控要求，情节较轻的，按50-</w:t>
      </w:r>
      <w:r>
        <w:t xml:space="preserve">1</w:t>
      </w:r>
      <w:r>
        <w:rPr>
          <w:rFonts w:hint="eastAsia"/>
        </w:rPr>
        <w:t xml:space="preserve">00元/次处罚，扣2-</w:t>
      </w:r>
      <w:r>
        <w:t xml:space="preserve">3</w:t>
      </w:r>
      <w:r>
        <w:rPr>
          <w:rFonts w:hint="eastAsia"/>
        </w:rPr>
        <w:t xml:space="preserve">分。情节较重的，按500元以上/次处罚，扣</w:t>
      </w:r>
      <w:r>
        <w:t xml:space="preserve">5-8</w:t>
      </w:r>
      <w:r>
        <w:rPr>
          <w:rFonts w:hint="eastAsia"/>
        </w:rPr>
        <w:t xml:space="preserve">分。</w:t>
      </w:r>
      <w:r/>
    </w:p>
    <w:p>
      <w:pPr>
        <w:pStyle w:val="1045"/>
        <w:ind w:firstLine="420"/>
      </w:pPr>
      <w:r>
        <w:rPr>
          <w:rFonts w:hint="eastAsia"/>
        </w:rPr>
        <w:t xml:space="preserve">（11）发生师生投诉，经查证属于物业公司原因造成的，按50-</w:t>
      </w:r>
      <w:r>
        <w:t xml:space="preserve">1</w:t>
      </w:r>
      <w:r>
        <w:rPr>
          <w:rFonts w:hint="eastAsia"/>
        </w:rPr>
        <w:t xml:space="preserve">00元/次处罚，扣2-</w:t>
      </w:r>
      <w:r>
        <w:t xml:space="preserve">3</w:t>
      </w:r>
      <w:r>
        <w:rPr>
          <w:rFonts w:hint="eastAsia"/>
        </w:rPr>
        <w:t xml:space="preserve">分。</w:t>
      </w:r>
      <w:r/>
    </w:p>
    <w:p>
      <w:pPr>
        <w:pStyle w:val="1045"/>
        <w:ind w:firstLine="420"/>
      </w:pPr>
      <w:r>
        <w:rPr>
          <w:rFonts w:hint="eastAsia"/>
        </w:rPr>
        <w:t xml:space="preserve">（12）物业公司发生其他违约行为，未及时整改，情节较轻的，按50-</w:t>
      </w:r>
      <w:r>
        <w:t xml:space="preserve">1</w:t>
      </w:r>
      <w:r>
        <w:rPr>
          <w:rFonts w:hint="eastAsia"/>
        </w:rPr>
        <w:t xml:space="preserve">00元/次处罚，扣2-</w:t>
      </w:r>
      <w:r>
        <w:t xml:space="preserve">3</w:t>
      </w:r>
      <w:r>
        <w:rPr>
          <w:rFonts w:hint="eastAsia"/>
        </w:rPr>
        <w:t xml:space="preserve">分；情节较重的，由学校相关程序作出处罚，扣</w:t>
      </w:r>
      <w:r>
        <w:t xml:space="preserve">6</w:t>
      </w:r>
      <w:r>
        <w:rPr>
          <w:rFonts w:hint="eastAsia"/>
        </w:rPr>
        <w:t xml:space="preserve">-</w:t>
      </w:r>
      <w:r>
        <w:t xml:space="preserve">8</w:t>
      </w:r>
      <w:r>
        <w:rPr>
          <w:rFonts w:hint="eastAsia"/>
        </w:rPr>
        <w:t xml:space="preserve">分。</w:t>
      </w:r>
      <w:r/>
    </w:p>
    <w:p>
      <w:pPr>
        <w:pStyle w:val="754"/>
        <w:rPr>
          <w:rFonts w:hint="eastAsia" w:ascii="黑体" w:eastAsia="黑体"/>
          <w:bCs/>
          <w:sz w:val="44"/>
        </w:rPr>
      </w:pPr>
      <w:r/>
      <w:bookmarkStart w:id="191" w:name="_Toc120614281"/>
      <w:r>
        <w:rPr>
          <w:rFonts w:hint="eastAsia" w:ascii="黑体" w:eastAsia="黑体"/>
          <w:bCs/>
          <w:sz w:val="44"/>
        </w:rPr>
      </w:r>
      <w:r/>
    </w:p>
    <w:p>
      <w:pPr>
        <w:pStyle w:val="754"/>
        <w:rPr>
          <w:rFonts w:hint="eastAsia"/>
        </w:rPr>
      </w:pPr>
      <w:r>
        <w:rPr>
          <w:rFonts w:hint="eastAsia"/>
        </w:rPr>
      </w:r>
      <w:r/>
    </w:p>
    <w:p>
      <w:pPr>
        <w:pStyle w:val="935"/>
        <w:jc w:val="both"/>
        <w:rPr>
          <w:rFonts w:hint="eastAsia" w:ascii="黑体" w:eastAsia="黑体"/>
          <w:bCs/>
          <w:sz w:val="44"/>
        </w:rPr>
      </w:pPr>
      <w:r>
        <w:rPr>
          <w:rFonts w:hint="eastAsia" w:ascii="黑体" w:eastAsia="黑体"/>
          <w:bCs/>
          <w:sz w:val="44"/>
        </w:rPr>
      </w:r>
      <w:r/>
    </w:p>
    <w:p>
      <w:pPr>
        <w:pStyle w:val="754"/>
        <w:rPr>
          <w:rFonts w:hint="eastAsia"/>
        </w:rPr>
      </w:pPr>
      <w:r>
        <w:rPr>
          <w:rFonts w:hint="eastAsia"/>
        </w:rPr>
      </w:r>
      <w:r/>
    </w:p>
    <w:p>
      <w:pPr>
        <w:pStyle w:val="93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54"/>
        <w:rPr>
          <w:rFonts w:hint="eastAsia"/>
        </w:rPr>
      </w:pPr>
      <w:r>
        <w:rPr>
          <w:rFonts w:hint="eastAsia"/>
        </w:rPr>
      </w:r>
      <w:r/>
    </w:p>
    <w:p>
      <w:pPr>
        <w:pStyle w:val="1020"/>
        <w:ind w:firstLine="439"/>
        <w:spacing w:line="360" w:lineRule="exact"/>
        <w:rPr>
          <w:rFonts w:cs="Arial"/>
          <w:color w:val="000000"/>
        </w:rPr>
      </w:pPr>
      <w:r>
        <w:rPr>
          <w:rFonts w:cs="Arial"/>
        </w:rPr>
        <w:t xml:space="preserve">采用综合评分法的，评标结果按评审后得分由高到低顺序排列。得分相同的，按投标报价由低到高顺序排列。得分且投标报价相同的并列。</w:t>
      </w:r>
      <w:r>
        <w:rPr>
          <w:rFonts w:hint="eastAsia" w:cs="Arial"/>
          <w:color w:val="000000"/>
        </w:rPr>
        <w:t xml:space="preserve">本项目每个分包选取1名中标候选人。投标人可以同时投二个分包，各个分包兼投不兼中，同一投标单位只能中标其中一个分包。本项目按照分包1至分包2的顺序评审，已被推荐为已评审分包中标候选人的投标人不再参与另一分包的评审，同时该中标人不再计入另一分包有效投标人数量。</w:t>
      </w:r>
      <w:r>
        <w:rPr>
          <w:rFonts w:cs="Arial"/>
          <w:color w:val="000000"/>
        </w:rPr>
      </w:r>
      <w:r/>
    </w:p>
    <w:p>
      <w:pPr>
        <w:pStyle w:val="1020"/>
        <w:ind w:firstLine="439"/>
        <w:rPr>
          <w:rFonts w:cs="Arial"/>
        </w:rPr>
      </w:pPr>
      <w:r>
        <w:rPr>
          <w:rFonts w:cs="Arial"/>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754"/>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75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75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754"/>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75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75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r>
        <w:trPr/>
        <w:tc>
          <w:tcPr>
            <w:tcW w:w="1148" w:type="dxa"/>
            <w:vAlign w:val="top"/>
            <w:textDirection w:val="lrTb"/>
            <w:noWrap w:val="false"/>
          </w:tcPr>
          <w:p>
            <w:pPr>
              <w:pStyle w:val="754"/>
              <w:jc w:val="center"/>
              <w:rPr>
                <w:rFonts w:hint="eastAsia" w:ascii="宋体" w:hAnsi="宋体"/>
              </w:rPr>
            </w:pPr>
            <w:r>
              <w:rPr>
                <w:rFonts w:hint="eastAsia" w:ascii="宋体" w:hAnsi="宋体"/>
              </w:rPr>
              <w:t xml:space="preserve">2</w:t>
            </w:r>
            <w:r>
              <w:rPr>
                <w:rFonts w:hint="eastAsia" w:ascii="宋体" w:hAnsi="宋体"/>
              </w:rPr>
            </w:r>
            <w:r/>
          </w:p>
        </w:tc>
        <w:tc>
          <w:tcPr>
            <w:tcW w:w="1610" w:type="dxa"/>
            <w:vAlign w:val="top"/>
            <w:textDirection w:val="lrTb"/>
            <w:noWrap w:val="false"/>
          </w:tcPr>
          <w:p>
            <w:pPr>
              <w:pStyle w:val="754"/>
              <w:jc w:val="center"/>
              <w:rPr>
                <w:rFonts w:hint="eastAsia" w:ascii="宋体" w:hAnsi="宋体"/>
              </w:rPr>
            </w:pPr>
            <w:r>
              <w:rPr>
                <w:rFonts w:hint="eastAsia" w:ascii="宋体" w:hAnsi="宋体"/>
              </w:rPr>
              <w:t xml:space="preserve">1</w:t>
            </w:r>
            <w:r>
              <w:rPr>
                <w:rFonts w:hint="eastAsia" w:ascii="宋体" w:hAnsi="宋体"/>
              </w:rPr>
            </w:r>
            <w:r/>
          </w:p>
        </w:tc>
        <w:tc>
          <w:tcPr>
            <w:tcW w:w="4325" w:type="dxa"/>
            <w:vAlign w:val="top"/>
            <w:textDirection w:val="lrTb"/>
            <w:noWrap w:val="false"/>
          </w:tcPr>
          <w:p>
            <w:pPr>
              <w:pStyle w:val="754"/>
              <w:rPr>
                <w:rFonts w:ascii="宋体" w:hAnsi="宋体"/>
              </w:rPr>
            </w:pPr>
            <w:r>
              <w:rPr>
                <w:rFonts w:hint="eastAsia" w:ascii="宋体" w:hAnsi="宋体"/>
              </w:rPr>
              <w:t xml:space="preserve">满足招标文件全部实质性要求，且按照评审因素的量化指标评审得分最高的投标人为中标候选人。</w:t>
            </w:r>
            <w:r>
              <w:rPr>
                <w:rFonts w:ascii="宋体" w:hAnsi="宋体"/>
              </w:rPr>
            </w:r>
            <w:r/>
          </w:p>
        </w:tc>
      </w:tr>
    </w:tbl>
    <w:p>
      <w:pPr>
        <w:pStyle w:val="1020"/>
        <w:ind w:firstLine="441"/>
        <w:spacing w:line="0" w:lineRule="atLeast"/>
        <w:rPr>
          <w:rFonts w:hint="eastAsia" w:ascii="宋体" w:hAnsi="宋体"/>
          <w:b/>
        </w:rPr>
      </w:pPr>
      <w:r>
        <w:rPr>
          <w:rFonts w:hint="eastAsia" w:ascii="宋体" w:hAnsi="宋体"/>
          <w:b/>
        </w:rPr>
        <w:t xml:space="preserve">政府采购政策功能落实</w:t>
      </w:r>
      <w:r>
        <w:rPr>
          <w:rFonts w:hint="eastAsia" w:ascii="宋体" w:hAnsi="宋体"/>
          <w:b/>
        </w:rPr>
      </w:r>
      <w:r/>
    </w:p>
    <w:p>
      <w:pPr>
        <w:pStyle w:val="1020"/>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2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20"/>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20"/>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2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2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2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20"/>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2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2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rPr>
      </w:r>
      <w:r/>
    </w:p>
    <w:p>
      <w:pPr>
        <w:pStyle w:val="102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20"/>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20"/>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2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1020"/>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p>
      <w:pPr>
        <w:pStyle w:val="754"/>
        <w:ind w:firstLine="442"/>
        <w:spacing w:line="360" w:lineRule="auto"/>
        <w:rPr>
          <w:rFonts w:ascii="宋体" w:hAnsi="宋体" w:cs="宋体"/>
          <w:b/>
          <w:bCs/>
          <w:color w:val="000000"/>
          <w:sz w:val="24"/>
          <w:szCs w:val="24"/>
        </w:rPr>
      </w:pPr>
      <w:r>
        <w:rPr>
          <w:rFonts w:hint="eastAsia" w:ascii="宋体" w:hAnsi="宋体" w:cs="宋体"/>
          <w:b/>
          <w:color w:val="000000"/>
          <w:sz w:val="24"/>
          <w:szCs w:val="24"/>
        </w:rPr>
        <w:t xml:space="preserve">一、投标价格（20分）</w:t>
      </w:r>
      <w:r>
        <w:rPr>
          <w:rFonts w:ascii="宋体" w:hAnsi="宋体" w:cs="宋体"/>
          <w:b/>
          <w:bCs/>
          <w:color w:val="000000"/>
          <w:sz w:val="24"/>
          <w:szCs w:val="24"/>
        </w:rPr>
      </w:r>
      <w:r/>
    </w:p>
    <w:p>
      <w:pPr>
        <w:pStyle w:val="754"/>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价格分采用低价优先法计算，即满足招标文件要求且报价最低的供应商报价为评标基准价，其价格分为满分</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分，其他投标人的价格分统一按照以下公式计算：投标报价得分=（评标基准价/该投标人的投标报价）×20。</w:t>
      </w:r>
      <w:r>
        <w:rPr>
          <w:rFonts w:ascii="宋体" w:hAnsi="宋体" w:cs="宋体"/>
          <w:color w:val="000000"/>
          <w:sz w:val="24"/>
          <w:szCs w:val="24"/>
        </w:rPr>
      </w:r>
      <w:r/>
    </w:p>
    <w:p>
      <w:pPr>
        <w:pStyle w:val="754"/>
        <w:numPr>
          <w:ilvl w:val="0"/>
          <w:numId w:val="11"/>
        </w:num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技术服务方案（45分）</w:t>
      </w:r>
      <w:r>
        <w:rPr>
          <w:rFonts w:ascii="宋体" w:hAnsi="宋体" w:cs="宋体"/>
          <w:b/>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由评委根据投标人所提供的服务方案进行打分，具体打分如下：</w:t>
      </w:r>
      <w:r>
        <w:rPr>
          <w:rFonts w:ascii="宋体" w:hAnsi="宋体" w:cs="宋体"/>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2.1项目整体设想策划与项目组织管理方案（5分）</w:t>
      </w:r>
      <w:r>
        <w:rPr>
          <w:rFonts w:ascii="宋体" w:hAnsi="宋体" w:cs="宋体"/>
          <w:b/>
          <w:bCs/>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对本项目服务内容和项目进行总体分析，提出总体物业管理服务模式、理念及组织管理，提供投标人对本项目整体设想、拟采用的管理服务模式等方案。方案优于本项目需求的得5分；方案符合本项目需求的得3分；方案不符合项目需求的不得分。</w:t>
      </w:r>
      <w:r>
        <w:rPr>
          <w:rFonts w:ascii="宋体" w:hAnsi="宋体" w:cs="宋体"/>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2.2工程维修服务方案（5分）</w:t>
      </w:r>
      <w:r>
        <w:rPr>
          <w:rFonts w:ascii="宋体" w:hAnsi="宋体" w:cs="宋体"/>
          <w:b/>
          <w:bCs/>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投标人根据招标文件的相关要求及项目的特性，制定工程维修服务方案。方案优于本项目需求的得5分；方案符合本项目需求的得3分；方案不符合项目需求的不得分。</w:t>
      </w:r>
      <w:r>
        <w:rPr>
          <w:rFonts w:ascii="宋体" w:hAnsi="宋体" w:cs="宋体"/>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2.3保洁工作服务方案（5分）</w:t>
      </w:r>
      <w:r>
        <w:rPr>
          <w:rFonts w:ascii="宋体" w:hAnsi="宋体" w:cs="宋体"/>
          <w:b/>
          <w:bCs/>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投标人根据招标文件的相关要求及项目的特性，制定保洁工作服务方案。方案优于本项目需求的得5分；方案符合本项目需求的得3分；方案不符合项目需求的不得分。</w:t>
      </w:r>
      <w:r>
        <w:rPr>
          <w:rFonts w:ascii="宋体" w:hAnsi="宋体" w:cs="宋体"/>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2.4安全管理服务方案（5分）</w:t>
      </w:r>
      <w:r>
        <w:rPr>
          <w:rFonts w:ascii="宋体" w:hAnsi="宋体" w:cs="宋体"/>
          <w:b/>
          <w:bCs/>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投标人根据招标文件的相关要求及项目的特性，制定安全管理服务方案。方案优于本项目需求的得5分；方案符合本项目需求的得3分；方案不符合项目需求的不得分。</w:t>
      </w:r>
      <w:r>
        <w:rPr>
          <w:rFonts w:ascii="宋体" w:hAnsi="宋体" w:cs="宋体"/>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2.5校园应急措施方案（5分）</w:t>
      </w:r>
      <w:r>
        <w:rPr>
          <w:rFonts w:ascii="宋体" w:hAnsi="宋体" w:cs="宋体"/>
          <w:b/>
          <w:bCs/>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投标人根据招标文件的相关要求及项目的特性，制定校园应急措施方案。方案优于本项目需求的得5分；方案符合本项目需求的得3分；方案不符合项目需求的不得分。</w:t>
      </w:r>
      <w:r>
        <w:rPr>
          <w:rFonts w:ascii="宋体" w:hAnsi="宋体" w:cs="宋体"/>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2.6传染病防控方案（5分）</w:t>
      </w:r>
      <w:r>
        <w:rPr>
          <w:rFonts w:ascii="宋体" w:hAnsi="宋体" w:cs="宋体"/>
          <w:b/>
          <w:bCs/>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投标人根据招标文件的相关要求及项目的特性，制定传染病防控方案。方案优于本项目需求的得5分；方案符合本项目需求的得3分；方案不符合项目需求的不得分。</w:t>
      </w:r>
      <w:r>
        <w:rPr>
          <w:rFonts w:ascii="宋体" w:hAnsi="宋体" w:cs="宋体"/>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2.7校园文化建设服务方案（5分）</w:t>
      </w:r>
      <w:r>
        <w:rPr>
          <w:rFonts w:ascii="宋体" w:hAnsi="宋体" w:cs="宋体"/>
          <w:b/>
          <w:bCs/>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投标人根据招标文件的相关要求及项目的特性，制定校园文化建设服务方案。方案优于本项目需求的得5分；方案符合本项目需求的得3分；方案不符合项目需求的不得分。</w:t>
      </w:r>
      <w:r>
        <w:rPr>
          <w:rFonts w:ascii="宋体" w:hAnsi="宋体" w:cs="宋体"/>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2.8创新服务方案（5分）</w:t>
      </w:r>
      <w:r>
        <w:rPr>
          <w:rFonts w:ascii="宋体" w:hAnsi="宋体" w:cs="宋体"/>
          <w:b/>
          <w:bCs/>
          <w:color w:val="000000"/>
          <w:sz w:val="24"/>
          <w:szCs w:val="24"/>
        </w:rPr>
      </w:r>
      <w:r/>
    </w:p>
    <w:p>
      <w:pPr>
        <w:pStyle w:val="75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投标人根据招标文件的相关要求及项目的特性，制定创新服务方案。方案优于本项目需求的得5分；方案符合本项目需求的得3分；方案不符合项目需求的不得分。</w:t>
      </w:r>
      <w:r>
        <w:rPr>
          <w:rFonts w:hint="eastAsia" w:ascii="宋体" w:hAnsi="宋体" w:cs="宋体"/>
          <w:color w:val="000000"/>
          <w:sz w:val="24"/>
          <w:szCs w:val="24"/>
        </w:rPr>
      </w:r>
      <w:r/>
    </w:p>
    <w:p>
      <w:pPr>
        <w:pStyle w:val="754"/>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2.9进退场交接方案（5分）</w:t>
      </w:r>
      <w:r>
        <w:rPr>
          <w:rFonts w:hint="eastAsia" w:ascii="宋体" w:hAnsi="宋体" w:cs="宋体"/>
          <w:b/>
          <w:bCs/>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color w:val="000000"/>
          <w:sz w:val="24"/>
          <w:szCs w:val="24"/>
        </w:rPr>
        <w:t xml:space="preserve">投标人根据招标文件的相关要求及项目的特性，制定进退场交接方案。方案优于本项目需求的得5分；方案符合本项目需求的得3分；方案不符合项目需求的不得分。</w:t>
      </w:r>
      <w:r>
        <w:rPr>
          <w:rFonts w:ascii="宋体" w:hAnsi="宋体" w:cs="宋体"/>
          <w:b/>
          <w:bCs/>
          <w:color w:val="000000"/>
          <w:sz w:val="24"/>
          <w:szCs w:val="24"/>
        </w:rPr>
      </w:r>
      <w:r/>
    </w:p>
    <w:p>
      <w:pPr>
        <w:pStyle w:val="754"/>
        <w:ind w:firstLine="482"/>
        <w:spacing w:line="85" w:lineRule="atLeast"/>
        <w:rPr>
          <w:color w:val="000000"/>
        </w:rPr>
      </w:pPr>
      <w:r>
        <w:rPr>
          <w:rFonts w:ascii="宋体" w:hAnsi="宋体" w:cs="宋体"/>
          <w:b/>
          <w:color w:val="000000"/>
          <w:sz w:val="24"/>
        </w:rPr>
        <w:t xml:space="preserve">三、人员配备情况（</w:t>
      </w:r>
      <w:r>
        <w:rPr>
          <w:rFonts w:hint="eastAsia" w:ascii="宋体" w:hAnsi="宋体" w:cs="宋体"/>
          <w:b/>
          <w:color w:val="000000"/>
          <w:sz w:val="24"/>
        </w:rPr>
        <w:t xml:space="preserve">22</w:t>
      </w:r>
      <w:r>
        <w:rPr>
          <w:rFonts w:ascii="宋体" w:hAnsi="宋体" w:cs="宋体"/>
          <w:b/>
          <w:color w:val="000000"/>
          <w:sz w:val="24"/>
        </w:rPr>
        <w:t xml:space="preserve">分）</w:t>
      </w:r>
      <w:r>
        <w:rPr>
          <w:color w:val="000000"/>
        </w:rPr>
      </w:r>
      <w:r/>
    </w:p>
    <w:p>
      <w:pPr>
        <w:pStyle w:val="754"/>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须提供投标人为其缴纳的近3个月中任意一个月的社保证明及满足评分要求的相关证明材料。</w:t>
      </w:r>
      <w:r>
        <w:rPr>
          <w:rFonts w:hint="eastAsia" w:ascii="宋体" w:hAnsi="宋体" w:eastAsia="宋体" w:cs="宋体"/>
          <w:color w:val="000000"/>
          <w:sz w:val="24"/>
          <w:szCs w:val="24"/>
        </w:rPr>
      </w:r>
      <w:r/>
    </w:p>
    <w:p>
      <w:pPr>
        <w:pStyle w:val="754"/>
        <w:ind w:firstLine="482"/>
        <w:spacing w:line="85" w:lineRule="atLeast"/>
        <w:rPr>
          <w:color w:val="000000"/>
        </w:rPr>
      </w:pPr>
      <w:r>
        <w:rPr>
          <w:rFonts w:ascii="宋体" w:hAnsi="宋体" w:cs="宋体"/>
          <w:b/>
          <w:color w:val="000000"/>
          <w:sz w:val="24"/>
        </w:rPr>
        <w:t xml:space="preserve">3.1项目经理（5分）</w:t>
      </w:r>
      <w:r>
        <w:rPr>
          <w:color w:val="000000"/>
        </w:rPr>
      </w:r>
      <w:r/>
    </w:p>
    <w:p>
      <w:pPr>
        <w:pStyle w:val="754"/>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①具有本科及以上学历得1分；</w:t>
      </w:r>
      <w:r>
        <w:rPr>
          <w:rFonts w:hint="eastAsia" w:ascii="宋体" w:hAnsi="宋体" w:eastAsia="宋体" w:cs="宋体"/>
          <w:color w:val="000000"/>
          <w:sz w:val="24"/>
          <w:szCs w:val="24"/>
          <w:highlight w:val="none"/>
        </w:rPr>
      </w:r>
      <w:r/>
    </w:p>
    <w:p>
      <w:pPr>
        <w:pStyle w:val="754"/>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②具有管理类或政工专业或经济类或工程类中级及以上职称得2分；</w:t>
      </w:r>
      <w:r>
        <w:rPr>
          <w:rFonts w:hint="eastAsia" w:ascii="宋体" w:hAnsi="宋体" w:eastAsia="宋体" w:cs="宋体"/>
          <w:color w:val="000000"/>
          <w:sz w:val="24"/>
          <w:szCs w:val="24"/>
          <w:highlight w:val="none"/>
        </w:rPr>
      </w:r>
      <w:r/>
    </w:p>
    <w:p>
      <w:pPr>
        <w:pStyle w:val="754"/>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③具有5年及以上类似项目管理经验得2分（提供业主单位出具的工作经历证明）</w:t>
      </w:r>
      <w:r>
        <w:rPr>
          <w:rFonts w:hint="eastAsia" w:ascii="宋体" w:hAnsi="宋体" w:eastAsia="宋体" w:cs="宋体"/>
          <w:color w:val="000000"/>
          <w:sz w:val="24"/>
          <w:szCs w:val="24"/>
          <w:highlight w:val="none"/>
        </w:rPr>
      </w:r>
      <w:r/>
    </w:p>
    <w:p>
      <w:pPr>
        <w:pStyle w:val="754"/>
        <w:ind w:firstLine="482"/>
        <w:spacing w:line="85" w:lineRule="atLeast"/>
        <w:rPr>
          <w:color w:val="000000"/>
          <w:highlight w:val="none"/>
        </w:rPr>
      </w:pPr>
      <w:r>
        <w:rPr>
          <w:rFonts w:ascii="宋体" w:hAnsi="宋体" w:cs="宋体"/>
          <w:b/>
          <w:color w:val="000000"/>
          <w:sz w:val="24"/>
          <w:highlight w:val="none"/>
        </w:rPr>
        <w:t xml:space="preserve">3.2管理人员</w:t>
      </w:r>
      <w:r>
        <w:rPr>
          <w:rFonts w:hint="eastAsia"/>
          <w:color w:val="000000"/>
          <w:sz w:val="24"/>
          <w:szCs w:val="32"/>
          <w:highlight w:val="none"/>
        </w:rPr>
        <w:t xml:space="preserve">（不含项目经理）</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7</w:t>
      </w:r>
      <w:r>
        <w:rPr>
          <w:rFonts w:ascii="宋体" w:hAnsi="宋体" w:cs="宋体"/>
          <w:b/>
          <w:color w:val="000000"/>
          <w:sz w:val="24"/>
          <w:highlight w:val="none"/>
        </w:rPr>
        <w:t xml:space="preserve">分）</w:t>
      </w:r>
      <w:r>
        <w:rPr>
          <w:color w:val="000000"/>
          <w:highlight w:val="none"/>
        </w:rPr>
      </w:r>
      <w:r/>
    </w:p>
    <w:p>
      <w:pPr>
        <w:pStyle w:val="754"/>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①具有大专及以上学历，每有1人得1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54"/>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②具有3年及以上类似项目管理经验（提供业主单位出具的工作经历证明），每有1人得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54"/>
        <w:ind w:firstLine="482"/>
        <w:spacing w:line="85" w:lineRule="atLeast"/>
        <w:rPr>
          <w:color w:val="000000"/>
          <w:highlight w:val="none"/>
        </w:rPr>
      </w:pPr>
      <w:r>
        <w:rPr>
          <w:rFonts w:ascii="宋体" w:hAnsi="宋体" w:cs="宋体"/>
          <w:b/>
          <w:color w:val="000000"/>
          <w:sz w:val="24"/>
          <w:highlight w:val="none"/>
        </w:rPr>
        <w:t xml:space="preserve">3.3值班员（4分）</w:t>
      </w:r>
      <w:r>
        <w:rPr>
          <w:color w:val="000000"/>
          <w:highlight w:val="none"/>
        </w:rPr>
      </w:r>
      <w:r/>
    </w:p>
    <w:p>
      <w:pPr>
        <w:pStyle w:val="754"/>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具有1年及以上类似项目管理经验（提供业主单位出具的工作经历证明），每有1人得1分，最高4分。</w:t>
      </w:r>
      <w:r>
        <w:rPr>
          <w:rFonts w:hint="eastAsia" w:ascii="宋体" w:hAnsi="宋体" w:eastAsia="宋体" w:cs="宋体"/>
          <w:color w:val="000000"/>
          <w:sz w:val="24"/>
          <w:szCs w:val="24"/>
          <w:highlight w:val="none"/>
        </w:rPr>
      </w:r>
      <w:r/>
    </w:p>
    <w:p>
      <w:pPr>
        <w:pStyle w:val="754"/>
        <w:ind w:firstLine="482"/>
        <w:spacing w:line="85" w:lineRule="atLeast"/>
        <w:rPr>
          <w:color w:val="000000"/>
        </w:rPr>
      </w:pPr>
      <w:r>
        <w:rPr>
          <w:rFonts w:ascii="宋体" w:hAnsi="宋体" w:cs="宋体"/>
          <w:b/>
          <w:color w:val="000000"/>
          <w:sz w:val="24"/>
        </w:rPr>
        <w:t xml:space="preserve">3.4维修人员（6分）</w:t>
      </w:r>
      <w:r>
        <w:rPr>
          <w:color w:val="000000"/>
        </w:rPr>
      </w:r>
      <w:r/>
    </w:p>
    <w:p>
      <w:pPr>
        <w:pStyle w:val="754"/>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投标人拟派驻本项目的维修人员具有①大专及以上学历；②（机电工程或电气自动化或电子信息或工程类）中级及以上工程师职称证书；③特种作业操作证（高压）电工作业证；④特种作业操作证（低压）电工作业证；⑤二级及以上维修电工（电工）技师证书；⑥特种设备安全管理员证书。满足一项得1分，最高6分。</w:t>
      </w:r>
      <w:r>
        <w:rPr>
          <w:rFonts w:ascii="宋体" w:hAnsi="宋体" w:cs="宋体"/>
          <w:color w:val="000000"/>
          <w:sz w:val="24"/>
          <w:szCs w:val="24"/>
        </w:rPr>
      </w:r>
      <w:r/>
    </w:p>
    <w:p>
      <w:pPr>
        <w:pStyle w:val="754"/>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四、物业管理案例（7.5分）</w:t>
      </w:r>
      <w:r>
        <w:rPr>
          <w:rFonts w:ascii="宋体" w:hAnsi="宋体" w:cs="宋体"/>
          <w:b/>
          <w:bCs/>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单位提供自2023年1月1日以来（以合同签订时间为准）管理的不同单位的非住宅类物业项目（以合同内容为准）案例，且服务内容包含保洁、保安、维修、会务、楼宇值班中任意三项及以上，每提供案例一个得1.5分，最高7.5分。投标文件中必须提供合同复印件（须体现合同首页、服务内容页、服务起止时间页、甲乙方签字盖章页等关键页）并加盖投标单位公章，在同一家单位服务的不同物业合同只算一个案例。</w:t>
      </w:r>
      <w:r>
        <w:rPr>
          <w:rFonts w:ascii="宋体" w:hAnsi="宋体" w:cs="宋体"/>
          <w:color w:val="000000"/>
          <w:sz w:val="24"/>
          <w:szCs w:val="24"/>
        </w:rPr>
      </w:r>
      <w:r/>
    </w:p>
    <w:p>
      <w:pPr>
        <w:pStyle w:val="754"/>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五、服务评价（2</w:t>
      </w:r>
      <w:bookmarkStart w:id="192" w:name="_GoBack"/>
      <w:r/>
      <w:bookmarkEnd w:id="192"/>
      <w:r>
        <w:rPr>
          <w:rFonts w:hint="eastAsia" w:ascii="宋体" w:hAnsi="宋体" w:cs="宋体"/>
          <w:b/>
          <w:color w:val="000000"/>
          <w:sz w:val="24"/>
          <w:szCs w:val="24"/>
        </w:rPr>
        <w:t xml:space="preserve">.5分）</w:t>
      </w:r>
      <w:r>
        <w:rPr>
          <w:rFonts w:ascii="宋体" w:hAnsi="宋体" w:cs="宋体"/>
          <w:b/>
          <w:color w:val="000000"/>
          <w:sz w:val="24"/>
          <w:szCs w:val="24"/>
        </w:rPr>
      </w:r>
      <w:r/>
    </w:p>
    <w:p>
      <w:pPr>
        <w:pStyle w:val="75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满足以上要求的业绩中，业主单位评价为优秀或满意的，每有一个得0.5分，最高2.5分。（提供业主或业主单位管理部门盖章的评价为优或优秀或满意的证明材料，同一服务单位只认一份，不重复得分）。</w:t>
      </w:r>
      <w:r>
        <w:rPr>
          <w:rFonts w:ascii="宋体" w:hAnsi="宋体" w:cs="宋体"/>
          <w:color w:val="000000"/>
          <w:sz w:val="24"/>
          <w:szCs w:val="24"/>
        </w:rPr>
      </w:r>
      <w:r/>
    </w:p>
    <w:p>
      <w:pPr>
        <w:pStyle w:val="754"/>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六、企业资信评价（3分）</w:t>
      </w:r>
      <w:r>
        <w:rPr>
          <w:rFonts w:ascii="宋体" w:hAnsi="宋体" w:cs="宋体"/>
          <w:b/>
          <w:color w:val="000000"/>
          <w:sz w:val="24"/>
          <w:szCs w:val="24"/>
        </w:rPr>
      </w:r>
      <w:r/>
    </w:p>
    <w:p>
      <w:pPr>
        <w:pStyle w:val="754"/>
        <w:ind w:firstLine="480"/>
        <w:spacing w:line="360" w:lineRule="auto"/>
        <w:rPr>
          <w:rFonts w:ascii="黑体" w:hAnsi="黑体" w:eastAsia="黑体" w:cs="黑体"/>
          <w:b/>
          <w:color w:val="000000"/>
          <w:sz w:val="44"/>
        </w:rPr>
      </w:pPr>
      <w:r>
        <w:rPr>
          <w:rFonts w:hint="eastAsia" w:ascii="宋体" w:hAnsi="宋体" w:cs="宋体"/>
          <w:color w:val="000000"/>
          <w:sz w:val="24"/>
          <w:szCs w:val="24"/>
        </w:rPr>
        <w:t xml:space="preserve">具有有效认证期内的ISO9001质量管理体系证书、ISO14001环境管理体系证书、ISO45001职业健康安全管理体系证书，每提供一份得1分，没有不得分，最高3分。</w:t>
      </w:r>
      <w:r>
        <w:rPr>
          <w:rFonts w:hint="eastAsia" w:ascii="宋体" w:hAnsi="宋体" w:cs="宋体"/>
          <w:sz w:val="24"/>
          <w:szCs w:val="24"/>
        </w:rPr>
        <w:t xml:space="preserve">（提供有效期内的认证证书复印件及国家市场监督管理总局全国认证认可信息公共服务平台查询截图并加盖单位公章）</w:t>
      </w:r>
      <w:r>
        <w:rPr>
          <w:rFonts w:ascii="黑体" w:hAnsi="黑体" w:eastAsia="黑体" w:cs="黑体"/>
          <w:b/>
          <w:color w:val="000000"/>
          <w:sz w:val="44"/>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935"/>
        <w:jc w:val="both"/>
        <w:rPr>
          <w:rFonts w:ascii="黑体" w:eastAsia="黑体"/>
          <w:bCs/>
          <w:sz w:val="44"/>
        </w:rPr>
      </w:pPr>
      <w:r>
        <w:rPr>
          <w:rFonts w:ascii="黑体" w:eastAsia="黑体"/>
          <w:bCs/>
          <w:sz w:val="44"/>
        </w:rPr>
      </w:r>
      <w:r/>
    </w:p>
    <w:p>
      <w:pPr>
        <w:pStyle w:val="754"/>
        <w:rPr>
          <w:rFonts w:ascii="黑体" w:eastAsia="黑体"/>
          <w:bCs/>
          <w:sz w:val="44"/>
        </w:rPr>
      </w:pPr>
      <w:r>
        <w:rPr>
          <w:rFonts w:ascii="黑体" w:eastAsia="黑体"/>
          <w:bCs/>
          <w:sz w:val="44"/>
        </w:rPr>
      </w:r>
      <w:r/>
    </w:p>
    <w:p>
      <w:pPr>
        <w:pStyle w:val="935"/>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rPr>
          <w:rFonts w:hint="eastAsia" w:ascii="黑体" w:eastAsia="黑体"/>
          <w:bCs/>
          <w:sz w:val="44"/>
        </w:rPr>
      </w:r>
      <w:r/>
    </w:p>
    <w:p>
      <w:pPr>
        <w:pStyle w:val="754"/>
        <w:jc w:val="center"/>
        <w:rPr>
          <w:rFonts w:hint="eastAsia" w:ascii="宋体" w:hAnsi="宋体"/>
          <w:b/>
          <w:sz w:val="72"/>
        </w:rPr>
      </w:pPr>
      <w:r/>
      <w:bookmarkStart w:id="193" w:name="_Hlt26955039"/>
      <w:r/>
      <w:bookmarkEnd w:id="193"/>
      <w:r/>
      <w:bookmarkStart w:id="194" w:name="_Hlt26671244"/>
      <w:r/>
      <w:bookmarkEnd w:id="194"/>
      <w:r/>
      <w:bookmarkStart w:id="195" w:name="_Toc120614282"/>
      <w:r/>
      <w:bookmarkStart w:id="196" w:name="_Toc49090576"/>
      <w:r/>
      <w:bookmarkStart w:id="197" w:name="_Toc26554094"/>
      <w:r>
        <w:rPr>
          <w:rFonts w:hint="eastAsia" w:ascii="宋体" w:hAnsi="宋体"/>
          <w:b/>
          <w:sz w:val="72"/>
        </w:rPr>
      </w:r>
      <w:r/>
    </w:p>
    <w:p>
      <w:pPr>
        <w:pStyle w:val="754"/>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54"/>
        <w:jc w:val="center"/>
        <w:rPr>
          <w:rFonts w:hint="eastAsia" w:ascii="宋体" w:hAnsi="宋体"/>
          <w:b/>
          <w:sz w:val="72"/>
        </w:rPr>
      </w:pPr>
      <w:r>
        <w:rPr>
          <w:rFonts w:hint="eastAsia" w:ascii="宋体" w:hAnsi="宋体"/>
          <w:b/>
          <w:sz w:val="72"/>
        </w:rPr>
      </w:r>
      <w:r/>
    </w:p>
    <w:p>
      <w:pPr>
        <w:pStyle w:val="754"/>
        <w:jc w:val="center"/>
        <w:rPr>
          <w:rFonts w:hint="eastAsia" w:ascii="宋体" w:hAnsi="宋体"/>
          <w:b/>
          <w:sz w:val="72"/>
        </w:rPr>
      </w:pPr>
      <w:r>
        <w:rPr>
          <w:rFonts w:hint="eastAsia" w:ascii="宋体" w:hAnsi="宋体"/>
          <w:b/>
          <w:sz w:val="72"/>
        </w:rPr>
      </w:r>
      <w:r/>
    </w:p>
    <w:p>
      <w:pPr>
        <w:pStyle w:val="754"/>
        <w:jc w:val="center"/>
        <w:rPr>
          <w:rFonts w:hint="eastAsia" w:ascii="宋体" w:hAnsi="宋体"/>
          <w:b/>
          <w:sz w:val="36"/>
        </w:rPr>
      </w:pPr>
      <w:r>
        <w:rPr>
          <w:rFonts w:hint="eastAsia" w:ascii="宋体" w:hAnsi="宋体"/>
          <w:b/>
          <w:sz w:val="36"/>
        </w:rPr>
      </w:r>
      <w:r/>
    </w:p>
    <w:p>
      <w:pPr>
        <w:pStyle w:val="754"/>
        <w:jc w:val="center"/>
        <w:rPr>
          <w:rFonts w:hint="eastAsia" w:ascii="宋体" w:hAnsi="宋体"/>
          <w:b/>
          <w:sz w:val="36"/>
        </w:rPr>
      </w:pPr>
      <w:r>
        <w:rPr>
          <w:rFonts w:hint="eastAsia" w:ascii="宋体" w:hAnsi="宋体"/>
          <w:b/>
          <w:sz w:val="36"/>
        </w:rPr>
      </w:r>
      <w:r/>
    </w:p>
    <w:p>
      <w:pPr>
        <w:pStyle w:val="754"/>
        <w:jc w:val="center"/>
        <w:rPr>
          <w:rFonts w:hint="eastAsia" w:ascii="宋体" w:hAnsi="宋体"/>
          <w:b/>
          <w:sz w:val="36"/>
        </w:rPr>
      </w:pPr>
      <w:r>
        <w:rPr>
          <w:rFonts w:hint="eastAsia" w:ascii="宋体" w:hAnsi="宋体"/>
          <w:b/>
          <w:sz w:val="36"/>
        </w:rPr>
      </w:r>
      <w:r/>
    </w:p>
    <w:p>
      <w:pPr>
        <w:pStyle w:val="75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54"/>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75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5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54"/>
        <w:jc w:val="center"/>
        <w:spacing w:line="440" w:lineRule="exact"/>
        <w:rPr>
          <w:rFonts w:hint="eastAsia" w:ascii="宋体" w:hAnsi="宋体"/>
          <w:b/>
          <w:bCs/>
          <w:sz w:val="32"/>
          <w:szCs w:val="32"/>
        </w:rPr>
      </w:pPr>
      <w:r>
        <w:rPr>
          <w:rFonts w:hint="eastAsia" w:ascii="宋体" w:hAnsi="宋体"/>
          <w:b/>
          <w:bCs/>
          <w:sz w:val="32"/>
          <w:szCs w:val="32"/>
        </w:rPr>
      </w:r>
      <w:r/>
    </w:p>
    <w:p>
      <w:pPr>
        <w:pStyle w:val="754"/>
        <w:spacing w:line="440" w:lineRule="exact"/>
        <w:rPr>
          <w:rFonts w:ascii="宋体" w:hAnsi="宋体"/>
        </w:rPr>
      </w:pPr>
      <w:r>
        <w:rPr>
          <w:rFonts w:ascii="宋体" w:hAnsi="宋体"/>
        </w:rPr>
      </w:r>
      <w:r/>
    </w:p>
    <w:p>
      <w:pPr>
        <w:pStyle w:val="75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54"/>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754"/>
        <w:jc w:val="center"/>
        <w:spacing w:line="440" w:lineRule="exact"/>
        <w:rPr>
          <w:rFonts w:hint="eastAsia" w:ascii="宋体" w:hAnsi="宋体"/>
          <w:b/>
          <w:bCs/>
          <w:sz w:val="32"/>
          <w:szCs w:val="32"/>
        </w:rPr>
      </w:pPr>
      <w:r>
        <w:rPr>
          <w:rFonts w:hint="eastAsia" w:ascii="宋体" w:hAnsi="宋体"/>
          <w:b/>
          <w:bCs/>
          <w:sz w:val="32"/>
          <w:szCs w:val="32"/>
        </w:rPr>
      </w:r>
      <w:r/>
    </w:p>
    <w:p>
      <w:pPr>
        <w:pStyle w:val="75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75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75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75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754"/>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754"/>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75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75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75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75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75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75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75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754"/>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75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75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754"/>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75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754"/>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754"/>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75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754"/>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rPr>
          <w:rFonts w:hint="eastAsia" w:ascii="宋体" w:hAnsi="宋体"/>
          <w:color w:val="000000"/>
          <w:sz w:val="24"/>
        </w:rPr>
      </w:r>
      <w:r/>
    </w:p>
    <w:p>
      <w:pPr>
        <w:pStyle w:val="75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75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75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754"/>
        <w:ind w:firstLine="480"/>
        <w:spacing w:line="440" w:lineRule="exact"/>
        <w:rPr>
          <w:rFonts w:ascii="宋体" w:hAnsi="宋体"/>
          <w:sz w:val="24"/>
        </w:rPr>
      </w:pPr>
      <w:r>
        <w:rPr>
          <w:rFonts w:ascii="宋体" w:hAnsi="宋体"/>
          <w:sz w:val="24"/>
        </w:rPr>
      </w:r>
      <w:r/>
    </w:p>
    <w:p>
      <w:pPr>
        <w:pStyle w:val="754"/>
        <w:rPr>
          <w:rFonts w:ascii="宋体" w:hAnsi="宋体"/>
          <w:b/>
          <w:color w:val="ff0000"/>
          <w:sz w:val="24"/>
          <w:szCs w:val="24"/>
        </w:rPr>
      </w:pPr>
      <w:r>
        <w:rPr>
          <w:rFonts w:ascii="宋体" w:hAnsi="宋体"/>
          <w:b/>
          <w:color w:val="ff0000"/>
          <w:sz w:val="24"/>
          <w:szCs w:val="24"/>
        </w:rPr>
      </w:r>
      <w:r/>
    </w:p>
    <w:p>
      <w:pPr>
        <w:pStyle w:val="754"/>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75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754"/>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754"/>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2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4"/>
        <w:ind w:firstLine="480"/>
        <w:rPr>
          <w:rFonts w:hint="eastAsia" w:ascii="宋体" w:hAnsi="宋体"/>
          <w:sz w:val="24"/>
          <w:szCs w:val="24"/>
        </w:rPr>
      </w:pPr>
      <w:r>
        <w:rPr>
          <w:rFonts w:hint="eastAsia" w:ascii="宋体" w:hAnsi="宋体"/>
          <w:sz w:val="24"/>
          <w:szCs w:val="24"/>
        </w:rPr>
      </w:r>
      <w:r/>
    </w:p>
    <w:p>
      <w:pPr>
        <w:pStyle w:val="754"/>
        <w:rPr>
          <w:rFonts w:ascii="宋体" w:hAnsi="宋体"/>
          <w:sz w:val="24"/>
          <w:szCs w:val="24"/>
        </w:rPr>
      </w:pPr>
      <w:r>
        <w:rPr>
          <w:rFonts w:ascii="宋体" w:hAnsi="宋体"/>
          <w:sz w:val="24"/>
          <w:szCs w:val="24"/>
        </w:rPr>
      </w:r>
      <w:r/>
    </w:p>
    <w:p>
      <w:pPr>
        <w:pStyle w:val="754"/>
        <w:jc w:val="center"/>
        <w:rPr>
          <w:rFonts w:ascii="宋体" w:hAnsi="宋体"/>
          <w:b/>
          <w:sz w:val="24"/>
          <w:szCs w:val="24"/>
        </w:rPr>
      </w:pPr>
      <w:r>
        <w:rPr>
          <w:rFonts w:ascii="宋体" w:hAnsi="宋体"/>
          <w:b/>
          <w:sz w:val="24"/>
          <w:szCs w:val="24"/>
        </w:rPr>
      </w:r>
      <w:r/>
    </w:p>
    <w:p>
      <w:pPr>
        <w:pStyle w:val="754"/>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5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5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75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246"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pStyle w:val="754"/>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75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5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宋体" w:hAnsi="宋体"/>
          <w:sz w:val="24"/>
          <w:szCs w:val="24"/>
        </w:rPr>
      </w:r>
      <w:r/>
    </w:p>
    <w:p>
      <w:pPr>
        <w:pStyle w:val="754"/>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754"/>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754"/>
        <w:spacing w:line="0" w:lineRule="atLeast"/>
        <w:rPr>
          <w:rFonts w:ascii="宋体" w:hAnsi="宋体"/>
          <w:sz w:val="24"/>
          <w:szCs w:val="24"/>
        </w:rPr>
      </w:pPr>
      <w:r>
        <w:rPr>
          <w:rFonts w:ascii="宋体" w:hAnsi="宋体"/>
          <w:sz w:val="24"/>
          <w:szCs w:val="24"/>
        </w:rPr>
      </w:r>
      <w:r/>
    </w:p>
    <w:p>
      <w:pPr>
        <w:pStyle w:val="754"/>
        <w:jc w:val="center"/>
        <w:spacing w:line="0" w:lineRule="atLeast"/>
        <w:rPr>
          <w:rFonts w:hint="eastAsia" w:ascii="宋体" w:hAnsi="宋体" w:cs="宋体"/>
          <w:b/>
          <w:color w:val="000000"/>
          <w:sz w:val="24"/>
          <w:szCs w:val="24"/>
        </w:rPr>
      </w:pPr>
      <w:r>
        <w:rPr>
          <w:rFonts w:hint="eastAsia" w:ascii="宋体" w:hAnsi="宋体" w:cs="宋体"/>
          <w:b/>
          <w:color w:val="000000"/>
          <w:sz w:val="24"/>
          <w:szCs w:val="24"/>
        </w:rPr>
        <w:t xml:space="preserve">人员工资、社会保险和公积金三项费用报价表（采购包号：**）</w:t>
      </w:r>
      <w:r>
        <w:rPr>
          <w:rFonts w:hint="eastAsia" w:ascii="宋体" w:hAnsi="宋体" w:cs="宋体"/>
          <w:b/>
          <w:color w:val="000000"/>
          <w:sz w:val="24"/>
          <w:szCs w:val="24"/>
        </w:rPr>
      </w:r>
      <w:r/>
    </w:p>
    <w:tbl>
      <w:tblPr>
        <w:tblW w:w="4889"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
        <w:gridCol w:w="848"/>
        <w:gridCol w:w="403"/>
        <w:gridCol w:w="538"/>
        <w:gridCol w:w="626"/>
        <w:gridCol w:w="633"/>
        <w:gridCol w:w="5574"/>
      </w:tblGrid>
      <w:tr>
        <w:trPr>
          <w:trHeight w:val="369"/>
        </w:trPr>
        <w:tc>
          <w:tcPr>
            <w:tcW w:w="34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分项名称</w:t>
            </w:r>
            <w:r>
              <w:rPr>
                <w:rFonts w:hint="eastAsia" w:ascii="宋体" w:hAnsi="宋体" w:cs="宋体"/>
                <w:b/>
                <w:bCs/>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rPr>
                <w:rFonts w:hint="eastAsia" w:ascii="宋体" w:hAnsi="宋体" w:cs="宋体"/>
                <w:b/>
                <w:bCs/>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rPr>
                <w:rFonts w:hint="eastAsia" w:ascii="宋体" w:hAnsi="宋体" w:cs="宋体"/>
                <w:b/>
                <w:bCs/>
                <w:color w:val="000000"/>
                <w:sz w:val="24"/>
                <w:szCs w:val="24"/>
              </w:rPr>
            </w:r>
            <w:r/>
          </w:p>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单价</w:t>
            </w:r>
            <w:r>
              <w:rPr>
                <w:rFonts w:hint="eastAsia" w:ascii="宋体" w:hAnsi="宋体" w:cs="宋体"/>
                <w:b/>
                <w:bCs/>
                <w:color w:val="000000"/>
                <w:sz w:val="24"/>
                <w:szCs w:val="24"/>
              </w:rPr>
            </w:r>
            <w:r/>
          </w:p>
        </w:tc>
        <w:tc>
          <w:tcPr>
            <w:tcW w:w="626"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期 限</w:t>
            </w:r>
            <w:r>
              <w:rPr>
                <w:rFonts w:hint="eastAsia" w:ascii="宋体" w:hAnsi="宋体" w:cs="宋体"/>
                <w:b/>
                <w:bCs/>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rPr>
                <w:rFonts w:hint="eastAsia" w:ascii="宋体" w:hAnsi="宋体" w:cs="宋体"/>
                <w:b/>
                <w:bCs/>
                <w:color w:val="000000"/>
                <w:sz w:val="24"/>
                <w:szCs w:val="24"/>
              </w:rPr>
            </w:r>
            <w:r/>
          </w:p>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总价1</w:t>
            </w:r>
            <w:r>
              <w:rPr>
                <w:rFonts w:hint="eastAsia" w:ascii="宋体" w:hAnsi="宋体" w:cs="宋体"/>
                <w:b/>
                <w:bCs/>
                <w:color w:val="000000"/>
                <w:sz w:val="24"/>
                <w:szCs w:val="24"/>
              </w:rPr>
            </w:r>
            <w:r/>
          </w:p>
        </w:tc>
        <w:tc>
          <w:tcPr>
            <w:tcW w:w="1605" w:type="dxa"/>
            <w:vAlign w:val="center"/>
            <w:vMerge w:val="restart"/>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要求说明</w:t>
            </w:r>
            <w:r>
              <w:rPr>
                <w:rFonts w:hint="eastAsia" w:ascii="宋体" w:hAnsi="宋体" w:cs="宋体"/>
                <w:b/>
                <w:bCs/>
                <w:color w:val="000000"/>
                <w:sz w:val="24"/>
                <w:szCs w:val="24"/>
              </w:rPr>
            </w:r>
            <w:r/>
          </w:p>
        </w:tc>
      </w:tr>
      <w:tr>
        <w:trPr>
          <w:trHeight w:val="369"/>
        </w:trPr>
        <w:tc>
          <w:tcPr>
            <w:tcW w:w="34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人员工资</w:t>
            </w:r>
            <w:r>
              <w:rPr>
                <w:rFonts w:hint="eastAsia" w:ascii="宋体" w:hAnsi="宋体" w:cs="宋体"/>
                <w:b/>
                <w:bCs/>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人数</w:t>
            </w:r>
            <w:r>
              <w:rPr>
                <w:rFonts w:hint="eastAsia" w:ascii="宋体" w:hAnsi="宋体" w:cs="宋体"/>
                <w:b/>
                <w:bCs/>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元/月·人</w:t>
            </w:r>
            <w:r>
              <w:rPr>
                <w:rFonts w:hint="eastAsia" w:ascii="宋体" w:hAnsi="宋体" w:cs="宋体"/>
                <w:b/>
                <w:bCs/>
                <w:color w:val="000000"/>
                <w:sz w:val="24"/>
                <w:szCs w:val="24"/>
              </w:rPr>
            </w:r>
            <w:r/>
          </w:p>
        </w:tc>
        <w:tc>
          <w:tcPr>
            <w:tcW w:w="626"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月</w:t>
            </w:r>
            <w:r>
              <w:rPr>
                <w:rFonts w:hint="eastAsia" w:ascii="宋体" w:hAnsi="宋体" w:cs="宋体"/>
                <w:b/>
                <w:bCs/>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元</w:t>
            </w:r>
            <w:r>
              <w:rPr>
                <w:rFonts w:hint="eastAsia" w:ascii="宋体" w:hAnsi="宋体" w:cs="宋体"/>
                <w:b/>
                <w:bCs/>
                <w:color w:val="000000"/>
                <w:sz w:val="24"/>
                <w:szCs w:val="24"/>
              </w:rPr>
            </w:r>
            <w:r/>
          </w:p>
        </w:tc>
        <w:tc>
          <w:tcPr>
            <w:tcW w:w="1605" w:type="dxa"/>
            <w:vAlign w:val="center"/>
            <w:vMerge w:val="continue"/>
            <w:textDirection w:val="lrTb"/>
            <w:noWrap w:val="false"/>
          </w:tcPr>
          <w:p>
            <w:pPr>
              <w:pStyle w:val="754"/>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34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岗位1（如：保洁员1）</w:t>
            </w:r>
            <w:r>
              <w:rPr>
                <w:rFonts w:hint="eastAsia" w:ascii="宋体" w:hAnsi="宋体" w:cs="宋体"/>
                <w:color w:val="000000"/>
                <w:sz w:val="24"/>
                <w:szCs w:val="24"/>
              </w:rPr>
            </w:r>
            <w:r/>
          </w:p>
        </w:tc>
        <w:tc>
          <w:tcPr>
            <w:tcW w:w="403" w:type="dxa"/>
            <w:vAlign w:val="center"/>
            <w:textDirection w:val="lrTb"/>
            <w:noWrap w:val="false"/>
          </w:tcPr>
          <w:p>
            <w:pPr>
              <w:pStyle w:val="754"/>
              <w:jc w:val="center"/>
              <w:spacing w:line="0" w:lineRule="atLeast"/>
              <w:rPr>
                <w:rFonts w:hint="eastAsia" w:ascii="宋体" w:hAnsi="宋体" w:cs="宋体"/>
                <w:bCs/>
                <w:color w:val="000000"/>
                <w:sz w:val="24"/>
                <w:szCs w:val="24"/>
              </w:rPr>
            </w:pPr>
            <w:r>
              <w:rPr>
                <w:rFonts w:hint="eastAsia" w:ascii="宋体" w:hAnsi="宋体" w:cs="宋体"/>
                <w:bCs/>
                <w:color w:val="000000"/>
                <w:sz w:val="24"/>
                <w:szCs w:val="24"/>
              </w:rPr>
            </w:r>
            <w:r/>
          </w:p>
        </w:tc>
        <w:tc>
          <w:tcPr>
            <w:tcW w:w="538"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26" w:type="dxa"/>
            <w:vAlign w:val="top"/>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33"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1605" w:type="dxa"/>
            <w:vAlign w:val="center"/>
            <w:textDirection w:val="lrTb"/>
            <w:noWrap w:val="false"/>
          </w:tcPr>
          <w:p>
            <w:pPr>
              <w:pStyle w:val="754"/>
              <w:jc w:val="left"/>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34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岗位2（如：保洁员2）</w:t>
            </w:r>
            <w:r>
              <w:rPr>
                <w:rFonts w:hint="eastAsia" w:ascii="宋体" w:hAnsi="宋体" w:cs="宋体"/>
                <w:color w:val="000000"/>
                <w:sz w:val="24"/>
                <w:szCs w:val="24"/>
              </w:rPr>
            </w:r>
            <w:r/>
          </w:p>
        </w:tc>
        <w:tc>
          <w:tcPr>
            <w:tcW w:w="403" w:type="dxa"/>
            <w:vAlign w:val="center"/>
            <w:textDirection w:val="lrTb"/>
            <w:noWrap w:val="false"/>
          </w:tcPr>
          <w:p>
            <w:pPr>
              <w:pStyle w:val="754"/>
              <w:jc w:val="center"/>
              <w:spacing w:line="0" w:lineRule="atLeast"/>
              <w:rPr>
                <w:rFonts w:hint="eastAsia" w:ascii="宋体" w:hAnsi="宋体" w:cs="宋体"/>
                <w:bCs/>
                <w:color w:val="000000"/>
                <w:sz w:val="24"/>
                <w:szCs w:val="24"/>
              </w:rPr>
            </w:pPr>
            <w:r>
              <w:rPr>
                <w:rFonts w:hint="eastAsia" w:ascii="宋体" w:hAnsi="宋体" w:cs="宋体"/>
                <w:bCs/>
                <w:color w:val="000000"/>
                <w:sz w:val="24"/>
                <w:szCs w:val="24"/>
              </w:rPr>
            </w:r>
            <w:r/>
          </w:p>
        </w:tc>
        <w:tc>
          <w:tcPr>
            <w:tcW w:w="538"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26" w:type="dxa"/>
            <w:vAlign w:val="top"/>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33"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1605" w:type="dxa"/>
            <w:vAlign w:val="center"/>
            <w:textDirection w:val="lrTb"/>
            <w:noWrap w:val="false"/>
          </w:tcPr>
          <w:p>
            <w:pPr>
              <w:pStyle w:val="754"/>
              <w:jc w:val="left"/>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34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403" w:type="dxa"/>
            <w:vAlign w:val="center"/>
            <w:textDirection w:val="lrTb"/>
            <w:noWrap w:val="false"/>
          </w:tcPr>
          <w:p>
            <w:pPr>
              <w:pStyle w:val="754"/>
              <w:jc w:val="center"/>
              <w:spacing w:line="0" w:lineRule="atLeast"/>
              <w:rPr>
                <w:rFonts w:hint="eastAsia" w:ascii="宋体" w:hAnsi="宋体" w:cs="宋体"/>
                <w:bCs/>
                <w:color w:val="000000"/>
                <w:sz w:val="24"/>
                <w:szCs w:val="24"/>
              </w:rPr>
            </w:pPr>
            <w:r>
              <w:rPr>
                <w:rFonts w:hint="eastAsia" w:ascii="宋体" w:hAnsi="宋体" w:cs="宋体"/>
                <w:bCs/>
                <w:color w:val="000000"/>
                <w:sz w:val="24"/>
                <w:szCs w:val="24"/>
              </w:rPr>
            </w:r>
            <w:r/>
          </w:p>
        </w:tc>
        <w:tc>
          <w:tcPr>
            <w:tcW w:w="538"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26" w:type="dxa"/>
            <w:vAlign w:val="top"/>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33"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1605" w:type="dxa"/>
            <w:vAlign w:val="center"/>
            <w:textDirection w:val="lrTb"/>
            <w:noWrap w:val="false"/>
          </w:tcPr>
          <w:p>
            <w:pPr>
              <w:pStyle w:val="754"/>
              <w:jc w:val="left"/>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gridSpan w:val="7"/>
            <w:tcW w:w="8965" w:type="dxa"/>
            <w:vAlign w:val="center"/>
            <w:textDirection w:val="lrTb"/>
            <w:noWrap w:val="false"/>
          </w:tcPr>
          <w:p>
            <w:pPr>
              <w:pStyle w:val="754"/>
              <w:jc w:val="left"/>
              <w:spacing w:line="0" w:lineRule="atLeast"/>
              <w:rPr>
                <w:rFonts w:hint="eastAsia" w:ascii="宋体" w:hAnsi="宋体" w:cs="宋体"/>
                <w:b/>
                <w:color w:val="000000"/>
                <w:sz w:val="24"/>
                <w:szCs w:val="24"/>
              </w:rPr>
            </w:pPr>
            <w:r>
              <w:rPr>
                <w:rFonts w:hint="eastAsia" w:ascii="宋体" w:hAnsi="宋体" w:cs="宋体"/>
                <w:b/>
                <w:color w:val="000000"/>
                <w:sz w:val="24"/>
                <w:szCs w:val="24"/>
              </w:rPr>
              <w:t xml:space="preserve">分项总价1 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rPr>
                <w:rFonts w:hint="eastAsia" w:ascii="宋体" w:hAnsi="宋体" w:cs="宋体"/>
                <w:b/>
                <w:color w:val="000000"/>
                <w:sz w:val="24"/>
                <w:szCs w:val="24"/>
              </w:rPr>
            </w:r>
            <w:r/>
          </w:p>
        </w:tc>
      </w:tr>
      <w:tr>
        <w:trPr>
          <w:trHeight w:val="369"/>
        </w:trPr>
        <w:tc>
          <w:tcPr>
            <w:tcW w:w="34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分项名称</w:t>
            </w:r>
            <w:r>
              <w:rPr>
                <w:rFonts w:hint="eastAsia" w:ascii="宋体" w:hAnsi="宋体" w:cs="宋体"/>
                <w:b/>
                <w:bCs/>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rPr>
                <w:rFonts w:hint="eastAsia" w:ascii="宋体" w:hAnsi="宋体" w:cs="宋体"/>
                <w:b/>
                <w:bCs/>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rPr>
                <w:rFonts w:hint="eastAsia" w:ascii="宋体" w:hAnsi="宋体" w:cs="宋体"/>
                <w:b/>
                <w:bCs/>
                <w:color w:val="000000"/>
                <w:sz w:val="24"/>
                <w:szCs w:val="24"/>
              </w:rPr>
            </w:r>
            <w:r/>
          </w:p>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单价</w:t>
            </w:r>
            <w:r>
              <w:rPr>
                <w:rFonts w:hint="eastAsia" w:ascii="宋体" w:hAnsi="宋体" w:cs="宋体"/>
                <w:b/>
                <w:bCs/>
                <w:color w:val="000000"/>
                <w:sz w:val="24"/>
                <w:szCs w:val="24"/>
              </w:rPr>
            </w:r>
            <w:r/>
          </w:p>
        </w:tc>
        <w:tc>
          <w:tcPr>
            <w:tcW w:w="626"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 期 限</w:t>
            </w:r>
            <w:r>
              <w:rPr>
                <w:rFonts w:hint="eastAsia" w:ascii="宋体" w:hAnsi="宋体" w:cs="宋体"/>
                <w:b/>
                <w:bCs/>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rPr>
                <w:rFonts w:hint="eastAsia" w:ascii="宋体" w:hAnsi="宋体" w:cs="宋体"/>
                <w:b/>
                <w:bCs/>
                <w:color w:val="000000"/>
                <w:sz w:val="24"/>
                <w:szCs w:val="24"/>
              </w:rPr>
            </w:r>
            <w:r/>
          </w:p>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总价2</w:t>
            </w:r>
            <w:r>
              <w:rPr>
                <w:rFonts w:hint="eastAsia" w:ascii="宋体" w:hAnsi="宋体" w:cs="宋体"/>
                <w:b/>
                <w:bCs/>
                <w:color w:val="000000"/>
                <w:sz w:val="24"/>
                <w:szCs w:val="24"/>
              </w:rPr>
            </w:r>
            <w:r/>
          </w:p>
        </w:tc>
        <w:tc>
          <w:tcPr>
            <w:tcW w:w="1605" w:type="dxa"/>
            <w:vAlign w:val="center"/>
            <w:vMerge w:val="restart"/>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要求说明</w:t>
            </w:r>
            <w:r>
              <w:rPr>
                <w:rFonts w:hint="eastAsia" w:ascii="宋体" w:hAnsi="宋体" w:cs="宋体"/>
                <w:b/>
                <w:bCs/>
                <w:color w:val="000000"/>
                <w:sz w:val="24"/>
                <w:szCs w:val="24"/>
              </w:rPr>
            </w:r>
            <w:r/>
          </w:p>
        </w:tc>
      </w:tr>
      <w:tr>
        <w:trPr>
          <w:trHeight w:val="628"/>
        </w:trPr>
        <w:tc>
          <w:tcPr>
            <w:tcW w:w="34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2</w:t>
            </w:r>
            <w:r>
              <w:rPr>
                <w:rFonts w:hint="eastAsia" w:ascii="宋体" w:hAnsi="宋体" w:cs="宋体"/>
                <w:b/>
                <w:bCs/>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社会保险</w:t>
            </w:r>
            <w:r>
              <w:rPr>
                <w:rFonts w:hint="eastAsia" w:ascii="宋体" w:hAnsi="宋体" w:cs="宋体"/>
                <w:b/>
                <w:bCs/>
                <w:color w:val="000000"/>
                <w:sz w:val="24"/>
                <w:szCs w:val="24"/>
              </w:rPr>
            </w:r>
            <w:r/>
          </w:p>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费用</w:t>
            </w:r>
            <w:r>
              <w:rPr>
                <w:rFonts w:hint="eastAsia" w:ascii="宋体" w:hAnsi="宋体" w:cs="宋体"/>
                <w:b/>
                <w:bCs/>
                <w:color w:val="000000"/>
                <w:sz w:val="24"/>
                <w:szCs w:val="24"/>
              </w:rPr>
            </w:r>
            <w:r/>
          </w:p>
        </w:tc>
        <w:tc>
          <w:tcPr>
            <w:tcW w:w="403"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人数</w:t>
            </w:r>
            <w:r>
              <w:rPr>
                <w:rFonts w:hint="eastAsia" w:ascii="宋体" w:hAnsi="宋体" w:cs="宋体"/>
                <w:b/>
                <w:bCs/>
                <w:color w:val="000000"/>
                <w:sz w:val="24"/>
                <w:szCs w:val="24"/>
              </w:rPr>
            </w:r>
            <w:r/>
          </w:p>
        </w:tc>
        <w:tc>
          <w:tcPr>
            <w:tcW w:w="538"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元/月·人</w:t>
            </w:r>
            <w:r>
              <w:rPr>
                <w:rFonts w:hint="eastAsia" w:ascii="宋体" w:hAnsi="宋体" w:cs="宋体"/>
                <w:b/>
                <w:bCs/>
                <w:color w:val="000000"/>
                <w:sz w:val="24"/>
                <w:szCs w:val="24"/>
              </w:rPr>
            </w:r>
            <w:r/>
          </w:p>
        </w:tc>
        <w:tc>
          <w:tcPr>
            <w:tcW w:w="626"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月</w:t>
            </w:r>
            <w:r>
              <w:rPr>
                <w:rFonts w:hint="eastAsia" w:ascii="宋体" w:hAnsi="宋体" w:cs="宋体"/>
                <w:b/>
                <w:bCs/>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元</w:t>
            </w:r>
            <w:r>
              <w:rPr>
                <w:rFonts w:hint="eastAsia" w:ascii="宋体" w:hAnsi="宋体" w:cs="宋体"/>
                <w:b/>
                <w:bCs/>
                <w:color w:val="000000"/>
                <w:sz w:val="24"/>
                <w:szCs w:val="24"/>
              </w:rPr>
            </w:r>
            <w:r/>
          </w:p>
        </w:tc>
        <w:tc>
          <w:tcPr>
            <w:tcW w:w="1605" w:type="dxa"/>
            <w:vAlign w:val="center"/>
            <w:vMerge w:val="continue"/>
            <w:textDirection w:val="lrTb"/>
            <w:noWrap w:val="false"/>
          </w:tcPr>
          <w:p>
            <w:pPr>
              <w:pStyle w:val="754"/>
              <w:jc w:val="left"/>
              <w:spacing w:line="0" w:lineRule="atLeast"/>
              <w:rPr>
                <w:rFonts w:hint="eastAsia" w:ascii="宋体" w:hAnsi="宋体" w:cs="宋体"/>
                <w:i/>
                <w:color w:val="000000"/>
                <w:sz w:val="24"/>
                <w:szCs w:val="24"/>
                <w:u w:val="single"/>
              </w:rPr>
            </w:pPr>
            <w:r>
              <w:rPr>
                <w:rFonts w:hint="eastAsia" w:ascii="宋体" w:hAnsi="宋体" w:cs="宋体"/>
                <w:i/>
                <w:color w:val="000000"/>
                <w:sz w:val="24"/>
                <w:szCs w:val="24"/>
                <w:u w:val="single"/>
              </w:rPr>
            </w:r>
            <w:r/>
          </w:p>
        </w:tc>
      </w:tr>
      <w:tr>
        <w:trPr>
          <w:trHeight w:val="563"/>
        </w:trPr>
        <w:tc>
          <w:tcPr>
            <w:tcW w:w="34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岗位1（如：保洁员1）</w:t>
            </w:r>
            <w:r>
              <w:rPr>
                <w:rFonts w:hint="eastAsia" w:ascii="宋体" w:hAnsi="宋体" w:cs="宋体"/>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vMerge w:val="restart"/>
            <w:textDirection w:val="lrTb"/>
            <w:noWrap w:val="false"/>
          </w:tcPr>
          <w:p>
            <w:pPr>
              <w:pStyle w:val="754"/>
              <w:jc w:val="center"/>
              <w:spacing w:line="0" w:lineRule="atLeast"/>
              <w:widowControl/>
              <w:rPr>
                <w:rFonts w:hint="eastAsia" w:ascii="宋体" w:hAnsi="宋体" w:cs="宋体"/>
                <w:color w:val="000000"/>
              </w:rPr>
            </w:pPr>
            <w:r>
              <w:rPr>
                <w:rFonts w:hint="eastAsia" w:ascii="宋体" w:hAnsi="宋体" w:cs="宋体"/>
                <w:color w:val="000000"/>
              </w:rPr>
              <w:t xml:space="preserve">该人员正常缴纳社会保险/</w:t>
            </w:r>
            <w:r>
              <w:rPr>
                <w:rFonts w:hint="eastAsia" w:ascii="宋体" w:hAnsi="宋体" w:cs="宋体"/>
                <w:color w:val="000000"/>
              </w:rPr>
            </w:r>
            <w:r/>
          </w:p>
          <w:p>
            <w:pPr>
              <w:pStyle w:val="754"/>
              <w:jc w:val="left"/>
              <w:spacing w:line="0" w:lineRule="atLeast"/>
              <w:rPr>
                <w:rFonts w:hint="eastAsia" w:ascii="宋体" w:hAnsi="宋体" w:cs="宋体"/>
                <w:color w:val="000000"/>
              </w:rPr>
            </w:pPr>
            <w:r>
              <w:rPr>
                <w:rFonts w:hint="eastAsia" w:ascii="宋体" w:hAnsi="宋体" w:cs="宋体"/>
                <w:iCs/>
                <w:color w:val="000000"/>
              </w:rPr>
              <w:t xml:space="preserve">如该人员依法享受社会保险费用缴纳减免政策，请在此框内进行说明</w:t>
            </w:r>
            <w:r>
              <w:rPr>
                <w:rFonts w:hint="eastAsia" w:ascii="宋体" w:hAnsi="宋体" w:cs="宋体"/>
                <w:color w:val="000000"/>
              </w:rPr>
            </w:r>
            <w:r/>
          </w:p>
        </w:tc>
      </w:tr>
      <w:tr>
        <w:trPr>
          <w:trHeight w:val="261"/>
        </w:trPr>
        <w:tc>
          <w:tcPr>
            <w:tcW w:w="34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岗位2（如：保洁员2）</w:t>
            </w:r>
            <w:r>
              <w:rPr>
                <w:rFonts w:hint="eastAsia" w:ascii="宋体" w:hAnsi="宋体" w:cs="宋体"/>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vMerge w:val="continue"/>
            <w:textDirection w:val="lrTb"/>
            <w:noWrap w:val="false"/>
          </w:tcPr>
          <w:p>
            <w:pPr>
              <w:pStyle w:val="754"/>
              <w:jc w:val="left"/>
              <w:spacing w:line="0" w:lineRule="atLeast"/>
              <w:widowControl/>
              <w:rPr>
                <w:rFonts w:hint="eastAsia" w:ascii="宋体" w:hAnsi="宋体" w:cs="宋体"/>
                <w:i/>
                <w:color w:val="000000"/>
                <w:sz w:val="24"/>
                <w:szCs w:val="24"/>
                <w:u w:val="single"/>
              </w:rPr>
            </w:pPr>
            <w:r>
              <w:rPr>
                <w:rFonts w:hint="eastAsia" w:ascii="宋体" w:hAnsi="宋体" w:cs="宋体"/>
                <w:i/>
                <w:color w:val="000000"/>
                <w:sz w:val="24"/>
                <w:szCs w:val="24"/>
                <w:u w:val="single"/>
              </w:rPr>
            </w:r>
            <w:r/>
          </w:p>
        </w:tc>
      </w:tr>
      <w:tr>
        <w:trPr>
          <w:trHeight w:val="261"/>
        </w:trPr>
        <w:tc>
          <w:tcPr>
            <w:tcW w:w="34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textDirection w:val="lrTb"/>
            <w:noWrap w:val="false"/>
          </w:tcPr>
          <w:p>
            <w:pPr>
              <w:pStyle w:val="754"/>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61"/>
        </w:trPr>
        <w:tc>
          <w:tcPr>
            <w:gridSpan w:val="7"/>
            <w:tcW w:w="8965" w:type="dxa"/>
            <w:vAlign w:val="center"/>
            <w:textDirection w:val="lrTb"/>
            <w:noWrap w:val="false"/>
          </w:tcPr>
          <w:p>
            <w:pPr>
              <w:pStyle w:val="754"/>
              <w:jc w:val="left"/>
              <w:spacing w:line="0" w:lineRule="atLeast"/>
              <w:rPr>
                <w:rFonts w:hint="eastAsia" w:ascii="宋体" w:hAnsi="宋体" w:cs="宋体"/>
                <w:b/>
                <w:color w:val="000000"/>
                <w:sz w:val="24"/>
                <w:szCs w:val="24"/>
              </w:rPr>
            </w:pPr>
            <w:r>
              <w:rPr>
                <w:rFonts w:hint="eastAsia" w:ascii="宋体" w:hAnsi="宋体" w:cs="宋体"/>
                <w:b/>
                <w:color w:val="000000"/>
                <w:sz w:val="24"/>
                <w:szCs w:val="24"/>
              </w:rPr>
              <w:t xml:space="preserve">分项总价2 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rPr>
                <w:rFonts w:hint="eastAsia" w:ascii="宋体" w:hAnsi="宋体" w:cs="宋体"/>
                <w:b/>
                <w:color w:val="000000"/>
                <w:sz w:val="24"/>
                <w:szCs w:val="24"/>
              </w:rPr>
            </w:r>
            <w:r/>
          </w:p>
        </w:tc>
      </w:tr>
      <w:tr>
        <w:trPr>
          <w:trHeight w:val="261"/>
        </w:trPr>
        <w:tc>
          <w:tcPr>
            <w:tcW w:w="34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分项名称</w:t>
            </w:r>
            <w:r>
              <w:rPr>
                <w:rFonts w:hint="eastAsia" w:ascii="宋体" w:hAnsi="宋体" w:cs="宋体"/>
                <w:b/>
                <w:bCs/>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rPr>
                <w:rFonts w:hint="eastAsia" w:ascii="宋体" w:hAnsi="宋体" w:cs="宋体"/>
                <w:b/>
                <w:bCs/>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rPr>
                <w:rFonts w:hint="eastAsia" w:ascii="宋体" w:hAnsi="宋体" w:cs="宋体"/>
                <w:b/>
                <w:bCs/>
                <w:color w:val="000000"/>
                <w:sz w:val="24"/>
                <w:szCs w:val="24"/>
              </w:rPr>
            </w:r>
            <w:r/>
          </w:p>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单价</w:t>
            </w:r>
            <w:r>
              <w:rPr>
                <w:rFonts w:hint="eastAsia" w:ascii="宋体" w:hAnsi="宋体" w:cs="宋体"/>
                <w:b/>
                <w:bCs/>
                <w:color w:val="000000"/>
                <w:sz w:val="24"/>
                <w:szCs w:val="24"/>
              </w:rPr>
            </w:r>
            <w:r/>
          </w:p>
        </w:tc>
        <w:tc>
          <w:tcPr>
            <w:tcW w:w="626"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期 限</w:t>
            </w:r>
            <w:r>
              <w:rPr>
                <w:rFonts w:hint="eastAsia" w:ascii="宋体" w:hAnsi="宋体" w:cs="宋体"/>
                <w:b/>
                <w:bCs/>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rPr>
                <w:rFonts w:hint="eastAsia" w:ascii="宋体" w:hAnsi="宋体" w:cs="宋体"/>
                <w:b/>
                <w:bCs/>
                <w:color w:val="000000"/>
                <w:sz w:val="24"/>
                <w:szCs w:val="24"/>
              </w:rPr>
            </w:r>
            <w:r/>
          </w:p>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总价3</w:t>
            </w:r>
            <w:r>
              <w:rPr>
                <w:rFonts w:hint="eastAsia" w:ascii="宋体" w:hAnsi="宋体" w:cs="宋体"/>
                <w:b/>
                <w:bCs/>
                <w:color w:val="000000"/>
                <w:sz w:val="24"/>
                <w:szCs w:val="24"/>
              </w:rPr>
            </w:r>
            <w:r/>
          </w:p>
        </w:tc>
        <w:tc>
          <w:tcPr>
            <w:tcW w:w="1605" w:type="dxa"/>
            <w:vAlign w:val="center"/>
            <w:vMerge w:val="restart"/>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要求说明</w:t>
            </w:r>
            <w:r>
              <w:rPr>
                <w:rFonts w:hint="eastAsia" w:ascii="宋体" w:hAnsi="宋体" w:cs="宋体"/>
                <w:b/>
                <w:bCs/>
                <w:color w:val="000000"/>
                <w:sz w:val="24"/>
                <w:szCs w:val="24"/>
              </w:rPr>
            </w:r>
            <w:r/>
          </w:p>
        </w:tc>
      </w:tr>
      <w:tr>
        <w:trPr>
          <w:trHeight w:val="261"/>
        </w:trPr>
        <w:tc>
          <w:tcPr>
            <w:tcW w:w="343" w:type="dxa"/>
            <w:vAlign w:val="center"/>
            <w:textDirection w:val="lrTb"/>
            <w:noWrap w:val="false"/>
          </w:tcPr>
          <w:p>
            <w:pPr>
              <w:pStyle w:val="754"/>
              <w:jc w:val="center"/>
              <w:spacing w:line="0" w:lineRule="atLeast"/>
              <w:widowControl/>
              <w:rPr>
                <w:rFonts w:hint="eastAsia" w:ascii="宋体" w:hAnsi="宋体" w:cs="宋体"/>
                <w:b/>
                <w:color w:val="000000"/>
                <w:sz w:val="24"/>
                <w:szCs w:val="24"/>
              </w:rPr>
            </w:pPr>
            <w:r>
              <w:rPr>
                <w:rFonts w:hint="eastAsia" w:ascii="宋体" w:hAnsi="宋体" w:cs="宋体"/>
                <w:b/>
                <w:color w:val="000000"/>
                <w:sz w:val="24"/>
                <w:szCs w:val="24"/>
              </w:rPr>
              <w:t xml:space="preserve">3</w:t>
            </w:r>
            <w:r>
              <w:rPr>
                <w:rFonts w:hint="eastAsia" w:ascii="宋体" w:hAnsi="宋体" w:cs="宋体"/>
                <w:b/>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b/>
                <w:color w:val="000000"/>
                <w:sz w:val="24"/>
                <w:szCs w:val="24"/>
              </w:rPr>
            </w:pPr>
            <w:r>
              <w:rPr>
                <w:rFonts w:hint="eastAsia" w:ascii="宋体" w:hAnsi="宋体" w:cs="宋体"/>
                <w:b/>
                <w:color w:val="000000"/>
                <w:sz w:val="24"/>
                <w:szCs w:val="24"/>
              </w:rPr>
              <w:t xml:space="preserve">住房公积金</w:t>
            </w:r>
            <w:r>
              <w:rPr>
                <w:rFonts w:hint="eastAsia" w:ascii="宋体" w:hAnsi="宋体" w:cs="宋体"/>
                <w:b/>
                <w:color w:val="000000"/>
                <w:sz w:val="24"/>
                <w:szCs w:val="24"/>
              </w:rPr>
            </w:r>
            <w:r/>
          </w:p>
        </w:tc>
        <w:tc>
          <w:tcPr>
            <w:tcW w:w="403"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人数</w:t>
            </w:r>
            <w:r>
              <w:rPr>
                <w:rFonts w:hint="eastAsia" w:ascii="宋体" w:hAnsi="宋体" w:cs="宋体"/>
                <w:b/>
                <w:bCs/>
                <w:color w:val="000000"/>
                <w:sz w:val="24"/>
                <w:szCs w:val="24"/>
              </w:rPr>
            </w:r>
            <w:r/>
          </w:p>
        </w:tc>
        <w:tc>
          <w:tcPr>
            <w:tcW w:w="538" w:type="dxa"/>
            <w:vAlign w:val="center"/>
            <w:textDirection w:val="lrTb"/>
            <w:noWrap w:val="false"/>
          </w:tcPr>
          <w:p>
            <w:pPr>
              <w:pStyle w:val="754"/>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元/月·人</w:t>
            </w:r>
            <w:r>
              <w:rPr>
                <w:rFonts w:hint="eastAsia" w:ascii="宋体" w:hAnsi="宋体" w:cs="宋体"/>
                <w:b/>
                <w:bCs/>
                <w:color w:val="000000"/>
                <w:sz w:val="24"/>
                <w:szCs w:val="24"/>
              </w:rPr>
            </w:r>
            <w:r/>
          </w:p>
        </w:tc>
        <w:tc>
          <w:tcPr>
            <w:tcW w:w="626"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月</w:t>
            </w:r>
            <w:r>
              <w:rPr>
                <w:rFonts w:hint="eastAsia" w:ascii="宋体" w:hAnsi="宋体" w:cs="宋体"/>
                <w:b/>
                <w:bCs/>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元</w:t>
            </w:r>
            <w:r>
              <w:rPr>
                <w:rFonts w:hint="eastAsia" w:ascii="宋体" w:hAnsi="宋体" w:cs="宋体"/>
                <w:b/>
                <w:bCs/>
                <w:color w:val="000000"/>
                <w:sz w:val="24"/>
                <w:szCs w:val="24"/>
              </w:rPr>
            </w:r>
            <w:r/>
          </w:p>
        </w:tc>
        <w:tc>
          <w:tcPr>
            <w:tcW w:w="1605" w:type="dxa"/>
            <w:vAlign w:val="center"/>
            <w:vMerge w:val="continue"/>
            <w:textDirection w:val="lrTb"/>
            <w:noWrap w:val="false"/>
          </w:tcPr>
          <w:p>
            <w:pPr>
              <w:pStyle w:val="754"/>
              <w:jc w:val="left"/>
              <w:spacing w:line="0" w:lineRule="atLeast"/>
              <w:widowControl/>
              <w:rPr>
                <w:rFonts w:hint="eastAsia" w:ascii="宋体" w:hAnsi="宋体" w:cs="宋体"/>
                <w:i/>
                <w:color w:val="000000"/>
                <w:sz w:val="24"/>
                <w:szCs w:val="24"/>
                <w:u w:val="single"/>
              </w:rPr>
            </w:pPr>
            <w:r>
              <w:rPr>
                <w:rFonts w:hint="eastAsia" w:ascii="宋体" w:hAnsi="宋体" w:cs="宋体"/>
                <w:i/>
                <w:color w:val="000000"/>
                <w:sz w:val="24"/>
                <w:szCs w:val="24"/>
                <w:u w:val="single"/>
              </w:rPr>
            </w:r>
            <w:r/>
          </w:p>
        </w:tc>
      </w:tr>
      <w:tr>
        <w:trPr>
          <w:trHeight w:val="369"/>
        </w:trPr>
        <w:tc>
          <w:tcPr>
            <w:tcW w:w="34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3.1</w:t>
            </w:r>
            <w:r>
              <w:rPr>
                <w:rFonts w:hint="eastAsia" w:ascii="宋体" w:hAnsi="宋体" w:cs="宋体"/>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岗位1（如：保洁员1）</w:t>
            </w:r>
            <w:r>
              <w:rPr>
                <w:rFonts w:hint="eastAsia" w:ascii="宋体" w:hAnsi="宋体" w:cs="宋体"/>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top"/>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vMerge w:val="restart"/>
            <w:textDirection w:val="lrTb"/>
            <w:noWrap w:val="false"/>
          </w:tcPr>
          <w:p>
            <w:pPr>
              <w:pStyle w:val="754"/>
              <w:jc w:val="center"/>
              <w:spacing w:line="0" w:lineRule="atLeast"/>
              <w:widowControl/>
              <w:rPr>
                <w:rFonts w:hint="eastAsia" w:ascii="宋体" w:hAnsi="宋体" w:cs="宋体"/>
                <w:i/>
                <w:color w:val="000000"/>
                <w:u w:val="single"/>
              </w:rPr>
            </w:pPr>
            <w:r>
              <w:rPr>
                <w:rFonts w:hint="eastAsia" w:ascii="宋体" w:hAnsi="宋体" w:cs="宋体"/>
                <w:color w:val="000000"/>
              </w:rPr>
              <w:t xml:space="preserve">该人员正常缴存住房公积金/</w:t>
            </w:r>
            <w:r>
              <w:rPr>
                <w:rFonts w:hint="eastAsia" w:ascii="宋体" w:hAnsi="宋体" w:cs="宋体"/>
                <w:i/>
                <w:color w:val="000000"/>
                <w:u w:val="single"/>
              </w:rPr>
            </w:r>
            <w:r/>
          </w:p>
          <w:p>
            <w:pPr>
              <w:pStyle w:val="754"/>
              <w:jc w:val="left"/>
              <w:spacing w:line="0" w:lineRule="atLeast"/>
              <w:rPr>
                <w:rFonts w:hint="eastAsia" w:ascii="宋体" w:hAnsi="宋体" w:cs="宋体"/>
                <w:i/>
                <w:color w:val="000000"/>
                <w:u w:val="single"/>
              </w:rPr>
            </w:pPr>
            <w:r>
              <w:rPr>
                <w:rFonts w:hint="eastAsia" w:ascii="宋体" w:hAnsi="宋体" w:cs="宋体"/>
                <w:iCs/>
                <w:color w:val="000000"/>
              </w:rPr>
              <w:t xml:space="preserve">如该人员依法享受住房公积金缴存减免政策，请在此框内进行说明</w:t>
            </w:r>
            <w:r>
              <w:rPr>
                <w:rFonts w:hint="eastAsia" w:ascii="宋体" w:hAnsi="宋体" w:cs="宋体"/>
                <w:i/>
                <w:color w:val="000000"/>
                <w:u w:val="single"/>
              </w:rPr>
            </w:r>
            <w:r/>
          </w:p>
        </w:tc>
      </w:tr>
      <w:tr>
        <w:trPr>
          <w:trHeight w:val="369"/>
        </w:trPr>
        <w:tc>
          <w:tcPr>
            <w:tcW w:w="34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3.2</w:t>
            </w:r>
            <w:r>
              <w:rPr>
                <w:rFonts w:hint="eastAsia" w:ascii="宋体" w:hAnsi="宋体" w:cs="宋体"/>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岗位2（如：保洁员2）</w:t>
            </w:r>
            <w:r>
              <w:rPr>
                <w:rFonts w:hint="eastAsia" w:ascii="宋体" w:hAnsi="宋体" w:cs="宋体"/>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top"/>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vMerge w:val="continue"/>
            <w:textDirection w:val="lrTb"/>
            <w:noWrap w:val="false"/>
          </w:tcPr>
          <w:p>
            <w:pPr>
              <w:pStyle w:val="754"/>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34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84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40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top"/>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pStyle w:val="754"/>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textDirection w:val="lrTb"/>
            <w:noWrap w:val="false"/>
          </w:tcPr>
          <w:p>
            <w:pPr>
              <w:pStyle w:val="754"/>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gridSpan w:val="7"/>
            <w:tcW w:w="8965" w:type="dxa"/>
            <w:vAlign w:val="center"/>
            <w:textDirection w:val="lrTb"/>
            <w:noWrap w:val="false"/>
          </w:tcPr>
          <w:p>
            <w:pPr>
              <w:pStyle w:val="754"/>
              <w:jc w:val="left"/>
              <w:spacing w:line="0" w:lineRule="atLeast"/>
              <w:widowControl/>
              <w:rPr>
                <w:rFonts w:hint="eastAsia" w:ascii="宋体" w:hAnsi="宋体" w:cs="宋体"/>
                <w:color w:val="000000"/>
                <w:sz w:val="24"/>
                <w:szCs w:val="24"/>
              </w:rPr>
            </w:pPr>
            <w:r>
              <w:rPr>
                <w:rFonts w:hint="eastAsia" w:ascii="宋体" w:hAnsi="宋体" w:cs="宋体"/>
                <w:b/>
                <w:color w:val="000000"/>
                <w:sz w:val="24"/>
                <w:szCs w:val="24"/>
              </w:rPr>
              <w:t xml:space="preserve">分项总价3 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rPr>
                <w:rFonts w:hint="eastAsia" w:ascii="宋体" w:hAnsi="宋体" w:cs="宋体"/>
                <w:color w:val="000000"/>
                <w:sz w:val="24"/>
                <w:szCs w:val="24"/>
              </w:rPr>
            </w:r>
            <w:r/>
          </w:p>
        </w:tc>
      </w:tr>
    </w:tbl>
    <w:p>
      <w:pPr>
        <w:pStyle w:val="75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p>
      <w:pPr>
        <w:pStyle w:val="754"/>
        <w:spacing w:line="0" w:lineRule="atLeast"/>
        <w:rPr>
          <w:rFonts w:hint="eastAsia" w:ascii="宋体" w:hAnsi="宋体" w:cs="宋体"/>
          <w:iCs/>
          <w:color w:val="000000"/>
          <w:sz w:val="24"/>
          <w:szCs w:val="24"/>
        </w:rPr>
      </w:pPr>
      <w:r>
        <w:rPr>
          <w:rFonts w:hint="eastAsia" w:ascii="宋体" w:hAnsi="宋体" w:cs="宋体"/>
          <w:iCs/>
          <w:color w:val="000000"/>
          <w:sz w:val="24"/>
          <w:szCs w:val="24"/>
        </w:rPr>
        <w:t xml:space="preserve">1.本表仅适用物业管理服务品目政府采购项目，供应商需在投标（响应）文件中填报此表。</w:t>
      </w:r>
      <w:r>
        <w:rPr>
          <w:rFonts w:hint="eastAsia" w:ascii="宋体" w:hAnsi="宋体" w:cs="宋体"/>
          <w:iCs/>
          <w:color w:val="000000"/>
          <w:sz w:val="24"/>
          <w:szCs w:val="24"/>
        </w:rPr>
      </w:r>
      <w:r/>
    </w:p>
    <w:p>
      <w:pPr>
        <w:pStyle w:val="754"/>
        <w:spacing w:line="0" w:lineRule="atLeast"/>
        <w:rPr>
          <w:rFonts w:hint="eastAsia" w:ascii="宋体" w:hAnsi="宋体" w:cs="宋体"/>
          <w:i/>
          <w:color w:val="000000"/>
          <w:sz w:val="24"/>
          <w:szCs w:val="24"/>
          <w:u w:val="single"/>
        </w:rPr>
      </w:pPr>
      <w:r>
        <w:rPr>
          <w:rFonts w:hint="eastAsia" w:ascii="宋体" w:hAnsi="宋体" w:cs="宋体"/>
          <w:i/>
          <w:color w:val="000000"/>
          <w:sz w:val="24"/>
          <w:szCs w:val="24"/>
          <w:u w:val="single"/>
        </w:rPr>
        <w:t xml:space="preserve">2.供应商在投标（响应）文件中响应的拟投入本项目的服务人员不得是全日制在校学生。</w:t>
      </w:r>
      <w:r>
        <w:rPr>
          <w:rFonts w:hint="eastAsia" w:ascii="宋体" w:hAnsi="宋体" w:cs="宋体"/>
          <w:i/>
          <w:color w:val="000000"/>
          <w:sz w:val="24"/>
          <w:szCs w:val="24"/>
          <w:u w:val="single"/>
        </w:rPr>
      </w:r>
      <w:r/>
    </w:p>
    <w:p>
      <w:pPr>
        <w:pStyle w:val="754"/>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754"/>
      </w:pPr>
      <w:r/>
      <w:r/>
    </w:p>
    <w:p>
      <w:pPr>
        <w:pStyle w:val="754"/>
        <w:spacing w:line="0" w:lineRule="atLeast"/>
        <w:rPr>
          <w:rFonts w:hint="eastAsia" w:ascii="宋体" w:hAnsi="宋体"/>
          <w:sz w:val="24"/>
          <w:szCs w:val="24"/>
        </w:rPr>
      </w:pPr>
      <w:r>
        <w:rPr>
          <w:rFonts w:hint="eastAsia" w:ascii="宋体" w:hAnsi="宋体"/>
          <w:sz w:val="24"/>
          <w:szCs w:val="24"/>
        </w:rPr>
      </w:r>
      <w:r/>
    </w:p>
    <w:p>
      <w:pPr>
        <w:pStyle w:val="75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75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5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r>
    </w:tbl>
    <w:p>
      <w:pPr>
        <w:pStyle w:val="75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54"/>
        <w:spacing w:line="400" w:lineRule="exact"/>
        <w:rPr>
          <w:rFonts w:ascii="宋体" w:hAnsi="宋体"/>
          <w:sz w:val="24"/>
          <w:szCs w:val="24"/>
        </w:rPr>
      </w:pPr>
      <w:r>
        <w:rPr>
          <w:rFonts w:ascii="宋体" w:hAnsi="宋体"/>
          <w:sz w:val="24"/>
          <w:szCs w:val="24"/>
        </w:rPr>
      </w:r>
      <w:r/>
    </w:p>
    <w:p>
      <w:pPr>
        <w:pStyle w:val="75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54"/>
        <w:spacing w:line="400" w:lineRule="exact"/>
        <w:rPr>
          <w:rFonts w:ascii="宋体" w:hAnsi="宋体"/>
          <w:sz w:val="24"/>
          <w:szCs w:val="24"/>
        </w:rPr>
      </w:pPr>
      <w:r>
        <w:rPr>
          <w:rFonts w:hint="eastAsia" w:ascii="宋体" w:hAnsi="宋体" w:cs="宋体"/>
          <w:color w:val="000000"/>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5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754"/>
        <w:spacing w:line="400" w:lineRule="exact"/>
        <w:rPr>
          <w:rFonts w:hint="eastAsia" w:ascii="宋体" w:hAnsi="宋体"/>
          <w:sz w:val="24"/>
          <w:szCs w:val="24"/>
        </w:rPr>
      </w:pPr>
      <w:r>
        <w:rPr>
          <w:rFonts w:hint="eastAsia" w:ascii="宋体" w:hAnsi="宋体"/>
          <w:sz w:val="24"/>
          <w:szCs w:val="24"/>
        </w:rPr>
      </w:r>
      <w:r/>
    </w:p>
    <w:p>
      <w:pPr>
        <w:pStyle w:val="754"/>
        <w:spacing w:line="400" w:lineRule="exact"/>
        <w:rPr>
          <w:rFonts w:hint="eastAsia" w:ascii="宋体" w:hAnsi="宋体"/>
          <w:sz w:val="24"/>
          <w:szCs w:val="24"/>
        </w:rPr>
      </w:pPr>
      <w:r>
        <w:rPr>
          <w:rFonts w:hint="eastAsia" w:ascii="宋体" w:hAnsi="宋体"/>
          <w:sz w:val="24"/>
          <w:szCs w:val="24"/>
        </w:rPr>
      </w:r>
      <w:r/>
    </w:p>
    <w:p>
      <w:pPr>
        <w:pStyle w:val="75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5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54"/>
              <w:jc w:val="center"/>
              <w:spacing w:line="400" w:lineRule="exact"/>
              <w:rPr>
                <w:rFonts w:hint="eastAsia" w:ascii="宋体" w:hAnsi="宋体"/>
                <w:sz w:val="24"/>
                <w:szCs w:val="24"/>
              </w:rPr>
            </w:pPr>
            <w:r>
              <w:rPr>
                <w:rFonts w:hint="eastAsia" w:ascii="宋体" w:hAnsi="宋体"/>
                <w:sz w:val="24"/>
                <w:szCs w:val="24"/>
              </w:rPr>
            </w:r>
            <w:r/>
          </w:p>
        </w:tc>
      </w:tr>
    </w:tbl>
    <w:p>
      <w:pPr>
        <w:pStyle w:val="75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54"/>
        <w:spacing w:line="400" w:lineRule="exact"/>
        <w:rPr>
          <w:rFonts w:ascii="宋体" w:hAnsi="宋体"/>
          <w:sz w:val="24"/>
          <w:szCs w:val="24"/>
        </w:rPr>
      </w:pPr>
      <w:r>
        <w:rPr>
          <w:rFonts w:ascii="宋体" w:hAnsi="宋体"/>
          <w:sz w:val="24"/>
          <w:szCs w:val="24"/>
        </w:rPr>
      </w:r>
      <w:r/>
    </w:p>
    <w:p>
      <w:pPr>
        <w:pStyle w:val="75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54"/>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）逐条做出明确响应。</w:t>
      </w:r>
      <w:r>
        <w:rPr>
          <w:rFonts w:hint="eastAsia" w:ascii="宋体" w:hAnsi="宋体" w:cs="宋体"/>
          <w:color w:val="000000"/>
          <w:sz w:val="24"/>
          <w:szCs w:val="24"/>
        </w:rPr>
      </w:r>
      <w:r/>
    </w:p>
    <w:p>
      <w:pPr>
        <w:pStyle w:val="75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54"/>
        <w:rPr>
          <w:rFonts w:hint="eastAsia" w:ascii="宋体" w:hAnsi="宋体"/>
          <w:b/>
          <w:sz w:val="24"/>
        </w:rPr>
      </w:pPr>
      <w:r>
        <w:rPr>
          <w:rFonts w:hint="eastAsia" w:ascii="宋体" w:hAnsi="宋体"/>
          <w:b/>
          <w:sz w:val="24"/>
        </w:rPr>
      </w:r>
      <w:r/>
    </w:p>
    <w:p>
      <w:pPr>
        <w:pStyle w:val="754"/>
        <w:ind w:firstLine="480"/>
        <w:spacing w:line="440" w:lineRule="exact"/>
        <w:rPr>
          <w:rFonts w:ascii="宋体" w:hAnsi="宋体"/>
          <w:sz w:val="24"/>
        </w:rPr>
      </w:pPr>
      <w:r>
        <w:rPr>
          <w:rFonts w:ascii="宋体" w:hAnsi="宋体"/>
          <w:sz w:val="24"/>
        </w:rPr>
      </w:r>
      <w:r/>
    </w:p>
    <w:p>
      <w:pPr>
        <w:pStyle w:val="75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75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75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5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54"/>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754"/>
        <w:ind w:left="480"/>
        <w:rPr>
          <w:rFonts w:ascii="宋体" w:hAnsi="宋体"/>
          <w:b/>
          <w:color w:val="000000"/>
          <w:sz w:val="24"/>
        </w:rPr>
      </w:pPr>
      <w:r>
        <w:rPr>
          <w:rFonts w:ascii="宋体" w:hAnsi="宋体"/>
          <w:b/>
          <w:color w:val="000000"/>
          <w:sz w:val="24"/>
        </w:rPr>
      </w:r>
      <w:r/>
    </w:p>
    <w:p>
      <w:pPr>
        <w:pStyle w:val="75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754"/>
        <w:jc w:val="center"/>
        <w:spacing w:line="460" w:lineRule="exact"/>
        <w:rPr>
          <w:rFonts w:ascii="宋体" w:hAnsi="宋体"/>
          <w:b/>
          <w:bCs/>
          <w:color w:val="000000"/>
          <w:sz w:val="24"/>
        </w:rPr>
      </w:pPr>
      <w:r>
        <w:rPr>
          <w:rFonts w:ascii="宋体" w:hAnsi="宋体"/>
          <w:b/>
          <w:bCs/>
          <w:color w:val="000000"/>
          <w:sz w:val="24"/>
        </w:rPr>
      </w:r>
      <w:r/>
    </w:p>
    <w:p>
      <w:pPr>
        <w:pStyle w:val="754"/>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754"/>
        <w:ind w:left="480"/>
        <w:rPr>
          <w:rFonts w:ascii="宋体" w:hAnsi="宋体"/>
          <w:b/>
          <w:color w:val="ff0000"/>
          <w:sz w:val="24"/>
        </w:rPr>
      </w:pPr>
      <w:r>
        <w:rPr>
          <w:rFonts w:ascii="宋体" w:hAnsi="宋体"/>
          <w:b/>
          <w:color w:val="ff0000"/>
          <w:sz w:val="24"/>
        </w:rPr>
      </w:r>
      <w:r/>
    </w:p>
    <w:p>
      <w:pPr>
        <w:pStyle w:val="754"/>
        <w:ind w:firstLine="480"/>
        <w:spacing w:line="460" w:lineRule="exact"/>
        <w:rPr>
          <w:rFonts w:ascii="宋体" w:hAnsi="宋体"/>
          <w:b/>
          <w:color w:val="000000"/>
          <w:sz w:val="24"/>
        </w:rPr>
      </w:pPr>
      <w:r>
        <w:rPr>
          <w:rFonts w:ascii="宋体" w:hAnsi="宋体"/>
          <w:b/>
          <w:color w:val="000000"/>
          <w:sz w:val="24"/>
        </w:rPr>
      </w:r>
      <w:r/>
    </w:p>
    <w:p>
      <w:pPr>
        <w:pStyle w:val="754"/>
        <w:ind w:firstLine="480"/>
        <w:spacing w:line="460" w:lineRule="exact"/>
        <w:rPr>
          <w:rFonts w:ascii="宋体" w:hAnsi="宋体"/>
          <w:b/>
          <w:color w:val="000000"/>
          <w:sz w:val="24"/>
        </w:rPr>
      </w:pPr>
      <w:r>
        <w:rPr>
          <w:rFonts w:ascii="宋体" w:hAnsi="宋体"/>
          <w:b/>
          <w:color w:val="000000"/>
          <w:sz w:val="24"/>
        </w:rPr>
      </w:r>
      <w:r/>
    </w:p>
    <w:p>
      <w:pPr>
        <w:pStyle w:val="754"/>
        <w:ind w:firstLine="480"/>
        <w:spacing w:line="460" w:lineRule="exact"/>
        <w:rPr>
          <w:rFonts w:hint="eastAsia" w:ascii="宋体" w:hAnsi="宋体"/>
          <w:b/>
          <w:color w:val="000000"/>
          <w:sz w:val="24"/>
        </w:rPr>
      </w:pPr>
      <w:r>
        <w:rPr>
          <w:rFonts w:hint="eastAsia" w:ascii="宋体" w:hAnsi="宋体"/>
          <w:b/>
          <w:color w:val="000000"/>
          <w:sz w:val="24"/>
        </w:rPr>
      </w:r>
      <w:r/>
    </w:p>
    <w:p>
      <w:pPr>
        <w:pStyle w:val="75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75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75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75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754"/>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54"/>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754"/>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54"/>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54"/>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754"/>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pStyle w:val="75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75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20"/>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2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2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2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2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2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2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2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2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20"/>
        <w:ind w:left="420"/>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75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54"/>
        <w:ind w:firstLine="480"/>
        <w:spacing w:line="440" w:lineRule="exact"/>
        <w:rPr>
          <w:rFonts w:ascii="宋体" w:hAnsi="宋体"/>
          <w:sz w:val="24"/>
        </w:rPr>
      </w:pPr>
      <w:r>
        <w:rPr>
          <w:rFonts w:ascii="宋体" w:hAnsi="宋体"/>
          <w:sz w:val="24"/>
        </w:rPr>
      </w:r>
      <w:r/>
    </w:p>
    <w:p>
      <w:pPr>
        <w:pStyle w:val="754"/>
        <w:ind w:firstLine="480"/>
        <w:spacing w:line="440" w:lineRule="exact"/>
        <w:rPr>
          <w:rFonts w:ascii="宋体" w:hAnsi="宋体"/>
          <w:sz w:val="24"/>
        </w:rPr>
      </w:pPr>
      <w:r>
        <w:rPr>
          <w:rFonts w:ascii="宋体" w:hAnsi="宋体"/>
          <w:sz w:val="24"/>
        </w:rPr>
      </w:r>
      <w:r/>
    </w:p>
    <w:p>
      <w:pPr>
        <w:pStyle w:val="754"/>
        <w:ind w:firstLine="480"/>
        <w:spacing w:line="440" w:lineRule="exact"/>
        <w:rPr>
          <w:rFonts w:ascii="宋体" w:hAnsi="宋体"/>
          <w:sz w:val="24"/>
        </w:rPr>
      </w:pPr>
      <w:r>
        <w:rPr>
          <w:rFonts w:ascii="宋体" w:hAnsi="宋体"/>
          <w:sz w:val="24"/>
        </w:rPr>
      </w:r>
      <w:r/>
    </w:p>
    <w:p>
      <w:pPr>
        <w:pStyle w:val="754"/>
        <w:ind w:firstLine="480"/>
        <w:spacing w:line="440" w:lineRule="exact"/>
        <w:rPr>
          <w:rFonts w:ascii="宋体" w:hAnsi="宋体"/>
          <w:sz w:val="24"/>
        </w:rPr>
      </w:pPr>
      <w:r>
        <w:rPr>
          <w:rFonts w:ascii="宋体" w:hAnsi="宋体"/>
          <w:sz w:val="24"/>
        </w:rPr>
      </w:r>
      <w:r/>
    </w:p>
    <w:p>
      <w:pPr>
        <w:pStyle w:val="754"/>
        <w:ind w:firstLine="480"/>
        <w:spacing w:line="440" w:lineRule="exact"/>
        <w:rPr>
          <w:rFonts w:ascii="宋体" w:hAnsi="宋体"/>
          <w:sz w:val="24"/>
        </w:rPr>
      </w:pPr>
      <w:r/>
      <w:bookmarkEnd w:id="195"/>
      <w:r/>
      <w:bookmarkEnd w:id="196"/>
      <w:r/>
      <w:bookmarkEnd w:id="197"/>
      <w:r>
        <w:rPr>
          <w:rFonts w:ascii="宋体" w:hAnsi="宋体"/>
          <w:sz w:val="24"/>
        </w:rPr>
      </w:r>
      <w:r/>
    </w:p>
    <w:p>
      <w:pPr>
        <w:pStyle w:val="754"/>
        <w:spacing w:line="460" w:lineRule="exact"/>
        <w:rPr>
          <w:rFonts w:hint="eastAsia" w:ascii="黑体" w:hAnsi="黑体" w:eastAsia="黑体"/>
          <w:b/>
          <w:sz w:val="32"/>
          <w:szCs w:val="32"/>
        </w:rPr>
      </w:pPr>
      <w:r/>
      <w:bookmarkStart w:id="198" w:name="_Toc120614284"/>
      <w:r>
        <w:rPr>
          <w:rFonts w:hint="eastAsia" w:ascii="黑体" w:hAnsi="黑体" w:eastAsia="黑体"/>
          <w:b/>
          <w:sz w:val="32"/>
          <w:szCs w:val="32"/>
        </w:rPr>
      </w:r>
      <w:r/>
    </w:p>
    <w:p>
      <w:pPr>
        <w:pStyle w:val="75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75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5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4"/>
        <w:ind w:right="720"/>
        <w:spacing w:line="400" w:lineRule="exact"/>
        <w:rPr>
          <w:rFonts w:hint="eastAsia" w:ascii="宋体" w:hAnsi="宋体"/>
          <w:sz w:val="24"/>
          <w:szCs w:val="24"/>
        </w:rPr>
      </w:pPr>
      <w:r>
        <w:rPr>
          <w:rFonts w:hint="eastAsia" w:ascii="宋体" w:hAnsi="宋体"/>
          <w:sz w:val="24"/>
          <w:szCs w:val="24"/>
        </w:rPr>
      </w:r>
      <w:r/>
    </w:p>
    <w:p>
      <w:pPr>
        <w:pStyle w:val="754"/>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754"/>
        <w:ind w:right="180" w:firstLine="360"/>
        <w:jc w:val="center"/>
        <w:spacing w:line="400" w:lineRule="exact"/>
        <w:rPr>
          <w:rFonts w:hint="eastAsia" w:ascii="宋体" w:hAnsi="宋体"/>
          <w:sz w:val="24"/>
          <w:szCs w:val="24"/>
        </w:rPr>
      </w:pPr>
      <w:r>
        <w:rPr>
          <w:rFonts w:hint="eastAsia" w:ascii="宋体" w:hAnsi="宋体" w:cs="宋体"/>
          <w:color w:val="000000"/>
          <w:sz w:val="24"/>
          <w:szCs w:val="24"/>
          <w:shd w:val="clear" w:color="auto" w:fill="ffffff"/>
        </w:rPr>
        <w:t xml:space="preserve">                               日期：___年____月____日 </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75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75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754"/>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75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75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4"/>
        <w:ind w:firstLine="480"/>
        <w:spacing w:line="0" w:lineRule="atLeast"/>
        <w:rPr>
          <w:rFonts w:hint="eastAsia" w:ascii="宋体" w:hAnsi="宋体"/>
          <w:sz w:val="24"/>
        </w:rPr>
      </w:pPr>
      <w:r>
        <w:rPr>
          <w:rFonts w:hint="eastAsia" w:ascii="宋体" w:hAnsi="宋体"/>
          <w:sz w:val="24"/>
        </w:rPr>
      </w:r>
      <w:r/>
    </w:p>
    <w:p>
      <w:pPr>
        <w:pStyle w:val="75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75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754"/>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75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75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5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54"/>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color w:val="000000"/>
          <w:sz w:val="24"/>
          <w:szCs w:val="24"/>
          <w:shd w:val="clear" w:color="auto" w:fill="ffffff"/>
        </w:rPr>
        <w:t xml:space="preserve">日期：___年____月____日   </w:t>
      </w:r>
      <w:r>
        <w:rPr>
          <w:rFonts w:ascii="宋体" w:hAnsi="宋体"/>
          <w:sz w:val="24"/>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754"/>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4"/>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4"/>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4"/>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4"/>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4"/>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54"/>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color w:val="000000"/>
          <w:sz w:val="24"/>
          <w:szCs w:val="24"/>
          <w:shd w:val="clear" w:color="auto" w:fill="ffffff"/>
        </w:rPr>
        <w:t xml:space="preserve">日期：___年____月____日     </w:t>
      </w:r>
      <w:r>
        <w:rPr>
          <w:rFonts w:ascii="宋体" w:hAnsi="宋体"/>
          <w:sz w:val="24"/>
        </w:rPr>
      </w:r>
      <w:r/>
    </w:p>
    <w:p>
      <w:pPr>
        <w:pStyle w:val="754"/>
        <w:ind w:firstLine="645"/>
        <w:spacing w:line="0" w:lineRule="atLeast"/>
        <w:rPr>
          <w:rFonts w:hint="eastAsia" w:ascii="宋体" w:hAnsi="宋体"/>
          <w:sz w:val="24"/>
        </w:rPr>
      </w:pPr>
      <w:r>
        <w:rPr>
          <w:rFonts w:hint="eastAsia" w:ascii="宋体" w:hAnsi="宋体"/>
          <w:sz w:val="24"/>
        </w:rPr>
      </w:r>
      <w:r/>
    </w:p>
    <w:p>
      <w:pPr>
        <w:pStyle w:val="754"/>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4"/>
        <w:ind w:firstLine="645"/>
        <w:spacing w:line="560" w:lineRule="exact"/>
        <w:rPr>
          <w:rFonts w:hint="eastAsia" w:ascii="宋体" w:hAnsi="宋体"/>
          <w:sz w:val="24"/>
        </w:rPr>
      </w:pPr>
      <w:r>
        <w:rPr>
          <w:rFonts w:hint="eastAsia" w:ascii="宋体" w:hAnsi="宋体"/>
          <w:sz w:val="24"/>
        </w:rPr>
      </w:r>
      <w:r/>
    </w:p>
    <w:p>
      <w:pPr>
        <w:pStyle w:val="75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754"/>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54"/>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754"/>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754"/>
        <w:spacing w:line="400" w:lineRule="exact"/>
        <w:rPr>
          <w:rFonts w:ascii="宋体" w:hAnsi="宋体"/>
          <w:color w:val="000000"/>
          <w:sz w:val="24"/>
          <w:szCs w:val="24"/>
        </w:rPr>
      </w:pPr>
      <w:r>
        <w:rPr>
          <w:rFonts w:ascii="宋体" w:hAnsi="宋体"/>
          <w:color w:val="000000"/>
          <w:sz w:val="24"/>
          <w:szCs w:val="24"/>
        </w:rPr>
      </w:r>
      <w:r/>
    </w:p>
    <w:p>
      <w:pPr>
        <w:pStyle w:val="754"/>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754"/>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754"/>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754"/>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754"/>
        <w:spacing w:line="400" w:lineRule="exact"/>
        <w:rPr>
          <w:rFonts w:hint="eastAsia" w:ascii="宋体" w:hAnsi="宋体"/>
          <w:color w:val="ff0000"/>
          <w:sz w:val="24"/>
          <w:szCs w:val="24"/>
        </w:rPr>
      </w:pPr>
      <w:r>
        <w:rPr>
          <w:rFonts w:hint="eastAsia" w:ascii="宋体" w:hAnsi="宋体"/>
          <w:color w:val="ff0000"/>
          <w:sz w:val="24"/>
          <w:szCs w:val="24"/>
        </w:rPr>
      </w:r>
      <w:r/>
    </w:p>
    <w:p>
      <w:pPr>
        <w:pStyle w:val="754"/>
        <w:spacing w:line="460" w:lineRule="exact"/>
        <w:rPr>
          <w:rFonts w:hint="eastAsia" w:ascii="宋体" w:hAnsi="宋体"/>
          <w:bCs/>
          <w:sz w:val="24"/>
        </w:rPr>
      </w:pPr>
      <w:r>
        <w:rPr>
          <w:rFonts w:hint="eastAsia" w:ascii="宋体" w:hAnsi="宋体"/>
          <w:bCs/>
          <w:sz w:val="24"/>
        </w:rPr>
      </w:r>
      <w:r/>
    </w:p>
    <w:p>
      <w:pPr>
        <w:pStyle w:val="754"/>
        <w:spacing w:line="460" w:lineRule="exact"/>
        <w:rPr>
          <w:rFonts w:hint="eastAsia" w:ascii="宋体" w:hAnsi="宋体"/>
          <w:bCs/>
          <w:sz w:val="24"/>
        </w:rPr>
      </w:pPr>
      <w:r>
        <w:rPr>
          <w:rFonts w:hint="eastAsia" w:ascii="宋体" w:hAnsi="宋体"/>
          <w:bCs/>
          <w:sz w:val="24"/>
        </w:rPr>
      </w:r>
      <w:r/>
    </w:p>
    <w:p>
      <w:pPr>
        <w:pStyle w:val="754"/>
        <w:spacing w:line="460" w:lineRule="exact"/>
        <w:rPr>
          <w:rFonts w:hint="eastAsia" w:ascii="宋体" w:hAnsi="宋体"/>
          <w:bCs/>
          <w:sz w:val="24"/>
        </w:rPr>
      </w:pPr>
      <w:r>
        <w:rPr>
          <w:rFonts w:hint="eastAsia" w:ascii="宋体" w:hAnsi="宋体"/>
          <w:bCs/>
          <w:sz w:val="24"/>
        </w:rPr>
      </w:r>
      <w:r/>
    </w:p>
    <w:p>
      <w:pPr>
        <w:pStyle w:val="754"/>
        <w:spacing w:line="460" w:lineRule="exact"/>
        <w:rPr>
          <w:rFonts w:hint="eastAsia" w:ascii="宋体" w:hAnsi="宋体"/>
          <w:bCs/>
          <w:sz w:val="24"/>
        </w:rPr>
      </w:pPr>
      <w:r>
        <w:rPr>
          <w:rFonts w:hint="eastAsia" w:ascii="宋体" w:hAnsi="宋体"/>
          <w:bCs/>
          <w:sz w:val="24"/>
        </w:rPr>
      </w:r>
      <w:r/>
    </w:p>
    <w:p>
      <w:pPr>
        <w:pStyle w:val="754"/>
        <w:spacing w:line="460" w:lineRule="exact"/>
        <w:rPr>
          <w:rFonts w:hint="eastAsia" w:ascii="宋体" w:hAnsi="宋体"/>
          <w:bCs/>
          <w:sz w:val="24"/>
        </w:rPr>
      </w:pPr>
      <w:r>
        <w:rPr>
          <w:rFonts w:hint="eastAsia" w:ascii="宋体" w:hAnsi="宋体"/>
          <w:bCs/>
          <w:sz w:val="24"/>
        </w:rPr>
      </w:r>
      <w:r/>
    </w:p>
    <w:p>
      <w:pPr>
        <w:pStyle w:val="754"/>
        <w:rPr>
          <w:rFonts w:hint="eastAsia"/>
        </w:rPr>
      </w:pPr>
      <w:r>
        <w:rPr>
          <w:rFonts w:hint="eastAsia"/>
        </w:rPr>
      </w:r>
      <w:r/>
    </w:p>
    <w:p>
      <w:pPr>
        <w:pStyle w:val="754"/>
        <w:jc w:val="center"/>
        <w:rPr>
          <w:rFonts w:hint="eastAsia" w:ascii="黑体" w:hAnsi="黑体" w:eastAsia="黑体"/>
          <w:b/>
          <w:sz w:val="32"/>
          <w:szCs w:val="32"/>
        </w:rPr>
      </w:pPr>
      <w:r>
        <w:rPr>
          <w:rFonts w:hint="eastAsia" w:ascii="黑体" w:hAnsi="黑体" w:eastAsia="黑体"/>
          <w:b/>
          <w:sz w:val="32"/>
          <w:szCs w:val="32"/>
        </w:rPr>
      </w:r>
      <w:r/>
    </w:p>
    <w:p>
      <w:pPr>
        <w:pStyle w:val="754"/>
        <w:jc w:val="center"/>
        <w:rPr>
          <w:rFonts w:hint="eastAsia" w:ascii="黑体" w:hAnsi="黑体" w:eastAsia="黑体"/>
          <w:b/>
          <w:sz w:val="32"/>
          <w:szCs w:val="32"/>
        </w:rPr>
      </w:pPr>
      <w:r>
        <w:rPr>
          <w:rFonts w:hint="eastAsia" w:ascii="黑体" w:hAnsi="黑体" w:eastAsia="黑体"/>
          <w:b/>
          <w:sz w:val="32"/>
          <w:szCs w:val="32"/>
        </w:rPr>
      </w:r>
      <w:r/>
    </w:p>
    <w:p>
      <w:pPr>
        <w:pStyle w:val="754"/>
        <w:jc w:val="center"/>
        <w:rPr>
          <w:rFonts w:hint="eastAsia" w:ascii="黑体" w:hAnsi="黑体" w:eastAsia="黑体"/>
          <w:b/>
          <w:sz w:val="32"/>
          <w:szCs w:val="32"/>
        </w:rPr>
      </w:pPr>
      <w:r>
        <w:rPr>
          <w:rFonts w:hint="eastAsia" w:ascii="黑体" w:hAnsi="黑体" w:eastAsia="黑体"/>
          <w:b/>
          <w:sz w:val="32"/>
          <w:szCs w:val="32"/>
        </w:rPr>
      </w:r>
      <w:r/>
    </w:p>
    <w:p>
      <w:pPr>
        <w:pStyle w:val="754"/>
        <w:jc w:val="center"/>
        <w:rPr>
          <w:rFonts w:hint="eastAsia" w:ascii="黑体" w:hAnsi="黑体" w:eastAsia="黑体"/>
          <w:b/>
          <w:sz w:val="32"/>
          <w:szCs w:val="32"/>
        </w:rPr>
      </w:pPr>
      <w:r>
        <w:rPr>
          <w:rFonts w:hint="eastAsia" w:ascii="黑体" w:hAnsi="黑体" w:eastAsia="黑体"/>
          <w:b/>
          <w:sz w:val="32"/>
          <w:szCs w:val="32"/>
        </w:rPr>
      </w:r>
      <w:r/>
    </w:p>
    <w:p>
      <w:pPr>
        <w:pStyle w:val="754"/>
        <w:jc w:val="center"/>
        <w:rPr>
          <w:rFonts w:hint="eastAsia" w:ascii="黑体" w:hAnsi="黑体" w:eastAsia="黑体"/>
          <w:b/>
          <w:sz w:val="32"/>
          <w:szCs w:val="32"/>
        </w:rPr>
      </w:pPr>
      <w:r>
        <w:rPr>
          <w:rFonts w:hint="eastAsia" w:ascii="黑体" w:hAnsi="黑体" w:eastAsia="黑体"/>
          <w:b/>
          <w:sz w:val="32"/>
          <w:szCs w:val="32"/>
        </w:rPr>
      </w:r>
      <w:r/>
    </w:p>
    <w:p>
      <w:pPr>
        <w:pStyle w:val="754"/>
        <w:rPr>
          <w:rFonts w:hint="eastAsia" w:ascii="黑体" w:hAnsi="黑体" w:eastAsia="黑体"/>
          <w:b/>
          <w:sz w:val="32"/>
          <w:szCs w:val="32"/>
        </w:rPr>
      </w:pPr>
      <w:r/>
      <w:bookmarkEnd w:id="187"/>
      <w:r/>
      <w:bookmarkEnd w:id="188"/>
      <w:r/>
      <w:bookmarkEnd w:id="198"/>
      <w:r>
        <w:rPr>
          <w:rFonts w:hint="eastAsia" w:ascii="黑体" w:hAnsi="黑体" w:eastAsia="黑体"/>
          <w:b/>
          <w:sz w:val="32"/>
          <w:szCs w:val="32"/>
        </w:rPr>
      </w:r>
      <w:r/>
    </w:p>
    <w:p>
      <w:pPr>
        <w:pStyle w:val="754"/>
        <w:rPr>
          <w:rFonts w:hint="eastAsia" w:ascii="宋体" w:hAnsi="宋体" w:cs="仿宋"/>
          <w:b/>
          <w:bCs/>
          <w:sz w:val="32"/>
          <w:szCs w:val="32"/>
        </w:rPr>
      </w:pPr>
      <w:r>
        <w:rPr>
          <w:rFonts w:hint="eastAsia" w:ascii="宋体" w:hAnsi="宋体" w:cs="仿宋"/>
          <w:b/>
          <w:bCs/>
          <w:sz w:val="32"/>
          <w:szCs w:val="32"/>
        </w:rPr>
      </w:r>
      <w:r/>
    </w:p>
    <w:p>
      <w:pPr>
        <w:pStyle w:val="75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5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75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39"/>
        <w:rPr>
          <w:rFonts w:hint="eastAsia"/>
          <w:sz w:val="24"/>
          <w:szCs w:val="24"/>
        </w:rPr>
      </w:pPr>
      <w:r>
        <w:rPr>
          <w:rFonts w:hint="eastAsia"/>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rPr>
        <w:rStyle w:val="1006"/>
        <w:rFonts w:ascii="宋体" w:hAnsi="宋体"/>
      </w:rPr>
      <w:framePr w:wrap="around" w:vAnchor="text" w:hAnchor="margin" w:xAlign="center" w:y="1"/>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12</w:t>
    </w:r>
    <w:r>
      <w:rPr>
        <w:rFonts w:ascii="宋体" w:hAnsi="宋体"/>
      </w:rPr>
      <w:fldChar w:fldCharType="end"/>
    </w:r>
    <w:r>
      <w:rPr>
        <w:rStyle w:val="1006"/>
        <w:rFonts w:ascii="宋体" w:hAnsi="宋体"/>
      </w:rPr>
    </w:r>
    <w:r/>
  </w:p>
  <w:p>
    <w:pPr>
      <w:pStyle w:val="98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rPr>
        <w:rStyle w:val="1006"/>
      </w:rPr>
    </w:r>
    <w:r/>
  </w:p>
  <w:p>
    <w:pPr>
      <w:pStyle w:val="9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54"/>
        <w:ind w:left="0" w:firstLine="0"/>
      </w:pPr>
      <w:rPr>
        <w:rFonts w:hint="eastAsia"/>
      </w:rPr>
    </w:lvl>
    <w:lvl w:ilvl="1">
      <w:start w:val="1"/>
      <w:numFmt w:val="decimal"/>
      <w:isLgl w:val="false"/>
      <w:suff w:val="nothing"/>
      <w:lvlText w:val="%2、"/>
      <w:lvlJc w:val="left"/>
      <w:pPr>
        <w:pStyle w:val="754"/>
        <w:ind w:left="0" w:firstLine="0"/>
      </w:pPr>
      <w:rPr>
        <w:rFonts w:hint="eastAsia"/>
      </w:rPr>
    </w:lvl>
    <w:lvl w:ilvl="2">
      <w:start w:val="1"/>
      <w:numFmt w:val="decimal"/>
      <w:isLgl w:val="false"/>
      <w:suff w:val="nothing"/>
      <w:lvlText w:val="%2.%3 "/>
      <w:lvlJc w:val="left"/>
      <w:pPr>
        <w:pStyle w:val="754"/>
        <w:ind w:left="0" w:firstLine="0"/>
      </w:pPr>
      <w:rPr>
        <w:rFonts w:hint="eastAsia"/>
      </w:rPr>
    </w:lvl>
    <w:lvl w:ilvl="3">
      <w:start w:val="1"/>
      <w:numFmt w:val="decimal"/>
      <w:isLgl w:val="false"/>
      <w:suff w:val="nothing"/>
      <w:lvlText w:val="%2.%3.%4 "/>
      <w:lvlJc w:val="left"/>
      <w:pPr>
        <w:pStyle w:val="754"/>
        <w:ind w:left="0" w:firstLine="0"/>
      </w:pPr>
      <w:rPr>
        <w:rFonts w:hint="eastAsia"/>
      </w:rPr>
    </w:lvl>
    <w:lvl w:ilvl="4">
      <w:start w:val="1"/>
      <w:numFmt w:val="decimal"/>
      <w:isLgl w:val="false"/>
      <w:suff w:val="nothing"/>
      <w:lvlText w:val="%2.%3.%4.%5 "/>
      <w:lvlJc w:val="left"/>
      <w:pPr>
        <w:pStyle w:val="754"/>
        <w:ind w:left="0" w:firstLine="0"/>
      </w:pPr>
      <w:rPr>
        <w:rFonts w:hint="eastAsia"/>
      </w:rPr>
    </w:lvl>
    <w:lvl w:ilvl="5">
      <w:start w:val="1"/>
      <w:numFmt w:val="decimal"/>
      <w:pStyle w:val="947"/>
      <w:isLgl w:val="false"/>
      <w:suff w:val="nothing"/>
      <w:lvlText w:val=""/>
      <w:lvlJc w:val="left"/>
      <w:pPr>
        <w:pStyle w:val="754"/>
        <w:ind w:left="0" w:firstLine="0"/>
      </w:pPr>
      <w:rPr>
        <w:rFonts w:hint="eastAsia"/>
      </w:rPr>
    </w:lvl>
    <w:lvl w:ilvl="6">
      <w:start w:val="1"/>
      <w:numFmt w:val="decimal"/>
      <w:pStyle w:val="949"/>
      <w:isLgl w:val="false"/>
      <w:suff w:val="nothing"/>
      <w:lvlText w:val=""/>
      <w:lvlJc w:val="left"/>
      <w:pPr>
        <w:pStyle w:val="754"/>
        <w:ind w:left="0" w:firstLine="0"/>
      </w:pPr>
      <w:rPr>
        <w:rFonts w:hint="eastAsia"/>
      </w:rPr>
    </w:lvl>
    <w:lvl w:ilvl="7">
      <w:start w:val="1"/>
      <w:numFmt w:val="decimal"/>
      <w:pStyle w:val="951"/>
      <w:isLgl w:val="false"/>
      <w:suff w:val="nothing"/>
      <w:lvlText w:val=""/>
      <w:lvlJc w:val="left"/>
      <w:pPr>
        <w:pStyle w:val="754"/>
        <w:ind w:left="0" w:firstLine="0"/>
      </w:pPr>
      <w:rPr>
        <w:rFonts w:hint="eastAsia"/>
      </w:rPr>
    </w:lvl>
    <w:lvl w:ilvl="8">
      <w:start w:val="1"/>
      <w:numFmt w:val="decimal"/>
      <w:pStyle w:val="953"/>
      <w:isLgl w:val="false"/>
      <w:suff w:val="nothing"/>
      <w:lvlText w:val=""/>
      <w:lvlJc w:val="left"/>
      <w:pPr>
        <w:pStyle w:val="754"/>
        <w:ind w:left="0" w:firstLine="0"/>
      </w:pPr>
      <w:rPr>
        <w:rFonts w:hint="eastAsia"/>
      </w:rPr>
    </w:lvl>
  </w:abstractNum>
  <w:abstractNum w:abstractNumId="3">
    <w:multiLevelType w:val="hybridMultilevel"/>
    <w:lvl w:ilvl="0">
      <w:start w:val="2"/>
      <w:numFmt w:val="chineseCounting"/>
      <w:isLgl w:val="false"/>
      <w:suff w:val="nothing"/>
      <w:lvlText w:val="%1、"/>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754"/>
      </w:p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54"/>
        <w:ind w:left="360" w:hanging="360"/>
      </w:pPr>
    </w:lvl>
    <w:lvl w:ilvl="1">
      <w:start w:val="1"/>
      <w:numFmt w:val="lowerLetter"/>
      <w:isLgl w:val="false"/>
      <w:suff w:val="tab"/>
      <w:lvlText w:val="%2)"/>
      <w:lvlJc w:val="left"/>
      <w:pPr>
        <w:pStyle w:val="754"/>
        <w:ind w:left="840" w:hanging="420"/>
      </w:pPr>
    </w:lvl>
    <w:lvl w:ilvl="2">
      <w:start w:val="1"/>
      <w:numFmt w:val="lowerRoman"/>
      <w:isLgl w:val="false"/>
      <w:suff w:val="tab"/>
      <w:lvlText w:val="%3."/>
      <w:lvlJc w:val="right"/>
      <w:pPr>
        <w:pStyle w:val="754"/>
        <w:ind w:left="1260" w:hanging="420"/>
      </w:pPr>
    </w:lvl>
    <w:lvl w:ilvl="3">
      <w:start w:val="1"/>
      <w:numFmt w:val="decimal"/>
      <w:isLgl w:val="false"/>
      <w:suff w:val="tab"/>
      <w:lvlText w:val="%4."/>
      <w:lvlJc w:val="left"/>
      <w:pPr>
        <w:pStyle w:val="754"/>
        <w:ind w:left="1680" w:hanging="420"/>
      </w:pPr>
    </w:lvl>
    <w:lvl w:ilvl="4">
      <w:start w:val="1"/>
      <w:numFmt w:val="lowerLetter"/>
      <w:isLgl w:val="false"/>
      <w:suff w:val="tab"/>
      <w:lvlText w:val="%5)"/>
      <w:lvlJc w:val="left"/>
      <w:pPr>
        <w:pStyle w:val="754"/>
        <w:ind w:left="2100" w:hanging="420"/>
      </w:pPr>
    </w:lvl>
    <w:lvl w:ilvl="5">
      <w:start w:val="1"/>
      <w:numFmt w:val="lowerRoman"/>
      <w:isLgl w:val="false"/>
      <w:suff w:val="tab"/>
      <w:lvlText w:val="%6."/>
      <w:lvlJc w:val="right"/>
      <w:pPr>
        <w:pStyle w:val="754"/>
        <w:ind w:left="2520" w:hanging="420"/>
      </w:pPr>
    </w:lvl>
    <w:lvl w:ilvl="6">
      <w:start w:val="1"/>
      <w:numFmt w:val="decimal"/>
      <w:isLgl w:val="false"/>
      <w:suff w:val="tab"/>
      <w:lvlText w:val="%7."/>
      <w:lvlJc w:val="left"/>
      <w:pPr>
        <w:pStyle w:val="754"/>
        <w:ind w:left="2940" w:hanging="420"/>
      </w:pPr>
    </w:lvl>
    <w:lvl w:ilvl="7">
      <w:start w:val="1"/>
      <w:numFmt w:val="lowerLetter"/>
      <w:isLgl w:val="false"/>
      <w:suff w:val="tab"/>
      <w:lvlText w:val="%8)"/>
      <w:lvlJc w:val="left"/>
      <w:pPr>
        <w:pStyle w:val="754"/>
        <w:ind w:left="3360" w:hanging="420"/>
      </w:pPr>
    </w:lvl>
    <w:lvl w:ilvl="8">
      <w:start w:val="1"/>
      <w:numFmt w:val="lowerRoman"/>
      <w:isLgl w:val="false"/>
      <w:suff w:val="tab"/>
      <w:lvlText w:val="%9."/>
      <w:lvlJc w:val="right"/>
      <w:pPr>
        <w:pStyle w:val="754"/>
        <w:ind w:left="3780" w:hanging="420"/>
      </w:pPr>
    </w:lvl>
  </w:abstractNum>
  <w:abstractNum w:abstractNumId="6">
    <w:multiLevelType w:val="hybridMultilevel"/>
    <w:lvl w:ilvl="0">
      <w:start w:val="1"/>
      <w:numFmt w:val="upperLetter"/>
      <w:pStyle w:val="1012"/>
      <w:isLgl w:val="false"/>
      <w:suff w:val="tab"/>
      <w:lvlText w:val="附录%1."/>
      <w:lvlJc w:val="left"/>
      <w:pPr>
        <w:pStyle w:val="754"/>
        <w:ind w:left="907" w:hanging="907"/>
        <w:tabs>
          <w:tab w:val="num" w:pos="907" w:leader="none"/>
        </w:tabs>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7">
    <w:multiLevelType w:val="hybridMultilevel"/>
    <w:lvl w:ilvl="0">
      <w:start w:val="1"/>
      <w:numFmt w:val="decimal"/>
      <w:pStyle w:val="1029"/>
      <w:isLgl w:val="false"/>
      <w:suff w:val="tab"/>
      <w:lvlText w:val="%1."/>
      <w:lvlJc w:val="left"/>
      <w:pPr>
        <w:pStyle w:val="754"/>
        <w:ind w:left="709" w:hanging="709"/>
        <w:tabs>
          <w:tab w:val="num" w:pos="709" w:leader="none"/>
        </w:tabs>
      </w:pPr>
      <w:rPr>
        <w:rFonts w:hint="eastAsia"/>
      </w:rPr>
    </w:lvl>
    <w:lvl w:ilvl="1">
      <w:start w:val="1"/>
      <w:numFmt w:val="decimal"/>
      <w:isLgl w:val="false"/>
      <w:suff w:val="tab"/>
      <w:lvlText w:val="%1.%2"/>
      <w:lvlJc w:val="left"/>
      <w:pPr>
        <w:pStyle w:val="754"/>
        <w:ind w:left="709" w:hanging="709"/>
        <w:tabs>
          <w:tab w:val="num" w:pos="709" w:leader="none"/>
        </w:tabs>
      </w:pPr>
      <w:rPr>
        <w:rFonts w:hint="eastAsia"/>
      </w:rPr>
    </w:lvl>
    <w:lvl w:ilvl="2">
      <w:start w:val="1"/>
      <w:numFmt w:val="decimal"/>
      <w:isLgl w:val="false"/>
      <w:suff w:val="tab"/>
      <w:lvlText w:val="%1.%2.%3."/>
      <w:lvlJc w:val="left"/>
      <w:pPr>
        <w:pStyle w:val="754"/>
        <w:ind w:left="425" w:hanging="425"/>
        <w:tabs>
          <w:tab w:val="num" w:pos="425" w:leader="none"/>
        </w:tabs>
      </w:pPr>
      <w:rPr>
        <w:rFonts w:hint="eastAsia"/>
      </w:rPr>
    </w:lvl>
    <w:lvl w:ilvl="3">
      <w:start w:val="1"/>
      <w:numFmt w:val="decimal"/>
      <w:isLgl w:val="false"/>
      <w:suff w:val="tab"/>
      <w:lvlText w:val="%1.%2.%3.%4."/>
      <w:lvlJc w:val="left"/>
      <w:pPr>
        <w:pStyle w:val="754"/>
        <w:ind w:left="851" w:hanging="851"/>
        <w:tabs>
          <w:tab w:val="num" w:pos="851" w:leader="none"/>
        </w:tabs>
      </w:pPr>
      <w:rPr>
        <w:rFonts w:hint="eastAsia"/>
      </w:rPr>
    </w:lvl>
    <w:lvl w:ilvl="4">
      <w:start w:val="1"/>
      <w:numFmt w:val="decimal"/>
      <w:isLgl w:val="false"/>
      <w:suff w:val="tab"/>
      <w:lvlText w:val="%1.%2.%3.%4.%5."/>
      <w:lvlJc w:val="left"/>
      <w:pPr>
        <w:pStyle w:val="754"/>
        <w:ind w:left="992" w:hanging="992"/>
        <w:tabs>
          <w:tab w:val="num" w:pos="992" w:leader="none"/>
        </w:tabs>
      </w:pPr>
      <w:rPr>
        <w:rFonts w:hint="eastAsia"/>
      </w:rPr>
    </w:lvl>
    <w:lvl w:ilvl="5">
      <w:start w:val="1"/>
      <w:numFmt w:val="decimal"/>
      <w:isLgl w:val="false"/>
      <w:suff w:val="tab"/>
      <w:lvlText w:val="%1.%2.%3.%4.%5.%6."/>
      <w:lvlJc w:val="left"/>
      <w:pPr>
        <w:pStyle w:val="754"/>
        <w:ind w:left="1134" w:hanging="1134"/>
        <w:tabs>
          <w:tab w:val="num" w:pos="1134" w:leader="none"/>
        </w:tabs>
      </w:pPr>
      <w:rPr>
        <w:rFonts w:hint="eastAsia"/>
      </w:rPr>
    </w:lvl>
    <w:lvl w:ilvl="6">
      <w:start w:val="1"/>
      <w:numFmt w:val="decimal"/>
      <w:isLgl w:val="false"/>
      <w:suff w:val="tab"/>
      <w:lvlText w:val="%1.%2.%3.%4.%5.%6.%7."/>
      <w:lvlJc w:val="left"/>
      <w:pPr>
        <w:pStyle w:val="754"/>
        <w:ind w:left="1276" w:hanging="1276"/>
        <w:tabs>
          <w:tab w:val="num" w:pos="1276" w:leader="none"/>
        </w:tabs>
      </w:pPr>
      <w:rPr>
        <w:rFonts w:hint="eastAsia"/>
      </w:rPr>
    </w:lvl>
    <w:lvl w:ilvl="7">
      <w:start w:val="1"/>
      <w:numFmt w:val="decimal"/>
      <w:isLgl w:val="false"/>
      <w:suff w:val="tab"/>
      <w:lvlText w:val="%1.%2.%3.%4.%5.%6.%7.%8."/>
      <w:lvlJc w:val="left"/>
      <w:pPr>
        <w:pStyle w:val="754"/>
        <w:ind w:left="1418" w:hanging="1418"/>
        <w:tabs>
          <w:tab w:val="num" w:pos="1418" w:leader="none"/>
        </w:tabs>
      </w:pPr>
      <w:rPr>
        <w:rFonts w:hint="eastAsia"/>
      </w:rPr>
    </w:lvl>
    <w:lvl w:ilvl="8">
      <w:start w:val="1"/>
      <w:numFmt w:val="decimal"/>
      <w:isLgl w:val="false"/>
      <w:suff w:val="tab"/>
      <w:lvlText w:val="%1.%2.%3.%4.%5.%6.%7.%8.%9."/>
      <w:lvlJc w:val="left"/>
      <w:pPr>
        <w:pStyle w:val="754"/>
        <w:ind w:left="1559" w:hanging="1559"/>
        <w:tabs>
          <w:tab w:val="num" w:pos="1559" w:leader="none"/>
        </w:tabs>
      </w:pPr>
      <w:rPr>
        <w:rFonts w:hint="eastAsia"/>
      </w:rPr>
    </w:lvl>
  </w:abstractNum>
  <w:abstractNum w:abstractNumId="8">
    <w:multiLevelType w:val="hybridMultilevel"/>
    <w:lvl w:ilvl="0">
      <w:start w:val="1"/>
      <w:numFmt w:val="chineseCounting"/>
      <w:isLgl w:val="false"/>
      <w:suff w:val="nothing"/>
      <w:lvlText w:val="（%1）"/>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754"/>
      </w:pPr>
      <w:rPr>
        <w:rFonts w:hint="eastAsia"/>
        <w:b/>
        <w:bCs/>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10">
    <w:multiLevelType w:val="hybridMultilevel"/>
    <w:lvl w:ilvl="0">
      <w:start w:val="2"/>
      <w:numFmt w:val="decimal"/>
      <w:isLgl w:val="false"/>
      <w:suff w:val="nothing"/>
      <w:lvlText w:val="%1、"/>
      <w:lvlJc w:val="left"/>
      <w:pPr>
        <w:pStyle w:val="754"/>
        <w:ind w:left="420" w:firstLine="0"/>
      </w:p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num w:numId="1">
    <w:abstractNumId w:val="2"/>
  </w:num>
  <w:num w:numId="2">
    <w:abstractNumId w:val="6"/>
  </w:num>
  <w:num w:numId="3">
    <w:abstractNumId w:val="7"/>
  </w:num>
  <w:num w:numId="4">
    <w:abstractNumId w:val="1"/>
  </w:num>
  <w:num w:numId="5">
    <w:abstractNumId w:val="9"/>
  </w:num>
  <w:num w:numId="6">
    <w:abstractNumId w:val="8"/>
  </w:num>
  <w:num w:numId="7">
    <w:abstractNumId w:val="5"/>
  </w:num>
  <w:num w:numId="8">
    <w:abstractNumId w:val="0"/>
  </w:num>
  <w:num w:numId="9">
    <w:abstractNumId w:val="4"/>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List Paragraph"/>
    <w:basedOn w:val="754"/>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754"/>
    <w:next w:val="754"/>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754"/>
    <w:next w:val="754"/>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754"/>
    <w:next w:val="754"/>
    <w:link w:val="730"/>
    <w:uiPriority w:val="29"/>
    <w:qFormat/>
    <w:pPr>
      <w:ind w:left="720" w:right="720"/>
    </w:pPr>
    <w:rPr>
      <w:i/>
    </w:rPr>
  </w:style>
  <w:style w:type="character" w:styleId="730">
    <w:name w:val="Quote Char"/>
    <w:link w:val="729"/>
    <w:uiPriority w:val="29"/>
    <w:rPr>
      <w:i/>
    </w:rPr>
  </w:style>
  <w:style w:type="paragraph" w:styleId="731">
    <w:name w:val="Intense Quote"/>
    <w:basedOn w:val="754"/>
    <w:next w:val="754"/>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754"/>
    <w:link w:val="802"/>
    <w:uiPriority w:val="99"/>
    <w:unhideWhenUsed/>
    <w:pPr>
      <w:spacing w:after="0" w:line="240" w:lineRule="auto"/>
      <w:tabs>
        <w:tab w:val="center" w:pos="7143" w:leader="none"/>
        <w:tab w:val="right" w:pos="14287" w:leader="none"/>
      </w:tabs>
    </w:pPr>
  </w:style>
  <w:style w:type="paragraph" w:styleId="734">
    <w:name w:val="Footer"/>
    <w:basedOn w:val="754"/>
    <w:link w:val="799"/>
    <w:uiPriority w:val="99"/>
    <w:unhideWhenUsed/>
    <w:pPr>
      <w:spacing w:after="0" w:line="240" w:lineRule="auto"/>
      <w:tabs>
        <w:tab w:val="center" w:pos="7143" w:leader="none"/>
        <w:tab w:val="right" w:pos="14287" w:leader="none"/>
      </w:tabs>
    </w:pPr>
  </w:style>
  <w:style w:type="paragraph" w:styleId="735">
    <w:name w:val="Caption"/>
    <w:basedOn w:val="754"/>
    <w:next w:val="754"/>
    <w:uiPriority w:val="35"/>
    <w:semiHidden/>
    <w:unhideWhenUsed/>
    <w:qFormat/>
    <w:pPr>
      <w:spacing w:line="276" w:lineRule="auto"/>
    </w:pPr>
    <w:rPr>
      <w:b/>
      <w:bCs/>
      <w:color w:val="4f81bd" w:themeColor="accent1"/>
      <w:sz w:val="18"/>
      <w:szCs w:val="18"/>
    </w:rPr>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Hyperlink"/>
    <w:uiPriority w:val="99"/>
    <w:unhideWhenUsed/>
    <w:rPr>
      <w:color w:val="0000ff" w:themeColor="hyperlink"/>
      <w:u w:val="single"/>
    </w:rPr>
  </w:style>
  <w:style w:type="paragraph" w:styleId="738">
    <w:name w:val="footnote text"/>
    <w:basedOn w:val="754"/>
    <w:link w:val="739"/>
    <w:uiPriority w:val="99"/>
    <w:semiHidden/>
    <w:unhideWhenUsed/>
    <w:pPr>
      <w:spacing w:after="40" w:line="240" w:lineRule="auto"/>
    </w:pPr>
    <w:rPr>
      <w:sz w:val="18"/>
    </w:rPr>
  </w:style>
  <w:style w:type="character" w:styleId="739">
    <w:name w:val="Footnote Text Char"/>
    <w:link w:val="738"/>
    <w:uiPriority w:val="99"/>
    <w:rPr>
      <w:sz w:val="18"/>
    </w:rPr>
  </w:style>
  <w:style w:type="character" w:styleId="740">
    <w:name w:val="footnote reference"/>
    <w:uiPriority w:val="99"/>
    <w:unhideWhenUsed/>
    <w:rPr>
      <w:vertAlign w:val="superscript"/>
    </w:rPr>
  </w:style>
  <w:style w:type="paragraph" w:styleId="741">
    <w:name w:val="endnote text"/>
    <w:basedOn w:val="754"/>
    <w:link w:val="742"/>
    <w:uiPriority w:val="99"/>
    <w:semiHidden/>
    <w:unhideWhenUsed/>
    <w:pPr>
      <w:spacing w:after="0" w:line="240" w:lineRule="auto"/>
    </w:pPr>
    <w:rPr>
      <w:sz w:val="20"/>
    </w:rPr>
  </w:style>
  <w:style w:type="character" w:styleId="742">
    <w:name w:val="Endnote Text Char"/>
    <w:link w:val="741"/>
    <w:uiPriority w:val="99"/>
    <w:rPr>
      <w:sz w:val="20"/>
    </w:rPr>
  </w:style>
  <w:style w:type="character" w:styleId="743">
    <w:name w:val="endnote reference"/>
    <w:uiPriority w:val="99"/>
    <w:semiHidden/>
    <w:unhideWhenUsed/>
    <w:rPr>
      <w:vertAlign w:val="superscript"/>
    </w:rPr>
  </w:style>
  <w:style w:type="paragraph" w:styleId="744">
    <w:name w:val="toc 1"/>
    <w:basedOn w:val="754"/>
    <w:next w:val="754"/>
    <w:uiPriority w:val="39"/>
    <w:unhideWhenUsed/>
    <w:pPr>
      <w:ind w:left="0" w:right="0" w:firstLine="0"/>
      <w:spacing w:after="57"/>
    </w:pPr>
  </w:style>
  <w:style w:type="paragraph" w:styleId="745">
    <w:name w:val="toc 2"/>
    <w:basedOn w:val="754"/>
    <w:next w:val="754"/>
    <w:uiPriority w:val="39"/>
    <w:unhideWhenUsed/>
    <w:pPr>
      <w:ind w:left="283" w:right="0" w:firstLine="0"/>
      <w:spacing w:after="57"/>
    </w:pPr>
  </w:style>
  <w:style w:type="paragraph" w:styleId="746">
    <w:name w:val="toc 3"/>
    <w:basedOn w:val="754"/>
    <w:next w:val="754"/>
    <w:uiPriority w:val="39"/>
    <w:unhideWhenUsed/>
    <w:pPr>
      <w:ind w:left="567" w:right="0" w:firstLine="0"/>
      <w:spacing w:after="57"/>
    </w:pPr>
  </w:style>
  <w:style w:type="paragraph" w:styleId="747">
    <w:name w:val="toc 4"/>
    <w:basedOn w:val="754"/>
    <w:next w:val="754"/>
    <w:uiPriority w:val="39"/>
    <w:unhideWhenUsed/>
    <w:pPr>
      <w:ind w:left="850" w:right="0" w:firstLine="0"/>
      <w:spacing w:after="57"/>
    </w:pPr>
  </w:style>
  <w:style w:type="paragraph" w:styleId="748">
    <w:name w:val="toc 5"/>
    <w:basedOn w:val="754"/>
    <w:next w:val="754"/>
    <w:uiPriority w:val="39"/>
    <w:unhideWhenUsed/>
    <w:pPr>
      <w:ind w:left="1134" w:right="0" w:firstLine="0"/>
      <w:spacing w:after="57"/>
    </w:pPr>
  </w:style>
  <w:style w:type="paragraph" w:styleId="749">
    <w:name w:val="toc 6"/>
    <w:basedOn w:val="754"/>
    <w:next w:val="754"/>
    <w:uiPriority w:val="39"/>
    <w:unhideWhenUsed/>
    <w:pPr>
      <w:ind w:left="1417" w:right="0" w:firstLine="0"/>
      <w:spacing w:after="57"/>
    </w:pPr>
  </w:style>
  <w:style w:type="paragraph" w:styleId="750">
    <w:name w:val="toc 7"/>
    <w:basedOn w:val="754"/>
    <w:next w:val="754"/>
    <w:uiPriority w:val="39"/>
    <w:unhideWhenUsed/>
    <w:pPr>
      <w:ind w:left="1701" w:right="0" w:firstLine="0"/>
      <w:spacing w:after="57"/>
    </w:pPr>
  </w:style>
  <w:style w:type="paragraph" w:styleId="751">
    <w:name w:val="toc 8"/>
    <w:basedOn w:val="754"/>
    <w:next w:val="754"/>
    <w:uiPriority w:val="39"/>
    <w:unhideWhenUsed/>
    <w:pPr>
      <w:ind w:left="1984" w:right="0" w:firstLine="0"/>
      <w:spacing w:after="57"/>
    </w:pPr>
  </w:style>
  <w:style w:type="paragraph" w:styleId="752">
    <w:name w:val="toc 9"/>
    <w:basedOn w:val="754"/>
    <w:next w:val="754"/>
    <w:uiPriority w:val="39"/>
    <w:unhideWhenUsed/>
    <w:pPr>
      <w:ind w:left="2268" w:right="0" w:firstLine="0"/>
      <w:spacing w:after="57"/>
    </w:pPr>
  </w:style>
  <w:style w:type="paragraph" w:styleId="753">
    <w:name w:val="table of figures"/>
    <w:basedOn w:val="754"/>
    <w:next w:val="754"/>
    <w:uiPriority w:val="99"/>
    <w:unhideWhenUsed/>
    <w:pPr>
      <w:spacing w:after="0" w:afterAutospacing="0"/>
    </w:pPr>
  </w:style>
  <w:style w:type="paragraph" w:styleId="754" w:default="1">
    <w:name w:val="Normal"/>
    <w:next w:val="754"/>
    <w:link w:val="754"/>
    <w:qFormat/>
    <w:pPr>
      <w:jc w:val="both"/>
      <w:widowControl w:val="off"/>
    </w:pPr>
    <w:rPr>
      <w:sz w:val="21"/>
      <w:szCs w:val="21"/>
      <w:lang w:val="en-US" w:eastAsia="zh-CN" w:bidi="ar-SA"/>
    </w:rPr>
  </w:style>
  <w:style w:type="character" w:styleId="755">
    <w:name w:val="默认段落字体"/>
    <w:next w:val="755"/>
    <w:link w:val="754"/>
    <w:uiPriority w:val="1"/>
    <w:unhideWhenUsed/>
    <w:qFormat/>
  </w:style>
  <w:style w:type="table" w:styleId="756">
    <w:name w:val="普通表格"/>
    <w:next w:val="756"/>
    <w:link w:val="754"/>
    <w:uiPriority w:val="99"/>
    <w:unhideWhenUsed/>
    <w:tblPr/>
  </w:style>
  <w:style w:type="paragraph" w:styleId="757">
    <w:name w:val="目录 7"/>
    <w:basedOn w:val="754"/>
    <w:next w:val="754"/>
    <w:link w:val="754"/>
    <w:uiPriority w:val="39"/>
    <w:unhideWhenUsed/>
    <w:pPr>
      <w:ind w:left="1701" w:right="0" w:firstLine="0"/>
      <w:spacing w:after="57"/>
    </w:pPr>
  </w:style>
  <w:style w:type="paragraph" w:styleId="758">
    <w:name w:val="目录 5"/>
    <w:basedOn w:val="754"/>
    <w:next w:val="754"/>
    <w:link w:val="754"/>
    <w:uiPriority w:val="39"/>
    <w:unhideWhenUsed/>
    <w:pPr>
      <w:ind w:left="1134" w:right="0" w:firstLine="0"/>
      <w:spacing w:after="57"/>
    </w:pPr>
  </w:style>
  <w:style w:type="paragraph" w:styleId="759">
    <w:name w:val="目录 3"/>
    <w:basedOn w:val="754"/>
    <w:next w:val="754"/>
    <w:link w:val="754"/>
    <w:uiPriority w:val="39"/>
    <w:unhideWhenUsed/>
    <w:qFormat/>
    <w:pPr>
      <w:ind w:left="567" w:right="0" w:firstLine="0"/>
      <w:spacing w:after="57"/>
    </w:pPr>
  </w:style>
  <w:style w:type="paragraph" w:styleId="760">
    <w:name w:val="目录 8"/>
    <w:basedOn w:val="754"/>
    <w:next w:val="754"/>
    <w:link w:val="754"/>
    <w:uiPriority w:val="39"/>
    <w:unhideWhenUsed/>
    <w:qFormat/>
    <w:pPr>
      <w:ind w:left="1984" w:right="0" w:firstLine="0"/>
      <w:spacing w:after="57"/>
    </w:pPr>
  </w:style>
  <w:style w:type="paragraph" w:styleId="761">
    <w:name w:val="尾注文本"/>
    <w:basedOn w:val="754"/>
    <w:next w:val="761"/>
    <w:link w:val="762"/>
    <w:uiPriority w:val="99"/>
    <w:unhideWhenUsed/>
    <w:qFormat/>
    <w:pPr>
      <w:spacing w:after="0" w:line="240" w:lineRule="auto"/>
    </w:pPr>
    <w:rPr>
      <w:sz w:val="20"/>
    </w:rPr>
  </w:style>
  <w:style w:type="character" w:styleId="762">
    <w:name w:val="尾注文本 字符"/>
    <w:next w:val="762"/>
    <w:link w:val="761"/>
    <w:uiPriority w:val="99"/>
    <w:rPr>
      <w:sz w:val="20"/>
    </w:rPr>
  </w:style>
  <w:style w:type="paragraph" w:styleId="763">
    <w:name w:val="目录 1"/>
    <w:basedOn w:val="754"/>
    <w:next w:val="754"/>
    <w:link w:val="754"/>
    <w:uiPriority w:val="39"/>
    <w:unhideWhenUsed/>
    <w:qFormat/>
    <w:pPr>
      <w:ind w:left="0" w:right="0" w:firstLine="0"/>
      <w:spacing w:after="57"/>
    </w:pPr>
  </w:style>
  <w:style w:type="paragraph" w:styleId="764">
    <w:name w:val="目录 4"/>
    <w:basedOn w:val="754"/>
    <w:next w:val="754"/>
    <w:link w:val="754"/>
    <w:uiPriority w:val="39"/>
    <w:unhideWhenUsed/>
    <w:qFormat/>
    <w:pPr>
      <w:ind w:left="850" w:right="0" w:firstLine="0"/>
      <w:spacing w:after="57"/>
    </w:pPr>
  </w:style>
  <w:style w:type="paragraph" w:styleId="765">
    <w:name w:val="副标题"/>
    <w:basedOn w:val="754"/>
    <w:next w:val="754"/>
    <w:link w:val="766"/>
    <w:uiPriority w:val="11"/>
    <w:qFormat/>
    <w:pPr>
      <w:spacing w:before="200" w:after="200"/>
    </w:pPr>
    <w:rPr>
      <w:sz w:val="24"/>
      <w:szCs w:val="24"/>
    </w:rPr>
  </w:style>
  <w:style w:type="character" w:styleId="766">
    <w:name w:val="副标题 字符"/>
    <w:next w:val="766"/>
    <w:link w:val="765"/>
    <w:uiPriority w:val="11"/>
    <w:qFormat/>
    <w:rPr>
      <w:sz w:val="24"/>
      <w:szCs w:val="24"/>
    </w:rPr>
  </w:style>
  <w:style w:type="paragraph" w:styleId="767">
    <w:name w:val="脚注文本"/>
    <w:basedOn w:val="754"/>
    <w:next w:val="767"/>
    <w:link w:val="768"/>
    <w:uiPriority w:val="99"/>
    <w:unhideWhenUsed/>
    <w:pPr>
      <w:spacing w:after="40" w:line="240" w:lineRule="auto"/>
    </w:pPr>
    <w:rPr>
      <w:sz w:val="18"/>
    </w:rPr>
  </w:style>
  <w:style w:type="character" w:styleId="768">
    <w:name w:val="脚注文本 字符"/>
    <w:next w:val="768"/>
    <w:link w:val="767"/>
    <w:uiPriority w:val="99"/>
    <w:rPr>
      <w:sz w:val="18"/>
    </w:rPr>
  </w:style>
  <w:style w:type="paragraph" w:styleId="769">
    <w:name w:val="目录 6"/>
    <w:basedOn w:val="754"/>
    <w:next w:val="754"/>
    <w:link w:val="754"/>
    <w:uiPriority w:val="39"/>
    <w:unhideWhenUsed/>
    <w:qFormat/>
    <w:pPr>
      <w:ind w:left="1417" w:right="0" w:firstLine="0"/>
      <w:spacing w:after="57"/>
    </w:pPr>
  </w:style>
  <w:style w:type="paragraph" w:styleId="770">
    <w:name w:val="图表目录"/>
    <w:basedOn w:val="754"/>
    <w:next w:val="754"/>
    <w:link w:val="754"/>
    <w:uiPriority w:val="99"/>
    <w:unhideWhenUsed/>
    <w:qFormat/>
    <w:pPr>
      <w:spacing w:after="0" w:afterAutospacing="0"/>
    </w:pPr>
  </w:style>
  <w:style w:type="paragraph" w:styleId="771">
    <w:name w:val="目录 2"/>
    <w:basedOn w:val="754"/>
    <w:next w:val="754"/>
    <w:link w:val="754"/>
    <w:uiPriority w:val="39"/>
    <w:unhideWhenUsed/>
    <w:qFormat/>
    <w:pPr>
      <w:ind w:left="283" w:right="0" w:firstLine="0"/>
      <w:spacing w:after="57"/>
    </w:pPr>
  </w:style>
  <w:style w:type="paragraph" w:styleId="772">
    <w:name w:val="目录 9"/>
    <w:basedOn w:val="754"/>
    <w:next w:val="754"/>
    <w:link w:val="754"/>
    <w:uiPriority w:val="39"/>
    <w:unhideWhenUsed/>
    <w:qFormat/>
    <w:pPr>
      <w:ind w:left="2268" w:right="0" w:firstLine="0"/>
      <w:spacing w:after="57"/>
    </w:pPr>
  </w:style>
  <w:style w:type="paragraph" w:styleId="773">
    <w:name w:val="标题"/>
    <w:basedOn w:val="754"/>
    <w:next w:val="754"/>
    <w:link w:val="774"/>
    <w:uiPriority w:val="10"/>
    <w:qFormat/>
    <w:pPr>
      <w:contextualSpacing/>
      <w:spacing w:before="300" w:after="200"/>
    </w:pPr>
    <w:rPr>
      <w:sz w:val="48"/>
      <w:szCs w:val="48"/>
    </w:rPr>
  </w:style>
  <w:style w:type="character" w:styleId="774">
    <w:name w:val="标题 字符"/>
    <w:next w:val="774"/>
    <w:link w:val="773"/>
    <w:uiPriority w:val="10"/>
    <w:qFormat/>
    <w:rPr>
      <w:sz w:val="48"/>
      <w:szCs w:val="48"/>
    </w:rPr>
  </w:style>
  <w:style w:type="table" w:styleId="775">
    <w:name w:val="网格型"/>
    <w:next w:val="775"/>
    <w:link w:val="754"/>
    <w:uiPriority w:val="59"/>
    <w:qFormat/>
    <w:rPr>
      <w:lang w:val="en-US" w:eastAsia="zh-CN" w:bidi="ar-SA"/>
    </w:rPr>
    <w:tblPr/>
  </w:style>
  <w:style w:type="character" w:styleId="776">
    <w:name w:val="尾注引用"/>
    <w:next w:val="776"/>
    <w:link w:val="754"/>
    <w:uiPriority w:val="99"/>
    <w:unhideWhenUsed/>
    <w:qFormat/>
    <w:rPr>
      <w:vertAlign w:val="superscript"/>
    </w:rPr>
  </w:style>
  <w:style w:type="character" w:styleId="777">
    <w:name w:val="超链接"/>
    <w:next w:val="777"/>
    <w:link w:val="754"/>
    <w:uiPriority w:val="99"/>
    <w:unhideWhenUsed/>
    <w:rPr>
      <w:color w:val="0000ff"/>
      <w:u w:val="single"/>
    </w:rPr>
  </w:style>
  <w:style w:type="character" w:styleId="778">
    <w:name w:val="脚注引用"/>
    <w:next w:val="778"/>
    <w:link w:val="754"/>
    <w:uiPriority w:val="99"/>
    <w:unhideWhenUsed/>
    <w:rPr>
      <w:vertAlign w:val="superscript"/>
    </w:rPr>
  </w:style>
  <w:style w:type="paragraph" w:styleId="779">
    <w:name w:val="Heading 1"/>
    <w:basedOn w:val="754"/>
    <w:next w:val="754"/>
    <w:link w:val="780"/>
    <w:uiPriority w:val="9"/>
    <w:qFormat/>
    <w:pPr>
      <w:keepLines/>
      <w:keepNext/>
      <w:spacing w:before="480" w:after="200"/>
      <w:outlineLvl w:val="0"/>
    </w:pPr>
    <w:rPr>
      <w:rFonts w:ascii="Arial" w:hAnsi="Arial" w:eastAsia="Arial" w:cs="Arial"/>
      <w:sz w:val="40"/>
      <w:szCs w:val="40"/>
    </w:rPr>
  </w:style>
  <w:style w:type="character" w:styleId="780">
    <w:name w:val="Heading 1 Char"/>
    <w:next w:val="780"/>
    <w:link w:val="779"/>
    <w:uiPriority w:val="9"/>
    <w:qFormat/>
    <w:rPr>
      <w:rFonts w:ascii="Arial" w:hAnsi="Arial" w:eastAsia="Arial" w:cs="Arial"/>
      <w:sz w:val="40"/>
      <w:szCs w:val="40"/>
    </w:rPr>
  </w:style>
  <w:style w:type="paragraph" w:styleId="781">
    <w:name w:val="Heading 2"/>
    <w:basedOn w:val="754"/>
    <w:next w:val="754"/>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next w:val="782"/>
    <w:link w:val="781"/>
    <w:uiPriority w:val="9"/>
    <w:qFormat/>
    <w:rPr>
      <w:rFonts w:ascii="Arial" w:hAnsi="Arial" w:eastAsia="Arial" w:cs="Arial"/>
      <w:sz w:val="34"/>
    </w:rPr>
  </w:style>
  <w:style w:type="paragraph" w:styleId="783">
    <w:name w:val="Heading 3"/>
    <w:basedOn w:val="754"/>
    <w:next w:val="754"/>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next w:val="784"/>
    <w:link w:val="783"/>
    <w:uiPriority w:val="9"/>
    <w:qFormat/>
    <w:rPr>
      <w:rFonts w:ascii="Arial" w:hAnsi="Arial" w:eastAsia="Arial" w:cs="Arial"/>
      <w:sz w:val="30"/>
      <w:szCs w:val="30"/>
    </w:rPr>
  </w:style>
  <w:style w:type="paragraph" w:styleId="785">
    <w:name w:val="Heading 4"/>
    <w:basedOn w:val="754"/>
    <w:next w:val="754"/>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next w:val="786"/>
    <w:link w:val="785"/>
    <w:uiPriority w:val="9"/>
    <w:qFormat/>
    <w:rPr>
      <w:rFonts w:ascii="Arial" w:hAnsi="Arial" w:eastAsia="Arial" w:cs="Arial"/>
      <w:b/>
      <w:bCs/>
      <w:sz w:val="26"/>
      <w:szCs w:val="26"/>
    </w:rPr>
  </w:style>
  <w:style w:type="paragraph" w:styleId="787">
    <w:name w:val="Heading 5"/>
    <w:basedOn w:val="754"/>
    <w:next w:val="754"/>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next w:val="788"/>
    <w:link w:val="787"/>
    <w:uiPriority w:val="9"/>
    <w:qFormat/>
    <w:rPr>
      <w:rFonts w:ascii="Arial" w:hAnsi="Arial" w:eastAsia="Arial" w:cs="Arial"/>
      <w:b/>
      <w:bCs/>
      <w:sz w:val="24"/>
      <w:szCs w:val="24"/>
    </w:rPr>
  </w:style>
  <w:style w:type="paragraph" w:styleId="789">
    <w:name w:val="Heading 6"/>
    <w:basedOn w:val="754"/>
    <w:next w:val="754"/>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next w:val="790"/>
    <w:link w:val="789"/>
    <w:uiPriority w:val="9"/>
    <w:qFormat/>
    <w:rPr>
      <w:rFonts w:ascii="Arial" w:hAnsi="Arial" w:eastAsia="Arial" w:cs="Arial"/>
      <w:b/>
      <w:bCs/>
      <w:sz w:val="22"/>
      <w:szCs w:val="22"/>
    </w:rPr>
  </w:style>
  <w:style w:type="paragraph" w:styleId="791">
    <w:name w:val="Heading 7"/>
    <w:basedOn w:val="754"/>
    <w:next w:val="754"/>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next w:val="792"/>
    <w:link w:val="791"/>
    <w:uiPriority w:val="9"/>
    <w:qFormat/>
    <w:rPr>
      <w:rFonts w:ascii="Arial" w:hAnsi="Arial" w:eastAsia="Arial" w:cs="Arial"/>
      <w:b/>
      <w:bCs/>
      <w:i/>
      <w:iCs/>
      <w:sz w:val="22"/>
      <w:szCs w:val="22"/>
    </w:rPr>
  </w:style>
  <w:style w:type="paragraph" w:styleId="793">
    <w:name w:val="Heading 8"/>
    <w:basedOn w:val="754"/>
    <w:next w:val="754"/>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next w:val="794"/>
    <w:link w:val="793"/>
    <w:uiPriority w:val="9"/>
    <w:qFormat/>
    <w:rPr>
      <w:rFonts w:ascii="Arial" w:hAnsi="Arial" w:eastAsia="Arial" w:cs="Arial"/>
      <w:i/>
      <w:iCs/>
      <w:sz w:val="22"/>
      <w:szCs w:val="22"/>
    </w:rPr>
  </w:style>
  <w:style w:type="paragraph" w:styleId="795">
    <w:name w:val="Heading 9"/>
    <w:basedOn w:val="754"/>
    <w:next w:val="754"/>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next w:val="796"/>
    <w:link w:val="795"/>
    <w:uiPriority w:val="9"/>
    <w:qFormat/>
    <w:rPr>
      <w:rFonts w:ascii="Arial" w:hAnsi="Arial" w:eastAsia="Arial" w:cs="Arial"/>
      <w:i/>
      <w:iCs/>
      <w:sz w:val="21"/>
      <w:szCs w:val="21"/>
    </w:rPr>
  </w:style>
  <w:style w:type="paragraph" w:styleId="797">
    <w:name w:val="Caption1"/>
    <w:basedOn w:val="754"/>
    <w:next w:val="754"/>
    <w:link w:val="754"/>
    <w:uiPriority w:val="35"/>
    <w:unhideWhenUsed/>
    <w:qFormat/>
    <w:pPr>
      <w:spacing w:line="276" w:lineRule="auto"/>
    </w:pPr>
    <w:rPr>
      <w:b/>
      <w:bCs/>
      <w:color w:val="4f81bd"/>
      <w:sz w:val="18"/>
      <w:szCs w:val="18"/>
    </w:rPr>
  </w:style>
  <w:style w:type="paragraph" w:styleId="798">
    <w:name w:val="Footer1"/>
    <w:basedOn w:val="754"/>
    <w:next w:val="798"/>
    <w:link w:val="799"/>
    <w:uiPriority w:val="99"/>
    <w:unhideWhenUsed/>
    <w:qFormat/>
    <w:pPr>
      <w:spacing w:after="0" w:line="240" w:lineRule="auto"/>
      <w:tabs>
        <w:tab w:val="center" w:pos="7143" w:leader="none"/>
        <w:tab w:val="right" w:pos="14287" w:leader="none"/>
      </w:tabs>
    </w:pPr>
  </w:style>
  <w:style w:type="character" w:styleId="799">
    <w:name w:val="Caption Char"/>
    <w:next w:val="799"/>
    <w:link w:val="798"/>
    <w:uiPriority w:val="99"/>
    <w:qFormat/>
  </w:style>
  <w:style w:type="character" w:styleId="800">
    <w:name w:val="Footer Char"/>
    <w:next w:val="800"/>
    <w:link w:val="798"/>
    <w:uiPriority w:val="99"/>
    <w:qFormat/>
  </w:style>
  <w:style w:type="paragraph" w:styleId="801">
    <w:name w:val="Header1"/>
    <w:basedOn w:val="754"/>
    <w:next w:val="801"/>
    <w:link w:val="802"/>
    <w:uiPriority w:val="99"/>
    <w:unhideWhenUsed/>
    <w:qFormat/>
    <w:pPr>
      <w:spacing w:after="0" w:line="240" w:lineRule="auto"/>
      <w:tabs>
        <w:tab w:val="center" w:pos="7143" w:leader="none"/>
        <w:tab w:val="right" w:pos="14287" w:leader="none"/>
      </w:tabs>
    </w:pPr>
  </w:style>
  <w:style w:type="character" w:styleId="802">
    <w:name w:val="Header Char"/>
    <w:next w:val="802"/>
    <w:link w:val="801"/>
    <w:uiPriority w:val="99"/>
    <w:qFormat/>
  </w:style>
  <w:style w:type="paragraph" w:styleId="803">
    <w:name w:val="列表段落"/>
    <w:basedOn w:val="754"/>
    <w:next w:val="803"/>
    <w:link w:val="754"/>
    <w:uiPriority w:val="34"/>
    <w:qFormat/>
    <w:pPr>
      <w:contextualSpacing/>
      <w:ind w:left="720"/>
    </w:pPr>
  </w:style>
  <w:style w:type="paragraph" w:styleId="804">
    <w:name w:val="无间隔"/>
    <w:next w:val="804"/>
    <w:link w:val="754"/>
    <w:uiPriority w:val="1"/>
    <w:qFormat/>
    <w:rPr>
      <w:lang w:val="en-US" w:eastAsia="zh-CN" w:bidi="ar-SA"/>
    </w:rPr>
  </w:style>
  <w:style w:type="paragraph" w:styleId="805">
    <w:name w:val="引用"/>
    <w:basedOn w:val="754"/>
    <w:next w:val="754"/>
    <w:link w:val="806"/>
    <w:uiPriority w:val="29"/>
    <w:qFormat/>
    <w:pPr>
      <w:ind w:left="720" w:right="720"/>
    </w:pPr>
    <w:rPr>
      <w:i/>
    </w:rPr>
  </w:style>
  <w:style w:type="character" w:styleId="806">
    <w:name w:val="引用 字符"/>
    <w:next w:val="806"/>
    <w:link w:val="805"/>
    <w:uiPriority w:val="29"/>
    <w:qFormat/>
    <w:rPr>
      <w:i/>
    </w:rPr>
  </w:style>
  <w:style w:type="paragraph" w:styleId="807">
    <w:name w:val="明显引用"/>
    <w:basedOn w:val="754"/>
    <w:next w:val="754"/>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明显引用 字符"/>
    <w:next w:val="808"/>
    <w:link w:val="807"/>
    <w:uiPriority w:val="30"/>
    <w:qFormat/>
    <w:rPr>
      <w:i/>
    </w:rPr>
  </w:style>
  <w:style w:type="table" w:styleId="809">
    <w:name w:val="Table Grid Light"/>
    <w:next w:val="809"/>
    <w:link w:val="754"/>
    <w:uiPriority w:val="59"/>
    <w:rPr>
      <w:lang w:val="en-US" w:eastAsia="zh-CN" w:bidi="ar-SA"/>
    </w:rPr>
    <w:tblPr/>
  </w:style>
  <w:style w:type="table" w:styleId="810">
    <w:name w:val="Plain Table 1"/>
    <w:next w:val="810"/>
    <w:link w:val="754"/>
    <w:uiPriority w:val="59"/>
    <w:qFormat/>
    <w:rPr>
      <w:lang w:val="en-US" w:eastAsia="zh-CN" w:bidi="ar-SA"/>
    </w:rPr>
    <w:tblPr/>
  </w:style>
  <w:style w:type="table" w:styleId="811">
    <w:name w:val="Plain Table 2"/>
    <w:next w:val="811"/>
    <w:link w:val="754"/>
    <w:uiPriority w:val="59"/>
    <w:qFormat/>
    <w:rPr>
      <w:lang w:val="en-US" w:eastAsia="zh-CN" w:bidi="ar-SA"/>
    </w:rPr>
    <w:tblPr/>
  </w:style>
  <w:style w:type="table" w:styleId="812">
    <w:name w:val="Plain Table 3"/>
    <w:next w:val="812"/>
    <w:link w:val="754"/>
    <w:uiPriority w:val="99"/>
    <w:rPr>
      <w:lang w:val="en-US" w:eastAsia="zh-CN" w:bidi="ar-SA"/>
    </w:rPr>
    <w:tblPr/>
  </w:style>
  <w:style w:type="table" w:styleId="813">
    <w:name w:val="Plain Table 4"/>
    <w:next w:val="813"/>
    <w:link w:val="754"/>
    <w:uiPriority w:val="99"/>
    <w:qFormat/>
    <w:rPr>
      <w:lang w:val="en-US" w:eastAsia="zh-CN" w:bidi="ar-SA"/>
    </w:rPr>
    <w:tblPr/>
  </w:style>
  <w:style w:type="table" w:styleId="814">
    <w:name w:val="Plain Table 5"/>
    <w:next w:val="814"/>
    <w:link w:val="754"/>
    <w:uiPriority w:val="99"/>
    <w:rPr>
      <w:lang w:val="en-US" w:eastAsia="zh-CN" w:bidi="ar-SA"/>
    </w:rPr>
    <w:tblPr/>
  </w:style>
  <w:style w:type="table" w:styleId="815">
    <w:name w:val="Grid Table 1 Light"/>
    <w:next w:val="815"/>
    <w:link w:val="754"/>
    <w:uiPriority w:val="99"/>
    <w:qFormat/>
    <w:rPr>
      <w:lang w:val="en-US" w:eastAsia="zh-CN" w:bidi="ar-SA"/>
    </w:rPr>
    <w:tblPr/>
  </w:style>
  <w:style w:type="table" w:styleId="816">
    <w:name w:val="Grid Table 1 Light - Accent 1"/>
    <w:next w:val="816"/>
    <w:link w:val="754"/>
    <w:uiPriority w:val="99"/>
    <w:qFormat/>
    <w:rPr>
      <w:lang w:val="en-US" w:eastAsia="zh-CN" w:bidi="ar-SA"/>
    </w:rPr>
    <w:tblPr/>
  </w:style>
  <w:style w:type="table" w:styleId="817">
    <w:name w:val="Grid Table 1 Light - Accent 2"/>
    <w:next w:val="817"/>
    <w:link w:val="754"/>
    <w:uiPriority w:val="99"/>
    <w:qFormat/>
    <w:rPr>
      <w:lang w:val="en-US" w:eastAsia="zh-CN" w:bidi="ar-SA"/>
    </w:rPr>
    <w:tblPr/>
  </w:style>
  <w:style w:type="table" w:styleId="818">
    <w:name w:val="Grid Table 1 Light - Accent 3"/>
    <w:next w:val="818"/>
    <w:link w:val="754"/>
    <w:uiPriority w:val="99"/>
    <w:qFormat/>
    <w:rPr>
      <w:lang w:val="en-US" w:eastAsia="zh-CN" w:bidi="ar-SA"/>
    </w:rPr>
    <w:tblPr/>
  </w:style>
  <w:style w:type="table" w:styleId="819">
    <w:name w:val="Grid Table 1 Light - Accent 4"/>
    <w:next w:val="819"/>
    <w:link w:val="754"/>
    <w:uiPriority w:val="99"/>
    <w:qFormat/>
    <w:rPr>
      <w:lang w:val="en-US" w:eastAsia="zh-CN" w:bidi="ar-SA"/>
    </w:rPr>
    <w:tblPr/>
  </w:style>
  <w:style w:type="table" w:styleId="820">
    <w:name w:val="Grid Table 1 Light - Accent 5"/>
    <w:next w:val="820"/>
    <w:link w:val="754"/>
    <w:uiPriority w:val="99"/>
    <w:qFormat/>
    <w:rPr>
      <w:lang w:val="en-US" w:eastAsia="zh-CN" w:bidi="ar-SA"/>
    </w:rPr>
    <w:tblPr/>
  </w:style>
  <w:style w:type="table" w:styleId="821">
    <w:name w:val="Grid Table 1 Light - Accent 6"/>
    <w:next w:val="821"/>
    <w:link w:val="754"/>
    <w:uiPriority w:val="99"/>
    <w:qFormat/>
    <w:rPr>
      <w:lang w:val="en-US" w:eastAsia="zh-CN" w:bidi="ar-SA"/>
    </w:rPr>
    <w:tblPr/>
  </w:style>
  <w:style w:type="table" w:styleId="822">
    <w:name w:val="Grid Table 2"/>
    <w:next w:val="822"/>
    <w:link w:val="754"/>
    <w:uiPriority w:val="99"/>
    <w:qFormat/>
    <w:rPr>
      <w:lang w:val="en-US" w:eastAsia="zh-CN" w:bidi="ar-SA"/>
    </w:rPr>
    <w:tblPr/>
  </w:style>
  <w:style w:type="table" w:styleId="823">
    <w:name w:val="Grid Table 2 - Accent 1"/>
    <w:next w:val="823"/>
    <w:link w:val="754"/>
    <w:uiPriority w:val="99"/>
    <w:qFormat/>
    <w:rPr>
      <w:lang w:val="en-US" w:eastAsia="zh-CN" w:bidi="ar-SA"/>
    </w:rPr>
    <w:tblPr/>
  </w:style>
  <w:style w:type="table" w:styleId="824">
    <w:name w:val="Grid Table 2 - Accent 2"/>
    <w:next w:val="824"/>
    <w:link w:val="754"/>
    <w:uiPriority w:val="99"/>
    <w:qFormat/>
    <w:rPr>
      <w:lang w:val="en-US" w:eastAsia="zh-CN" w:bidi="ar-SA"/>
    </w:rPr>
    <w:tblPr/>
  </w:style>
  <w:style w:type="table" w:styleId="825">
    <w:name w:val="Grid Table 2 - Accent 3"/>
    <w:next w:val="825"/>
    <w:link w:val="754"/>
    <w:uiPriority w:val="99"/>
    <w:qFormat/>
    <w:rPr>
      <w:lang w:val="en-US" w:eastAsia="zh-CN" w:bidi="ar-SA"/>
    </w:rPr>
    <w:tblPr/>
  </w:style>
  <w:style w:type="table" w:styleId="826">
    <w:name w:val="Grid Table 2 - Accent 4"/>
    <w:next w:val="826"/>
    <w:link w:val="754"/>
    <w:uiPriority w:val="99"/>
    <w:qFormat/>
    <w:rPr>
      <w:lang w:val="en-US" w:eastAsia="zh-CN" w:bidi="ar-SA"/>
    </w:rPr>
    <w:tblPr/>
  </w:style>
  <w:style w:type="table" w:styleId="827">
    <w:name w:val="Grid Table 2 - Accent 5"/>
    <w:next w:val="827"/>
    <w:link w:val="754"/>
    <w:uiPriority w:val="99"/>
    <w:qFormat/>
    <w:rPr>
      <w:lang w:val="en-US" w:eastAsia="zh-CN" w:bidi="ar-SA"/>
    </w:rPr>
    <w:tblPr/>
  </w:style>
  <w:style w:type="table" w:styleId="828">
    <w:name w:val="Grid Table 2 - Accent 6"/>
    <w:next w:val="828"/>
    <w:link w:val="754"/>
    <w:uiPriority w:val="99"/>
    <w:qFormat/>
    <w:rPr>
      <w:lang w:val="en-US" w:eastAsia="zh-CN" w:bidi="ar-SA"/>
    </w:rPr>
    <w:tblPr/>
  </w:style>
  <w:style w:type="table" w:styleId="829">
    <w:name w:val="Grid Table 3"/>
    <w:next w:val="829"/>
    <w:link w:val="754"/>
    <w:uiPriority w:val="99"/>
    <w:qFormat/>
    <w:rPr>
      <w:lang w:val="en-US" w:eastAsia="zh-CN" w:bidi="ar-SA"/>
    </w:rPr>
    <w:tblPr/>
  </w:style>
  <w:style w:type="table" w:styleId="830">
    <w:name w:val="Grid Table 3 - Accent 1"/>
    <w:next w:val="830"/>
    <w:link w:val="754"/>
    <w:uiPriority w:val="99"/>
    <w:qFormat/>
    <w:rPr>
      <w:lang w:val="en-US" w:eastAsia="zh-CN" w:bidi="ar-SA"/>
    </w:rPr>
    <w:tblPr/>
  </w:style>
  <w:style w:type="table" w:styleId="831">
    <w:name w:val="Grid Table 3 - Accent 2"/>
    <w:next w:val="831"/>
    <w:link w:val="754"/>
    <w:uiPriority w:val="99"/>
    <w:qFormat/>
    <w:rPr>
      <w:lang w:val="en-US" w:eastAsia="zh-CN" w:bidi="ar-SA"/>
    </w:rPr>
    <w:tblPr/>
  </w:style>
  <w:style w:type="table" w:styleId="832">
    <w:name w:val="Grid Table 3 - Accent 3"/>
    <w:next w:val="832"/>
    <w:link w:val="754"/>
    <w:uiPriority w:val="99"/>
    <w:qFormat/>
    <w:rPr>
      <w:lang w:val="en-US" w:eastAsia="zh-CN" w:bidi="ar-SA"/>
    </w:rPr>
    <w:tblPr/>
  </w:style>
  <w:style w:type="table" w:styleId="833">
    <w:name w:val="Grid Table 3 - Accent 4"/>
    <w:next w:val="833"/>
    <w:link w:val="754"/>
    <w:uiPriority w:val="99"/>
    <w:qFormat/>
    <w:rPr>
      <w:lang w:val="en-US" w:eastAsia="zh-CN" w:bidi="ar-SA"/>
    </w:rPr>
    <w:tblPr/>
  </w:style>
  <w:style w:type="table" w:styleId="834">
    <w:name w:val="Grid Table 3 - Accent 5"/>
    <w:next w:val="834"/>
    <w:link w:val="754"/>
    <w:uiPriority w:val="99"/>
    <w:qFormat/>
    <w:rPr>
      <w:lang w:val="en-US" w:eastAsia="zh-CN" w:bidi="ar-SA"/>
    </w:rPr>
    <w:tblPr/>
  </w:style>
  <w:style w:type="table" w:styleId="835">
    <w:name w:val="Grid Table 3 - Accent 6"/>
    <w:next w:val="835"/>
    <w:link w:val="754"/>
    <w:uiPriority w:val="99"/>
    <w:qFormat/>
    <w:rPr>
      <w:lang w:val="en-US" w:eastAsia="zh-CN" w:bidi="ar-SA"/>
    </w:rPr>
    <w:tblPr/>
  </w:style>
  <w:style w:type="table" w:styleId="836">
    <w:name w:val="Grid Table 4"/>
    <w:next w:val="836"/>
    <w:link w:val="754"/>
    <w:uiPriority w:val="59"/>
    <w:qFormat/>
    <w:rPr>
      <w:lang w:val="en-US" w:eastAsia="zh-CN" w:bidi="ar-SA"/>
    </w:rPr>
    <w:tblPr/>
  </w:style>
  <w:style w:type="table" w:styleId="837">
    <w:name w:val="Grid Table 4 - Accent 1"/>
    <w:next w:val="837"/>
    <w:link w:val="754"/>
    <w:uiPriority w:val="59"/>
    <w:qFormat/>
    <w:rPr>
      <w:lang w:val="en-US" w:eastAsia="zh-CN" w:bidi="ar-SA"/>
    </w:rPr>
    <w:tblPr/>
  </w:style>
  <w:style w:type="table" w:styleId="838">
    <w:name w:val="Grid Table 4 - Accent 2"/>
    <w:next w:val="838"/>
    <w:link w:val="754"/>
    <w:uiPriority w:val="59"/>
    <w:qFormat/>
    <w:rPr>
      <w:lang w:val="en-US" w:eastAsia="zh-CN" w:bidi="ar-SA"/>
    </w:rPr>
    <w:tblPr/>
  </w:style>
  <w:style w:type="table" w:styleId="839">
    <w:name w:val="Grid Table 4 - Accent 3"/>
    <w:next w:val="839"/>
    <w:link w:val="754"/>
    <w:uiPriority w:val="59"/>
    <w:qFormat/>
    <w:rPr>
      <w:lang w:val="en-US" w:eastAsia="zh-CN" w:bidi="ar-SA"/>
    </w:rPr>
    <w:tblPr/>
  </w:style>
  <w:style w:type="table" w:styleId="840">
    <w:name w:val="Grid Table 4 - Accent 4"/>
    <w:next w:val="840"/>
    <w:link w:val="754"/>
    <w:uiPriority w:val="59"/>
    <w:qFormat/>
    <w:rPr>
      <w:lang w:val="en-US" w:eastAsia="zh-CN" w:bidi="ar-SA"/>
    </w:rPr>
    <w:tblPr/>
  </w:style>
  <w:style w:type="table" w:styleId="841">
    <w:name w:val="Grid Table 4 - Accent 5"/>
    <w:next w:val="841"/>
    <w:link w:val="754"/>
    <w:uiPriority w:val="59"/>
    <w:qFormat/>
    <w:rPr>
      <w:lang w:val="en-US" w:eastAsia="zh-CN" w:bidi="ar-SA"/>
    </w:rPr>
    <w:tblPr/>
  </w:style>
  <w:style w:type="table" w:styleId="842">
    <w:name w:val="Grid Table 4 - Accent 6"/>
    <w:next w:val="842"/>
    <w:link w:val="754"/>
    <w:uiPriority w:val="59"/>
    <w:qFormat/>
    <w:rPr>
      <w:lang w:val="en-US" w:eastAsia="zh-CN" w:bidi="ar-SA"/>
    </w:rPr>
    <w:tblPr/>
  </w:style>
  <w:style w:type="table" w:styleId="843">
    <w:name w:val="Grid Table 5 Dark"/>
    <w:next w:val="843"/>
    <w:link w:val="754"/>
    <w:uiPriority w:val="99"/>
    <w:qFormat/>
    <w:rPr>
      <w:lang w:val="en-US" w:eastAsia="zh-CN" w:bidi="ar-SA"/>
    </w:rPr>
    <w:tblPr/>
  </w:style>
  <w:style w:type="table" w:styleId="844">
    <w:name w:val="Grid Table 5 Dark- Accent 1"/>
    <w:next w:val="844"/>
    <w:link w:val="754"/>
    <w:uiPriority w:val="99"/>
    <w:qFormat/>
    <w:rPr>
      <w:lang w:val="en-US" w:eastAsia="zh-CN" w:bidi="ar-SA"/>
    </w:rPr>
    <w:tblPr/>
  </w:style>
  <w:style w:type="table" w:styleId="845">
    <w:name w:val="Grid Table 5 Dark - Accent 2"/>
    <w:next w:val="845"/>
    <w:link w:val="754"/>
    <w:uiPriority w:val="99"/>
    <w:qFormat/>
    <w:rPr>
      <w:lang w:val="en-US" w:eastAsia="zh-CN" w:bidi="ar-SA"/>
    </w:rPr>
    <w:tblPr/>
  </w:style>
  <w:style w:type="table" w:styleId="846">
    <w:name w:val="Grid Table 5 Dark - Accent 3"/>
    <w:next w:val="846"/>
    <w:link w:val="754"/>
    <w:uiPriority w:val="99"/>
    <w:qFormat/>
    <w:rPr>
      <w:lang w:val="en-US" w:eastAsia="zh-CN" w:bidi="ar-SA"/>
    </w:rPr>
    <w:tblPr/>
  </w:style>
  <w:style w:type="table" w:styleId="847">
    <w:name w:val="Grid Table 5 Dark- Accent 4"/>
    <w:next w:val="847"/>
    <w:link w:val="754"/>
    <w:uiPriority w:val="99"/>
    <w:qFormat/>
    <w:rPr>
      <w:lang w:val="en-US" w:eastAsia="zh-CN" w:bidi="ar-SA"/>
    </w:rPr>
    <w:tblPr/>
  </w:style>
  <w:style w:type="table" w:styleId="848">
    <w:name w:val="Grid Table 5 Dark - Accent 5"/>
    <w:next w:val="848"/>
    <w:link w:val="754"/>
    <w:uiPriority w:val="99"/>
    <w:qFormat/>
    <w:rPr>
      <w:lang w:val="en-US" w:eastAsia="zh-CN" w:bidi="ar-SA"/>
    </w:rPr>
    <w:tblPr/>
  </w:style>
  <w:style w:type="table" w:styleId="849">
    <w:name w:val="Grid Table 5 Dark - Accent 6"/>
    <w:next w:val="849"/>
    <w:link w:val="754"/>
    <w:uiPriority w:val="99"/>
    <w:qFormat/>
    <w:rPr>
      <w:lang w:val="en-US" w:eastAsia="zh-CN" w:bidi="ar-SA"/>
    </w:rPr>
    <w:tblPr/>
  </w:style>
  <w:style w:type="table" w:styleId="850">
    <w:name w:val="Grid Table 6 Colorful"/>
    <w:next w:val="850"/>
    <w:link w:val="754"/>
    <w:uiPriority w:val="99"/>
    <w:qFormat/>
    <w:rPr>
      <w:lang w:val="en-US" w:eastAsia="zh-CN" w:bidi="ar-SA"/>
    </w:rPr>
    <w:tblPr/>
  </w:style>
  <w:style w:type="table" w:styleId="851">
    <w:name w:val="Grid Table 6 Colorful - Accent 1"/>
    <w:next w:val="851"/>
    <w:link w:val="754"/>
    <w:uiPriority w:val="99"/>
    <w:qFormat/>
    <w:rPr>
      <w:lang w:val="en-US" w:eastAsia="zh-CN" w:bidi="ar-SA"/>
    </w:rPr>
    <w:tblPr/>
  </w:style>
  <w:style w:type="table" w:styleId="852">
    <w:name w:val="Grid Table 6 Colorful - Accent 2"/>
    <w:next w:val="852"/>
    <w:link w:val="754"/>
    <w:uiPriority w:val="99"/>
    <w:qFormat/>
    <w:rPr>
      <w:lang w:val="en-US" w:eastAsia="zh-CN" w:bidi="ar-SA"/>
    </w:rPr>
    <w:tblPr/>
  </w:style>
  <w:style w:type="table" w:styleId="853">
    <w:name w:val="Grid Table 6 Colorful - Accent 3"/>
    <w:next w:val="853"/>
    <w:link w:val="754"/>
    <w:uiPriority w:val="99"/>
    <w:qFormat/>
    <w:rPr>
      <w:lang w:val="en-US" w:eastAsia="zh-CN" w:bidi="ar-SA"/>
    </w:rPr>
    <w:tblPr/>
  </w:style>
  <w:style w:type="table" w:styleId="854">
    <w:name w:val="Grid Table 6 Colorful - Accent 4"/>
    <w:next w:val="854"/>
    <w:link w:val="754"/>
    <w:uiPriority w:val="99"/>
    <w:qFormat/>
    <w:rPr>
      <w:lang w:val="en-US" w:eastAsia="zh-CN" w:bidi="ar-SA"/>
    </w:rPr>
    <w:tblPr/>
  </w:style>
  <w:style w:type="table" w:styleId="855">
    <w:name w:val="Grid Table 6 Colorful - Accent 5"/>
    <w:next w:val="855"/>
    <w:link w:val="754"/>
    <w:uiPriority w:val="99"/>
    <w:qFormat/>
    <w:rPr>
      <w:lang w:val="en-US" w:eastAsia="zh-CN" w:bidi="ar-SA"/>
    </w:rPr>
    <w:tblPr/>
  </w:style>
  <w:style w:type="table" w:styleId="856">
    <w:name w:val="Grid Table 6 Colorful - Accent 6"/>
    <w:next w:val="856"/>
    <w:link w:val="754"/>
    <w:uiPriority w:val="99"/>
    <w:qFormat/>
    <w:rPr>
      <w:lang w:val="en-US" w:eastAsia="zh-CN" w:bidi="ar-SA"/>
    </w:rPr>
    <w:tblPr/>
  </w:style>
  <w:style w:type="table" w:styleId="857">
    <w:name w:val="Grid Table 7 Colorful"/>
    <w:next w:val="857"/>
    <w:link w:val="754"/>
    <w:uiPriority w:val="99"/>
    <w:qFormat/>
    <w:rPr>
      <w:lang w:val="en-US" w:eastAsia="zh-CN" w:bidi="ar-SA"/>
    </w:rPr>
    <w:tblPr/>
  </w:style>
  <w:style w:type="table" w:styleId="858">
    <w:name w:val="Grid Table 7 Colorful - Accent 1"/>
    <w:next w:val="858"/>
    <w:link w:val="754"/>
    <w:uiPriority w:val="99"/>
    <w:qFormat/>
    <w:rPr>
      <w:lang w:val="en-US" w:eastAsia="zh-CN" w:bidi="ar-SA"/>
    </w:rPr>
    <w:tblPr/>
  </w:style>
  <w:style w:type="table" w:styleId="859">
    <w:name w:val="Grid Table 7 Colorful - Accent 2"/>
    <w:next w:val="859"/>
    <w:link w:val="754"/>
    <w:uiPriority w:val="99"/>
    <w:qFormat/>
    <w:rPr>
      <w:lang w:val="en-US" w:eastAsia="zh-CN" w:bidi="ar-SA"/>
    </w:rPr>
    <w:tblPr/>
  </w:style>
  <w:style w:type="table" w:styleId="860">
    <w:name w:val="Grid Table 7 Colorful - Accent 3"/>
    <w:next w:val="860"/>
    <w:link w:val="754"/>
    <w:uiPriority w:val="99"/>
    <w:qFormat/>
    <w:rPr>
      <w:lang w:val="en-US" w:eastAsia="zh-CN" w:bidi="ar-SA"/>
    </w:rPr>
    <w:tblPr/>
  </w:style>
  <w:style w:type="table" w:styleId="861">
    <w:name w:val="Grid Table 7 Colorful - Accent 4"/>
    <w:next w:val="861"/>
    <w:link w:val="754"/>
    <w:uiPriority w:val="99"/>
    <w:qFormat/>
    <w:rPr>
      <w:lang w:val="en-US" w:eastAsia="zh-CN" w:bidi="ar-SA"/>
    </w:rPr>
    <w:tblPr/>
  </w:style>
  <w:style w:type="table" w:styleId="862">
    <w:name w:val="Grid Table 7 Colorful - Accent 5"/>
    <w:next w:val="862"/>
    <w:link w:val="754"/>
    <w:uiPriority w:val="99"/>
    <w:qFormat/>
    <w:rPr>
      <w:lang w:val="en-US" w:eastAsia="zh-CN" w:bidi="ar-SA"/>
    </w:rPr>
    <w:tblPr/>
  </w:style>
  <w:style w:type="table" w:styleId="863">
    <w:name w:val="Grid Table 7 Colorful - Accent 6"/>
    <w:next w:val="863"/>
    <w:link w:val="754"/>
    <w:uiPriority w:val="99"/>
    <w:qFormat/>
    <w:rPr>
      <w:lang w:val="en-US" w:eastAsia="zh-CN" w:bidi="ar-SA"/>
    </w:rPr>
    <w:tblPr/>
  </w:style>
  <w:style w:type="table" w:styleId="864">
    <w:name w:val="List Table 1 Light"/>
    <w:next w:val="864"/>
    <w:link w:val="754"/>
    <w:uiPriority w:val="99"/>
    <w:qFormat/>
    <w:rPr>
      <w:lang w:val="en-US" w:eastAsia="zh-CN" w:bidi="ar-SA"/>
    </w:rPr>
    <w:tblPr/>
  </w:style>
  <w:style w:type="table" w:styleId="865">
    <w:name w:val="List Table 1 Light - Accent 1"/>
    <w:next w:val="865"/>
    <w:link w:val="754"/>
    <w:uiPriority w:val="99"/>
    <w:qFormat/>
    <w:rPr>
      <w:lang w:val="en-US" w:eastAsia="zh-CN" w:bidi="ar-SA"/>
    </w:rPr>
    <w:tblPr/>
  </w:style>
  <w:style w:type="table" w:styleId="866">
    <w:name w:val="List Table 1 Light - Accent 2"/>
    <w:next w:val="866"/>
    <w:link w:val="754"/>
    <w:uiPriority w:val="99"/>
    <w:qFormat/>
    <w:rPr>
      <w:lang w:val="en-US" w:eastAsia="zh-CN" w:bidi="ar-SA"/>
    </w:rPr>
    <w:tblPr/>
  </w:style>
  <w:style w:type="table" w:styleId="867">
    <w:name w:val="List Table 1 Light - Accent 3"/>
    <w:next w:val="867"/>
    <w:link w:val="754"/>
    <w:uiPriority w:val="99"/>
    <w:qFormat/>
    <w:rPr>
      <w:lang w:val="en-US" w:eastAsia="zh-CN" w:bidi="ar-SA"/>
    </w:rPr>
    <w:tblPr/>
  </w:style>
  <w:style w:type="table" w:styleId="868">
    <w:name w:val="List Table 1 Light - Accent 4"/>
    <w:next w:val="868"/>
    <w:link w:val="754"/>
    <w:uiPriority w:val="99"/>
    <w:qFormat/>
    <w:rPr>
      <w:lang w:val="en-US" w:eastAsia="zh-CN" w:bidi="ar-SA"/>
    </w:rPr>
    <w:tblPr/>
  </w:style>
  <w:style w:type="table" w:styleId="869">
    <w:name w:val="List Table 1 Light - Accent 5"/>
    <w:next w:val="869"/>
    <w:link w:val="754"/>
    <w:uiPriority w:val="99"/>
    <w:qFormat/>
    <w:rPr>
      <w:lang w:val="en-US" w:eastAsia="zh-CN" w:bidi="ar-SA"/>
    </w:rPr>
    <w:tblPr/>
  </w:style>
  <w:style w:type="table" w:styleId="870">
    <w:name w:val="List Table 1 Light - Accent 6"/>
    <w:next w:val="870"/>
    <w:link w:val="754"/>
    <w:uiPriority w:val="99"/>
    <w:qFormat/>
    <w:rPr>
      <w:lang w:val="en-US" w:eastAsia="zh-CN" w:bidi="ar-SA"/>
    </w:rPr>
    <w:tblPr/>
  </w:style>
  <w:style w:type="table" w:styleId="871">
    <w:name w:val="List Table 2"/>
    <w:next w:val="871"/>
    <w:link w:val="754"/>
    <w:uiPriority w:val="99"/>
    <w:qFormat/>
    <w:rPr>
      <w:lang w:val="en-US" w:eastAsia="zh-CN" w:bidi="ar-SA"/>
    </w:rPr>
    <w:tblPr/>
  </w:style>
  <w:style w:type="table" w:styleId="872">
    <w:name w:val="List Table 2 - Accent 1"/>
    <w:next w:val="872"/>
    <w:link w:val="754"/>
    <w:uiPriority w:val="99"/>
    <w:qFormat/>
    <w:rPr>
      <w:lang w:val="en-US" w:eastAsia="zh-CN" w:bidi="ar-SA"/>
    </w:rPr>
    <w:tblPr/>
  </w:style>
  <w:style w:type="table" w:styleId="873">
    <w:name w:val="List Table 2 - Accent 2"/>
    <w:next w:val="873"/>
    <w:link w:val="754"/>
    <w:uiPriority w:val="99"/>
    <w:qFormat/>
    <w:rPr>
      <w:lang w:val="en-US" w:eastAsia="zh-CN" w:bidi="ar-SA"/>
    </w:rPr>
    <w:tblPr/>
  </w:style>
  <w:style w:type="table" w:styleId="874">
    <w:name w:val="List Table 2 - Accent 3"/>
    <w:next w:val="874"/>
    <w:link w:val="754"/>
    <w:uiPriority w:val="99"/>
    <w:qFormat/>
    <w:rPr>
      <w:lang w:val="en-US" w:eastAsia="zh-CN" w:bidi="ar-SA"/>
    </w:rPr>
    <w:tblPr/>
  </w:style>
  <w:style w:type="table" w:styleId="875">
    <w:name w:val="List Table 2 - Accent 4"/>
    <w:next w:val="875"/>
    <w:link w:val="754"/>
    <w:uiPriority w:val="99"/>
    <w:qFormat/>
    <w:rPr>
      <w:lang w:val="en-US" w:eastAsia="zh-CN" w:bidi="ar-SA"/>
    </w:rPr>
    <w:tblPr/>
  </w:style>
  <w:style w:type="table" w:styleId="876">
    <w:name w:val="List Table 2 - Accent 5"/>
    <w:next w:val="876"/>
    <w:link w:val="754"/>
    <w:uiPriority w:val="99"/>
    <w:qFormat/>
    <w:rPr>
      <w:lang w:val="en-US" w:eastAsia="zh-CN" w:bidi="ar-SA"/>
    </w:rPr>
    <w:tblPr/>
  </w:style>
  <w:style w:type="table" w:styleId="877">
    <w:name w:val="List Table 2 - Accent 6"/>
    <w:next w:val="877"/>
    <w:link w:val="754"/>
    <w:uiPriority w:val="99"/>
    <w:qFormat/>
    <w:rPr>
      <w:lang w:val="en-US" w:eastAsia="zh-CN" w:bidi="ar-SA"/>
    </w:rPr>
    <w:tblPr/>
  </w:style>
  <w:style w:type="table" w:styleId="878">
    <w:name w:val="List Table 3"/>
    <w:next w:val="878"/>
    <w:link w:val="754"/>
    <w:uiPriority w:val="99"/>
    <w:qFormat/>
    <w:rPr>
      <w:lang w:val="en-US" w:eastAsia="zh-CN" w:bidi="ar-SA"/>
    </w:rPr>
    <w:tblPr/>
  </w:style>
  <w:style w:type="table" w:styleId="879">
    <w:name w:val="List Table 3 - Accent 1"/>
    <w:next w:val="879"/>
    <w:link w:val="754"/>
    <w:uiPriority w:val="99"/>
    <w:qFormat/>
    <w:rPr>
      <w:lang w:val="en-US" w:eastAsia="zh-CN" w:bidi="ar-SA"/>
    </w:rPr>
    <w:tblPr/>
  </w:style>
  <w:style w:type="table" w:styleId="880">
    <w:name w:val="List Table 3 - Accent 2"/>
    <w:next w:val="880"/>
    <w:link w:val="754"/>
    <w:uiPriority w:val="99"/>
    <w:qFormat/>
    <w:rPr>
      <w:lang w:val="en-US" w:eastAsia="zh-CN" w:bidi="ar-SA"/>
    </w:rPr>
    <w:tblPr/>
  </w:style>
  <w:style w:type="table" w:styleId="881">
    <w:name w:val="List Table 3 - Accent 3"/>
    <w:next w:val="881"/>
    <w:link w:val="754"/>
    <w:uiPriority w:val="99"/>
    <w:qFormat/>
    <w:rPr>
      <w:lang w:val="en-US" w:eastAsia="zh-CN" w:bidi="ar-SA"/>
    </w:rPr>
    <w:tblPr/>
  </w:style>
  <w:style w:type="table" w:styleId="882">
    <w:name w:val="List Table 3 - Accent 4"/>
    <w:next w:val="882"/>
    <w:link w:val="754"/>
    <w:uiPriority w:val="99"/>
    <w:qFormat/>
    <w:rPr>
      <w:lang w:val="en-US" w:eastAsia="zh-CN" w:bidi="ar-SA"/>
    </w:rPr>
    <w:tblPr/>
  </w:style>
  <w:style w:type="table" w:styleId="883">
    <w:name w:val="List Table 3 - Accent 5"/>
    <w:next w:val="883"/>
    <w:link w:val="754"/>
    <w:uiPriority w:val="99"/>
    <w:qFormat/>
    <w:rPr>
      <w:lang w:val="en-US" w:eastAsia="zh-CN" w:bidi="ar-SA"/>
    </w:rPr>
    <w:tblPr/>
  </w:style>
  <w:style w:type="table" w:styleId="884">
    <w:name w:val="List Table 3 - Accent 6"/>
    <w:next w:val="884"/>
    <w:link w:val="754"/>
    <w:uiPriority w:val="99"/>
    <w:qFormat/>
    <w:rPr>
      <w:lang w:val="en-US" w:eastAsia="zh-CN" w:bidi="ar-SA"/>
    </w:rPr>
    <w:tblPr/>
  </w:style>
  <w:style w:type="table" w:styleId="885">
    <w:name w:val="List Table 4"/>
    <w:next w:val="885"/>
    <w:link w:val="754"/>
    <w:uiPriority w:val="99"/>
    <w:qFormat/>
    <w:rPr>
      <w:lang w:val="en-US" w:eastAsia="zh-CN" w:bidi="ar-SA"/>
    </w:rPr>
    <w:tblPr/>
  </w:style>
  <w:style w:type="table" w:styleId="886">
    <w:name w:val="List Table 4 - Accent 1"/>
    <w:next w:val="886"/>
    <w:link w:val="754"/>
    <w:uiPriority w:val="99"/>
    <w:qFormat/>
    <w:rPr>
      <w:lang w:val="en-US" w:eastAsia="zh-CN" w:bidi="ar-SA"/>
    </w:rPr>
    <w:tblPr/>
  </w:style>
  <w:style w:type="table" w:styleId="887">
    <w:name w:val="List Table 4 - Accent 2"/>
    <w:next w:val="887"/>
    <w:link w:val="754"/>
    <w:uiPriority w:val="99"/>
    <w:qFormat/>
    <w:rPr>
      <w:lang w:val="en-US" w:eastAsia="zh-CN" w:bidi="ar-SA"/>
    </w:rPr>
    <w:tblPr/>
  </w:style>
  <w:style w:type="table" w:styleId="888">
    <w:name w:val="List Table 4 - Accent 3"/>
    <w:next w:val="888"/>
    <w:link w:val="754"/>
    <w:uiPriority w:val="99"/>
    <w:qFormat/>
    <w:rPr>
      <w:lang w:val="en-US" w:eastAsia="zh-CN" w:bidi="ar-SA"/>
    </w:rPr>
    <w:tblPr/>
  </w:style>
  <w:style w:type="table" w:styleId="889">
    <w:name w:val="List Table 4 - Accent 4"/>
    <w:next w:val="889"/>
    <w:link w:val="754"/>
    <w:uiPriority w:val="99"/>
    <w:qFormat/>
    <w:rPr>
      <w:lang w:val="en-US" w:eastAsia="zh-CN" w:bidi="ar-SA"/>
    </w:rPr>
    <w:tblPr/>
  </w:style>
  <w:style w:type="table" w:styleId="890">
    <w:name w:val="List Table 4 - Accent 5"/>
    <w:next w:val="890"/>
    <w:link w:val="754"/>
    <w:uiPriority w:val="99"/>
    <w:qFormat/>
    <w:rPr>
      <w:lang w:val="en-US" w:eastAsia="zh-CN" w:bidi="ar-SA"/>
    </w:rPr>
    <w:tblPr/>
  </w:style>
  <w:style w:type="table" w:styleId="891">
    <w:name w:val="List Table 4 - Accent 6"/>
    <w:next w:val="891"/>
    <w:link w:val="754"/>
    <w:uiPriority w:val="99"/>
    <w:qFormat/>
    <w:rPr>
      <w:lang w:val="en-US" w:eastAsia="zh-CN" w:bidi="ar-SA"/>
    </w:rPr>
    <w:tblPr/>
  </w:style>
  <w:style w:type="table" w:styleId="892">
    <w:name w:val="List Table 5 Dark"/>
    <w:next w:val="892"/>
    <w:link w:val="754"/>
    <w:uiPriority w:val="99"/>
    <w:qFormat/>
    <w:rPr>
      <w:lang w:val="en-US" w:eastAsia="zh-CN" w:bidi="ar-SA"/>
    </w:rPr>
    <w:tblPr/>
  </w:style>
  <w:style w:type="table" w:styleId="893">
    <w:name w:val="List Table 5 Dark - Accent 1"/>
    <w:next w:val="893"/>
    <w:link w:val="754"/>
    <w:uiPriority w:val="99"/>
    <w:qFormat/>
    <w:rPr>
      <w:lang w:val="en-US" w:eastAsia="zh-CN" w:bidi="ar-SA"/>
    </w:rPr>
    <w:tblPr/>
  </w:style>
  <w:style w:type="table" w:styleId="894">
    <w:name w:val="List Table 5 Dark - Accent 2"/>
    <w:next w:val="894"/>
    <w:link w:val="754"/>
    <w:uiPriority w:val="99"/>
    <w:qFormat/>
    <w:rPr>
      <w:lang w:val="en-US" w:eastAsia="zh-CN" w:bidi="ar-SA"/>
    </w:rPr>
    <w:tblPr/>
  </w:style>
  <w:style w:type="table" w:styleId="895">
    <w:name w:val="List Table 5 Dark - Accent 3"/>
    <w:next w:val="895"/>
    <w:link w:val="754"/>
    <w:uiPriority w:val="99"/>
    <w:qFormat/>
    <w:rPr>
      <w:lang w:val="en-US" w:eastAsia="zh-CN" w:bidi="ar-SA"/>
    </w:rPr>
    <w:tblPr/>
  </w:style>
  <w:style w:type="table" w:styleId="896">
    <w:name w:val="List Table 5 Dark - Accent 4"/>
    <w:next w:val="896"/>
    <w:link w:val="754"/>
    <w:uiPriority w:val="99"/>
    <w:qFormat/>
    <w:rPr>
      <w:lang w:val="en-US" w:eastAsia="zh-CN" w:bidi="ar-SA"/>
    </w:rPr>
    <w:tblPr/>
  </w:style>
  <w:style w:type="table" w:styleId="897">
    <w:name w:val="List Table 5 Dark - Accent 5"/>
    <w:next w:val="897"/>
    <w:link w:val="754"/>
    <w:uiPriority w:val="99"/>
    <w:qFormat/>
    <w:rPr>
      <w:lang w:val="en-US" w:eastAsia="zh-CN" w:bidi="ar-SA"/>
    </w:rPr>
    <w:tblPr/>
  </w:style>
  <w:style w:type="table" w:styleId="898">
    <w:name w:val="List Table 5 Dark - Accent 6"/>
    <w:next w:val="898"/>
    <w:link w:val="754"/>
    <w:uiPriority w:val="99"/>
    <w:qFormat/>
    <w:rPr>
      <w:lang w:val="en-US" w:eastAsia="zh-CN" w:bidi="ar-SA"/>
    </w:rPr>
    <w:tblPr/>
  </w:style>
  <w:style w:type="table" w:styleId="899">
    <w:name w:val="List Table 6 Colorful"/>
    <w:next w:val="899"/>
    <w:link w:val="754"/>
    <w:uiPriority w:val="99"/>
    <w:qFormat/>
    <w:rPr>
      <w:lang w:val="en-US" w:eastAsia="zh-CN" w:bidi="ar-SA"/>
    </w:rPr>
    <w:tblPr/>
  </w:style>
  <w:style w:type="table" w:styleId="900">
    <w:name w:val="List Table 6 Colorful - Accent 1"/>
    <w:next w:val="900"/>
    <w:link w:val="754"/>
    <w:uiPriority w:val="99"/>
    <w:qFormat/>
    <w:rPr>
      <w:lang w:val="en-US" w:eastAsia="zh-CN" w:bidi="ar-SA"/>
    </w:rPr>
    <w:tblPr/>
  </w:style>
  <w:style w:type="table" w:styleId="901">
    <w:name w:val="List Table 6 Colorful - Accent 2"/>
    <w:next w:val="901"/>
    <w:link w:val="754"/>
    <w:uiPriority w:val="99"/>
    <w:qFormat/>
    <w:rPr>
      <w:lang w:val="en-US" w:eastAsia="zh-CN" w:bidi="ar-SA"/>
    </w:rPr>
    <w:tblPr/>
  </w:style>
  <w:style w:type="table" w:styleId="902">
    <w:name w:val="List Table 6 Colorful - Accent 3"/>
    <w:next w:val="902"/>
    <w:link w:val="754"/>
    <w:uiPriority w:val="99"/>
    <w:qFormat/>
    <w:rPr>
      <w:lang w:val="en-US" w:eastAsia="zh-CN" w:bidi="ar-SA"/>
    </w:rPr>
    <w:tblPr/>
  </w:style>
  <w:style w:type="table" w:styleId="903">
    <w:name w:val="List Table 6 Colorful - Accent 4"/>
    <w:next w:val="903"/>
    <w:link w:val="754"/>
    <w:uiPriority w:val="99"/>
    <w:qFormat/>
    <w:rPr>
      <w:lang w:val="en-US" w:eastAsia="zh-CN" w:bidi="ar-SA"/>
    </w:rPr>
    <w:tblPr/>
  </w:style>
  <w:style w:type="table" w:styleId="904">
    <w:name w:val="List Table 6 Colorful - Accent 5"/>
    <w:next w:val="904"/>
    <w:link w:val="754"/>
    <w:uiPriority w:val="99"/>
    <w:qFormat/>
    <w:rPr>
      <w:lang w:val="en-US" w:eastAsia="zh-CN" w:bidi="ar-SA"/>
    </w:rPr>
    <w:tblPr/>
  </w:style>
  <w:style w:type="table" w:styleId="905">
    <w:name w:val="List Table 6 Colorful - Accent 6"/>
    <w:next w:val="905"/>
    <w:link w:val="754"/>
    <w:uiPriority w:val="99"/>
    <w:qFormat/>
    <w:rPr>
      <w:lang w:val="en-US" w:eastAsia="zh-CN" w:bidi="ar-SA"/>
    </w:rPr>
    <w:tblPr/>
  </w:style>
  <w:style w:type="table" w:styleId="906">
    <w:name w:val="List Table 7 Colorful"/>
    <w:next w:val="906"/>
    <w:link w:val="754"/>
    <w:uiPriority w:val="99"/>
    <w:qFormat/>
    <w:rPr>
      <w:lang w:val="en-US" w:eastAsia="zh-CN" w:bidi="ar-SA"/>
    </w:rPr>
    <w:tblPr/>
  </w:style>
  <w:style w:type="table" w:styleId="907">
    <w:name w:val="List Table 7 Colorful - Accent 1"/>
    <w:next w:val="907"/>
    <w:link w:val="754"/>
    <w:uiPriority w:val="99"/>
    <w:qFormat/>
    <w:rPr>
      <w:lang w:val="en-US" w:eastAsia="zh-CN" w:bidi="ar-SA"/>
    </w:rPr>
    <w:tblPr/>
  </w:style>
  <w:style w:type="table" w:styleId="908">
    <w:name w:val="List Table 7 Colorful - Accent 2"/>
    <w:next w:val="908"/>
    <w:link w:val="754"/>
    <w:uiPriority w:val="99"/>
    <w:qFormat/>
    <w:rPr>
      <w:lang w:val="en-US" w:eastAsia="zh-CN" w:bidi="ar-SA"/>
    </w:rPr>
    <w:tblPr/>
  </w:style>
  <w:style w:type="table" w:styleId="909">
    <w:name w:val="List Table 7 Colorful - Accent 3"/>
    <w:next w:val="909"/>
    <w:link w:val="754"/>
    <w:uiPriority w:val="99"/>
    <w:qFormat/>
    <w:rPr>
      <w:lang w:val="en-US" w:eastAsia="zh-CN" w:bidi="ar-SA"/>
    </w:rPr>
    <w:tblPr/>
  </w:style>
  <w:style w:type="table" w:styleId="910">
    <w:name w:val="List Table 7 Colorful - Accent 4"/>
    <w:next w:val="910"/>
    <w:link w:val="754"/>
    <w:uiPriority w:val="99"/>
    <w:qFormat/>
    <w:rPr>
      <w:lang w:val="en-US" w:eastAsia="zh-CN" w:bidi="ar-SA"/>
    </w:rPr>
    <w:tblPr/>
  </w:style>
  <w:style w:type="table" w:styleId="911">
    <w:name w:val="List Table 7 Colorful - Accent 5"/>
    <w:next w:val="911"/>
    <w:link w:val="754"/>
    <w:uiPriority w:val="99"/>
    <w:qFormat/>
    <w:rPr>
      <w:lang w:val="en-US" w:eastAsia="zh-CN" w:bidi="ar-SA"/>
    </w:rPr>
    <w:tblPr/>
  </w:style>
  <w:style w:type="table" w:styleId="912">
    <w:name w:val="List Table 7 Colorful - Accent 6"/>
    <w:next w:val="912"/>
    <w:link w:val="754"/>
    <w:uiPriority w:val="99"/>
    <w:qFormat/>
    <w:rPr>
      <w:lang w:val="en-US" w:eastAsia="zh-CN" w:bidi="ar-SA"/>
    </w:rPr>
    <w:tblPr/>
  </w:style>
  <w:style w:type="table" w:styleId="913">
    <w:name w:val="Lined - Accent"/>
    <w:next w:val="913"/>
    <w:link w:val="754"/>
    <w:uiPriority w:val="99"/>
    <w:qFormat/>
    <w:rPr>
      <w:color w:val="404040"/>
      <w:lang w:val="en-US" w:eastAsia="zh-CN" w:bidi="ar-SA"/>
    </w:rPr>
    <w:tblPr/>
  </w:style>
  <w:style w:type="table" w:styleId="914">
    <w:name w:val="Lined - Accent 1"/>
    <w:next w:val="914"/>
    <w:link w:val="754"/>
    <w:uiPriority w:val="99"/>
    <w:rPr>
      <w:color w:val="404040"/>
      <w:lang w:val="en-US" w:eastAsia="zh-CN" w:bidi="ar-SA"/>
    </w:rPr>
    <w:tblPr/>
  </w:style>
  <w:style w:type="table" w:styleId="915">
    <w:name w:val="Lined - Accent 2"/>
    <w:next w:val="915"/>
    <w:link w:val="754"/>
    <w:uiPriority w:val="99"/>
    <w:qFormat/>
    <w:rPr>
      <w:color w:val="404040"/>
      <w:lang w:val="en-US" w:eastAsia="zh-CN" w:bidi="ar-SA"/>
    </w:rPr>
    <w:tblPr/>
  </w:style>
  <w:style w:type="table" w:styleId="916">
    <w:name w:val="Lined - Accent 3"/>
    <w:next w:val="916"/>
    <w:link w:val="754"/>
    <w:uiPriority w:val="99"/>
    <w:qFormat/>
    <w:rPr>
      <w:color w:val="404040"/>
      <w:lang w:val="en-US" w:eastAsia="zh-CN" w:bidi="ar-SA"/>
    </w:rPr>
    <w:tblPr/>
  </w:style>
  <w:style w:type="table" w:styleId="917">
    <w:name w:val="Lined - Accent 4"/>
    <w:next w:val="917"/>
    <w:link w:val="754"/>
    <w:uiPriority w:val="99"/>
    <w:rPr>
      <w:color w:val="404040"/>
      <w:lang w:val="en-US" w:eastAsia="zh-CN" w:bidi="ar-SA"/>
    </w:rPr>
    <w:tblPr/>
  </w:style>
  <w:style w:type="table" w:styleId="918">
    <w:name w:val="Lined - Accent 5"/>
    <w:next w:val="918"/>
    <w:link w:val="754"/>
    <w:uiPriority w:val="99"/>
    <w:qFormat/>
    <w:rPr>
      <w:color w:val="404040"/>
      <w:lang w:val="en-US" w:eastAsia="zh-CN" w:bidi="ar-SA"/>
    </w:rPr>
    <w:tblPr/>
  </w:style>
  <w:style w:type="table" w:styleId="919">
    <w:name w:val="Lined - Accent 6"/>
    <w:next w:val="919"/>
    <w:link w:val="754"/>
    <w:uiPriority w:val="99"/>
    <w:qFormat/>
    <w:rPr>
      <w:color w:val="404040"/>
      <w:lang w:val="en-US" w:eastAsia="zh-CN" w:bidi="ar-SA"/>
    </w:rPr>
    <w:tblPr/>
  </w:style>
  <w:style w:type="table" w:styleId="920">
    <w:name w:val="Bordered &amp; Lined - Accent"/>
    <w:next w:val="920"/>
    <w:link w:val="754"/>
    <w:uiPriority w:val="99"/>
    <w:qFormat/>
    <w:rPr>
      <w:color w:val="404040"/>
      <w:lang w:val="en-US" w:eastAsia="zh-CN" w:bidi="ar-SA"/>
    </w:rPr>
    <w:tblPr/>
  </w:style>
  <w:style w:type="table" w:styleId="921">
    <w:name w:val="Bordered &amp; Lined - Accent 1"/>
    <w:next w:val="921"/>
    <w:link w:val="754"/>
    <w:uiPriority w:val="99"/>
    <w:qFormat/>
    <w:rPr>
      <w:color w:val="404040"/>
      <w:lang w:val="en-US" w:eastAsia="zh-CN" w:bidi="ar-SA"/>
    </w:rPr>
    <w:tblPr/>
  </w:style>
  <w:style w:type="table" w:styleId="922">
    <w:name w:val="Bordered &amp; Lined - Accent 2"/>
    <w:next w:val="922"/>
    <w:link w:val="754"/>
    <w:uiPriority w:val="99"/>
    <w:qFormat/>
    <w:rPr>
      <w:color w:val="404040"/>
      <w:lang w:val="en-US" w:eastAsia="zh-CN" w:bidi="ar-SA"/>
    </w:rPr>
    <w:tblPr/>
  </w:style>
  <w:style w:type="table" w:styleId="923">
    <w:name w:val="Bordered &amp; Lined - Accent 3"/>
    <w:next w:val="923"/>
    <w:link w:val="754"/>
    <w:uiPriority w:val="99"/>
    <w:qFormat/>
    <w:rPr>
      <w:color w:val="404040"/>
      <w:lang w:val="en-US" w:eastAsia="zh-CN" w:bidi="ar-SA"/>
    </w:rPr>
    <w:tblPr/>
  </w:style>
  <w:style w:type="table" w:styleId="924">
    <w:name w:val="Bordered &amp; Lined - Accent 4"/>
    <w:next w:val="924"/>
    <w:link w:val="754"/>
    <w:uiPriority w:val="99"/>
    <w:qFormat/>
    <w:rPr>
      <w:color w:val="404040"/>
      <w:lang w:val="en-US" w:eastAsia="zh-CN" w:bidi="ar-SA"/>
    </w:rPr>
    <w:tblPr/>
  </w:style>
  <w:style w:type="table" w:styleId="925">
    <w:name w:val="Bordered &amp; Lined - Accent 5"/>
    <w:next w:val="925"/>
    <w:link w:val="754"/>
    <w:uiPriority w:val="99"/>
    <w:qFormat/>
    <w:rPr>
      <w:color w:val="404040"/>
      <w:lang w:val="en-US" w:eastAsia="zh-CN" w:bidi="ar-SA"/>
    </w:rPr>
    <w:tblPr/>
  </w:style>
  <w:style w:type="table" w:styleId="926">
    <w:name w:val="Bordered &amp; Lined - Accent 6"/>
    <w:next w:val="926"/>
    <w:link w:val="754"/>
    <w:uiPriority w:val="99"/>
    <w:qFormat/>
    <w:rPr>
      <w:color w:val="404040"/>
      <w:lang w:val="en-US" w:eastAsia="zh-CN" w:bidi="ar-SA"/>
    </w:rPr>
    <w:tblPr/>
  </w:style>
  <w:style w:type="table" w:styleId="927">
    <w:name w:val="Bordered"/>
    <w:next w:val="927"/>
    <w:link w:val="754"/>
    <w:uiPriority w:val="99"/>
    <w:qFormat/>
    <w:rPr>
      <w:lang w:val="en-US" w:eastAsia="zh-CN" w:bidi="ar-SA"/>
    </w:rPr>
    <w:tblPr/>
  </w:style>
  <w:style w:type="table" w:styleId="928">
    <w:name w:val="Bordered - Accent 1"/>
    <w:next w:val="928"/>
    <w:link w:val="754"/>
    <w:uiPriority w:val="99"/>
    <w:qFormat/>
    <w:rPr>
      <w:lang w:val="en-US" w:eastAsia="zh-CN" w:bidi="ar-SA"/>
    </w:rPr>
    <w:tblPr/>
  </w:style>
  <w:style w:type="table" w:styleId="929">
    <w:name w:val="Bordered - Accent 2"/>
    <w:next w:val="929"/>
    <w:link w:val="754"/>
    <w:uiPriority w:val="99"/>
    <w:qFormat/>
    <w:rPr>
      <w:lang w:val="en-US" w:eastAsia="zh-CN" w:bidi="ar-SA"/>
    </w:rPr>
    <w:tblPr/>
  </w:style>
  <w:style w:type="table" w:styleId="930">
    <w:name w:val="Bordered - Accent 3"/>
    <w:next w:val="930"/>
    <w:link w:val="754"/>
    <w:uiPriority w:val="99"/>
    <w:qFormat/>
    <w:rPr>
      <w:lang w:val="en-US" w:eastAsia="zh-CN" w:bidi="ar-SA"/>
    </w:rPr>
    <w:tblPr/>
  </w:style>
  <w:style w:type="table" w:styleId="931">
    <w:name w:val="Bordered - Accent 4"/>
    <w:next w:val="931"/>
    <w:link w:val="754"/>
    <w:uiPriority w:val="99"/>
    <w:qFormat/>
    <w:rPr>
      <w:lang w:val="en-US" w:eastAsia="zh-CN" w:bidi="ar-SA"/>
    </w:rPr>
    <w:tblPr/>
  </w:style>
  <w:style w:type="table" w:styleId="932">
    <w:name w:val="Bordered - Accent 5"/>
    <w:next w:val="932"/>
    <w:link w:val="754"/>
    <w:uiPriority w:val="99"/>
    <w:rPr>
      <w:lang w:val="en-US" w:eastAsia="zh-CN" w:bidi="ar-SA"/>
    </w:rPr>
    <w:tblPr/>
  </w:style>
  <w:style w:type="table" w:styleId="933">
    <w:name w:val="Bordered - Accent 6"/>
    <w:next w:val="933"/>
    <w:link w:val="754"/>
    <w:uiPriority w:val="99"/>
    <w:qFormat/>
    <w:rPr>
      <w:lang w:val="en-US" w:eastAsia="zh-CN" w:bidi="ar-SA"/>
    </w:rPr>
    <w:tblPr/>
  </w:style>
  <w:style w:type="paragraph" w:styleId="934">
    <w:name w:val="TOC Heading"/>
    <w:next w:val="934"/>
    <w:link w:val="754"/>
    <w:uiPriority w:val="39"/>
    <w:unhideWhenUsed/>
    <w:qFormat/>
    <w:rPr>
      <w:lang w:val="en-US" w:eastAsia="zh-CN" w:bidi="ar-SA"/>
    </w:rPr>
  </w:style>
  <w:style w:type="paragraph" w:styleId="935">
    <w:name w:val="标题 11"/>
    <w:basedOn w:val="754"/>
    <w:next w:val="754"/>
    <w:link w:val="936"/>
    <w:qFormat/>
    <w:pPr>
      <w:jc w:val="center"/>
      <w:keepNext/>
      <w:outlineLvl w:val="0"/>
    </w:pPr>
    <w:rPr>
      <w:rFonts w:ascii="楷体_GB2312" w:eastAsia="楷体_GB2312"/>
      <w:sz w:val="28"/>
      <w:szCs w:val="28"/>
    </w:rPr>
  </w:style>
  <w:style w:type="character" w:styleId="936">
    <w:name w:val="标题 1 Char"/>
    <w:next w:val="936"/>
    <w:link w:val="935"/>
    <w:qFormat/>
    <w:rPr>
      <w:rFonts w:ascii="楷体_GB2312" w:hAnsi="Times New Roman" w:eastAsia="楷体_GB2312" w:cs="Times New Roman"/>
      <w:sz w:val="28"/>
      <w:szCs w:val="28"/>
    </w:rPr>
  </w:style>
  <w:style w:type="paragraph" w:styleId="937">
    <w:name w:val="标题 21"/>
    <w:basedOn w:val="754"/>
    <w:next w:val="939"/>
    <w:link w:val="938"/>
    <w:qFormat/>
    <w:pPr>
      <w:jc w:val="center"/>
      <w:keepLines/>
      <w:keepNext/>
      <w:spacing w:before="260" w:after="260" w:line="416" w:lineRule="auto"/>
      <w:outlineLvl w:val="1"/>
    </w:pPr>
    <w:rPr>
      <w:rFonts w:ascii="Arial" w:hAnsi="Arial" w:eastAsia="幼圆" w:cs="Arial"/>
      <w:b/>
      <w:bCs/>
      <w:sz w:val="44"/>
      <w:szCs w:val="44"/>
    </w:rPr>
  </w:style>
  <w:style w:type="character" w:styleId="938">
    <w:name w:val="标题 2 Char"/>
    <w:next w:val="938"/>
    <w:link w:val="937"/>
    <w:qFormat/>
    <w:rPr>
      <w:rFonts w:ascii="Arial" w:hAnsi="Arial" w:eastAsia="幼圆" w:cs="Arial"/>
      <w:b/>
      <w:bCs/>
      <w:sz w:val="44"/>
      <w:szCs w:val="44"/>
    </w:rPr>
  </w:style>
  <w:style w:type="paragraph" w:styleId="939">
    <w:name w:val="正文缩进1"/>
    <w:basedOn w:val="754"/>
    <w:next w:val="939"/>
    <w:link w:val="940"/>
    <w:qFormat/>
    <w:pPr>
      <w:ind w:firstLine="420"/>
    </w:pPr>
  </w:style>
  <w:style w:type="character" w:styleId="940">
    <w:name w:val="正文缩进 Char"/>
    <w:next w:val="940"/>
    <w:link w:val="939"/>
    <w:qFormat/>
    <w:rPr>
      <w:rFonts w:ascii="Times New Roman" w:hAnsi="Times New Roman" w:eastAsia="宋体" w:cs="Times New Roman"/>
      <w:szCs w:val="21"/>
    </w:rPr>
  </w:style>
  <w:style w:type="paragraph" w:styleId="941">
    <w:name w:val="标题 31"/>
    <w:basedOn w:val="754"/>
    <w:next w:val="939"/>
    <w:link w:val="942"/>
    <w:qFormat/>
    <w:pPr>
      <w:keepLines/>
      <w:keepNext/>
      <w:spacing w:before="260" w:after="260" w:line="416" w:lineRule="auto"/>
      <w:outlineLvl w:val="2"/>
    </w:pPr>
    <w:rPr>
      <w:b/>
      <w:bCs/>
      <w:sz w:val="32"/>
      <w:szCs w:val="32"/>
    </w:rPr>
  </w:style>
  <w:style w:type="character" w:styleId="942">
    <w:name w:val="标题 3 Char"/>
    <w:next w:val="942"/>
    <w:link w:val="941"/>
    <w:qFormat/>
    <w:rPr>
      <w:rFonts w:ascii="Times New Roman" w:hAnsi="Times New Roman" w:eastAsia="宋体" w:cs="Times New Roman"/>
      <w:b/>
      <w:bCs/>
      <w:sz w:val="32"/>
      <w:szCs w:val="32"/>
    </w:rPr>
  </w:style>
  <w:style w:type="paragraph" w:styleId="943">
    <w:name w:val="标题 41"/>
    <w:basedOn w:val="754"/>
    <w:next w:val="939"/>
    <w:link w:val="944"/>
    <w:qFormat/>
    <w:pPr>
      <w:keepLines/>
      <w:keepNext/>
      <w:spacing w:before="280" w:after="290" w:line="376" w:lineRule="auto"/>
      <w:outlineLvl w:val="3"/>
    </w:pPr>
    <w:rPr>
      <w:rFonts w:ascii="Arial" w:hAnsi="Arial" w:eastAsia="黑体" w:cs="Arial"/>
      <w:b/>
      <w:bCs/>
      <w:sz w:val="28"/>
      <w:szCs w:val="28"/>
    </w:rPr>
  </w:style>
  <w:style w:type="character" w:styleId="944">
    <w:name w:val="标题 4 Char"/>
    <w:next w:val="944"/>
    <w:link w:val="943"/>
    <w:qFormat/>
    <w:rPr>
      <w:rFonts w:ascii="Arial" w:hAnsi="Arial" w:eastAsia="黑体" w:cs="Arial"/>
      <w:b/>
      <w:bCs/>
      <w:sz w:val="28"/>
      <w:szCs w:val="28"/>
    </w:rPr>
  </w:style>
  <w:style w:type="paragraph" w:styleId="945">
    <w:name w:val="标题 51"/>
    <w:basedOn w:val="754"/>
    <w:next w:val="939"/>
    <w:link w:val="946"/>
    <w:qFormat/>
    <w:pPr>
      <w:keepNext/>
      <w:outlineLvl w:val="4"/>
    </w:pPr>
    <w:rPr>
      <w:rFonts w:ascii="宋体"/>
      <w:color w:val="000000"/>
      <w:sz w:val="28"/>
      <w:szCs w:val="28"/>
    </w:rPr>
  </w:style>
  <w:style w:type="character" w:styleId="946">
    <w:name w:val="标题 5 Char"/>
    <w:next w:val="946"/>
    <w:link w:val="945"/>
    <w:qFormat/>
    <w:rPr>
      <w:rFonts w:ascii="宋体" w:hAnsi="Times New Roman" w:eastAsia="宋体" w:cs="Times New Roman"/>
      <w:color w:val="000000"/>
      <w:sz w:val="28"/>
      <w:szCs w:val="28"/>
    </w:rPr>
  </w:style>
  <w:style w:type="paragraph" w:styleId="947">
    <w:name w:val="标题 61"/>
    <w:basedOn w:val="754"/>
    <w:next w:val="754"/>
    <w:link w:val="948"/>
    <w:qFormat/>
    <w:pPr>
      <w:numPr>
        <w:ilvl w:val="5"/>
        <w:numId w:val="1"/>
      </w:numPr>
      <w:keepLines/>
      <w:keepNext/>
      <w:spacing w:before="240" w:after="64" w:line="320" w:lineRule="auto"/>
      <w:outlineLvl w:val="5"/>
    </w:pPr>
    <w:rPr>
      <w:rFonts w:ascii="Arial" w:hAnsi="Arial" w:eastAsia="黑体"/>
      <w:b/>
      <w:bCs/>
      <w:sz w:val="24"/>
      <w:szCs w:val="24"/>
    </w:rPr>
  </w:style>
  <w:style w:type="character" w:styleId="948">
    <w:name w:val="标题 6 Char"/>
    <w:next w:val="948"/>
    <w:link w:val="947"/>
    <w:qFormat/>
    <w:rPr>
      <w:rFonts w:ascii="Arial" w:hAnsi="Arial" w:eastAsia="黑体" w:cs="Times New Roman"/>
      <w:b/>
      <w:bCs/>
      <w:sz w:val="24"/>
      <w:szCs w:val="24"/>
    </w:rPr>
  </w:style>
  <w:style w:type="paragraph" w:styleId="949">
    <w:name w:val="标题 71"/>
    <w:basedOn w:val="754"/>
    <w:next w:val="754"/>
    <w:link w:val="950"/>
    <w:qFormat/>
    <w:pPr>
      <w:numPr>
        <w:ilvl w:val="6"/>
        <w:numId w:val="1"/>
      </w:numPr>
      <w:keepLines/>
      <w:keepNext/>
      <w:spacing w:before="240" w:after="64" w:line="320" w:lineRule="auto"/>
      <w:outlineLvl w:val="6"/>
    </w:pPr>
    <w:rPr>
      <w:b/>
      <w:bCs/>
      <w:sz w:val="24"/>
      <w:szCs w:val="24"/>
    </w:rPr>
  </w:style>
  <w:style w:type="character" w:styleId="950">
    <w:name w:val="标题 7 Char"/>
    <w:next w:val="950"/>
    <w:link w:val="949"/>
    <w:qFormat/>
    <w:rPr>
      <w:rFonts w:ascii="Times New Roman" w:hAnsi="Times New Roman" w:eastAsia="宋体" w:cs="Times New Roman"/>
      <w:b/>
      <w:bCs/>
      <w:sz w:val="24"/>
      <w:szCs w:val="24"/>
    </w:rPr>
  </w:style>
  <w:style w:type="paragraph" w:styleId="951">
    <w:name w:val="标题 81"/>
    <w:basedOn w:val="754"/>
    <w:next w:val="754"/>
    <w:link w:val="952"/>
    <w:qFormat/>
    <w:pPr>
      <w:numPr>
        <w:ilvl w:val="7"/>
        <w:numId w:val="1"/>
      </w:numPr>
      <w:keepLines/>
      <w:keepNext/>
      <w:spacing w:before="240" w:after="64" w:line="320" w:lineRule="auto"/>
      <w:outlineLvl w:val="7"/>
    </w:pPr>
    <w:rPr>
      <w:rFonts w:ascii="Arial" w:hAnsi="Arial" w:eastAsia="黑体"/>
      <w:sz w:val="24"/>
      <w:szCs w:val="24"/>
    </w:rPr>
  </w:style>
  <w:style w:type="character" w:styleId="952">
    <w:name w:val="标题 8 Char"/>
    <w:next w:val="952"/>
    <w:link w:val="951"/>
    <w:qFormat/>
    <w:rPr>
      <w:rFonts w:ascii="Arial" w:hAnsi="Arial" w:eastAsia="黑体" w:cs="Times New Roman"/>
      <w:sz w:val="24"/>
      <w:szCs w:val="24"/>
    </w:rPr>
  </w:style>
  <w:style w:type="paragraph" w:styleId="953">
    <w:name w:val="标题 91"/>
    <w:basedOn w:val="754"/>
    <w:next w:val="754"/>
    <w:link w:val="954"/>
    <w:qFormat/>
    <w:pPr>
      <w:numPr>
        <w:ilvl w:val="8"/>
        <w:numId w:val="1"/>
      </w:numPr>
      <w:keepLines/>
      <w:keepNext/>
      <w:spacing w:before="240" w:after="64" w:line="320" w:lineRule="auto"/>
      <w:outlineLvl w:val="8"/>
    </w:pPr>
    <w:rPr>
      <w:rFonts w:ascii="Arial" w:hAnsi="Arial" w:eastAsia="黑体"/>
    </w:rPr>
  </w:style>
  <w:style w:type="character" w:styleId="954">
    <w:name w:val="标题 9 Char"/>
    <w:next w:val="954"/>
    <w:link w:val="953"/>
    <w:rPr>
      <w:rFonts w:ascii="Arial" w:hAnsi="Arial" w:eastAsia="黑体" w:cs="Times New Roman"/>
      <w:szCs w:val="21"/>
    </w:rPr>
  </w:style>
  <w:style w:type="character" w:styleId="955">
    <w:name w:val="默认段落字体1"/>
    <w:next w:val="955"/>
    <w:link w:val="754"/>
    <w:uiPriority w:val="1"/>
    <w:unhideWhenUsed/>
    <w:qFormat/>
  </w:style>
  <w:style w:type="table" w:styleId="956">
    <w:name w:val="普通表格1"/>
    <w:next w:val="956"/>
    <w:link w:val="754"/>
    <w:uiPriority w:val="99"/>
    <w:unhideWhenUsed/>
    <w:qFormat/>
    <w:rPr>
      <w:lang w:val="en-US" w:eastAsia="zh-CN" w:bidi="ar-SA"/>
    </w:rPr>
    <w:tblPr/>
  </w:style>
  <w:style w:type="paragraph" w:styleId="957">
    <w:name w:val="列表 31"/>
    <w:basedOn w:val="754"/>
    <w:next w:val="957"/>
    <w:link w:val="754"/>
    <w:qFormat/>
    <w:pPr>
      <w:ind w:left="100" w:hanging="200"/>
    </w:pPr>
  </w:style>
  <w:style w:type="paragraph" w:styleId="958">
    <w:name w:val="目录 71"/>
    <w:basedOn w:val="754"/>
    <w:next w:val="754"/>
    <w:link w:val="754"/>
    <w:semiHidden/>
    <w:qFormat/>
    <w:pPr>
      <w:ind w:left="1260"/>
      <w:jc w:val="left"/>
    </w:pPr>
  </w:style>
  <w:style w:type="paragraph" w:styleId="959">
    <w:name w:val="文档结构图1"/>
    <w:basedOn w:val="754"/>
    <w:next w:val="959"/>
    <w:link w:val="960"/>
    <w:semiHidden/>
    <w:pPr>
      <w:shd w:val="clear" w:color="auto" w:fill="000080"/>
    </w:pPr>
  </w:style>
  <w:style w:type="character" w:styleId="960">
    <w:name w:val="文档结构图 Char"/>
    <w:next w:val="960"/>
    <w:link w:val="959"/>
    <w:semiHidden/>
    <w:qFormat/>
    <w:rPr>
      <w:rFonts w:ascii="Times New Roman" w:hAnsi="Times New Roman" w:eastAsia="宋体" w:cs="Times New Roman"/>
      <w:szCs w:val="21"/>
      <w:shd w:val="clear" w:color="auto" w:fill="000080"/>
    </w:rPr>
  </w:style>
  <w:style w:type="paragraph" w:styleId="961">
    <w:name w:val="批注文字1"/>
    <w:basedOn w:val="754"/>
    <w:next w:val="961"/>
    <w:link w:val="962"/>
    <w:semiHidden/>
    <w:qFormat/>
    <w:pPr>
      <w:jc w:val="left"/>
    </w:pPr>
  </w:style>
  <w:style w:type="character" w:styleId="962">
    <w:name w:val="批注文字 Char"/>
    <w:next w:val="962"/>
    <w:link w:val="961"/>
    <w:semiHidden/>
    <w:rPr>
      <w:rFonts w:ascii="Times New Roman" w:hAnsi="Times New Roman" w:eastAsia="宋体" w:cs="Times New Roman"/>
      <w:szCs w:val="21"/>
    </w:rPr>
  </w:style>
  <w:style w:type="paragraph" w:styleId="963">
    <w:name w:val="正文文本 31"/>
    <w:basedOn w:val="754"/>
    <w:next w:val="963"/>
    <w:link w:val="964"/>
    <w:qFormat/>
    <w:rPr>
      <w:rFonts w:ascii="仿宋_GB2312" w:hAnsi="Arial" w:eastAsia="仿宋_GB2312"/>
      <w:sz w:val="32"/>
      <w:szCs w:val="32"/>
    </w:rPr>
  </w:style>
  <w:style w:type="character" w:styleId="964">
    <w:name w:val="正文文本 3 Char"/>
    <w:next w:val="964"/>
    <w:link w:val="963"/>
    <w:qFormat/>
    <w:rPr>
      <w:rFonts w:ascii="仿宋_GB2312" w:hAnsi="Arial" w:eastAsia="仿宋_GB2312" w:cs="Times New Roman"/>
      <w:sz w:val="32"/>
      <w:szCs w:val="32"/>
    </w:rPr>
  </w:style>
  <w:style w:type="paragraph" w:styleId="965">
    <w:name w:val="正文文本1"/>
    <w:basedOn w:val="754"/>
    <w:next w:val="965"/>
    <w:link w:val="966"/>
    <w:rPr>
      <w:rFonts w:ascii="楷体_GB2312" w:hAnsi="Arial" w:eastAsia="楷体_GB2312"/>
      <w:sz w:val="28"/>
      <w:szCs w:val="28"/>
    </w:rPr>
  </w:style>
  <w:style w:type="character" w:styleId="966">
    <w:name w:val="正文文本 Char"/>
    <w:next w:val="966"/>
    <w:link w:val="965"/>
    <w:qFormat/>
    <w:rPr>
      <w:rFonts w:ascii="楷体_GB2312" w:hAnsi="Arial" w:eastAsia="楷体_GB2312" w:cs="Times New Roman"/>
      <w:sz w:val="28"/>
      <w:szCs w:val="28"/>
    </w:rPr>
  </w:style>
  <w:style w:type="paragraph" w:styleId="967">
    <w:name w:val="正文文本缩进1"/>
    <w:basedOn w:val="754"/>
    <w:next w:val="967"/>
    <w:link w:val="968"/>
    <w:qFormat/>
    <w:pPr>
      <w:ind w:firstLine="645"/>
    </w:pPr>
    <w:rPr>
      <w:rFonts w:ascii="楷体_GB2312" w:eastAsia="楷体_GB2312"/>
      <w:sz w:val="32"/>
      <w:szCs w:val="32"/>
    </w:rPr>
  </w:style>
  <w:style w:type="character" w:styleId="968">
    <w:name w:val="正文文本缩进 Char"/>
    <w:next w:val="968"/>
    <w:link w:val="967"/>
    <w:rPr>
      <w:rFonts w:ascii="楷体_GB2312" w:hAnsi="Times New Roman" w:eastAsia="楷体_GB2312" w:cs="Times New Roman"/>
      <w:sz w:val="32"/>
      <w:szCs w:val="32"/>
    </w:rPr>
  </w:style>
  <w:style w:type="paragraph" w:styleId="969">
    <w:name w:val="列表 21"/>
    <w:basedOn w:val="754"/>
    <w:next w:val="969"/>
    <w:link w:val="754"/>
    <w:qFormat/>
    <w:pPr>
      <w:ind w:left="100" w:hanging="200"/>
    </w:pPr>
  </w:style>
  <w:style w:type="paragraph" w:styleId="970">
    <w:name w:val="目录 51"/>
    <w:basedOn w:val="754"/>
    <w:next w:val="754"/>
    <w:link w:val="754"/>
    <w:semiHidden/>
    <w:qFormat/>
    <w:pPr>
      <w:ind w:left="840"/>
      <w:jc w:val="left"/>
    </w:pPr>
  </w:style>
  <w:style w:type="paragraph" w:styleId="971">
    <w:name w:val="目录 31"/>
    <w:basedOn w:val="754"/>
    <w:next w:val="754"/>
    <w:link w:val="754"/>
    <w:semiHidden/>
    <w:pPr>
      <w:ind w:left="420"/>
      <w:jc w:val="left"/>
    </w:pPr>
    <w:rPr>
      <w:i/>
      <w:iCs/>
      <w:szCs w:val="24"/>
    </w:rPr>
  </w:style>
  <w:style w:type="paragraph" w:styleId="972">
    <w:name w:val="纯文本1"/>
    <w:basedOn w:val="754"/>
    <w:next w:val="972"/>
    <w:link w:val="973"/>
    <w:qFormat/>
    <w:rPr>
      <w:rFonts w:ascii="宋体" w:hAnsi="Courier New" w:cs="Courier New"/>
    </w:rPr>
  </w:style>
  <w:style w:type="character" w:styleId="973">
    <w:name w:val="纯文本 Char"/>
    <w:next w:val="973"/>
    <w:link w:val="972"/>
    <w:qFormat/>
    <w:rPr>
      <w:rFonts w:ascii="宋体" w:hAnsi="Courier New" w:eastAsia="宋体" w:cs="Courier New"/>
      <w:szCs w:val="21"/>
    </w:rPr>
  </w:style>
  <w:style w:type="paragraph" w:styleId="974">
    <w:name w:val="目录 81"/>
    <w:basedOn w:val="754"/>
    <w:next w:val="754"/>
    <w:link w:val="754"/>
    <w:semiHidden/>
    <w:pPr>
      <w:ind w:left="1470"/>
      <w:jc w:val="left"/>
    </w:pPr>
  </w:style>
  <w:style w:type="paragraph" w:styleId="975">
    <w:name w:val="日期1"/>
    <w:basedOn w:val="754"/>
    <w:next w:val="754"/>
    <w:link w:val="976"/>
    <w:qFormat/>
    <w:rPr>
      <w:sz w:val="24"/>
      <w:szCs w:val="24"/>
    </w:rPr>
  </w:style>
  <w:style w:type="character" w:styleId="976">
    <w:name w:val="日期 Char"/>
    <w:next w:val="976"/>
    <w:link w:val="975"/>
    <w:qFormat/>
    <w:rPr>
      <w:rFonts w:ascii="Times New Roman" w:hAnsi="Times New Roman" w:eastAsia="宋体" w:cs="Times New Roman"/>
      <w:sz w:val="24"/>
      <w:szCs w:val="24"/>
    </w:rPr>
  </w:style>
  <w:style w:type="paragraph" w:styleId="977">
    <w:name w:val="正文文本缩进 21"/>
    <w:basedOn w:val="754"/>
    <w:next w:val="977"/>
    <w:link w:val="978"/>
    <w:pPr>
      <w:ind w:left="630" w:firstLine="645"/>
    </w:pPr>
    <w:rPr>
      <w:rFonts w:ascii="Arial" w:hAnsi="Arial" w:eastAsia="仿宋_GB2312" w:cs="Arial"/>
      <w:sz w:val="32"/>
      <w:szCs w:val="32"/>
    </w:rPr>
  </w:style>
  <w:style w:type="character" w:styleId="978">
    <w:name w:val="正文文本缩进 2 Char"/>
    <w:next w:val="978"/>
    <w:link w:val="977"/>
    <w:qFormat/>
    <w:rPr>
      <w:rFonts w:ascii="Arial" w:hAnsi="Arial" w:eastAsia="仿宋_GB2312" w:cs="Arial"/>
      <w:sz w:val="32"/>
      <w:szCs w:val="32"/>
    </w:rPr>
  </w:style>
  <w:style w:type="paragraph" w:styleId="979">
    <w:name w:val="批注框文本1"/>
    <w:basedOn w:val="754"/>
    <w:next w:val="979"/>
    <w:link w:val="980"/>
    <w:semiHidden/>
    <w:qFormat/>
    <w:rPr>
      <w:sz w:val="18"/>
      <w:szCs w:val="18"/>
    </w:rPr>
  </w:style>
  <w:style w:type="character" w:styleId="980">
    <w:name w:val="批注框文本 Char"/>
    <w:next w:val="980"/>
    <w:link w:val="979"/>
    <w:semiHidden/>
    <w:rPr>
      <w:rFonts w:ascii="Times New Roman" w:hAnsi="Times New Roman" w:eastAsia="宋体" w:cs="Times New Roman"/>
      <w:sz w:val="18"/>
      <w:szCs w:val="18"/>
    </w:rPr>
  </w:style>
  <w:style w:type="paragraph" w:styleId="981">
    <w:name w:val="页脚1"/>
    <w:basedOn w:val="754"/>
    <w:next w:val="981"/>
    <w:link w:val="982"/>
    <w:uiPriority w:val="99"/>
    <w:qFormat/>
    <w:pPr>
      <w:jc w:val="left"/>
      <w:tabs>
        <w:tab w:val="center" w:pos="4153" w:leader="none"/>
        <w:tab w:val="right" w:pos="8306" w:leader="none"/>
      </w:tabs>
    </w:pPr>
    <w:rPr>
      <w:sz w:val="18"/>
      <w:szCs w:val="18"/>
    </w:rPr>
  </w:style>
  <w:style w:type="character" w:styleId="982">
    <w:name w:val="页脚 Char"/>
    <w:next w:val="982"/>
    <w:link w:val="981"/>
    <w:uiPriority w:val="99"/>
    <w:qFormat/>
    <w:rPr>
      <w:rFonts w:ascii="Times New Roman" w:hAnsi="Times New Roman" w:eastAsia="宋体" w:cs="Times New Roman"/>
      <w:sz w:val="18"/>
      <w:szCs w:val="18"/>
    </w:rPr>
  </w:style>
  <w:style w:type="paragraph" w:styleId="983">
    <w:name w:val="页眉1"/>
    <w:basedOn w:val="754"/>
    <w:next w:val="983"/>
    <w:link w:val="984"/>
    <w:pPr>
      <w:jc w:val="center"/>
      <w:tabs>
        <w:tab w:val="center" w:pos="4153" w:leader="none"/>
        <w:tab w:val="right" w:pos="8306" w:leader="none"/>
      </w:tabs>
      <w:pBdr>
        <w:bottom w:val="single" w:color="000000" w:sz="6" w:space="1"/>
      </w:pBdr>
    </w:pPr>
    <w:rPr>
      <w:sz w:val="18"/>
      <w:szCs w:val="18"/>
    </w:rPr>
  </w:style>
  <w:style w:type="character" w:styleId="984">
    <w:name w:val="页眉 Char"/>
    <w:next w:val="984"/>
    <w:link w:val="983"/>
    <w:qFormat/>
    <w:rPr>
      <w:rFonts w:ascii="Times New Roman" w:hAnsi="Times New Roman" w:eastAsia="宋体" w:cs="Times New Roman"/>
      <w:sz w:val="18"/>
      <w:szCs w:val="18"/>
    </w:rPr>
  </w:style>
  <w:style w:type="paragraph" w:styleId="985">
    <w:name w:val="目录 11"/>
    <w:basedOn w:val="754"/>
    <w:next w:val="754"/>
    <w:link w:val="754"/>
    <w:semiHidden/>
    <w:qFormat/>
    <w:pPr>
      <w:jc w:val="left"/>
      <w:spacing w:before="120" w:after="120" w:line="400" w:lineRule="exact"/>
      <w:tabs>
        <w:tab w:val="right" w:pos="8720" w:leader="dot"/>
      </w:tabs>
    </w:pPr>
    <w:rPr>
      <w:rFonts w:ascii="宋体" w:hAnsi="宋体"/>
      <w:caps/>
      <w:sz w:val="24"/>
      <w:szCs w:val="24"/>
    </w:rPr>
  </w:style>
  <w:style w:type="paragraph" w:styleId="986">
    <w:name w:val="目录 41"/>
    <w:basedOn w:val="754"/>
    <w:next w:val="754"/>
    <w:link w:val="754"/>
    <w:semiHidden/>
    <w:pPr>
      <w:ind w:left="630"/>
      <w:jc w:val="left"/>
    </w:pPr>
  </w:style>
  <w:style w:type="paragraph" w:styleId="987">
    <w:name w:val="列表1"/>
    <w:basedOn w:val="754"/>
    <w:next w:val="987"/>
    <w:link w:val="754"/>
    <w:qFormat/>
    <w:pPr>
      <w:ind w:left="200" w:hanging="200"/>
    </w:pPr>
  </w:style>
  <w:style w:type="paragraph" w:styleId="988">
    <w:name w:val="目录 61"/>
    <w:basedOn w:val="754"/>
    <w:next w:val="754"/>
    <w:link w:val="754"/>
    <w:semiHidden/>
    <w:qFormat/>
    <w:pPr>
      <w:ind w:left="1050"/>
      <w:jc w:val="left"/>
    </w:pPr>
  </w:style>
  <w:style w:type="paragraph" w:styleId="989">
    <w:name w:val="正文文本缩进 31"/>
    <w:basedOn w:val="754"/>
    <w:next w:val="989"/>
    <w:link w:val="990"/>
    <w:qFormat/>
    <w:pPr>
      <w:ind w:left="645" w:firstLine="645"/>
    </w:pPr>
    <w:rPr>
      <w:rFonts w:ascii="Arial" w:hAnsi="Arial" w:eastAsia="仿宋_GB2312" w:cs="Arial"/>
      <w:color w:val="ffff00"/>
      <w:sz w:val="32"/>
      <w:szCs w:val="32"/>
    </w:rPr>
  </w:style>
  <w:style w:type="character" w:styleId="990">
    <w:name w:val="正文文本缩进 3 Char"/>
    <w:next w:val="990"/>
    <w:link w:val="989"/>
    <w:qFormat/>
    <w:rPr>
      <w:rFonts w:ascii="Arial" w:hAnsi="Arial" w:eastAsia="仿宋_GB2312" w:cs="Arial"/>
      <w:color w:val="ffff00"/>
      <w:sz w:val="32"/>
      <w:szCs w:val="32"/>
    </w:rPr>
  </w:style>
  <w:style w:type="paragraph" w:styleId="991">
    <w:name w:val="图表目录1"/>
    <w:basedOn w:val="754"/>
    <w:next w:val="754"/>
    <w:link w:val="754"/>
    <w:semiHidden/>
    <w:qFormat/>
    <w:pPr>
      <w:ind w:left="840" w:hanging="420"/>
    </w:pPr>
  </w:style>
  <w:style w:type="paragraph" w:styleId="992">
    <w:name w:val="目录 21"/>
    <w:basedOn w:val="754"/>
    <w:next w:val="754"/>
    <w:link w:val="754"/>
    <w:semiHidden/>
    <w:qFormat/>
    <w:pPr>
      <w:ind w:left="210"/>
      <w:jc w:val="left"/>
    </w:pPr>
    <w:rPr>
      <w:smallCaps/>
      <w:szCs w:val="24"/>
    </w:rPr>
  </w:style>
  <w:style w:type="paragraph" w:styleId="993">
    <w:name w:val="目录 91"/>
    <w:basedOn w:val="754"/>
    <w:next w:val="754"/>
    <w:link w:val="754"/>
    <w:semiHidden/>
    <w:qFormat/>
    <w:pPr>
      <w:ind w:left="1680"/>
      <w:jc w:val="left"/>
    </w:pPr>
  </w:style>
  <w:style w:type="paragraph" w:styleId="994">
    <w:name w:val="正文文本 21"/>
    <w:basedOn w:val="754"/>
    <w:next w:val="994"/>
    <w:link w:val="995"/>
    <w:qFormat/>
    <w:pPr>
      <w:jc w:val="center"/>
      <w:widowControl/>
    </w:pPr>
    <w:rPr>
      <w:rFonts w:ascii="楷体_GB2312" w:eastAsia="楷体_GB2312"/>
      <w:sz w:val="28"/>
      <w:szCs w:val="28"/>
    </w:rPr>
  </w:style>
  <w:style w:type="character" w:styleId="995">
    <w:name w:val="正文文本 2 Char"/>
    <w:next w:val="995"/>
    <w:link w:val="994"/>
    <w:qFormat/>
    <w:rPr>
      <w:rFonts w:ascii="楷体_GB2312" w:hAnsi="Times New Roman" w:eastAsia="楷体_GB2312" w:cs="Times New Roman"/>
      <w:sz w:val="28"/>
      <w:szCs w:val="28"/>
    </w:rPr>
  </w:style>
  <w:style w:type="paragraph" w:styleId="996">
    <w:name w:val="普通(网站)1"/>
    <w:basedOn w:val="754"/>
    <w:next w:val="996"/>
    <w:link w:val="754"/>
    <w:uiPriority w:val="99"/>
    <w:qFormat/>
    <w:pPr>
      <w:jc w:val="left"/>
      <w:spacing w:before="100" w:beforeAutospacing="1" w:after="100" w:afterAutospacing="1"/>
      <w:widowControl/>
    </w:pPr>
    <w:rPr>
      <w:rFonts w:ascii="宋体" w:hAnsi="宋体" w:cs="宋体"/>
      <w:sz w:val="24"/>
      <w:szCs w:val="24"/>
    </w:rPr>
  </w:style>
  <w:style w:type="paragraph" w:styleId="997">
    <w:name w:val="索引 11"/>
    <w:basedOn w:val="754"/>
    <w:next w:val="754"/>
    <w:link w:val="754"/>
    <w:semiHidden/>
    <w:qFormat/>
    <w:pPr>
      <w:spacing w:line="240" w:lineRule="atLeast"/>
    </w:pPr>
    <w:rPr>
      <w:b/>
      <w:bCs/>
    </w:rPr>
  </w:style>
  <w:style w:type="paragraph" w:styleId="998">
    <w:name w:val="批注主题1"/>
    <w:basedOn w:val="961"/>
    <w:next w:val="961"/>
    <w:link w:val="999"/>
    <w:semiHidden/>
    <w:qFormat/>
    <w:rPr>
      <w:b/>
      <w:bCs/>
    </w:rPr>
  </w:style>
  <w:style w:type="character" w:styleId="999">
    <w:name w:val="批注主题 Char"/>
    <w:next w:val="999"/>
    <w:link w:val="998"/>
    <w:semiHidden/>
    <w:qFormat/>
    <w:rPr>
      <w:rFonts w:ascii="Times New Roman" w:hAnsi="Times New Roman" w:eastAsia="宋体" w:cs="Times New Roman"/>
      <w:b/>
      <w:bCs/>
      <w:szCs w:val="21"/>
    </w:rPr>
  </w:style>
  <w:style w:type="paragraph" w:styleId="1000">
    <w:name w:val="正文首行缩进1"/>
    <w:basedOn w:val="754"/>
    <w:next w:val="1000"/>
    <w:link w:val="1001"/>
    <w:qFormat/>
    <w:pPr>
      <w:ind w:firstLine="200"/>
      <w:spacing w:line="360" w:lineRule="auto"/>
    </w:pPr>
    <w:rPr>
      <w:rFonts w:ascii="仿宋_GB2312" w:eastAsia="仿宋_GB2312"/>
      <w:sz w:val="30"/>
      <w:szCs w:val="30"/>
    </w:rPr>
  </w:style>
  <w:style w:type="character" w:styleId="1001">
    <w:name w:val="正文首行缩进 Char"/>
    <w:next w:val="1001"/>
    <w:link w:val="1000"/>
    <w:qFormat/>
    <w:rPr>
      <w:rFonts w:ascii="仿宋_GB2312" w:hAnsi="Times New Roman" w:eastAsia="仿宋_GB2312" w:cs="Times New Roman"/>
      <w:sz w:val="30"/>
      <w:szCs w:val="30"/>
    </w:rPr>
  </w:style>
  <w:style w:type="paragraph" w:styleId="1002">
    <w:name w:val="正文首行缩进 21"/>
    <w:basedOn w:val="967"/>
    <w:next w:val="1002"/>
    <w:link w:val="1003"/>
    <w:qFormat/>
    <w:pPr>
      <w:ind w:firstLine="420"/>
      <w:spacing w:line="360" w:lineRule="auto"/>
    </w:pPr>
    <w:rPr>
      <w:rFonts w:ascii="宋体" w:hAnsi="宋体" w:eastAsia="宋体"/>
      <w:sz w:val="21"/>
      <w:szCs w:val="20"/>
    </w:rPr>
  </w:style>
  <w:style w:type="character" w:styleId="1003">
    <w:name w:val="正文首行缩进 2 Char"/>
    <w:next w:val="1003"/>
    <w:link w:val="1002"/>
    <w:qFormat/>
    <w:rPr>
      <w:rFonts w:ascii="宋体" w:hAnsi="宋体" w:eastAsia="宋体" w:cs="Times New Roman"/>
      <w:sz w:val="32"/>
      <w:szCs w:val="20"/>
    </w:rPr>
  </w:style>
  <w:style w:type="table" w:styleId="1004">
    <w:name w:val="网格型1"/>
    <w:basedOn w:val="956"/>
    <w:next w:val="1004"/>
    <w:link w:val="754"/>
    <w:qFormat/>
    <w:pPr>
      <w:jc w:val="both"/>
      <w:widowControl w:val="off"/>
    </w:pPr>
    <w:rPr>
      <w:rFonts w:ascii="Times New Roman" w:hAnsi="Times New Roman" w:eastAsia="宋体" w:cs="Times New Roman"/>
      <w:sz w:val="20"/>
      <w:szCs w:val="20"/>
    </w:rPr>
    <w:tblPr/>
  </w:style>
  <w:style w:type="character" w:styleId="1005">
    <w:name w:val="要点1"/>
    <w:next w:val="1005"/>
    <w:link w:val="754"/>
    <w:qFormat/>
    <w:rPr>
      <w:b/>
      <w:bCs/>
    </w:rPr>
  </w:style>
  <w:style w:type="character" w:styleId="1006">
    <w:name w:val="页码1"/>
    <w:next w:val="1006"/>
    <w:link w:val="754"/>
    <w:qFormat/>
  </w:style>
  <w:style w:type="character" w:styleId="1007">
    <w:name w:val="已访问的超链接1"/>
    <w:next w:val="1007"/>
    <w:link w:val="754"/>
    <w:qFormat/>
    <w:rPr>
      <w:color w:val="800080"/>
      <w:u w:val="single"/>
    </w:rPr>
  </w:style>
  <w:style w:type="character" w:styleId="1008">
    <w:name w:val="超链接1"/>
    <w:next w:val="1008"/>
    <w:link w:val="754"/>
    <w:qFormat/>
    <w:rPr>
      <w:color w:val="0000ff"/>
      <w:u w:val="single"/>
    </w:rPr>
  </w:style>
  <w:style w:type="character" w:styleId="1009">
    <w:name w:val="批注引用1"/>
    <w:next w:val="1009"/>
    <w:link w:val="754"/>
    <w:semiHidden/>
    <w:qFormat/>
    <w:rPr>
      <w:sz w:val="21"/>
      <w:szCs w:val="21"/>
    </w:rPr>
  </w:style>
  <w:style w:type="character" w:styleId="1010">
    <w:name w:val="font5 Char"/>
    <w:next w:val="1010"/>
    <w:link w:val="754"/>
    <w:qFormat/>
    <w:rPr>
      <w:rFonts w:ascii="宋体" w:hAnsi="宋体" w:eastAsia="宋体"/>
      <w:sz w:val="28"/>
      <w:szCs w:val="28"/>
      <w:lang w:val="en-US" w:eastAsia="zh-CN" w:bidi="ar-SA"/>
    </w:rPr>
  </w:style>
  <w:style w:type="character" w:styleId="1011">
    <w:name w:val="二级目录 Char"/>
    <w:next w:val="1011"/>
    <w:link w:val="1012"/>
    <w:qFormat/>
    <w:rPr>
      <w:b/>
      <w:sz w:val="30"/>
      <w:szCs w:val="28"/>
    </w:rPr>
  </w:style>
  <w:style w:type="paragraph" w:styleId="1012">
    <w:name w:val="二级目录"/>
    <w:next w:val="754"/>
    <w:link w:val="1011"/>
    <w:qFormat/>
    <w:pPr>
      <w:numPr>
        <w:ilvl w:val="0"/>
        <w:numId w:val="2"/>
      </w:numPr>
      <w:tabs>
        <w:tab w:val="left" w:pos="907" w:leader="none"/>
        <w:tab w:val="left" w:pos="1145" w:leader="none"/>
      </w:tabs>
      <w:outlineLvl w:val="1"/>
    </w:pPr>
    <w:rPr>
      <w:b/>
      <w:sz w:val="30"/>
      <w:szCs w:val="28"/>
      <w:lang w:val="en-US" w:eastAsia="zh-CN" w:bidi="ar-SA"/>
    </w:rPr>
  </w:style>
  <w:style w:type="character" w:styleId="1013">
    <w:name w:val="列出段落 Char"/>
    <w:next w:val="1013"/>
    <w:link w:val="1014"/>
    <w:qFormat/>
    <w:rPr>
      <w:rFonts w:ascii="Calibri" w:hAnsi="Calibri"/>
      <w:sz w:val="24"/>
      <w:szCs w:val="24"/>
      <w:lang w:eastAsia="en-US" w:bidi="en-US"/>
    </w:rPr>
  </w:style>
  <w:style w:type="paragraph" w:styleId="1014">
    <w:name w:val="列出段落1"/>
    <w:basedOn w:val="754"/>
    <w:next w:val="1014"/>
    <w:link w:val="1013"/>
    <w:qFormat/>
    <w:pPr>
      <w:contextualSpacing/>
      <w:ind w:left="720"/>
      <w:jc w:val="left"/>
      <w:widowControl/>
    </w:pPr>
    <w:rPr>
      <w:rFonts w:ascii="Calibri" w:hAnsi="Calibri" w:eastAsia="宋体" w:cs="Times New Roman"/>
      <w:sz w:val="24"/>
      <w:szCs w:val="24"/>
      <w:lang w:eastAsia="en-US" w:bidi="en-US"/>
    </w:rPr>
  </w:style>
  <w:style w:type="paragraph" w:styleId="1015">
    <w:name w:val="Body Text(ch)"/>
    <w:basedOn w:val="754"/>
    <w:next w:val="965"/>
    <w:link w:val="754"/>
    <w:qFormat/>
    <w:pPr>
      <w:spacing w:after="120"/>
    </w:pPr>
    <w:rPr>
      <w:rFonts w:ascii="宋体" w:hAnsi="Arial"/>
      <w:bCs/>
      <w:iCs/>
      <w:szCs w:val="24"/>
    </w:rPr>
  </w:style>
  <w:style w:type="paragraph" w:styleId="1016">
    <w:name w:val="xl27"/>
    <w:basedOn w:val="754"/>
    <w:next w:val="1016"/>
    <w:link w:val="7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name w:val="xl26"/>
    <w:basedOn w:val="754"/>
    <w:next w:val="1017"/>
    <w:link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8">
    <w:name w:val="Char"/>
    <w:basedOn w:val="754"/>
    <w:next w:val="1018"/>
    <w:link w:val="754"/>
    <w:qFormat/>
    <w:pPr>
      <w:ind w:firstLine="200"/>
      <w:tabs>
        <w:tab w:val="left" w:pos="360" w:leader="none"/>
      </w:tabs>
    </w:pPr>
    <w:rPr>
      <w:sz w:val="28"/>
      <w:szCs w:val="30"/>
    </w:rPr>
  </w:style>
  <w:style w:type="paragraph" w:styleId="1019">
    <w:name w:val=" Char"/>
    <w:basedOn w:val="959"/>
    <w:next w:val="1019"/>
    <w:link w:val="754"/>
    <w:qFormat/>
    <w:rPr>
      <w:rFonts w:ascii="Tahoma" w:hAnsi="Tahoma"/>
      <w:sz w:val="24"/>
      <w:szCs w:val="24"/>
    </w:rPr>
  </w:style>
  <w:style w:type="paragraph" w:styleId="1020">
    <w:name w:val="普通正文"/>
    <w:basedOn w:val="754"/>
    <w:next w:val="1020"/>
    <w:link w:val="754"/>
    <w:qFormat/>
    <w:pPr>
      <w:ind w:firstLine="480"/>
      <w:jc w:val="left"/>
      <w:spacing w:before="120" w:after="120" w:line="360" w:lineRule="auto"/>
    </w:pPr>
    <w:rPr>
      <w:rFonts w:ascii="Arial" w:hAnsi="Arial"/>
      <w:sz w:val="24"/>
      <w:szCs w:val="24"/>
    </w:rPr>
  </w:style>
  <w:style w:type="paragraph" w:styleId="1021">
    <w:name w:val="table_lines"/>
    <w:basedOn w:val="754"/>
    <w:next w:val="1021"/>
    <w:link w:val="754"/>
    <w:qFormat/>
    <w:pPr>
      <w:jc w:val="left"/>
      <w:widowControl/>
    </w:pPr>
    <w:rPr>
      <w:sz w:val="20"/>
      <w:szCs w:val="20"/>
      <w:lang w:val="de-DE" w:eastAsia="de-DE"/>
    </w:rPr>
  </w:style>
  <w:style w:type="paragraph" w:styleId="1022">
    <w:name w:val="附录1"/>
    <w:next w:val="1022"/>
    <w:link w:val="754"/>
    <w:qFormat/>
    <w:pPr>
      <w:numPr>
        <w:ilvl w:val="0"/>
        <w:numId w:val="2"/>
      </w:numPr>
      <w:spacing w:before="240" w:line="600" w:lineRule="atLeast"/>
      <w:tabs>
        <w:tab w:val="left" w:pos="907" w:leader="none"/>
      </w:tabs>
    </w:pPr>
    <w:rPr>
      <w:b/>
      <w:i/>
      <w:sz w:val="28"/>
      <w:lang w:val="en-US" w:eastAsia="zh-CN" w:bidi="ar-SA"/>
    </w:rPr>
  </w:style>
  <w:style w:type="paragraph" w:styleId="1023">
    <w:name w:val="font7"/>
    <w:basedOn w:val="754"/>
    <w:next w:val="1023"/>
    <w:link w:val="754"/>
    <w:qFormat/>
    <w:pPr>
      <w:jc w:val="left"/>
      <w:spacing w:before="100" w:beforeAutospacing="1" w:after="100" w:afterAutospacing="1"/>
      <w:widowControl/>
    </w:pPr>
    <w:rPr>
      <w:rFonts w:hint="eastAsia" w:ascii="宋体" w:hAnsi="宋体"/>
      <w:sz w:val="18"/>
      <w:szCs w:val="18"/>
    </w:rPr>
  </w:style>
  <w:style w:type="paragraph" w:styleId="1024">
    <w:name w:val=" Char Char Char Char"/>
    <w:basedOn w:val="959"/>
    <w:next w:val="1024"/>
    <w:link w:val="754"/>
    <w:qFormat/>
    <w:pPr>
      <w:spacing w:line="360" w:lineRule="auto"/>
    </w:pPr>
    <w:rPr>
      <w:rFonts w:ascii="Tahoma" w:hAnsi="Tahoma"/>
      <w:sz w:val="24"/>
      <w:szCs w:val="24"/>
    </w:rPr>
  </w:style>
  <w:style w:type="paragraph" w:styleId="1025">
    <w:name w:val="列出段落"/>
    <w:basedOn w:val="754"/>
    <w:next w:val="1025"/>
    <w:link w:val="754"/>
    <w:qFormat/>
    <w:pPr>
      <w:contextualSpacing/>
      <w:ind w:left="720"/>
      <w:jc w:val="left"/>
      <w:widowControl/>
    </w:pPr>
    <w:rPr>
      <w:rFonts w:ascii="Calibri" w:hAnsi="Calibri"/>
      <w:sz w:val="24"/>
      <w:szCs w:val="24"/>
      <w:lang w:eastAsia="en-US" w:bidi="en-US"/>
    </w:rPr>
  </w:style>
  <w:style w:type="paragraph" w:styleId="1026">
    <w:name w:val="4"/>
    <w:basedOn w:val="754"/>
    <w:next w:val="989"/>
    <w:link w:val="754"/>
    <w:qFormat/>
    <w:pPr>
      <w:ind w:firstLine="420"/>
      <w:spacing w:line="360" w:lineRule="auto"/>
    </w:pPr>
    <w:rPr>
      <w:color w:val="ff0000"/>
      <w:sz w:val="24"/>
      <w:szCs w:val="24"/>
    </w:rPr>
  </w:style>
  <w:style w:type="paragraph" w:styleId="1027">
    <w:name w:val="普通 (Web)"/>
    <w:basedOn w:val="754"/>
    <w:next w:val="1027"/>
    <w:link w:val="754"/>
    <w:qFormat/>
    <w:pPr>
      <w:jc w:val="left"/>
      <w:spacing w:before="100" w:beforeAutospacing="1" w:after="100" w:afterAutospacing="1"/>
      <w:widowControl/>
    </w:pPr>
    <w:rPr>
      <w:rFonts w:ascii="宋体" w:hAnsi="宋体"/>
      <w:sz w:val="24"/>
      <w:szCs w:val="24"/>
    </w:rPr>
  </w:style>
  <w:style w:type="paragraph" w:styleId="1028">
    <w:name w:val=" Char Char Char Char Char Char Char Char Char Char"/>
    <w:basedOn w:val="754"/>
    <w:next w:val="1028"/>
    <w:link w:val="754"/>
    <w:qFormat/>
    <w:pPr>
      <w:spacing w:line="360" w:lineRule="auto"/>
    </w:pPr>
    <w:rPr>
      <w:sz w:val="24"/>
      <w:szCs w:val="20"/>
    </w:rPr>
  </w:style>
  <w:style w:type="paragraph" w:styleId="1029">
    <w:name w:val="样式1"/>
    <w:basedOn w:val="754"/>
    <w:next w:val="1029"/>
    <w:link w:val="754"/>
    <w:qFormat/>
    <w:pPr>
      <w:numPr>
        <w:ilvl w:val="0"/>
        <w:numId w:val="3"/>
      </w:numPr>
      <w:tabs>
        <w:tab w:val="left" w:pos="709" w:leader="none"/>
      </w:tabs>
    </w:pPr>
    <w:rPr>
      <w:rFonts w:ascii="宋体" w:hAnsi="宋体"/>
    </w:rPr>
  </w:style>
  <w:style w:type="paragraph" w:styleId="1030">
    <w:name w:val="font6"/>
    <w:basedOn w:val="754"/>
    <w:next w:val="1030"/>
    <w:link w:val="754"/>
    <w:qFormat/>
    <w:pPr>
      <w:jc w:val="left"/>
      <w:spacing w:before="100" w:beforeAutospacing="1" w:after="100" w:afterAutospacing="1"/>
      <w:widowControl/>
    </w:pPr>
    <w:rPr>
      <w:rFonts w:hint="eastAsia" w:ascii="宋体" w:hAnsi="宋体"/>
      <w:sz w:val="28"/>
      <w:szCs w:val="28"/>
      <w:u w:val="single"/>
    </w:rPr>
  </w:style>
  <w:style w:type="paragraph" w:styleId="1031">
    <w:name w:val="xl25"/>
    <w:basedOn w:val="754"/>
    <w:next w:val="1031"/>
    <w:link w:val="7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name w:val="图标"/>
    <w:basedOn w:val="754"/>
    <w:next w:val="754"/>
    <w:link w:val="7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3">
    <w:name w:val="标题3"/>
    <w:basedOn w:val="754"/>
    <w:next w:val="754"/>
    <w:link w:val="754"/>
    <w:qFormat/>
    <w:pPr>
      <w:ind w:firstLine="624"/>
      <w:spacing w:line="590" w:lineRule="atLeast"/>
    </w:pPr>
    <w:rPr>
      <w:rFonts w:ascii="方正黑体_GBK" w:eastAsia="方正黑体_GBK"/>
      <w:sz w:val="32"/>
      <w:szCs w:val="32"/>
    </w:rPr>
  </w:style>
  <w:style w:type="paragraph" w:styleId="1034">
    <w:name w:val="xl24"/>
    <w:basedOn w:val="754"/>
    <w:next w:val="1034"/>
    <w:link w:val="7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name w:val="xl29"/>
    <w:basedOn w:val="754"/>
    <w:next w:val="1035"/>
    <w:link w:val="7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6">
    <w:name w:val="Char Char Char Char Char Char Char Char"/>
    <w:basedOn w:val="754"/>
    <w:next w:val="1036"/>
    <w:link w:val="754"/>
    <w:qFormat/>
    <w:pPr>
      <w:jc w:val="left"/>
      <w:spacing w:after="160" w:line="240" w:lineRule="exact"/>
      <w:widowControl/>
    </w:pPr>
    <w:rPr>
      <w:rFonts w:ascii="Verdana" w:hAnsi="Verdana"/>
      <w:sz w:val="20"/>
      <w:szCs w:val="20"/>
      <w:lang w:eastAsia="en-US"/>
    </w:rPr>
  </w:style>
  <w:style w:type="paragraph" w:styleId="1037">
    <w:name w:val="xl28"/>
    <w:basedOn w:val="754"/>
    <w:next w:val="1037"/>
    <w:link w:val="7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8">
    <w:name w:val=" Char Char Char Char Char Char Char Char"/>
    <w:basedOn w:val="754"/>
    <w:next w:val="1038"/>
    <w:link w:val="754"/>
    <w:qFormat/>
    <w:pPr>
      <w:jc w:val="left"/>
      <w:spacing w:after="160" w:line="240" w:lineRule="exact"/>
      <w:widowControl/>
    </w:pPr>
    <w:rPr>
      <w:rFonts w:ascii="Verdana" w:hAnsi="Verdana"/>
      <w:sz w:val="20"/>
      <w:szCs w:val="20"/>
      <w:lang w:eastAsia="en-US"/>
    </w:rPr>
  </w:style>
  <w:style w:type="paragraph" w:styleId="1039">
    <w:name w:val="xl30"/>
    <w:basedOn w:val="754"/>
    <w:next w:val="1039"/>
    <w:link w:val="754"/>
    <w:qFormat/>
    <w:pPr>
      <w:jc w:val="center"/>
      <w:spacing w:before="100" w:beforeAutospacing="1" w:after="100" w:afterAutospacing="1"/>
      <w:widowControl/>
    </w:pPr>
    <w:rPr>
      <w:rFonts w:ascii="宋体" w:hAnsi="宋体"/>
      <w:b/>
      <w:bCs/>
      <w:sz w:val="36"/>
      <w:szCs w:val="36"/>
    </w:rPr>
  </w:style>
  <w:style w:type="paragraph" w:styleId="1040">
    <w:name w:val="Char Char Char Char"/>
    <w:basedOn w:val="959"/>
    <w:next w:val="1040"/>
    <w:link w:val="754"/>
    <w:qFormat/>
    <w:pPr>
      <w:spacing w:line="360" w:lineRule="auto"/>
    </w:pPr>
    <w:rPr>
      <w:rFonts w:ascii="Tahoma" w:hAnsi="Tahoma"/>
      <w:sz w:val="24"/>
      <w:szCs w:val="24"/>
    </w:rPr>
  </w:style>
  <w:style w:type="paragraph" w:styleId="1041">
    <w:name w:val="table_1stline"/>
    <w:basedOn w:val="754"/>
    <w:next w:val="1041"/>
    <w:link w:val="754"/>
    <w:qFormat/>
    <w:pPr>
      <w:jc w:val="left"/>
      <w:spacing w:before="120"/>
      <w:widowControl/>
    </w:pPr>
    <w:rPr>
      <w:bCs/>
      <w:sz w:val="20"/>
      <w:szCs w:val="20"/>
      <w:lang w:val="de-DE" w:eastAsia="de-DE"/>
    </w:rPr>
  </w:style>
  <w:style w:type="paragraph" w:styleId="1042">
    <w:name w:val="font5"/>
    <w:basedOn w:val="754"/>
    <w:next w:val="1042"/>
    <w:link w:val="754"/>
    <w:qFormat/>
    <w:pPr>
      <w:jc w:val="left"/>
      <w:spacing w:before="100" w:beforeAutospacing="1" w:after="100" w:afterAutospacing="1"/>
      <w:widowControl/>
    </w:pPr>
    <w:rPr>
      <w:rFonts w:hint="eastAsia" w:ascii="宋体" w:hAnsi="宋体"/>
      <w:sz w:val="28"/>
      <w:szCs w:val="28"/>
    </w:rPr>
  </w:style>
  <w:style w:type="paragraph" w:styleId="1043">
    <w:name w:val="标题1"/>
    <w:basedOn w:val="754"/>
    <w:next w:val="754"/>
    <w:link w:val="7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4">
    <w:name w:val="修订"/>
    <w:next w:val="1044"/>
    <w:link w:val="754"/>
    <w:uiPriority w:val="99"/>
    <w:semiHidden/>
    <w:qFormat/>
    <w:rPr>
      <w:sz w:val="21"/>
      <w:szCs w:val="21"/>
      <w:lang w:val="en-US" w:eastAsia="zh-CN" w:bidi="ar-SA"/>
    </w:rPr>
  </w:style>
  <w:style w:type="paragraph" w:styleId="1045">
    <w:name w:val="无间隔11"/>
    <w:next w:val="1045"/>
    <w:link w:val="754"/>
    <w:uiPriority w:val="99"/>
    <w:qFormat/>
    <w:pPr>
      <w:jc w:val="both"/>
      <w:widowControl w:val="off"/>
    </w:pPr>
    <w:rPr>
      <w:sz w:val="21"/>
      <w:szCs w:val="21"/>
      <w:lang w:val="en-US" w:eastAsia="zh-CN" w:bidi="ar-SA"/>
    </w:rPr>
  </w:style>
  <w:style w:type="paragraph" w:styleId="1046">
    <w:name w:val="无间隔1"/>
    <w:basedOn w:val="754"/>
    <w:next w:val="1046"/>
    <w:link w:val="754"/>
    <w:qFormat/>
  </w:style>
  <w:style w:type="paragraph" w:styleId="1047">
    <w:name w:val="biaoge"/>
    <w:basedOn w:val="754"/>
    <w:next w:val="1047"/>
    <w:link w:val="754"/>
    <w:qFormat/>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王建浩</cp:lastModifiedBy>
  <cp:revision>7</cp:revision>
  <dcterms:created xsi:type="dcterms:W3CDTF">2026-06-07T06:24:00Z</dcterms:created>
  <dcterms:modified xsi:type="dcterms:W3CDTF">2026-06-11T07:16:04Z</dcterms:modified>
</cp:coreProperties>
</file>